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3"/>
        <w:gridCol w:w="2697"/>
        <w:gridCol w:w="2340"/>
        <w:gridCol w:w="2814"/>
      </w:tblGrid>
      <w:tr w:rsidR="00021C8B" w:rsidRPr="00D46210" w:rsidTr="00456F73">
        <w:trPr>
          <w:jc w:val="center"/>
        </w:trPr>
        <w:tc>
          <w:tcPr>
            <w:tcW w:w="9924" w:type="dxa"/>
            <w:gridSpan w:val="4"/>
          </w:tcPr>
          <w:p w:rsidR="00D46210" w:rsidRPr="00BB07D2" w:rsidRDefault="00021C8B" w:rsidP="00E8320A">
            <w:pPr>
              <w:rPr>
                <w:b/>
                <w:color w:val="404040" w:themeColor="text1" w:themeTint="BF"/>
                <w:sz w:val="20"/>
                <w:szCs w:val="24"/>
              </w:rPr>
            </w:pPr>
            <w:bookmarkStart w:id="0" w:name="_GoBack"/>
            <w:bookmarkEnd w:id="0"/>
            <w:r w:rsidRPr="00BB07D2">
              <w:rPr>
                <w:b/>
                <w:color w:val="404040" w:themeColor="text1" w:themeTint="BF"/>
                <w:sz w:val="20"/>
                <w:szCs w:val="24"/>
              </w:rPr>
              <w:t>Cluster Coordination Performance Monitoring Report and Action Plan</w:t>
            </w:r>
          </w:p>
        </w:tc>
      </w:tr>
      <w:tr w:rsidR="00021C8B" w:rsidRPr="00D46210" w:rsidTr="00456F73">
        <w:trPr>
          <w:jc w:val="center"/>
        </w:trPr>
        <w:tc>
          <w:tcPr>
            <w:tcW w:w="9924" w:type="dxa"/>
            <w:gridSpan w:val="4"/>
          </w:tcPr>
          <w:p w:rsidR="00021C8B" w:rsidRPr="00BB07D2" w:rsidRDefault="00021C8B" w:rsidP="00E8320A">
            <w:pPr>
              <w:rPr>
                <w:color w:val="404040" w:themeColor="text1" w:themeTint="BF"/>
                <w:sz w:val="20"/>
                <w:szCs w:val="20"/>
              </w:rPr>
            </w:pPr>
            <w:r w:rsidRPr="00BB07D2">
              <w:rPr>
                <w:b/>
                <w:color w:val="404040" w:themeColor="text1" w:themeTint="BF"/>
                <w:sz w:val="20"/>
                <w:szCs w:val="20"/>
              </w:rPr>
              <w:t>Cluster:</w:t>
            </w:r>
            <w:r w:rsidRPr="00BB07D2">
              <w:rPr>
                <w:color w:val="404040" w:themeColor="text1" w:themeTint="BF"/>
                <w:sz w:val="20"/>
                <w:szCs w:val="20"/>
              </w:rPr>
              <w:t xml:space="preserve"> </w:t>
            </w:r>
            <w:r w:rsidR="00001867" w:rsidRPr="00BB07D2">
              <w:rPr>
                <w:color w:val="404040" w:themeColor="text1" w:themeTint="BF"/>
                <w:sz w:val="20"/>
                <w:szCs w:val="20"/>
              </w:rPr>
              <w:t xml:space="preserve">Shelter </w:t>
            </w:r>
            <w:r w:rsidR="005A1570">
              <w:rPr>
                <w:color w:val="404040" w:themeColor="text1" w:themeTint="BF"/>
                <w:sz w:val="20"/>
                <w:szCs w:val="20"/>
              </w:rPr>
              <w:t>and NFI</w:t>
            </w:r>
          </w:p>
          <w:p w:rsidR="00021C8B" w:rsidRPr="00BB07D2" w:rsidRDefault="00021C8B" w:rsidP="00E8320A">
            <w:pPr>
              <w:rPr>
                <w:color w:val="404040" w:themeColor="text1" w:themeTint="BF"/>
                <w:sz w:val="20"/>
                <w:szCs w:val="20"/>
              </w:rPr>
            </w:pPr>
            <w:r w:rsidRPr="00BB07D2">
              <w:rPr>
                <w:b/>
                <w:color w:val="404040" w:themeColor="text1" w:themeTint="BF"/>
                <w:sz w:val="20"/>
                <w:szCs w:val="20"/>
              </w:rPr>
              <w:t>Country:</w:t>
            </w:r>
            <w:r w:rsidRPr="00BB07D2">
              <w:rPr>
                <w:color w:val="404040" w:themeColor="text1" w:themeTint="BF"/>
                <w:sz w:val="20"/>
                <w:szCs w:val="20"/>
              </w:rPr>
              <w:t xml:space="preserve"> </w:t>
            </w:r>
            <w:r w:rsidR="00456F73" w:rsidRPr="00BB07D2">
              <w:rPr>
                <w:color w:val="404040" w:themeColor="text1" w:themeTint="BF"/>
                <w:sz w:val="20"/>
                <w:szCs w:val="20"/>
              </w:rPr>
              <w:t>Afghanistan</w:t>
            </w:r>
          </w:p>
          <w:p w:rsidR="00021C8B" w:rsidRPr="00BB07D2" w:rsidRDefault="00021C8B" w:rsidP="00E8320A">
            <w:pPr>
              <w:rPr>
                <w:color w:val="404040" w:themeColor="text1" w:themeTint="BF"/>
                <w:sz w:val="20"/>
                <w:szCs w:val="20"/>
              </w:rPr>
            </w:pPr>
            <w:r w:rsidRPr="00BB07D2">
              <w:rPr>
                <w:b/>
                <w:color w:val="404040" w:themeColor="text1" w:themeTint="BF"/>
                <w:sz w:val="20"/>
                <w:szCs w:val="20"/>
              </w:rPr>
              <w:t>Level:</w:t>
            </w:r>
            <w:r w:rsidRPr="00BB07D2">
              <w:rPr>
                <w:color w:val="404040" w:themeColor="text1" w:themeTint="BF"/>
                <w:sz w:val="20"/>
                <w:szCs w:val="20"/>
              </w:rPr>
              <w:t xml:space="preserve"> National and Sub-National</w:t>
            </w:r>
          </w:p>
          <w:p w:rsidR="00021C8B" w:rsidRPr="00BB07D2" w:rsidRDefault="00021C8B" w:rsidP="00E8320A">
            <w:pPr>
              <w:rPr>
                <w:color w:val="404040" w:themeColor="text1" w:themeTint="BF"/>
                <w:sz w:val="20"/>
                <w:szCs w:val="20"/>
              </w:rPr>
            </w:pPr>
            <w:r w:rsidRPr="00BB07D2">
              <w:rPr>
                <w:b/>
                <w:color w:val="404040" w:themeColor="text1" w:themeTint="BF"/>
                <w:sz w:val="20"/>
                <w:szCs w:val="20"/>
              </w:rPr>
              <w:t>Survey completed on:</w:t>
            </w:r>
            <w:r w:rsidRPr="00BB07D2">
              <w:rPr>
                <w:color w:val="404040" w:themeColor="text1" w:themeTint="BF"/>
                <w:sz w:val="20"/>
                <w:szCs w:val="20"/>
              </w:rPr>
              <w:t xml:space="preserve"> </w:t>
            </w:r>
            <w:r w:rsidR="00456F73" w:rsidRPr="00BB07D2">
              <w:rPr>
                <w:color w:val="404040" w:themeColor="text1" w:themeTint="BF"/>
                <w:sz w:val="20"/>
                <w:szCs w:val="20"/>
              </w:rPr>
              <w:t>27</w:t>
            </w:r>
            <w:r w:rsidR="00E968E8" w:rsidRPr="00BB07D2">
              <w:rPr>
                <w:color w:val="404040" w:themeColor="text1" w:themeTint="BF"/>
                <w:sz w:val="20"/>
                <w:szCs w:val="20"/>
              </w:rPr>
              <w:t xml:space="preserve"> </w:t>
            </w:r>
            <w:r w:rsidR="00456F73" w:rsidRPr="00BB07D2">
              <w:rPr>
                <w:color w:val="404040" w:themeColor="text1" w:themeTint="BF"/>
                <w:sz w:val="20"/>
                <w:szCs w:val="20"/>
              </w:rPr>
              <w:t>February</w:t>
            </w:r>
            <w:r w:rsidR="00E968E8" w:rsidRPr="00BB07D2">
              <w:rPr>
                <w:color w:val="404040" w:themeColor="text1" w:themeTint="BF"/>
                <w:sz w:val="20"/>
                <w:szCs w:val="20"/>
              </w:rPr>
              <w:t xml:space="preserve"> 2019</w:t>
            </w:r>
          </w:p>
          <w:p w:rsidR="00021C8B" w:rsidRPr="00BB07D2" w:rsidRDefault="00021C8B" w:rsidP="00E8320A">
            <w:pPr>
              <w:rPr>
                <w:sz w:val="20"/>
              </w:rPr>
            </w:pPr>
            <w:r w:rsidRPr="00BB07D2">
              <w:rPr>
                <w:b/>
                <w:color w:val="404040" w:themeColor="text1" w:themeTint="BF"/>
                <w:sz w:val="20"/>
                <w:szCs w:val="20"/>
              </w:rPr>
              <w:t>CCPM meeting held on:</w:t>
            </w:r>
            <w:r w:rsidRPr="00BB07D2">
              <w:rPr>
                <w:color w:val="404040" w:themeColor="text1" w:themeTint="BF"/>
                <w:sz w:val="20"/>
                <w:szCs w:val="20"/>
              </w:rPr>
              <w:t xml:space="preserve"> </w:t>
            </w:r>
            <w:r w:rsidRPr="00BB07D2">
              <w:rPr>
                <w:color w:val="404040" w:themeColor="text1" w:themeTint="BF"/>
                <w:sz w:val="20"/>
                <w:szCs w:val="20"/>
                <w:highlight w:val="yellow"/>
              </w:rPr>
              <w:t>TBD</w:t>
            </w:r>
          </w:p>
        </w:tc>
      </w:tr>
      <w:tr w:rsidR="00021C8B" w:rsidRPr="00D46210" w:rsidTr="00456F73">
        <w:trPr>
          <w:jc w:val="center"/>
        </w:trPr>
        <w:tc>
          <w:tcPr>
            <w:tcW w:w="9924" w:type="dxa"/>
            <w:gridSpan w:val="4"/>
            <w:tcBorders>
              <w:bottom w:val="single" w:sz="4" w:space="0" w:color="222A35" w:themeColor="text2" w:themeShade="80"/>
            </w:tcBorders>
          </w:tcPr>
          <w:p w:rsidR="00C3417D" w:rsidRPr="00D46210" w:rsidRDefault="00C3417D" w:rsidP="00E8320A"/>
        </w:tc>
      </w:tr>
      <w:tr w:rsidR="00021C8B" w:rsidRPr="00D46210" w:rsidTr="00456F73">
        <w:trPr>
          <w:jc w:val="center"/>
        </w:trPr>
        <w:tc>
          <w:tcPr>
            <w:tcW w:w="9924" w:type="dxa"/>
            <w:gridSpan w:val="4"/>
            <w:tcBorders>
              <w:top w:val="single" w:sz="4" w:space="0" w:color="222A35" w:themeColor="text2" w:themeShade="80"/>
              <w:left w:val="single" w:sz="4" w:space="0" w:color="222A35" w:themeColor="text2" w:themeShade="80"/>
              <w:bottom w:val="single" w:sz="4" w:space="0" w:color="8496B0" w:themeColor="text2" w:themeTint="99"/>
              <w:right w:val="single" w:sz="4" w:space="0" w:color="222A35" w:themeColor="text2" w:themeShade="80"/>
            </w:tcBorders>
            <w:shd w:val="clear" w:color="auto" w:fill="ACB9CA" w:themeFill="text2" w:themeFillTint="66"/>
          </w:tcPr>
          <w:p w:rsidR="00021C8B" w:rsidRPr="00D46210" w:rsidRDefault="00021C8B" w:rsidP="00E8320A">
            <w:pPr>
              <w:rPr>
                <w:b/>
                <w:color w:val="222A35" w:themeColor="text2" w:themeShade="80"/>
                <w:sz w:val="18"/>
                <w:szCs w:val="18"/>
              </w:rPr>
            </w:pPr>
            <w:r w:rsidRPr="00D46210">
              <w:rPr>
                <w:b/>
                <w:color w:val="222A35" w:themeColor="text2" w:themeShade="80"/>
                <w:sz w:val="18"/>
                <w:szCs w:val="18"/>
              </w:rPr>
              <w:t>Response rate amongst partners</w:t>
            </w:r>
          </w:p>
        </w:tc>
      </w:tr>
      <w:tr w:rsidR="00021C8B" w:rsidRPr="00D46210" w:rsidTr="00456F73">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rsidR="00021C8B" w:rsidRPr="00D46210" w:rsidRDefault="00021C8B" w:rsidP="00D46210">
            <w:pPr>
              <w:spacing w:before="30" w:after="30" w:line="276" w:lineRule="auto"/>
              <w:jc w:val="center"/>
              <w:rPr>
                <w:noProof/>
                <w:sz w:val="16"/>
                <w:szCs w:val="16"/>
                <w:lang w:eastAsia="en-GB"/>
              </w:rPr>
            </w:pPr>
            <w:r w:rsidRPr="00D46210">
              <w:rPr>
                <w:noProof/>
                <w:sz w:val="16"/>
                <w:szCs w:val="16"/>
                <w:lang w:eastAsia="en-GB"/>
              </w:rPr>
              <w:t>Partner type</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rsidR="00021C8B" w:rsidRPr="00D46210" w:rsidRDefault="00021C8B" w:rsidP="00D46210">
            <w:pPr>
              <w:spacing w:before="30" w:after="30" w:line="276" w:lineRule="auto"/>
              <w:jc w:val="center"/>
              <w:rPr>
                <w:noProof/>
                <w:sz w:val="16"/>
                <w:szCs w:val="16"/>
                <w:lang w:eastAsia="en-GB"/>
              </w:rPr>
            </w:pPr>
            <w:r w:rsidRPr="00D46210">
              <w:rPr>
                <w:noProof/>
                <w:sz w:val="16"/>
                <w:szCs w:val="16"/>
                <w:lang w:eastAsia="en-GB"/>
              </w:rPr>
              <w:t>Numbers partners responding (national / sub-national level)</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rsidR="00021C8B" w:rsidRPr="00D46210" w:rsidRDefault="00021C8B" w:rsidP="00D46210">
            <w:pPr>
              <w:spacing w:before="30" w:after="30" w:line="276" w:lineRule="auto"/>
              <w:jc w:val="center"/>
              <w:rPr>
                <w:noProof/>
                <w:sz w:val="16"/>
                <w:szCs w:val="16"/>
                <w:lang w:eastAsia="en-GB"/>
              </w:rPr>
            </w:pPr>
            <w:r w:rsidRPr="00D46210">
              <w:rPr>
                <w:noProof/>
                <w:sz w:val="16"/>
                <w:szCs w:val="16"/>
                <w:lang w:eastAsia="en-GB"/>
              </w:rPr>
              <w:t>Total number of partners</w:t>
            </w:r>
          </w:p>
          <w:p w:rsidR="005B1038" w:rsidRPr="00D46210" w:rsidRDefault="005B1038" w:rsidP="00D46210">
            <w:pPr>
              <w:spacing w:before="30" w:after="30" w:line="276" w:lineRule="auto"/>
              <w:jc w:val="center"/>
              <w:rPr>
                <w:noProof/>
                <w:sz w:val="16"/>
                <w:szCs w:val="16"/>
                <w:lang w:eastAsia="en-GB"/>
              </w:rPr>
            </w:pPr>
            <w:r w:rsidRPr="00D46210">
              <w:rPr>
                <w:noProof/>
                <w:sz w:val="16"/>
                <w:szCs w:val="16"/>
                <w:lang w:eastAsia="en-GB"/>
              </w:rPr>
              <w:t>(based on last CDM)</w:t>
            </w: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rsidR="005B1038" w:rsidRPr="00D46210" w:rsidRDefault="00021C8B" w:rsidP="00D46210">
            <w:pPr>
              <w:spacing w:before="30" w:after="30" w:line="276" w:lineRule="auto"/>
              <w:jc w:val="center"/>
              <w:rPr>
                <w:noProof/>
                <w:sz w:val="16"/>
                <w:szCs w:val="16"/>
                <w:lang w:eastAsia="en-GB"/>
              </w:rPr>
            </w:pPr>
            <w:r w:rsidRPr="00D46210">
              <w:rPr>
                <w:noProof/>
                <w:sz w:val="16"/>
                <w:szCs w:val="16"/>
                <w:lang w:eastAsia="en-GB"/>
              </w:rPr>
              <w:t>Response rate</w:t>
            </w:r>
          </w:p>
          <w:p w:rsidR="00021C8B" w:rsidRPr="00D46210" w:rsidRDefault="005B1038" w:rsidP="00D46210">
            <w:pPr>
              <w:spacing w:before="30" w:after="30" w:line="276" w:lineRule="auto"/>
              <w:jc w:val="center"/>
              <w:rPr>
                <w:noProof/>
                <w:sz w:val="16"/>
                <w:szCs w:val="16"/>
                <w:lang w:eastAsia="en-GB"/>
              </w:rPr>
            </w:pPr>
            <w:r w:rsidRPr="00D46210">
              <w:rPr>
                <w:noProof/>
                <w:sz w:val="16"/>
                <w:szCs w:val="16"/>
                <w:lang w:eastAsia="en-GB"/>
              </w:rPr>
              <w:t>(</w:t>
            </w:r>
            <w:r w:rsidR="00021C8B" w:rsidRPr="00D46210">
              <w:rPr>
                <w:noProof/>
                <w:sz w:val="16"/>
                <w:szCs w:val="16"/>
                <w:lang w:eastAsia="en-GB"/>
              </w:rPr>
              <w:t>at national level</w:t>
            </w:r>
            <w:r w:rsidRPr="00D46210">
              <w:rPr>
                <w:noProof/>
                <w:sz w:val="16"/>
                <w:szCs w:val="16"/>
                <w:lang w:eastAsia="en-GB"/>
              </w:rPr>
              <w:t>)</w:t>
            </w:r>
          </w:p>
        </w:tc>
      </w:tr>
      <w:tr w:rsidR="00021C8B" w:rsidRPr="00D46210" w:rsidTr="00456F73">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International NGOs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456F73" w:rsidP="00456F73">
            <w:pPr>
              <w:rPr>
                <w:sz w:val="16"/>
                <w:szCs w:val="16"/>
              </w:rPr>
            </w:pPr>
            <w:r>
              <w:rPr>
                <w:sz w:val="16"/>
                <w:szCs w:val="16"/>
              </w:rPr>
              <w:t>19</w:t>
            </w:r>
            <w:r w:rsidR="00E968E8">
              <w:rPr>
                <w:sz w:val="16"/>
                <w:szCs w:val="16"/>
              </w:rPr>
              <w:t xml:space="preserve"> (</w:t>
            </w:r>
            <w:r>
              <w:rPr>
                <w:sz w:val="16"/>
                <w:szCs w:val="16"/>
              </w:rPr>
              <w:t>14</w:t>
            </w:r>
            <w:r w:rsidR="00E968E8">
              <w:rPr>
                <w:sz w:val="16"/>
                <w:szCs w:val="16"/>
              </w:rPr>
              <w:t>/</w:t>
            </w:r>
            <w:r>
              <w:rPr>
                <w:sz w:val="16"/>
                <w:szCs w:val="16"/>
              </w:rPr>
              <w:t>5</w:t>
            </w:r>
            <w:r w:rsidR="00E968E8">
              <w:rPr>
                <w:sz w:val="16"/>
                <w:szCs w:val="16"/>
              </w:rPr>
              <w:t>)</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456F73">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National NGOs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456F73" w:rsidP="00456F73">
            <w:pPr>
              <w:rPr>
                <w:sz w:val="16"/>
                <w:szCs w:val="16"/>
              </w:rPr>
            </w:pPr>
            <w:r>
              <w:rPr>
                <w:sz w:val="16"/>
                <w:szCs w:val="16"/>
              </w:rPr>
              <w:t>5</w:t>
            </w:r>
            <w:r w:rsidR="00E968E8">
              <w:rPr>
                <w:sz w:val="16"/>
                <w:szCs w:val="16"/>
              </w:rPr>
              <w:t xml:space="preserve"> (</w:t>
            </w:r>
            <w:r>
              <w:rPr>
                <w:sz w:val="16"/>
                <w:szCs w:val="16"/>
              </w:rPr>
              <w:t>2</w:t>
            </w:r>
            <w:r w:rsidR="00E968E8">
              <w:rPr>
                <w:sz w:val="16"/>
                <w:szCs w:val="16"/>
              </w:rPr>
              <w:t>/</w:t>
            </w:r>
            <w:r>
              <w:rPr>
                <w:sz w:val="16"/>
                <w:szCs w:val="16"/>
              </w:rPr>
              <w:t>3</w:t>
            </w:r>
            <w:r w:rsidR="00E968E8">
              <w:rPr>
                <w:sz w:val="16"/>
                <w:szCs w:val="16"/>
              </w:rPr>
              <w:t>)</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456F73">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UN organizations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E968E8" w:rsidP="00456F73">
            <w:pPr>
              <w:rPr>
                <w:sz w:val="16"/>
                <w:szCs w:val="16"/>
              </w:rPr>
            </w:pPr>
            <w:r>
              <w:rPr>
                <w:sz w:val="16"/>
                <w:szCs w:val="16"/>
              </w:rPr>
              <w:t>2 (</w:t>
            </w:r>
            <w:r w:rsidR="00456F73">
              <w:rPr>
                <w:sz w:val="16"/>
                <w:szCs w:val="16"/>
              </w:rPr>
              <w:t>0</w:t>
            </w:r>
            <w:r>
              <w:rPr>
                <w:sz w:val="16"/>
                <w:szCs w:val="16"/>
              </w:rPr>
              <w:t>/</w:t>
            </w:r>
            <w:r w:rsidR="00456F73">
              <w:rPr>
                <w:sz w:val="16"/>
                <w:szCs w:val="16"/>
              </w:rPr>
              <w:t>2</w:t>
            </w:r>
            <w:r>
              <w:rPr>
                <w:sz w:val="16"/>
                <w:szCs w:val="16"/>
              </w:rPr>
              <w:t>)</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456F73">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National authority</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456F73" w:rsidP="00021C8B">
            <w:pPr>
              <w:rPr>
                <w:sz w:val="16"/>
                <w:szCs w:val="16"/>
              </w:rPr>
            </w:pPr>
            <w:r>
              <w:rPr>
                <w:sz w:val="16"/>
                <w:szCs w:val="16"/>
              </w:rPr>
              <w:t>1(1/0)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456F73">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Donors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456F73">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Others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456F73">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Total</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8F5BDD" w:rsidP="008F5BDD">
            <w:pPr>
              <w:rPr>
                <w:sz w:val="16"/>
                <w:szCs w:val="16"/>
              </w:rPr>
            </w:pPr>
            <w:r>
              <w:rPr>
                <w:sz w:val="16"/>
                <w:szCs w:val="16"/>
              </w:rPr>
              <w:t>27</w:t>
            </w:r>
            <w:r w:rsidR="00E968E8">
              <w:rPr>
                <w:sz w:val="16"/>
                <w:szCs w:val="16"/>
              </w:rPr>
              <w:t xml:space="preserve"> (</w:t>
            </w:r>
            <w:r>
              <w:rPr>
                <w:sz w:val="16"/>
                <w:szCs w:val="16"/>
              </w:rPr>
              <w:t>17</w:t>
            </w:r>
            <w:r w:rsidR="00E968E8">
              <w:rPr>
                <w:sz w:val="16"/>
                <w:szCs w:val="16"/>
              </w:rPr>
              <w:t>/</w:t>
            </w:r>
            <w:r>
              <w:rPr>
                <w:sz w:val="16"/>
                <w:szCs w:val="16"/>
              </w:rPr>
              <w:t>10</w:t>
            </w:r>
            <w:r w:rsidR="00E968E8">
              <w:rPr>
                <w:sz w:val="16"/>
                <w:szCs w:val="16"/>
              </w:rPr>
              <w:t>)</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AE3507" w:rsidRPr="00D46210" w:rsidTr="00456F73">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AE3507" w:rsidRPr="00D46210" w:rsidRDefault="00AE3507" w:rsidP="00CC79EB">
            <w:pPr>
              <w:spacing w:line="240" w:lineRule="auto"/>
              <w:rPr>
                <w:color w:val="222A35" w:themeColor="text2" w:themeShade="80"/>
                <w:sz w:val="16"/>
                <w:szCs w:val="16"/>
              </w:rPr>
            </w:pPr>
            <w:r w:rsidRPr="00D46210">
              <w:rPr>
                <w:color w:val="222A35" w:themeColor="text2" w:themeShade="80"/>
                <w:sz w:val="16"/>
                <w:szCs w:val="16"/>
              </w:rPr>
              <w:t>Comments</w:t>
            </w:r>
          </w:p>
          <w:p w:rsidR="00AE3507" w:rsidRPr="00D46210" w:rsidRDefault="00AE3507" w:rsidP="00CC79EB">
            <w:pPr>
              <w:spacing w:line="240" w:lineRule="auto"/>
              <w:rPr>
                <w:color w:val="222A35" w:themeColor="text2" w:themeShade="80"/>
                <w:sz w:val="16"/>
                <w:szCs w:val="16"/>
              </w:rPr>
            </w:pPr>
            <w:r w:rsidRPr="00D46210">
              <w:rPr>
                <w:color w:val="222A35" w:themeColor="text2" w:themeShade="80"/>
                <w:sz w:val="16"/>
                <w:szCs w:val="16"/>
              </w:rPr>
              <w:t>on response rate</w:t>
            </w:r>
          </w:p>
        </w:tc>
        <w:tc>
          <w:tcPr>
            <w:tcW w:w="7851"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AE3507" w:rsidRPr="00D46210" w:rsidRDefault="00AE3507" w:rsidP="00021C8B">
            <w:pPr>
              <w:rPr>
                <w:sz w:val="20"/>
                <w:szCs w:val="20"/>
              </w:rPr>
            </w:pPr>
          </w:p>
        </w:tc>
      </w:tr>
      <w:tr w:rsidR="00AE3507" w:rsidRPr="00D46210" w:rsidTr="00456F73">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AE3507" w:rsidRPr="00D46210" w:rsidRDefault="00AE3507" w:rsidP="00021C8B">
            <w:pPr>
              <w:spacing w:line="240" w:lineRule="auto"/>
              <w:rPr>
                <w:color w:val="222A35" w:themeColor="text2" w:themeShade="80"/>
                <w:sz w:val="16"/>
                <w:szCs w:val="16"/>
              </w:rPr>
            </w:pPr>
            <w:r w:rsidRPr="00D46210">
              <w:rPr>
                <w:color w:val="222A35" w:themeColor="text2" w:themeShade="80"/>
                <w:sz w:val="16"/>
                <w:szCs w:val="16"/>
              </w:rPr>
              <w:t>Other comments</w:t>
            </w:r>
          </w:p>
        </w:tc>
        <w:tc>
          <w:tcPr>
            <w:tcW w:w="7851"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AE3507" w:rsidRPr="00D46210" w:rsidRDefault="00AE3507" w:rsidP="00021C8B">
            <w:pPr>
              <w:rPr>
                <w:sz w:val="20"/>
                <w:szCs w:val="20"/>
              </w:rPr>
            </w:pPr>
          </w:p>
        </w:tc>
      </w:tr>
    </w:tbl>
    <w:p w:rsidR="00CC79EB" w:rsidRDefault="00CC79EB" w:rsidP="00CC79EB">
      <w:pPr>
        <w:spacing w:after="0"/>
        <w:rPr>
          <w:b/>
          <w:sz w:val="28"/>
          <w:szCs w:val="28"/>
        </w:rPr>
      </w:pPr>
    </w:p>
    <w:tbl>
      <w:tblPr>
        <w:tblStyle w:val="TableGrid"/>
        <w:tblW w:w="12044" w:type="dxa"/>
        <w:jc w:val="center"/>
        <w:tblLook w:val="04A0" w:firstRow="1" w:lastRow="0" w:firstColumn="1" w:lastColumn="0" w:noHBand="0" w:noVBand="1"/>
      </w:tblPr>
      <w:tblGrid>
        <w:gridCol w:w="2263"/>
        <w:gridCol w:w="1560"/>
        <w:gridCol w:w="2126"/>
        <w:gridCol w:w="2126"/>
        <w:gridCol w:w="1701"/>
        <w:gridCol w:w="1134"/>
        <w:gridCol w:w="1134"/>
      </w:tblGrid>
      <w:tr w:rsidR="008B6AC8" w:rsidRPr="00D46210" w:rsidTr="008B6AC8">
        <w:trPr>
          <w:tblHeader/>
          <w:jc w:val="center"/>
        </w:trPr>
        <w:tc>
          <w:tcPr>
            <w:tcW w:w="2263"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Core cluster functions</w:t>
            </w:r>
          </w:p>
        </w:tc>
        <w:tc>
          <w:tcPr>
            <w:tcW w:w="1560"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Performance status at national level</w:t>
            </w:r>
            <w:r>
              <w:rPr>
                <w:noProof/>
                <w:sz w:val="16"/>
                <w:szCs w:val="16"/>
                <w:lang w:eastAsia="en-GB"/>
              </w:rPr>
              <w:t xml:space="preserve"> (Partners)</w:t>
            </w:r>
          </w:p>
        </w:tc>
        <w:tc>
          <w:tcPr>
            <w:tcW w:w="2126"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Pr>
                <w:noProof/>
                <w:sz w:val="16"/>
                <w:szCs w:val="16"/>
                <w:lang w:eastAsia="en-GB"/>
              </w:rPr>
              <w:t>Difference with Coordinators</w:t>
            </w:r>
            <w:r w:rsidR="00054343">
              <w:rPr>
                <w:noProof/>
                <w:sz w:val="16"/>
                <w:szCs w:val="16"/>
                <w:lang w:eastAsia="en-GB"/>
              </w:rPr>
              <w:t xml:space="preserve"> (parnters-coordinators)</w:t>
            </w:r>
          </w:p>
        </w:tc>
        <w:tc>
          <w:tcPr>
            <w:tcW w:w="2126"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Constraints, unexpected circumstances, good practice</w:t>
            </w:r>
          </w:p>
        </w:tc>
        <w:tc>
          <w:tcPr>
            <w:tcW w:w="1701"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Follow-up action and support requirements</w:t>
            </w:r>
          </w:p>
        </w:tc>
        <w:tc>
          <w:tcPr>
            <w:tcW w:w="1134"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Deadline</w:t>
            </w:r>
          </w:p>
        </w:tc>
        <w:tc>
          <w:tcPr>
            <w:tcW w:w="1134"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Responsible for follow up</w:t>
            </w:r>
          </w:p>
        </w:tc>
      </w:tr>
      <w:tr w:rsidR="008B6AC8" w:rsidRPr="00A65394" w:rsidTr="008F5BDD">
        <w:trPr>
          <w:trHeight w:val="529"/>
          <w:jc w:val="center"/>
        </w:trPr>
        <w:tc>
          <w:tcPr>
            <w:tcW w:w="2263" w:type="dxa"/>
          </w:tcPr>
          <w:p w:rsidR="008B6AC8" w:rsidRPr="00D46210" w:rsidRDefault="008B6AC8" w:rsidP="009F5A3C">
            <w:pPr>
              <w:spacing w:after="30" w:line="276" w:lineRule="auto"/>
              <w:rPr>
                <w:noProof/>
                <w:sz w:val="16"/>
                <w:szCs w:val="16"/>
                <w:lang w:eastAsia="en-GB"/>
              </w:rPr>
            </w:pPr>
            <w:r w:rsidRPr="00D46210">
              <w:rPr>
                <w:noProof/>
                <w:sz w:val="16"/>
                <w:szCs w:val="16"/>
                <w:lang w:eastAsia="en-GB"/>
              </w:rPr>
              <w:t>1. Supporting service delivery</w:t>
            </w:r>
          </w:p>
          <w:p w:rsidR="008B6AC8" w:rsidRPr="00D46210" w:rsidRDefault="008B6AC8" w:rsidP="009F5A3C">
            <w:pPr>
              <w:rPr>
                <w:noProof/>
                <w:sz w:val="16"/>
                <w:szCs w:val="16"/>
                <w:lang w:eastAsia="en-GB"/>
              </w:rPr>
            </w:pPr>
          </w:p>
        </w:tc>
        <w:tc>
          <w:tcPr>
            <w:tcW w:w="1560" w:type="dxa"/>
            <w:shd w:val="clear" w:color="auto" w:fill="FFFF00"/>
          </w:tcPr>
          <w:p w:rsidR="008B6AC8" w:rsidRPr="00E968E8" w:rsidRDefault="00E968E8" w:rsidP="003A621F">
            <w:pPr>
              <w:spacing w:after="30" w:line="276" w:lineRule="auto"/>
              <w:jc w:val="left"/>
              <w:rPr>
                <w:b/>
                <w:noProof/>
                <w:sz w:val="16"/>
                <w:szCs w:val="16"/>
                <w:lang w:eastAsia="en-GB"/>
              </w:rPr>
            </w:pPr>
            <w:r w:rsidRPr="00E968E8">
              <w:rPr>
                <w:b/>
                <w:noProof/>
                <w:sz w:val="16"/>
                <w:szCs w:val="16"/>
                <w:lang w:eastAsia="en-GB"/>
              </w:rPr>
              <w:t>S</w:t>
            </w:r>
            <w:r w:rsidR="008F5BDD">
              <w:rPr>
                <w:b/>
                <w:noProof/>
                <w:sz w:val="16"/>
                <w:szCs w:val="16"/>
                <w:lang w:eastAsia="en-GB"/>
              </w:rPr>
              <w:t>atisfactory</w:t>
            </w:r>
            <w:r w:rsidRPr="00E968E8">
              <w:rPr>
                <w:b/>
                <w:noProof/>
                <w:sz w:val="16"/>
                <w:szCs w:val="16"/>
                <w:lang w:eastAsia="en-GB"/>
              </w:rPr>
              <w:t xml:space="preserve"> (</w:t>
            </w:r>
            <w:r w:rsidR="008F5BDD">
              <w:rPr>
                <w:b/>
                <w:noProof/>
                <w:sz w:val="16"/>
                <w:szCs w:val="16"/>
                <w:lang w:eastAsia="en-GB"/>
              </w:rPr>
              <w:t>6</w:t>
            </w:r>
            <w:r w:rsidR="003A621F">
              <w:rPr>
                <w:b/>
                <w:noProof/>
                <w:sz w:val="16"/>
                <w:szCs w:val="16"/>
                <w:lang w:eastAsia="en-GB"/>
              </w:rPr>
              <w:t>5</w:t>
            </w:r>
            <w:r w:rsidRPr="00E968E8">
              <w:rPr>
                <w:b/>
                <w:noProof/>
                <w:sz w:val="16"/>
                <w:szCs w:val="16"/>
                <w:lang w:eastAsia="en-GB"/>
              </w:rPr>
              <w:t xml:space="preserve"> %) </w:t>
            </w:r>
          </w:p>
        </w:tc>
        <w:tc>
          <w:tcPr>
            <w:tcW w:w="2126" w:type="dxa"/>
            <w:shd w:val="clear" w:color="auto" w:fill="FFF2CC" w:themeFill="accent4" w:themeFillTint="33"/>
          </w:tcPr>
          <w:p w:rsidR="0027062E" w:rsidRPr="00A65394" w:rsidRDefault="008F5BDD" w:rsidP="001D7FE1">
            <w:pPr>
              <w:spacing w:after="30" w:line="276" w:lineRule="auto"/>
              <w:jc w:val="left"/>
              <w:rPr>
                <w:noProof/>
                <w:sz w:val="15"/>
                <w:szCs w:val="15"/>
                <w:lang w:eastAsia="en-GB"/>
              </w:rPr>
            </w:pPr>
            <w:r>
              <w:rPr>
                <w:noProof/>
                <w:sz w:val="15"/>
                <w:szCs w:val="15"/>
                <w:lang w:eastAsia="en-GB"/>
              </w:rPr>
              <w:t>-</w:t>
            </w:r>
            <w:r w:rsidR="003A621F">
              <w:rPr>
                <w:noProof/>
                <w:sz w:val="15"/>
                <w:szCs w:val="15"/>
                <w:lang w:eastAsia="en-GB"/>
              </w:rPr>
              <w:t>17</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8F5BDD">
        <w:trPr>
          <w:jc w:val="center"/>
        </w:trPr>
        <w:tc>
          <w:tcPr>
            <w:tcW w:w="2263" w:type="dxa"/>
          </w:tcPr>
          <w:p w:rsidR="008B6AC8" w:rsidRPr="00D46210" w:rsidRDefault="008B6AC8" w:rsidP="00CC79EB">
            <w:pPr>
              <w:spacing w:after="30" w:line="276" w:lineRule="auto"/>
              <w:jc w:val="left"/>
              <w:rPr>
                <w:noProof/>
                <w:sz w:val="16"/>
                <w:szCs w:val="16"/>
                <w:lang w:eastAsia="en-GB"/>
              </w:rPr>
            </w:pPr>
            <w:r w:rsidRPr="00D46210">
              <w:rPr>
                <w:noProof/>
                <w:sz w:val="16"/>
                <w:szCs w:val="16"/>
                <w:lang w:eastAsia="en-GB"/>
              </w:rPr>
              <w:t>2. Informing strategic decisionmaking</w:t>
            </w:r>
          </w:p>
        </w:tc>
        <w:tc>
          <w:tcPr>
            <w:tcW w:w="1560" w:type="dxa"/>
            <w:shd w:val="clear" w:color="auto" w:fill="FFFF00"/>
          </w:tcPr>
          <w:p w:rsidR="008B6AC8" w:rsidRPr="00E968E8" w:rsidRDefault="008F5BDD" w:rsidP="003A621F">
            <w:pPr>
              <w:spacing w:after="30" w:line="276" w:lineRule="auto"/>
              <w:jc w:val="left"/>
              <w:rPr>
                <w:b/>
                <w:noProof/>
                <w:sz w:val="16"/>
                <w:szCs w:val="16"/>
                <w:lang w:eastAsia="en-GB"/>
              </w:rPr>
            </w:pPr>
            <w:r>
              <w:rPr>
                <w:b/>
                <w:noProof/>
                <w:sz w:val="16"/>
                <w:szCs w:val="16"/>
                <w:lang w:eastAsia="en-GB"/>
              </w:rPr>
              <w:t>Satisfactory</w:t>
            </w:r>
            <w:r w:rsidR="00E968E8" w:rsidRPr="00E968E8">
              <w:rPr>
                <w:b/>
                <w:noProof/>
                <w:sz w:val="16"/>
                <w:szCs w:val="16"/>
                <w:lang w:eastAsia="en-GB"/>
              </w:rPr>
              <w:t xml:space="preserve"> (</w:t>
            </w:r>
            <w:r>
              <w:rPr>
                <w:b/>
                <w:noProof/>
                <w:sz w:val="16"/>
                <w:szCs w:val="16"/>
                <w:lang w:eastAsia="en-GB"/>
              </w:rPr>
              <w:t>6</w:t>
            </w:r>
            <w:r w:rsidR="003A621F">
              <w:rPr>
                <w:b/>
                <w:noProof/>
                <w:sz w:val="16"/>
                <w:szCs w:val="16"/>
                <w:lang w:eastAsia="en-GB"/>
              </w:rPr>
              <w:t>8</w:t>
            </w:r>
            <w:r w:rsidR="00E968E8" w:rsidRPr="00E968E8">
              <w:rPr>
                <w:b/>
                <w:noProof/>
                <w:sz w:val="16"/>
                <w:szCs w:val="16"/>
                <w:lang w:eastAsia="en-GB"/>
              </w:rPr>
              <w:t xml:space="preserve"> %) </w:t>
            </w:r>
          </w:p>
        </w:tc>
        <w:tc>
          <w:tcPr>
            <w:tcW w:w="2126" w:type="dxa"/>
            <w:shd w:val="clear" w:color="auto" w:fill="FFF2CC" w:themeFill="accent4" w:themeFillTint="33"/>
          </w:tcPr>
          <w:p w:rsidR="008B6AC8" w:rsidRPr="00A65394" w:rsidRDefault="00AB4775" w:rsidP="003A621F">
            <w:pPr>
              <w:spacing w:after="30" w:line="276" w:lineRule="auto"/>
              <w:jc w:val="left"/>
              <w:rPr>
                <w:noProof/>
                <w:sz w:val="15"/>
                <w:szCs w:val="15"/>
                <w:lang w:eastAsia="en-GB"/>
              </w:rPr>
            </w:pPr>
            <w:r>
              <w:rPr>
                <w:noProof/>
                <w:sz w:val="15"/>
                <w:szCs w:val="15"/>
                <w:lang w:eastAsia="en-GB"/>
              </w:rPr>
              <w:t>-</w:t>
            </w:r>
            <w:r w:rsidR="008F5BDD">
              <w:rPr>
                <w:noProof/>
                <w:sz w:val="15"/>
                <w:szCs w:val="15"/>
                <w:lang w:eastAsia="en-GB"/>
              </w:rPr>
              <w:t>1</w:t>
            </w:r>
            <w:r w:rsidR="003A621F">
              <w:rPr>
                <w:noProof/>
                <w:sz w:val="15"/>
                <w:szCs w:val="15"/>
                <w:lang w:eastAsia="en-GB"/>
              </w:rPr>
              <w:t>4</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AB4775">
        <w:trPr>
          <w:jc w:val="center"/>
        </w:trPr>
        <w:tc>
          <w:tcPr>
            <w:tcW w:w="2263" w:type="dxa"/>
          </w:tcPr>
          <w:p w:rsidR="008B6AC8" w:rsidRPr="00D46210" w:rsidRDefault="008B6AC8" w:rsidP="00E8320A">
            <w:pPr>
              <w:spacing w:after="30" w:line="276" w:lineRule="auto"/>
              <w:jc w:val="left"/>
              <w:rPr>
                <w:noProof/>
                <w:sz w:val="16"/>
                <w:szCs w:val="16"/>
                <w:lang w:eastAsia="en-GB"/>
              </w:rPr>
            </w:pPr>
            <w:r w:rsidRPr="00D46210">
              <w:rPr>
                <w:noProof/>
                <w:sz w:val="16"/>
                <w:szCs w:val="16"/>
                <w:lang w:eastAsia="en-GB"/>
              </w:rPr>
              <w:t>3. Planning and implementing cluster strategies</w:t>
            </w:r>
          </w:p>
        </w:tc>
        <w:tc>
          <w:tcPr>
            <w:tcW w:w="1560" w:type="dxa"/>
            <w:shd w:val="clear" w:color="auto" w:fill="FFFF00"/>
          </w:tcPr>
          <w:p w:rsidR="008B6AC8" w:rsidRPr="00E968E8" w:rsidRDefault="00E968E8" w:rsidP="003A621F">
            <w:pPr>
              <w:spacing w:after="30" w:line="276" w:lineRule="auto"/>
              <w:jc w:val="left"/>
              <w:rPr>
                <w:b/>
                <w:noProof/>
                <w:sz w:val="16"/>
                <w:szCs w:val="16"/>
                <w:lang w:eastAsia="en-GB"/>
              </w:rPr>
            </w:pPr>
            <w:r w:rsidRPr="00E968E8">
              <w:rPr>
                <w:b/>
                <w:noProof/>
                <w:sz w:val="16"/>
                <w:szCs w:val="16"/>
                <w:lang w:eastAsia="en-GB"/>
              </w:rPr>
              <w:t>Satisfactory (6</w:t>
            </w:r>
            <w:r w:rsidR="003A621F">
              <w:rPr>
                <w:b/>
                <w:noProof/>
                <w:sz w:val="16"/>
                <w:szCs w:val="16"/>
                <w:lang w:eastAsia="en-GB"/>
              </w:rPr>
              <w:t>5</w:t>
            </w:r>
            <w:r w:rsidRPr="00E968E8">
              <w:rPr>
                <w:b/>
                <w:noProof/>
                <w:sz w:val="16"/>
                <w:szCs w:val="16"/>
                <w:lang w:eastAsia="en-GB"/>
              </w:rPr>
              <w:t xml:space="preserve">%) </w:t>
            </w:r>
          </w:p>
        </w:tc>
        <w:tc>
          <w:tcPr>
            <w:tcW w:w="2126" w:type="dxa"/>
            <w:shd w:val="clear" w:color="auto" w:fill="FFF2CC" w:themeFill="accent4" w:themeFillTint="33"/>
          </w:tcPr>
          <w:p w:rsidR="008B6AC8" w:rsidRPr="00A65394" w:rsidRDefault="003A621F" w:rsidP="00E8320A">
            <w:pPr>
              <w:spacing w:after="30" w:line="276" w:lineRule="auto"/>
              <w:jc w:val="left"/>
              <w:rPr>
                <w:noProof/>
                <w:sz w:val="15"/>
                <w:szCs w:val="15"/>
                <w:lang w:eastAsia="en-GB"/>
              </w:rPr>
            </w:pPr>
            <w:r>
              <w:rPr>
                <w:noProof/>
                <w:sz w:val="15"/>
                <w:szCs w:val="15"/>
                <w:lang w:eastAsia="en-GB"/>
              </w:rPr>
              <w:t>2</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3A621F">
        <w:trPr>
          <w:jc w:val="center"/>
        </w:trPr>
        <w:tc>
          <w:tcPr>
            <w:tcW w:w="2263" w:type="dxa"/>
          </w:tcPr>
          <w:p w:rsidR="008B6AC8" w:rsidRPr="00D46210" w:rsidRDefault="008B6AC8" w:rsidP="00E8320A">
            <w:pPr>
              <w:spacing w:after="30" w:line="276" w:lineRule="auto"/>
              <w:jc w:val="left"/>
              <w:rPr>
                <w:noProof/>
                <w:sz w:val="16"/>
                <w:szCs w:val="16"/>
                <w:lang w:eastAsia="en-GB"/>
              </w:rPr>
            </w:pPr>
            <w:r w:rsidRPr="00D46210">
              <w:rPr>
                <w:noProof/>
                <w:sz w:val="16"/>
                <w:szCs w:val="16"/>
                <w:lang w:eastAsia="en-GB"/>
              </w:rPr>
              <w:t>4. Monitoring and evaluating performance</w:t>
            </w:r>
          </w:p>
        </w:tc>
        <w:tc>
          <w:tcPr>
            <w:tcW w:w="1560" w:type="dxa"/>
            <w:shd w:val="clear" w:color="auto" w:fill="FFFF00"/>
          </w:tcPr>
          <w:p w:rsidR="008B6AC8" w:rsidRPr="00E968E8" w:rsidRDefault="003A621F" w:rsidP="003A621F">
            <w:pPr>
              <w:spacing w:after="30" w:line="276" w:lineRule="auto"/>
              <w:jc w:val="left"/>
              <w:rPr>
                <w:b/>
                <w:noProof/>
                <w:sz w:val="16"/>
                <w:szCs w:val="16"/>
                <w:lang w:eastAsia="en-GB"/>
              </w:rPr>
            </w:pPr>
            <w:r>
              <w:rPr>
                <w:b/>
                <w:noProof/>
                <w:sz w:val="16"/>
                <w:szCs w:val="16"/>
                <w:lang w:eastAsia="en-GB"/>
              </w:rPr>
              <w:t xml:space="preserve">Satisfactory </w:t>
            </w:r>
            <w:r w:rsidR="00E968E8" w:rsidRPr="00E968E8">
              <w:rPr>
                <w:b/>
                <w:noProof/>
                <w:sz w:val="16"/>
                <w:szCs w:val="16"/>
                <w:lang w:eastAsia="en-GB"/>
              </w:rPr>
              <w:t>(</w:t>
            </w:r>
            <w:r>
              <w:rPr>
                <w:b/>
                <w:noProof/>
                <w:sz w:val="16"/>
                <w:szCs w:val="16"/>
                <w:lang w:eastAsia="en-GB"/>
              </w:rPr>
              <w:t xml:space="preserve">59 </w:t>
            </w:r>
            <w:r w:rsidR="00E968E8" w:rsidRPr="00E968E8">
              <w:rPr>
                <w:b/>
                <w:noProof/>
                <w:sz w:val="16"/>
                <w:szCs w:val="16"/>
                <w:lang w:eastAsia="en-GB"/>
              </w:rPr>
              <w:t xml:space="preserve">%) </w:t>
            </w:r>
          </w:p>
        </w:tc>
        <w:tc>
          <w:tcPr>
            <w:tcW w:w="2126" w:type="dxa"/>
            <w:shd w:val="clear" w:color="auto" w:fill="FFF2CC" w:themeFill="accent4" w:themeFillTint="33"/>
          </w:tcPr>
          <w:p w:rsidR="008B6AC8" w:rsidRPr="00A65394" w:rsidRDefault="008F5BDD" w:rsidP="00E8320A">
            <w:pPr>
              <w:spacing w:after="30" w:line="276" w:lineRule="auto"/>
              <w:jc w:val="left"/>
              <w:rPr>
                <w:noProof/>
                <w:sz w:val="15"/>
                <w:szCs w:val="15"/>
                <w:lang w:eastAsia="en-GB"/>
              </w:rPr>
            </w:pPr>
            <w:r>
              <w:rPr>
                <w:noProof/>
                <w:sz w:val="15"/>
                <w:szCs w:val="15"/>
                <w:lang w:eastAsia="en-GB"/>
              </w:rPr>
              <w:t>-16</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3A621F">
        <w:trPr>
          <w:jc w:val="center"/>
        </w:trPr>
        <w:tc>
          <w:tcPr>
            <w:tcW w:w="2263" w:type="dxa"/>
          </w:tcPr>
          <w:p w:rsidR="008B6AC8" w:rsidRPr="00D46210" w:rsidRDefault="008B6AC8" w:rsidP="00D07A86">
            <w:pPr>
              <w:spacing w:after="30" w:line="276" w:lineRule="auto"/>
              <w:jc w:val="left"/>
              <w:rPr>
                <w:noProof/>
                <w:sz w:val="16"/>
                <w:szCs w:val="16"/>
                <w:lang w:eastAsia="en-GB"/>
              </w:rPr>
            </w:pPr>
            <w:r w:rsidRPr="00D46210">
              <w:rPr>
                <w:noProof/>
                <w:sz w:val="16"/>
                <w:szCs w:val="16"/>
                <w:lang w:eastAsia="en-GB"/>
              </w:rPr>
              <w:t>5. Building nat’l capacity in prep. and cont. planning</w:t>
            </w:r>
          </w:p>
        </w:tc>
        <w:tc>
          <w:tcPr>
            <w:tcW w:w="1560" w:type="dxa"/>
            <w:shd w:val="clear" w:color="auto" w:fill="D6C0BE"/>
          </w:tcPr>
          <w:p w:rsidR="008B6AC8" w:rsidRPr="00E968E8" w:rsidRDefault="003A621F" w:rsidP="0093668D">
            <w:pPr>
              <w:spacing w:after="30" w:line="276" w:lineRule="auto"/>
              <w:jc w:val="left"/>
              <w:rPr>
                <w:b/>
                <w:noProof/>
                <w:sz w:val="16"/>
                <w:szCs w:val="16"/>
                <w:lang w:eastAsia="en-GB"/>
              </w:rPr>
            </w:pPr>
            <w:r>
              <w:rPr>
                <w:b/>
                <w:noProof/>
                <w:sz w:val="16"/>
                <w:szCs w:val="16"/>
                <w:lang w:eastAsia="en-GB"/>
              </w:rPr>
              <w:t>Week</w:t>
            </w:r>
            <w:r w:rsidRPr="00E968E8">
              <w:rPr>
                <w:b/>
                <w:noProof/>
                <w:sz w:val="16"/>
                <w:szCs w:val="16"/>
                <w:lang w:eastAsia="en-GB"/>
              </w:rPr>
              <w:t xml:space="preserve"> (</w:t>
            </w:r>
            <w:r>
              <w:rPr>
                <w:b/>
                <w:noProof/>
                <w:sz w:val="16"/>
                <w:szCs w:val="16"/>
                <w:lang w:eastAsia="en-GB"/>
              </w:rPr>
              <w:t xml:space="preserve">44 </w:t>
            </w:r>
            <w:r w:rsidRPr="00E968E8">
              <w:rPr>
                <w:b/>
                <w:noProof/>
                <w:sz w:val="16"/>
                <w:szCs w:val="16"/>
                <w:lang w:eastAsia="en-GB"/>
              </w:rPr>
              <w:t>%)</w:t>
            </w:r>
          </w:p>
        </w:tc>
        <w:tc>
          <w:tcPr>
            <w:tcW w:w="2126" w:type="dxa"/>
            <w:shd w:val="clear" w:color="auto" w:fill="D6C0BE"/>
          </w:tcPr>
          <w:p w:rsidR="008B6AC8" w:rsidRPr="00A65394" w:rsidRDefault="003A621F" w:rsidP="00E968E8">
            <w:pPr>
              <w:spacing w:after="30" w:line="276" w:lineRule="auto"/>
              <w:jc w:val="left"/>
              <w:rPr>
                <w:noProof/>
                <w:sz w:val="15"/>
                <w:szCs w:val="15"/>
                <w:lang w:eastAsia="en-GB"/>
              </w:rPr>
            </w:pPr>
            <w:r>
              <w:rPr>
                <w:noProof/>
                <w:sz w:val="15"/>
                <w:szCs w:val="15"/>
                <w:lang w:eastAsia="en-GB"/>
              </w:rPr>
              <w:t>-43</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3A621F">
        <w:trPr>
          <w:jc w:val="center"/>
        </w:trPr>
        <w:tc>
          <w:tcPr>
            <w:tcW w:w="2263" w:type="dxa"/>
          </w:tcPr>
          <w:p w:rsidR="008B6AC8" w:rsidRDefault="008B6AC8" w:rsidP="00E8320A">
            <w:pPr>
              <w:spacing w:after="30" w:line="276" w:lineRule="auto"/>
              <w:jc w:val="left"/>
              <w:rPr>
                <w:noProof/>
                <w:sz w:val="16"/>
                <w:szCs w:val="16"/>
                <w:lang w:eastAsia="en-GB"/>
              </w:rPr>
            </w:pPr>
            <w:r w:rsidRPr="00D46210">
              <w:rPr>
                <w:noProof/>
                <w:sz w:val="16"/>
                <w:szCs w:val="16"/>
                <w:lang w:eastAsia="en-GB"/>
              </w:rPr>
              <w:lastRenderedPageBreak/>
              <w:t>6. Supporting robust advocacy</w:t>
            </w:r>
          </w:p>
          <w:p w:rsidR="008B6AC8" w:rsidRPr="00D46210" w:rsidRDefault="008B6AC8" w:rsidP="00E8320A">
            <w:pPr>
              <w:spacing w:after="30" w:line="276" w:lineRule="auto"/>
              <w:jc w:val="left"/>
              <w:rPr>
                <w:noProof/>
                <w:sz w:val="16"/>
                <w:szCs w:val="16"/>
                <w:lang w:eastAsia="en-GB"/>
              </w:rPr>
            </w:pPr>
          </w:p>
        </w:tc>
        <w:tc>
          <w:tcPr>
            <w:tcW w:w="1560" w:type="dxa"/>
            <w:shd w:val="clear" w:color="auto" w:fill="F4B083" w:themeFill="accent2" w:themeFillTint="99"/>
          </w:tcPr>
          <w:p w:rsidR="008B6AC8" w:rsidRPr="00E968E8" w:rsidRDefault="008B6AC8" w:rsidP="003A621F">
            <w:pPr>
              <w:spacing w:after="30" w:line="276" w:lineRule="auto"/>
              <w:jc w:val="left"/>
              <w:rPr>
                <w:b/>
                <w:noProof/>
                <w:sz w:val="16"/>
                <w:szCs w:val="16"/>
                <w:lang w:eastAsia="en-GB"/>
              </w:rPr>
            </w:pPr>
            <w:r w:rsidRPr="00E968E8">
              <w:rPr>
                <w:b/>
                <w:noProof/>
                <w:sz w:val="16"/>
                <w:szCs w:val="16"/>
                <w:lang w:eastAsia="en-GB"/>
              </w:rPr>
              <w:t xml:space="preserve"> </w:t>
            </w:r>
            <w:r w:rsidR="00E968E8" w:rsidRPr="00E968E8">
              <w:rPr>
                <w:b/>
                <w:noProof/>
                <w:sz w:val="16"/>
                <w:szCs w:val="16"/>
                <w:lang w:eastAsia="en-GB"/>
              </w:rPr>
              <w:t>Unsatisfactory (5</w:t>
            </w:r>
            <w:r w:rsidR="003A621F">
              <w:rPr>
                <w:b/>
                <w:noProof/>
                <w:sz w:val="16"/>
                <w:szCs w:val="16"/>
                <w:lang w:eastAsia="en-GB"/>
              </w:rPr>
              <w:t>6</w:t>
            </w:r>
            <w:r w:rsidR="00E968E8" w:rsidRPr="00E968E8">
              <w:rPr>
                <w:b/>
                <w:noProof/>
                <w:sz w:val="16"/>
                <w:szCs w:val="16"/>
                <w:lang w:eastAsia="en-GB"/>
              </w:rPr>
              <w:t xml:space="preserve"> %) </w:t>
            </w:r>
          </w:p>
        </w:tc>
        <w:tc>
          <w:tcPr>
            <w:tcW w:w="2126" w:type="dxa"/>
            <w:shd w:val="clear" w:color="auto" w:fill="F7CAAC" w:themeFill="accent2" w:themeFillTint="66"/>
          </w:tcPr>
          <w:p w:rsidR="008B6AC8" w:rsidRPr="00A65394" w:rsidRDefault="00AB4775" w:rsidP="003A621F">
            <w:pPr>
              <w:spacing w:after="30" w:line="276" w:lineRule="auto"/>
              <w:jc w:val="left"/>
              <w:rPr>
                <w:noProof/>
                <w:sz w:val="15"/>
                <w:szCs w:val="15"/>
                <w:lang w:eastAsia="en-GB"/>
              </w:rPr>
            </w:pPr>
            <w:r>
              <w:rPr>
                <w:noProof/>
                <w:sz w:val="15"/>
                <w:szCs w:val="15"/>
                <w:lang w:eastAsia="en-GB"/>
              </w:rPr>
              <w:t>-</w:t>
            </w:r>
            <w:r w:rsidR="003A621F">
              <w:rPr>
                <w:noProof/>
                <w:sz w:val="15"/>
                <w:szCs w:val="15"/>
                <w:lang w:eastAsia="en-GB"/>
              </w:rPr>
              <w:t>32</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3A621F">
        <w:trPr>
          <w:jc w:val="center"/>
        </w:trPr>
        <w:tc>
          <w:tcPr>
            <w:tcW w:w="2263" w:type="dxa"/>
          </w:tcPr>
          <w:p w:rsidR="008B6AC8" w:rsidRPr="00D46210" w:rsidRDefault="008B6AC8" w:rsidP="00732873">
            <w:pPr>
              <w:spacing w:after="30" w:line="276" w:lineRule="auto"/>
              <w:jc w:val="left"/>
              <w:rPr>
                <w:noProof/>
                <w:sz w:val="16"/>
                <w:szCs w:val="16"/>
                <w:lang w:eastAsia="en-GB"/>
              </w:rPr>
            </w:pPr>
            <w:r w:rsidRPr="00D46210">
              <w:rPr>
                <w:noProof/>
                <w:sz w:val="16"/>
                <w:szCs w:val="16"/>
                <w:lang w:eastAsia="en-GB"/>
              </w:rPr>
              <w:t>7.</w:t>
            </w:r>
            <w:r w:rsidRPr="00D46210">
              <w:rPr>
                <w:sz w:val="16"/>
                <w:szCs w:val="16"/>
              </w:rPr>
              <w:t xml:space="preserve"> </w:t>
            </w:r>
            <w:r w:rsidRPr="00D46210">
              <w:rPr>
                <w:noProof/>
                <w:sz w:val="16"/>
                <w:szCs w:val="16"/>
                <w:lang w:eastAsia="en-GB"/>
              </w:rPr>
              <w:t>Promoting accountability to affected populations</w:t>
            </w:r>
          </w:p>
        </w:tc>
        <w:tc>
          <w:tcPr>
            <w:tcW w:w="1560" w:type="dxa"/>
            <w:shd w:val="clear" w:color="auto" w:fill="D6C0BE"/>
          </w:tcPr>
          <w:p w:rsidR="008B6AC8" w:rsidRPr="00E968E8" w:rsidRDefault="008B6AC8" w:rsidP="003A621F">
            <w:pPr>
              <w:spacing w:after="30" w:line="276" w:lineRule="auto"/>
              <w:jc w:val="left"/>
              <w:rPr>
                <w:b/>
                <w:noProof/>
                <w:sz w:val="16"/>
                <w:szCs w:val="16"/>
                <w:lang w:eastAsia="en-GB"/>
              </w:rPr>
            </w:pPr>
            <w:r w:rsidRPr="00E968E8">
              <w:rPr>
                <w:b/>
                <w:noProof/>
                <w:sz w:val="16"/>
                <w:szCs w:val="16"/>
                <w:lang w:eastAsia="en-GB"/>
              </w:rPr>
              <w:t xml:space="preserve"> </w:t>
            </w:r>
            <w:r w:rsidR="003A621F">
              <w:rPr>
                <w:b/>
                <w:noProof/>
                <w:sz w:val="16"/>
                <w:szCs w:val="16"/>
                <w:lang w:eastAsia="en-GB"/>
              </w:rPr>
              <w:t>Week</w:t>
            </w:r>
            <w:r w:rsidR="00E968E8" w:rsidRPr="00E968E8">
              <w:rPr>
                <w:b/>
                <w:noProof/>
                <w:sz w:val="16"/>
                <w:szCs w:val="16"/>
                <w:lang w:eastAsia="en-GB"/>
              </w:rPr>
              <w:t xml:space="preserve"> (</w:t>
            </w:r>
            <w:r w:rsidR="003A621F">
              <w:rPr>
                <w:b/>
                <w:noProof/>
                <w:sz w:val="16"/>
                <w:szCs w:val="16"/>
                <w:lang w:eastAsia="en-GB"/>
              </w:rPr>
              <w:t>38</w:t>
            </w:r>
            <w:r w:rsidR="00E968E8" w:rsidRPr="00E968E8">
              <w:rPr>
                <w:b/>
                <w:noProof/>
                <w:sz w:val="16"/>
                <w:szCs w:val="16"/>
                <w:lang w:eastAsia="en-GB"/>
              </w:rPr>
              <w:t xml:space="preserve"> %) </w:t>
            </w:r>
          </w:p>
        </w:tc>
        <w:tc>
          <w:tcPr>
            <w:tcW w:w="2126" w:type="dxa"/>
            <w:shd w:val="clear" w:color="auto" w:fill="E5D0D0"/>
          </w:tcPr>
          <w:p w:rsidR="001D7FE1" w:rsidRPr="00A65394" w:rsidRDefault="003A621F" w:rsidP="00732873">
            <w:pPr>
              <w:spacing w:after="30" w:line="276" w:lineRule="auto"/>
              <w:jc w:val="left"/>
              <w:rPr>
                <w:noProof/>
                <w:sz w:val="15"/>
                <w:szCs w:val="15"/>
                <w:lang w:eastAsia="en-GB"/>
              </w:rPr>
            </w:pPr>
            <w:r>
              <w:rPr>
                <w:noProof/>
                <w:sz w:val="15"/>
                <w:szCs w:val="15"/>
                <w:lang w:eastAsia="en-GB"/>
              </w:rPr>
              <w:t>-56</w:t>
            </w:r>
          </w:p>
        </w:tc>
        <w:tc>
          <w:tcPr>
            <w:tcW w:w="2126" w:type="dxa"/>
          </w:tcPr>
          <w:p w:rsidR="008B6AC8" w:rsidRPr="00A65394" w:rsidRDefault="008B6AC8" w:rsidP="00732873">
            <w:pPr>
              <w:spacing w:after="30" w:line="276" w:lineRule="auto"/>
              <w:jc w:val="left"/>
              <w:rPr>
                <w:noProof/>
                <w:sz w:val="15"/>
                <w:szCs w:val="15"/>
                <w:lang w:eastAsia="en-GB"/>
              </w:rPr>
            </w:pPr>
          </w:p>
        </w:tc>
        <w:tc>
          <w:tcPr>
            <w:tcW w:w="1701" w:type="dxa"/>
          </w:tcPr>
          <w:p w:rsidR="008B6AC8" w:rsidRPr="00A65394" w:rsidRDefault="008B6AC8" w:rsidP="00732873">
            <w:pPr>
              <w:spacing w:after="30" w:line="276" w:lineRule="auto"/>
              <w:jc w:val="left"/>
              <w:rPr>
                <w:noProof/>
                <w:sz w:val="15"/>
                <w:szCs w:val="15"/>
                <w:lang w:eastAsia="en-GB"/>
              </w:rPr>
            </w:pPr>
          </w:p>
        </w:tc>
        <w:tc>
          <w:tcPr>
            <w:tcW w:w="1134" w:type="dxa"/>
          </w:tcPr>
          <w:p w:rsidR="008B6AC8" w:rsidRPr="00A65394" w:rsidRDefault="008B6AC8" w:rsidP="00732873">
            <w:pPr>
              <w:spacing w:after="30" w:line="276" w:lineRule="auto"/>
              <w:jc w:val="left"/>
              <w:rPr>
                <w:noProof/>
                <w:sz w:val="15"/>
                <w:szCs w:val="15"/>
                <w:lang w:eastAsia="en-GB"/>
              </w:rPr>
            </w:pPr>
          </w:p>
        </w:tc>
        <w:tc>
          <w:tcPr>
            <w:tcW w:w="1134" w:type="dxa"/>
          </w:tcPr>
          <w:p w:rsidR="008B6AC8" w:rsidRPr="00A65394" w:rsidRDefault="008B6AC8" w:rsidP="00732873">
            <w:pPr>
              <w:spacing w:after="30" w:line="276" w:lineRule="auto"/>
              <w:jc w:val="left"/>
              <w:rPr>
                <w:noProof/>
                <w:sz w:val="15"/>
                <w:szCs w:val="15"/>
                <w:lang w:eastAsia="en-GB"/>
              </w:rPr>
            </w:pPr>
          </w:p>
        </w:tc>
      </w:tr>
    </w:tbl>
    <w:p w:rsidR="00CC79EB" w:rsidRDefault="00CC79EB" w:rsidP="00CC79EB">
      <w:pPr>
        <w:spacing w:after="0"/>
        <w:rPr>
          <w:b/>
          <w:sz w:val="28"/>
          <w:szCs w:val="28"/>
        </w:rPr>
      </w:pPr>
    </w:p>
    <w:p w:rsidR="00BB07D2" w:rsidRPr="00CC79EB" w:rsidRDefault="00BB07D2" w:rsidP="00CC79EB">
      <w:pPr>
        <w:spacing w:after="0"/>
        <w:rPr>
          <w:b/>
          <w:sz w:val="28"/>
          <w:szCs w:val="28"/>
        </w:rPr>
      </w:pPr>
    </w:p>
    <w:tbl>
      <w:tblPr>
        <w:tblStyle w:val="TableGrid"/>
        <w:tblW w:w="12044" w:type="dxa"/>
        <w:jc w:val="center"/>
        <w:tblLook w:val="04A0" w:firstRow="1" w:lastRow="0" w:firstColumn="1" w:lastColumn="0" w:noHBand="0" w:noVBand="1"/>
      </w:tblPr>
      <w:tblGrid>
        <w:gridCol w:w="2263"/>
        <w:gridCol w:w="1560"/>
        <w:gridCol w:w="2126"/>
        <w:gridCol w:w="2126"/>
        <w:gridCol w:w="1701"/>
        <w:gridCol w:w="1134"/>
        <w:gridCol w:w="1134"/>
      </w:tblGrid>
      <w:tr w:rsidR="00E8320A" w:rsidRPr="00A65394" w:rsidTr="00E8320A">
        <w:trPr>
          <w:tblHeader/>
          <w:jc w:val="center"/>
        </w:trPr>
        <w:tc>
          <w:tcPr>
            <w:tcW w:w="2263"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Core cluster functions</w:t>
            </w:r>
          </w:p>
        </w:tc>
        <w:tc>
          <w:tcPr>
            <w:tcW w:w="1560"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Performance status</w:t>
            </w:r>
            <w:r>
              <w:rPr>
                <w:noProof/>
                <w:sz w:val="16"/>
                <w:szCs w:val="16"/>
                <w:lang w:eastAsia="en-GB"/>
              </w:rPr>
              <w:t xml:space="preserve"> at sub-national level</w:t>
            </w:r>
          </w:p>
        </w:tc>
        <w:tc>
          <w:tcPr>
            <w:tcW w:w="2126"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Pr>
                <w:noProof/>
                <w:sz w:val="16"/>
                <w:szCs w:val="16"/>
                <w:lang w:eastAsia="en-GB"/>
              </w:rPr>
              <w:t>Difference with Coordinators (parnters-coordinators)</w:t>
            </w:r>
          </w:p>
        </w:tc>
        <w:tc>
          <w:tcPr>
            <w:tcW w:w="2126"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Constraints, unexpected circumstances, good practice</w:t>
            </w:r>
          </w:p>
        </w:tc>
        <w:tc>
          <w:tcPr>
            <w:tcW w:w="1701"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Follow-up action and support requirements</w:t>
            </w:r>
          </w:p>
        </w:tc>
        <w:tc>
          <w:tcPr>
            <w:tcW w:w="1134"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Deadline</w:t>
            </w:r>
          </w:p>
        </w:tc>
        <w:tc>
          <w:tcPr>
            <w:tcW w:w="1134"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Responsible for follow up</w:t>
            </w:r>
          </w:p>
        </w:tc>
      </w:tr>
      <w:tr w:rsidR="00E8320A" w:rsidRPr="00A65394" w:rsidTr="005A1570">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1. Supporting service delivery</w:t>
            </w:r>
          </w:p>
          <w:p w:rsidR="00E8320A" w:rsidRPr="00D46210" w:rsidRDefault="00E8320A" w:rsidP="00852728">
            <w:pPr>
              <w:spacing w:after="30" w:line="276" w:lineRule="auto"/>
              <w:jc w:val="left"/>
              <w:rPr>
                <w:noProof/>
                <w:sz w:val="16"/>
                <w:szCs w:val="16"/>
                <w:lang w:eastAsia="en-GB"/>
              </w:rPr>
            </w:pPr>
          </w:p>
        </w:tc>
        <w:tc>
          <w:tcPr>
            <w:tcW w:w="1560" w:type="dxa"/>
            <w:shd w:val="clear" w:color="auto" w:fill="FFFF00"/>
          </w:tcPr>
          <w:p w:rsidR="00E8320A" w:rsidRPr="001D0C67" w:rsidRDefault="001D0C67" w:rsidP="005A1570">
            <w:pPr>
              <w:spacing w:after="30" w:line="276" w:lineRule="auto"/>
              <w:jc w:val="left"/>
              <w:rPr>
                <w:b/>
                <w:noProof/>
                <w:sz w:val="16"/>
                <w:szCs w:val="16"/>
                <w:lang w:eastAsia="en-GB"/>
              </w:rPr>
            </w:pPr>
            <w:r w:rsidRPr="001D0C67">
              <w:rPr>
                <w:b/>
                <w:noProof/>
                <w:sz w:val="16"/>
                <w:szCs w:val="16"/>
                <w:lang w:eastAsia="en-GB"/>
              </w:rPr>
              <w:t>Satisfactory (6</w:t>
            </w:r>
            <w:r w:rsidR="005A1570">
              <w:rPr>
                <w:b/>
                <w:noProof/>
                <w:sz w:val="16"/>
                <w:szCs w:val="16"/>
                <w:lang w:eastAsia="en-GB"/>
              </w:rPr>
              <w:t>8</w:t>
            </w:r>
            <w:r w:rsidRPr="001D0C67">
              <w:rPr>
                <w:b/>
                <w:noProof/>
                <w:sz w:val="16"/>
                <w:szCs w:val="16"/>
                <w:lang w:eastAsia="en-GB"/>
              </w:rPr>
              <w:t xml:space="preserve"> %) </w:t>
            </w:r>
          </w:p>
        </w:tc>
        <w:tc>
          <w:tcPr>
            <w:tcW w:w="2126" w:type="dxa"/>
            <w:shd w:val="clear" w:color="auto" w:fill="FFF2CC" w:themeFill="accent4" w:themeFillTint="33"/>
          </w:tcPr>
          <w:p w:rsidR="00E8320A" w:rsidRPr="00A65394" w:rsidRDefault="005D0278" w:rsidP="005A1570">
            <w:pPr>
              <w:spacing w:after="30" w:line="276" w:lineRule="auto"/>
              <w:jc w:val="left"/>
              <w:rPr>
                <w:noProof/>
                <w:sz w:val="15"/>
                <w:szCs w:val="15"/>
                <w:lang w:eastAsia="en-GB"/>
              </w:rPr>
            </w:pPr>
            <w:r>
              <w:rPr>
                <w:noProof/>
                <w:sz w:val="15"/>
                <w:szCs w:val="15"/>
                <w:lang w:eastAsia="en-GB"/>
              </w:rPr>
              <w:t>-</w:t>
            </w:r>
            <w:r w:rsidR="005A1570">
              <w:rPr>
                <w:noProof/>
                <w:sz w:val="15"/>
                <w:szCs w:val="15"/>
                <w:lang w:eastAsia="en-GB"/>
              </w:rPr>
              <w:t>14</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A1570">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2. Informing strategic decisionmaking</w:t>
            </w:r>
          </w:p>
        </w:tc>
        <w:tc>
          <w:tcPr>
            <w:tcW w:w="1560" w:type="dxa"/>
            <w:shd w:val="clear" w:color="auto" w:fill="FFFF00"/>
          </w:tcPr>
          <w:p w:rsidR="00E8320A" w:rsidRPr="001D0C67" w:rsidRDefault="001D0C67" w:rsidP="005A1570">
            <w:pPr>
              <w:spacing w:after="30" w:line="276" w:lineRule="auto"/>
              <w:jc w:val="left"/>
              <w:rPr>
                <w:b/>
                <w:noProof/>
                <w:sz w:val="16"/>
                <w:szCs w:val="16"/>
                <w:lang w:eastAsia="en-GB"/>
              </w:rPr>
            </w:pPr>
            <w:r w:rsidRPr="001D0C67">
              <w:rPr>
                <w:b/>
                <w:noProof/>
                <w:sz w:val="16"/>
                <w:szCs w:val="16"/>
                <w:lang w:eastAsia="en-GB"/>
              </w:rPr>
              <w:t>Satisfac</w:t>
            </w:r>
            <w:r w:rsidR="005A1570">
              <w:rPr>
                <w:b/>
                <w:noProof/>
                <w:sz w:val="16"/>
                <w:szCs w:val="16"/>
                <w:lang w:eastAsia="en-GB"/>
              </w:rPr>
              <w:t>tory</w:t>
            </w:r>
            <w:r w:rsidRPr="001D0C67">
              <w:rPr>
                <w:b/>
                <w:noProof/>
                <w:sz w:val="16"/>
                <w:szCs w:val="16"/>
                <w:lang w:eastAsia="en-GB"/>
              </w:rPr>
              <w:t xml:space="preserve"> (6</w:t>
            </w:r>
            <w:r w:rsidR="005A1570">
              <w:rPr>
                <w:b/>
                <w:noProof/>
                <w:sz w:val="16"/>
                <w:szCs w:val="16"/>
                <w:lang w:eastAsia="en-GB"/>
              </w:rPr>
              <w:t>0</w:t>
            </w:r>
            <w:r w:rsidRPr="001D0C67">
              <w:rPr>
                <w:b/>
                <w:noProof/>
                <w:sz w:val="16"/>
                <w:szCs w:val="16"/>
                <w:lang w:eastAsia="en-GB"/>
              </w:rPr>
              <w:t xml:space="preserve"> %) </w:t>
            </w:r>
          </w:p>
        </w:tc>
        <w:tc>
          <w:tcPr>
            <w:tcW w:w="2126" w:type="dxa"/>
            <w:shd w:val="clear" w:color="auto" w:fill="FFF2CC" w:themeFill="accent4" w:themeFillTint="33"/>
          </w:tcPr>
          <w:p w:rsidR="00E8320A" w:rsidRPr="00A65394" w:rsidRDefault="00AB4775" w:rsidP="005A1570">
            <w:pPr>
              <w:spacing w:after="30" w:line="276" w:lineRule="auto"/>
              <w:jc w:val="left"/>
              <w:rPr>
                <w:noProof/>
                <w:sz w:val="15"/>
                <w:szCs w:val="15"/>
                <w:lang w:eastAsia="en-GB"/>
              </w:rPr>
            </w:pPr>
            <w:r>
              <w:rPr>
                <w:noProof/>
                <w:sz w:val="15"/>
                <w:szCs w:val="15"/>
                <w:lang w:eastAsia="en-GB"/>
              </w:rPr>
              <w:t>-2</w:t>
            </w:r>
            <w:r w:rsidR="005A1570">
              <w:rPr>
                <w:noProof/>
                <w:sz w:val="15"/>
                <w:szCs w:val="15"/>
                <w:lang w:eastAsia="en-GB"/>
              </w:rPr>
              <w:t>1</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A1570">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3. Planning and implementing cluster strategies</w:t>
            </w:r>
          </w:p>
        </w:tc>
        <w:tc>
          <w:tcPr>
            <w:tcW w:w="1560" w:type="dxa"/>
            <w:shd w:val="clear" w:color="auto" w:fill="FFFF00"/>
          </w:tcPr>
          <w:p w:rsidR="00E8320A" w:rsidRPr="001D0C67" w:rsidRDefault="005A1570" w:rsidP="005A1570">
            <w:pPr>
              <w:spacing w:after="30" w:line="276" w:lineRule="auto"/>
              <w:jc w:val="left"/>
              <w:rPr>
                <w:b/>
                <w:noProof/>
                <w:sz w:val="16"/>
                <w:szCs w:val="16"/>
                <w:lang w:eastAsia="en-GB"/>
              </w:rPr>
            </w:pPr>
            <w:r>
              <w:rPr>
                <w:b/>
                <w:noProof/>
                <w:sz w:val="16"/>
                <w:szCs w:val="16"/>
                <w:lang w:eastAsia="en-GB"/>
              </w:rPr>
              <w:t>Satisfactory</w:t>
            </w:r>
            <w:r w:rsidR="001D0C67" w:rsidRPr="001D0C67">
              <w:rPr>
                <w:b/>
                <w:noProof/>
                <w:sz w:val="16"/>
                <w:szCs w:val="16"/>
                <w:lang w:eastAsia="en-GB"/>
              </w:rPr>
              <w:t xml:space="preserve"> (</w:t>
            </w:r>
            <w:r>
              <w:rPr>
                <w:b/>
                <w:noProof/>
                <w:sz w:val="16"/>
                <w:szCs w:val="16"/>
                <w:lang w:eastAsia="en-GB"/>
              </w:rPr>
              <w:t>63</w:t>
            </w:r>
            <w:r w:rsidR="001D0C67" w:rsidRPr="001D0C67">
              <w:rPr>
                <w:b/>
                <w:noProof/>
                <w:sz w:val="16"/>
                <w:szCs w:val="16"/>
                <w:lang w:eastAsia="en-GB"/>
              </w:rPr>
              <w:t xml:space="preserve"> %) </w:t>
            </w:r>
          </w:p>
        </w:tc>
        <w:tc>
          <w:tcPr>
            <w:tcW w:w="2126" w:type="dxa"/>
            <w:shd w:val="clear" w:color="auto" w:fill="FFF2CC" w:themeFill="accent4" w:themeFillTint="33"/>
          </w:tcPr>
          <w:p w:rsidR="005D0278" w:rsidRPr="00A65394" w:rsidRDefault="005A1570" w:rsidP="001D0C67">
            <w:pPr>
              <w:spacing w:after="30" w:line="276" w:lineRule="auto"/>
              <w:jc w:val="left"/>
              <w:rPr>
                <w:noProof/>
                <w:sz w:val="15"/>
                <w:szCs w:val="15"/>
                <w:lang w:eastAsia="en-GB"/>
              </w:rPr>
            </w:pPr>
            <w:r>
              <w:rPr>
                <w:noProof/>
                <w:sz w:val="15"/>
                <w:szCs w:val="15"/>
                <w:lang w:eastAsia="en-GB"/>
              </w:rPr>
              <w:t>0</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A1570">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4. Monitoring and evaluating performance</w:t>
            </w:r>
          </w:p>
        </w:tc>
        <w:tc>
          <w:tcPr>
            <w:tcW w:w="1560" w:type="dxa"/>
            <w:shd w:val="clear" w:color="auto" w:fill="FFFF00"/>
          </w:tcPr>
          <w:p w:rsidR="00E8320A" w:rsidRPr="001D0C67" w:rsidRDefault="005A1570" w:rsidP="005A1570">
            <w:pPr>
              <w:spacing w:after="30" w:line="276" w:lineRule="auto"/>
              <w:jc w:val="left"/>
              <w:rPr>
                <w:b/>
                <w:noProof/>
                <w:sz w:val="16"/>
                <w:szCs w:val="16"/>
                <w:lang w:eastAsia="en-GB"/>
              </w:rPr>
            </w:pPr>
            <w:r>
              <w:rPr>
                <w:b/>
                <w:noProof/>
                <w:sz w:val="16"/>
                <w:szCs w:val="16"/>
                <w:lang w:eastAsia="en-GB"/>
              </w:rPr>
              <w:t>Satisfactory</w:t>
            </w:r>
            <w:r w:rsidR="001D0C67" w:rsidRPr="001D0C67">
              <w:rPr>
                <w:b/>
                <w:noProof/>
                <w:sz w:val="16"/>
                <w:szCs w:val="16"/>
                <w:lang w:eastAsia="en-GB"/>
              </w:rPr>
              <w:t xml:space="preserve"> (</w:t>
            </w:r>
            <w:r>
              <w:rPr>
                <w:b/>
                <w:noProof/>
                <w:sz w:val="16"/>
                <w:szCs w:val="16"/>
                <w:lang w:eastAsia="en-GB"/>
              </w:rPr>
              <w:t xml:space="preserve">60 </w:t>
            </w:r>
            <w:r w:rsidR="001D0C67" w:rsidRPr="001D0C67">
              <w:rPr>
                <w:b/>
                <w:noProof/>
                <w:sz w:val="16"/>
                <w:szCs w:val="16"/>
                <w:lang w:eastAsia="en-GB"/>
              </w:rPr>
              <w:t xml:space="preserve">%) </w:t>
            </w:r>
          </w:p>
        </w:tc>
        <w:tc>
          <w:tcPr>
            <w:tcW w:w="2126" w:type="dxa"/>
            <w:shd w:val="clear" w:color="auto" w:fill="F7CAAC" w:themeFill="accent2" w:themeFillTint="66"/>
          </w:tcPr>
          <w:p w:rsidR="00E8320A" w:rsidRPr="00A65394" w:rsidRDefault="00AB4775" w:rsidP="005A1570">
            <w:pPr>
              <w:spacing w:after="30" w:line="276" w:lineRule="auto"/>
              <w:jc w:val="left"/>
              <w:rPr>
                <w:noProof/>
                <w:sz w:val="15"/>
                <w:szCs w:val="15"/>
                <w:lang w:eastAsia="en-GB"/>
              </w:rPr>
            </w:pPr>
            <w:r>
              <w:rPr>
                <w:noProof/>
                <w:sz w:val="15"/>
                <w:szCs w:val="15"/>
                <w:lang w:eastAsia="en-GB"/>
              </w:rPr>
              <w:t>-</w:t>
            </w:r>
            <w:r w:rsidR="005A1570">
              <w:rPr>
                <w:noProof/>
                <w:sz w:val="15"/>
                <w:szCs w:val="15"/>
                <w:lang w:eastAsia="en-GB"/>
              </w:rPr>
              <w:t>15</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A1570">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5. Building nat’l capacity in prep. and cont. planning</w:t>
            </w:r>
          </w:p>
        </w:tc>
        <w:tc>
          <w:tcPr>
            <w:tcW w:w="1560" w:type="dxa"/>
            <w:shd w:val="clear" w:color="auto" w:fill="FFFF00"/>
          </w:tcPr>
          <w:p w:rsidR="00E8320A" w:rsidRPr="001D0C67" w:rsidRDefault="005A1570" w:rsidP="005A1570">
            <w:pPr>
              <w:spacing w:after="30" w:line="276" w:lineRule="auto"/>
              <w:jc w:val="left"/>
              <w:rPr>
                <w:b/>
                <w:noProof/>
                <w:sz w:val="16"/>
                <w:szCs w:val="16"/>
                <w:lang w:eastAsia="en-GB"/>
              </w:rPr>
            </w:pPr>
            <w:r>
              <w:rPr>
                <w:b/>
                <w:noProof/>
                <w:sz w:val="16"/>
                <w:szCs w:val="16"/>
                <w:lang w:eastAsia="en-GB"/>
              </w:rPr>
              <w:t>Satisfactory</w:t>
            </w:r>
            <w:r w:rsidRPr="001D0C67">
              <w:rPr>
                <w:b/>
                <w:noProof/>
                <w:sz w:val="16"/>
                <w:szCs w:val="16"/>
                <w:lang w:eastAsia="en-GB"/>
              </w:rPr>
              <w:t xml:space="preserve"> (</w:t>
            </w:r>
            <w:r>
              <w:rPr>
                <w:b/>
                <w:noProof/>
                <w:sz w:val="16"/>
                <w:szCs w:val="16"/>
                <w:lang w:eastAsia="en-GB"/>
              </w:rPr>
              <w:t xml:space="preserve">63 </w:t>
            </w:r>
            <w:r w:rsidRPr="001D0C67">
              <w:rPr>
                <w:b/>
                <w:noProof/>
                <w:sz w:val="16"/>
                <w:szCs w:val="16"/>
                <w:lang w:eastAsia="en-GB"/>
              </w:rPr>
              <w:t>%)</w:t>
            </w:r>
          </w:p>
        </w:tc>
        <w:tc>
          <w:tcPr>
            <w:tcW w:w="2126" w:type="dxa"/>
            <w:shd w:val="clear" w:color="auto" w:fill="F7CAAC" w:themeFill="accent2" w:themeFillTint="66"/>
          </w:tcPr>
          <w:p w:rsidR="00E8320A" w:rsidRPr="00A65394" w:rsidRDefault="00AB4775" w:rsidP="00852728">
            <w:pPr>
              <w:spacing w:after="30" w:line="276" w:lineRule="auto"/>
              <w:jc w:val="left"/>
              <w:rPr>
                <w:noProof/>
                <w:sz w:val="15"/>
                <w:szCs w:val="15"/>
                <w:lang w:eastAsia="en-GB"/>
              </w:rPr>
            </w:pPr>
            <w:r>
              <w:rPr>
                <w:noProof/>
                <w:sz w:val="15"/>
                <w:szCs w:val="15"/>
                <w:lang w:eastAsia="en-GB"/>
              </w:rPr>
              <w:t>-</w:t>
            </w:r>
            <w:r w:rsidR="005A1570">
              <w:rPr>
                <w:noProof/>
                <w:sz w:val="15"/>
                <w:szCs w:val="15"/>
                <w:lang w:eastAsia="en-GB"/>
              </w:rPr>
              <w:t>25</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A1570">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6. Supporting robust advocacy</w:t>
            </w:r>
          </w:p>
          <w:p w:rsidR="00E8320A" w:rsidRPr="00D46210" w:rsidRDefault="00E8320A" w:rsidP="00852728">
            <w:pPr>
              <w:spacing w:after="30" w:line="276" w:lineRule="auto"/>
              <w:jc w:val="left"/>
              <w:rPr>
                <w:noProof/>
                <w:sz w:val="16"/>
                <w:szCs w:val="16"/>
                <w:lang w:eastAsia="en-GB"/>
              </w:rPr>
            </w:pPr>
          </w:p>
        </w:tc>
        <w:tc>
          <w:tcPr>
            <w:tcW w:w="1560" w:type="dxa"/>
            <w:shd w:val="clear" w:color="auto" w:fill="FFFF00"/>
          </w:tcPr>
          <w:p w:rsidR="00E8320A" w:rsidRPr="001D0C67" w:rsidRDefault="005A1570" w:rsidP="005A1570">
            <w:pPr>
              <w:spacing w:after="30" w:line="276" w:lineRule="auto"/>
              <w:jc w:val="left"/>
              <w:rPr>
                <w:b/>
                <w:noProof/>
                <w:sz w:val="16"/>
                <w:szCs w:val="16"/>
                <w:lang w:eastAsia="en-GB"/>
              </w:rPr>
            </w:pPr>
            <w:r>
              <w:rPr>
                <w:b/>
                <w:noProof/>
                <w:sz w:val="16"/>
                <w:szCs w:val="16"/>
                <w:lang w:eastAsia="en-GB"/>
              </w:rPr>
              <w:t>Satisfactory</w:t>
            </w:r>
            <w:r w:rsidRPr="001D0C67">
              <w:rPr>
                <w:b/>
                <w:noProof/>
                <w:sz w:val="16"/>
                <w:szCs w:val="16"/>
                <w:lang w:eastAsia="en-GB"/>
              </w:rPr>
              <w:t xml:space="preserve"> (</w:t>
            </w:r>
            <w:r>
              <w:rPr>
                <w:b/>
                <w:noProof/>
                <w:sz w:val="16"/>
                <w:szCs w:val="16"/>
                <w:lang w:eastAsia="en-GB"/>
              </w:rPr>
              <w:t xml:space="preserve">65 </w:t>
            </w:r>
            <w:r w:rsidRPr="001D0C67">
              <w:rPr>
                <w:b/>
                <w:noProof/>
                <w:sz w:val="16"/>
                <w:szCs w:val="16"/>
                <w:lang w:eastAsia="en-GB"/>
              </w:rPr>
              <w:t>%)</w:t>
            </w:r>
          </w:p>
        </w:tc>
        <w:tc>
          <w:tcPr>
            <w:tcW w:w="2126" w:type="dxa"/>
            <w:shd w:val="clear" w:color="auto" w:fill="D6C0BE"/>
          </w:tcPr>
          <w:p w:rsidR="00E8320A" w:rsidRPr="00A65394" w:rsidRDefault="00AA2B90" w:rsidP="005A1570">
            <w:pPr>
              <w:spacing w:after="30" w:line="276" w:lineRule="auto"/>
              <w:jc w:val="left"/>
              <w:rPr>
                <w:noProof/>
                <w:sz w:val="15"/>
                <w:szCs w:val="15"/>
                <w:lang w:eastAsia="en-GB"/>
              </w:rPr>
            </w:pPr>
            <w:r>
              <w:rPr>
                <w:noProof/>
                <w:sz w:val="15"/>
                <w:szCs w:val="15"/>
                <w:lang w:eastAsia="en-GB"/>
              </w:rPr>
              <w:t>-</w:t>
            </w:r>
            <w:r w:rsidR="005A1570">
              <w:rPr>
                <w:noProof/>
                <w:sz w:val="15"/>
                <w:szCs w:val="15"/>
                <w:lang w:eastAsia="en-GB"/>
              </w:rPr>
              <w:t>23</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A1570">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7.</w:t>
            </w:r>
            <w:r w:rsidRPr="00D46210">
              <w:rPr>
                <w:sz w:val="16"/>
                <w:szCs w:val="16"/>
              </w:rPr>
              <w:t xml:space="preserve"> </w:t>
            </w:r>
            <w:r w:rsidRPr="00D46210">
              <w:rPr>
                <w:noProof/>
                <w:sz w:val="16"/>
                <w:szCs w:val="16"/>
                <w:lang w:eastAsia="en-GB"/>
              </w:rPr>
              <w:t>Promoting accountability to affected populations</w:t>
            </w:r>
          </w:p>
        </w:tc>
        <w:tc>
          <w:tcPr>
            <w:tcW w:w="1560" w:type="dxa"/>
            <w:shd w:val="clear" w:color="auto" w:fill="F4B083" w:themeFill="accent2" w:themeFillTint="99"/>
          </w:tcPr>
          <w:p w:rsidR="00E8320A" w:rsidRPr="001D0C67" w:rsidRDefault="005A1570" w:rsidP="005A1570">
            <w:pPr>
              <w:spacing w:after="30" w:line="276" w:lineRule="auto"/>
              <w:jc w:val="left"/>
              <w:rPr>
                <w:b/>
                <w:noProof/>
                <w:sz w:val="16"/>
                <w:szCs w:val="16"/>
                <w:lang w:eastAsia="en-GB"/>
              </w:rPr>
            </w:pPr>
            <w:r w:rsidRPr="00E968E8">
              <w:rPr>
                <w:b/>
                <w:noProof/>
                <w:sz w:val="16"/>
                <w:szCs w:val="16"/>
                <w:lang w:eastAsia="en-GB"/>
              </w:rPr>
              <w:t>Unsatisfactory (5</w:t>
            </w:r>
            <w:r>
              <w:rPr>
                <w:b/>
                <w:noProof/>
                <w:sz w:val="16"/>
                <w:szCs w:val="16"/>
                <w:lang w:eastAsia="en-GB"/>
              </w:rPr>
              <w:t>8</w:t>
            </w:r>
            <w:r w:rsidRPr="00E968E8">
              <w:rPr>
                <w:b/>
                <w:noProof/>
                <w:sz w:val="16"/>
                <w:szCs w:val="16"/>
                <w:lang w:eastAsia="en-GB"/>
              </w:rPr>
              <w:t>%)</w:t>
            </w:r>
          </w:p>
        </w:tc>
        <w:tc>
          <w:tcPr>
            <w:tcW w:w="2126" w:type="dxa"/>
            <w:shd w:val="clear" w:color="auto" w:fill="F7CAAC" w:themeFill="accent2" w:themeFillTint="66"/>
          </w:tcPr>
          <w:p w:rsidR="005D0278" w:rsidRPr="00A65394" w:rsidRDefault="00AA2B90" w:rsidP="005A1570">
            <w:pPr>
              <w:spacing w:after="30" w:line="276" w:lineRule="auto"/>
              <w:jc w:val="left"/>
              <w:rPr>
                <w:noProof/>
                <w:sz w:val="15"/>
                <w:szCs w:val="15"/>
                <w:lang w:eastAsia="en-GB"/>
              </w:rPr>
            </w:pPr>
            <w:r>
              <w:rPr>
                <w:noProof/>
                <w:sz w:val="15"/>
                <w:szCs w:val="15"/>
                <w:lang w:eastAsia="en-GB"/>
              </w:rPr>
              <w:t>-</w:t>
            </w:r>
            <w:r w:rsidR="005A1570">
              <w:rPr>
                <w:noProof/>
                <w:sz w:val="15"/>
                <w:szCs w:val="15"/>
                <w:lang w:eastAsia="en-GB"/>
              </w:rPr>
              <w:t>36</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bl>
    <w:p w:rsidR="00E25E58" w:rsidRDefault="00E25E58" w:rsidP="00CC79EB">
      <w:pPr>
        <w:spacing w:line="259" w:lineRule="auto"/>
        <w:jc w:val="left"/>
        <w:rPr>
          <w:b/>
        </w:rPr>
      </w:pPr>
    </w:p>
    <w:p w:rsidR="00021C8B" w:rsidRDefault="005B1038" w:rsidP="00CC79EB">
      <w:pPr>
        <w:spacing w:line="259" w:lineRule="auto"/>
        <w:jc w:val="left"/>
        <w:rPr>
          <w:b/>
        </w:rPr>
      </w:pPr>
      <w:r>
        <w:rPr>
          <w:b/>
        </w:rPr>
        <w:t xml:space="preserve">Additional </w:t>
      </w:r>
      <w:r w:rsidRPr="005B1038">
        <w:rPr>
          <w:b/>
        </w:rPr>
        <w:t xml:space="preserve">comments or information </w:t>
      </w:r>
      <w:r w:rsidR="00021C8B">
        <w:rPr>
          <w:b/>
        </w:rPr>
        <w:t>on cluster performance</w:t>
      </w:r>
      <w:r>
        <w:rPr>
          <w:b/>
        </w:rPr>
        <w:t xml:space="preserve"> from national partners</w:t>
      </w:r>
    </w:p>
    <w:p w:rsidR="005A1570" w:rsidRDefault="005A1570" w:rsidP="005B1038">
      <w:r>
        <w:t>A</w:t>
      </w:r>
      <w:r w:rsidRPr="005A1570">
        <w:t>s most clusters here, ES-NFI is mostly managing itself, without any tangible effect on NGO work</w:t>
      </w:r>
      <w:r>
        <w:t>.</w:t>
      </w:r>
    </w:p>
    <w:p w:rsidR="005A1570" w:rsidRPr="005A1570" w:rsidRDefault="005A1570" w:rsidP="005A1570">
      <w:pPr>
        <w:spacing w:after="0" w:line="240" w:lineRule="auto"/>
        <w:rPr>
          <w:rFonts w:ascii="Calibri" w:eastAsia="Times New Roman" w:hAnsi="Calibri" w:cs="Times New Roman"/>
          <w:color w:val="000000"/>
          <w:sz w:val="22"/>
          <w:lang w:eastAsia="en-GB"/>
        </w:rPr>
      </w:pPr>
      <w:r w:rsidRPr="005A1570">
        <w:rPr>
          <w:rFonts w:ascii="Calibri" w:eastAsia="Times New Roman" w:hAnsi="Calibri" w:cs="Times New Roman"/>
          <w:color w:val="000000"/>
          <w:sz w:val="22"/>
          <w:lang w:eastAsia="en-GB"/>
        </w:rPr>
        <w:t>Co-leadership arrangements need to be reconsidered - two UN agencies is ineffective.  Drought response highlights critical lack of preparedness or emergency response capacities of the cluster and cluster lead agencies.</w:t>
      </w:r>
    </w:p>
    <w:p w:rsidR="005A1570" w:rsidRDefault="005A1570" w:rsidP="005B1038"/>
    <w:p w:rsidR="005A1570" w:rsidRPr="005A1570" w:rsidRDefault="005A1570" w:rsidP="005A1570">
      <w:pPr>
        <w:spacing w:after="0" w:line="240" w:lineRule="auto"/>
        <w:rPr>
          <w:rFonts w:ascii="Calibri" w:eastAsia="Times New Roman" w:hAnsi="Calibri" w:cs="Times New Roman"/>
          <w:color w:val="000000"/>
          <w:sz w:val="22"/>
          <w:lang w:eastAsia="en-GB"/>
        </w:rPr>
      </w:pPr>
      <w:r w:rsidRPr="005A1570">
        <w:rPr>
          <w:rFonts w:ascii="Calibri" w:eastAsia="Times New Roman" w:hAnsi="Calibri" w:cs="Times New Roman"/>
          <w:color w:val="000000"/>
          <w:sz w:val="22"/>
          <w:lang w:eastAsia="en-GB"/>
        </w:rPr>
        <w:lastRenderedPageBreak/>
        <w:t>I do believe that the ES/NFI Cluster is one of the most effective clusters in AFG and doing its best to be responsive to emergency.</w:t>
      </w:r>
    </w:p>
    <w:p w:rsidR="005A1570" w:rsidRDefault="005A1570" w:rsidP="005B1038">
      <w:r w:rsidRPr="005A1570">
        <w:t>Shelter/ NFIs cluster support partner in coordination, I recommend to provide some basic data on shelter/NIF to all humanitarian partner, the cluster in Kabul normally only collect data from all but never share it with partners when there is need for the data.</w:t>
      </w:r>
    </w:p>
    <w:p w:rsidR="005A1570" w:rsidRPr="005A1570" w:rsidRDefault="005A1570" w:rsidP="005A1570">
      <w:pPr>
        <w:spacing w:after="0" w:line="240" w:lineRule="auto"/>
        <w:rPr>
          <w:rFonts w:ascii="Calibri" w:eastAsia="Times New Roman" w:hAnsi="Calibri" w:cs="Times New Roman"/>
          <w:color w:val="000000"/>
          <w:sz w:val="22"/>
          <w:lang w:eastAsia="en-GB"/>
        </w:rPr>
      </w:pPr>
      <w:r w:rsidRPr="005A1570">
        <w:rPr>
          <w:rFonts w:ascii="Calibri" w:eastAsia="Times New Roman" w:hAnsi="Calibri" w:cs="Times New Roman"/>
          <w:color w:val="000000"/>
          <w:sz w:val="22"/>
          <w:lang w:eastAsia="en-GB"/>
        </w:rPr>
        <w:t xml:space="preserve">Thank </w:t>
      </w:r>
      <w:r w:rsidR="00E00822" w:rsidRPr="005A1570">
        <w:rPr>
          <w:rFonts w:ascii="Calibri" w:eastAsia="Times New Roman" w:hAnsi="Calibri" w:cs="Times New Roman"/>
          <w:color w:val="000000"/>
          <w:sz w:val="22"/>
          <w:lang w:eastAsia="en-GB"/>
        </w:rPr>
        <w:t xml:space="preserve">you. </w:t>
      </w:r>
      <w:r w:rsidRPr="005A1570">
        <w:rPr>
          <w:rFonts w:ascii="Calibri" w:eastAsia="Times New Roman" w:hAnsi="Calibri" w:cs="Times New Roman"/>
          <w:color w:val="000000"/>
          <w:sz w:val="22"/>
          <w:lang w:eastAsia="en-GB"/>
        </w:rPr>
        <w:t>I</w:t>
      </w:r>
      <w:r w:rsidR="00E00822">
        <w:rPr>
          <w:rFonts w:ascii="Calibri" w:eastAsia="Times New Roman" w:hAnsi="Calibri" w:cs="Times New Roman"/>
          <w:color w:val="000000"/>
          <w:sz w:val="22"/>
          <w:lang w:eastAsia="en-GB"/>
        </w:rPr>
        <w:t xml:space="preserve"> </w:t>
      </w:r>
      <w:r w:rsidRPr="005A1570">
        <w:rPr>
          <w:rFonts w:ascii="Calibri" w:eastAsia="Times New Roman" w:hAnsi="Calibri" w:cs="Times New Roman"/>
          <w:color w:val="000000"/>
          <w:sz w:val="22"/>
          <w:lang w:eastAsia="en-GB"/>
        </w:rPr>
        <w:t xml:space="preserve">would like to share that the cluster was very active and the best thing was very supportive and we always </w:t>
      </w:r>
      <w:r w:rsidR="00E00822" w:rsidRPr="005A1570">
        <w:rPr>
          <w:rFonts w:ascii="Calibri" w:eastAsia="Times New Roman" w:hAnsi="Calibri" w:cs="Times New Roman"/>
          <w:color w:val="000000"/>
          <w:sz w:val="22"/>
          <w:lang w:eastAsia="en-GB"/>
        </w:rPr>
        <w:t>received</w:t>
      </w:r>
      <w:r w:rsidRPr="005A1570">
        <w:rPr>
          <w:rFonts w:ascii="Calibri" w:eastAsia="Times New Roman" w:hAnsi="Calibri" w:cs="Times New Roman"/>
          <w:color w:val="000000"/>
          <w:sz w:val="22"/>
          <w:lang w:eastAsia="en-GB"/>
        </w:rPr>
        <w:t xml:space="preserve"> on time response and support from </w:t>
      </w:r>
      <w:r w:rsidR="00E00822" w:rsidRPr="005A1570">
        <w:rPr>
          <w:rFonts w:ascii="Calibri" w:eastAsia="Times New Roman" w:hAnsi="Calibri" w:cs="Times New Roman"/>
          <w:color w:val="000000"/>
          <w:sz w:val="22"/>
          <w:lang w:eastAsia="en-GB"/>
        </w:rPr>
        <w:t xml:space="preserve">cluster. </w:t>
      </w:r>
    </w:p>
    <w:p w:rsidR="00E00822" w:rsidRDefault="00E00822" w:rsidP="00E00822">
      <w:pPr>
        <w:spacing w:after="0" w:line="240" w:lineRule="auto"/>
        <w:rPr>
          <w:rFonts w:ascii="Calibri" w:eastAsia="Times New Roman" w:hAnsi="Calibri" w:cs="Times New Roman"/>
          <w:color w:val="000000"/>
          <w:sz w:val="22"/>
          <w:lang w:eastAsia="en-GB"/>
        </w:rPr>
      </w:pPr>
    </w:p>
    <w:p w:rsidR="00E00822" w:rsidRPr="00E00822" w:rsidRDefault="00E00822" w:rsidP="00E00822">
      <w:pPr>
        <w:spacing w:after="0" w:line="240" w:lineRule="auto"/>
        <w:rPr>
          <w:rFonts w:ascii="Calibri" w:eastAsia="Times New Roman" w:hAnsi="Calibri" w:cs="Times New Roman"/>
          <w:color w:val="000000"/>
          <w:sz w:val="22"/>
          <w:lang w:eastAsia="en-GB"/>
        </w:rPr>
      </w:pPr>
      <w:r w:rsidRPr="00E00822">
        <w:rPr>
          <w:rFonts w:ascii="Calibri" w:eastAsia="Times New Roman" w:hAnsi="Calibri" w:cs="Times New Roman"/>
          <w:color w:val="000000"/>
          <w:sz w:val="22"/>
          <w:lang w:eastAsia="en-GB"/>
        </w:rPr>
        <w:t xml:space="preserve">The cluster has to </w:t>
      </w:r>
      <w:r>
        <w:rPr>
          <w:rFonts w:ascii="Calibri" w:eastAsia="Times New Roman" w:hAnsi="Calibri" w:cs="Times New Roman"/>
          <w:color w:val="000000"/>
          <w:sz w:val="22"/>
          <w:lang w:eastAsia="en-GB"/>
        </w:rPr>
        <w:t>be conducted national and inter</w:t>
      </w:r>
      <w:r w:rsidRPr="00E00822">
        <w:rPr>
          <w:rFonts w:ascii="Calibri" w:eastAsia="Times New Roman" w:hAnsi="Calibri" w:cs="Times New Roman"/>
          <w:color w:val="000000"/>
          <w:sz w:val="22"/>
          <w:lang w:eastAsia="en-GB"/>
        </w:rPr>
        <w:t>na</w:t>
      </w:r>
      <w:r>
        <w:rPr>
          <w:rFonts w:ascii="Calibri" w:eastAsia="Times New Roman" w:hAnsi="Calibri" w:cs="Times New Roman"/>
          <w:color w:val="000000"/>
          <w:sz w:val="22"/>
          <w:lang w:eastAsia="en-GB"/>
        </w:rPr>
        <w:t>tiona</w:t>
      </w:r>
      <w:r w:rsidRPr="00E00822">
        <w:rPr>
          <w:rFonts w:ascii="Calibri" w:eastAsia="Times New Roman" w:hAnsi="Calibri" w:cs="Times New Roman"/>
          <w:color w:val="000000"/>
          <w:sz w:val="22"/>
          <w:lang w:eastAsia="en-GB"/>
        </w:rPr>
        <w:t>l level capacity building training regarding monitoring, evaluation and data analyse as well.</w:t>
      </w:r>
    </w:p>
    <w:p w:rsidR="00E00822" w:rsidRDefault="00E00822" w:rsidP="005B1038"/>
    <w:p w:rsidR="005B1038" w:rsidRDefault="005B1038" w:rsidP="005B1038">
      <w:pPr>
        <w:rPr>
          <w:b/>
        </w:rPr>
      </w:pPr>
      <w:r w:rsidRPr="005B1038">
        <w:rPr>
          <w:b/>
        </w:rPr>
        <w:t xml:space="preserve">Additional comments or information on cluster performance from </w:t>
      </w:r>
      <w:r>
        <w:rPr>
          <w:b/>
        </w:rPr>
        <w:t>sub-</w:t>
      </w:r>
      <w:r w:rsidRPr="005B1038">
        <w:rPr>
          <w:b/>
        </w:rPr>
        <w:t>national partners</w:t>
      </w:r>
    </w:p>
    <w:p w:rsidR="00D5175C" w:rsidRDefault="00D5175C" w:rsidP="00D5175C">
      <w:pPr>
        <w:spacing w:after="0" w:line="240" w:lineRule="auto"/>
        <w:rPr>
          <w:rFonts w:ascii="Calibri" w:eastAsia="Times New Roman" w:hAnsi="Calibri" w:cs="Times New Roman"/>
          <w:color w:val="000000"/>
          <w:sz w:val="22"/>
          <w:lang w:eastAsia="en-GB"/>
        </w:rPr>
      </w:pPr>
      <w:r w:rsidRPr="00D5175C">
        <w:rPr>
          <w:rFonts w:ascii="Calibri" w:eastAsia="Times New Roman" w:hAnsi="Calibri" w:cs="Times New Roman"/>
          <w:color w:val="000000"/>
          <w:sz w:val="22"/>
          <w:lang w:eastAsia="en-GB"/>
        </w:rPr>
        <w:t>Cluster coordination is good and need for minor improvement such as avoid from duplication, it's need to coordinate all the partners their new intervention and assistance with the cluster, this will help the cluster for the good follow up and will avoid the duplication in the activities, also cluster need to improve their monitoring from the field</w:t>
      </w:r>
      <w:r>
        <w:rPr>
          <w:rFonts w:ascii="Calibri" w:eastAsia="Times New Roman" w:hAnsi="Calibri" w:cs="Times New Roman"/>
          <w:color w:val="000000"/>
          <w:sz w:val="22"/>
          <w:lang w:eastAsia="en-GB"/>
        </w:rPr>
        <w:t>.</w:t>
      </w:r>
    </w:p>
    <w:p w:rsidR="00D5175C" w:rsidRDefault="00D5175C" w:rsidP="00D5175C">
      <w:pPr>
        <w:spacing w:after="0" w:line="240" w:lineRule="auto"/>
        <w:rPr>
          <w:rFonts w:ascii="Calibri" w:eastAsia="Times New Roman" w:hAnsi="Calibri" w:cs="Times New Roman"/>
          <w:color w:val="000000"/>
          <w:sz w:val="22"/>
          <w:lang w:eastAsia="en-GB"/>
        </w:rPr>
      </w:pPr>
    </w:p>
    <w:p w:rsidR="00D5175C" w:rsidRPr="00D5175C" w:rsidRDefault="00D5175C" w:rsidP="00D5175C">
      <w:pPr>
        <w:spacing w:after="0" w:line="240" w:lineRule="auto"/>
        <w:rPr>
          <w:rFonts w:ascii="Calibri" w:eastAsia="Times New Roman" w:hAnsi="Calibri" w:cs="Times New Roman"/>
          <w:color w:val="000000"/>
          <w:sz w:val="22"/>
          <w:lang w:eastAsia="en-GB"/>
        </w:rPr>
      </w:pPr>
      <w:r w:rsidRPr="00D5175C">
        <w:rPr>
          <w:rFonts w:ascii="Calibri" w:eastAsia="Times New Roman" w:hAnsi="Calibri" w:cs="Times New Roman"/>
          <w:color w:val="000000"/>
          <w:sz w:val="22"/>
          <w:lang w:eastAsia="en-GB"/>
        </w:rPr>
        <w:t>I strongly recommended that the cluster should regular monitoring of ES/NFI activities, to enhance the goal of the cluster and should more focus on Promoting accountability to affected populations.</w:t>
      </w:r>
    </w:p>
    <w:p w:rsidR="00D5175C" w:rsidRDefault="00D5175C" w:rsidP="00D5175C">
      <w:pPr>
        <w:spacing w:after="0" w:line="240" w:lineRule="auto"/>
        <w:rPr>
          <w:rFonts w:ascii="Calibri" w:eastAsia="Times New Roman" w:hAnsi="Calibri" w:cs="Times New Roman"/>
          <w:color w:val="000000"/>
          <w:sz w:val="22"/>
          <w:lang w:eastAsia="en-GB"/>
        </w:rPr>
      </w:pPr>
    </w:p>
    <w:p w:rsidR="00D5175C" w:rsidRPr="00D5175C" w:rsidRDefault="00D5175C" w:rsidP="00D5175C">
      <w:pPr>
        <w:spacing w:after="0" w:line="240" w:lineRule="auto"/>
        <w:rPr>
          <w:rFonts w:ascii="Calibri" w:eastAsia="Times New Roman" w:hAnsi="Calibri" w:cs="Times New Roman"/>
          <w:color w:val="000000"/>
          <w:sz w:val="22"/>
          <w:lang w:eastAsia="en-GB"/>
        </w:rPr>
      </w:pPr>
      <w:r w:rsidRPr="00D5175C">
        <w:rPr>
          <w:rFonts w:ascii="Calibri" w:eastAsia="Times New Roman" w:hAnsi="Calibri" w:cs="Times New Roman"/>
          <w:color w:val="000000"/>
          <w:sz w:val="22"/>
          <w:lang w:eastAsia="en-GB"/>
        </w:rPr>
        <w:t>It is suggested that training opportunity should consider for the cluster focal point.</w:t>
      </w:r>
    </w:p>
    <w:p w:rsidR="00D5175C" w:rsidRDefault="00D5175C" w:rsidP="00D5175C">
      <w:pPr>
        <w:spacing w:after="0" w:line="240" w:lineRule="auto"/>
        <w:rPr>
          <w:rFonts w:ascii="Calibri" w:eastAsia="Times New Roman" w:hAnsi="Calibri" w:cs="Times New Roman"/>
          <w:color w:val="000000"/>
          <w:sz w:val="22"/>
          <w:lang w:eastAsia="en-GB"/>
        </w:rPr>
      </w:pPr>
    </w:p>
    <w:p w:rsidR="00D5175C" w:rsidRPr="00D5175C" w:rsidRDefault="00D5175C" w:rsidP="00D5175C">
      <w:pPr>
        <w:spacing w:after="0" w:line="240" w:lineRule="auto"/>
        <w:rPr>
          <w:rFonts w:ascii="Calibri" w:eastAsia="Times New Roman" w:hAnsi="Calibri" w:cs="Times New Roman"/>
          <w:color w:val="000000"/>
          <w:sz w:val="22"/>
          <w:lang w:eastAsia="en-GB"/>
        </w:rPr>
      </w:pPr>
      <w:r w:rsidRPr="00D5175C">
        <w:rPr>
          <w:rFonts w:ascii="Calibri" w:eastAsia="Times New Roman" w:hAnsi="Calibri" w:cs="Times New Roman"/>
          <w:color w:val="000000"/>
          <w:sz w:val="22"/>
          <w:lang w:eastAsia="en-GB"/>
        </w:rPr>
        <w:t xml:space="preserve">Overall, I assume the cluster has dramatically improved, and performance is believed satisfactory, however, there are still level </w:t>
      </w:r>
      <w:proofErr w:type="spellStart"/>
      <w:r w:rsidRPr="00D5175C">
        <w:rPr>
          <w:rFonts w:ascii="Calibri" w:eastAsia="Times New Roman" w:hAnsi="Calibri" w:cs="Times New Roman"/>
          <w:color w:val="000000"/>
          <w:sz w:val="22"/>
          <w:lang w:eastAsia="en-GB"/>
        </w:rPr>
        <w:t>mis</w:t>
      </w:r>
      <w:proofErr w:type="spellEnd"/>
      <w:r w:rsidRPr="00D5175C">
        <w:rPr>
          <w:rFonts w:ascii="Calibri" w:eastAsia="Times New Roman" w:hAnsi="Calibri" w:cs="Times New Roman"/>
          <w:color w:val="000000"/>
          <w:sz w:val="22"/>
          <w:lang w:eastAsia="en-GB"/>
        </w:rPr>
        <w:t xml:space="preserve">-understanding </w:t>
      </w:r>
      <w:proofErr w:type="spellStart"/>
      <w:r w:rsidRPr="00D5175C">
        <w:rPr>
          <w:rFonts w:ascii="Calibri" w:eastAsia="Times New Roman" w:hAnsi="Calibri" w:cs="Times New Roman"/>
          <w:color w:val="000000"/>
          <w:sz w:val="22"/>
          <w:lang w:eastAsia="en-GB"/>
        </w:rPr>
        <w:t>amonth</w:t>
      </w:r>
      <w:proofErr w:type="spellEnd"/>
      <w:r w:rsidRPr="00D5175C">
        <w:rPr>
          <w:rFonts w:ascii="Calibri" w:eastAsia="Times New Roman" w:hAnsi="Calibri" w:cs="Times New Roman"/>
          <w:color w:val="000000"/>
          <w:sz w:val="22"/>
          <w:lang w:eastAsia="en-GB"/>
        </w:rPr>
        <w:t xml:space="preserve"> cluster members and some partners ever shows ignorance to respect the cluster approach, therefore there is need to obtain </w:t>
      </w:r>
      <w:proofErr w:type="spellStart"/>
      <w:r w:rsidRPr="00D5175C">
        <w:rPr>
          <w:rFonts w:ascii="Calibri" w:eastAsia="Times New Roman" w:hAnsi="Calibri" w:cs="Times New Roman"/>
          <w:color w:val="000000"/>
          <w:sz w:val="22"/>
          <w:lang w:eastAsia="en-GB"/>
        </w:rPr>
        <w:t>committment</w:t>
      </w:r>
      <w:proofErr w:type="spellEnd"/>
      <w:r w:rsidRPr="00D5175C">
        <w:rPr>
          <w:rFonts w:ascii="Calibri" w:eastAsia="Times New Roman" w:hAnsi="Calibri" w:cs="Times New Roman"/>
          <w:color w:val="000000"/>
          <w:sz w:val="22"/>
          <w:lang w:eastAsia="en-GB"/>
        </w:rPr>
        <w:t xml:space="preserve"> from the cluster members to respect the coordination, that led by the cluster.  I recommend, if there is central level </w:t>
      </w:r>
      <w:proofErr w:type="spellStart"/>
      <w:r w:rsidRPr="00D5175C">
        <w:rPr>
          <w:rFonts w:ascii="Calibri" w:eastAsia="Times New Roman" w:hAnsi="Calibri" w:cs="Times New Roman"/>
          <w:color w:val="000000"/>
          <w:sz w:val="22"/>
          <w:lang w:eastAsia="en-GB"/>
        </w:rPr>
        <w:t>understandg</w:t>
      </w:r>
      <w:proofErr w:type="spellEnd"/>
      <w:r w:rsidRPr="00D5175C">
        <w:rPr>
          <w:rFonts w:ascii="Calibri" w:eastAsia="Times New Roman" w:hAnsi="Calibri" w:cs="Times New Roman"/>
          <w:color w:val="000000"/>
          <w:sz w:val="22"/>
          <w:lang w:eastAsia="en-GB"/>
        </w:rPr>
        <w:t xml:space="preserve"> and </w:t>
      </w:r>
      <w:proofErr w:type="spellStart"/>
      <w:r w:rsidRPr="00D5175C">
        <w:rPr>
          <w:rFonts w:ascii="Calibri" w:eastAsia="Times New Roman" w:hAnsi="Calibri" w:cs="Times New Roman"/>
          <w:color w:val="000000"/>
          <w:sz w:val="22"/>
          <w:lang w:eastAsia="en-GB"/>
        </w:rPr>
        <w:t>committment</w:t>
      </w:r>
      <w:proofErr w:type="spellEnd"/>
      <w:r w:rsidRPr="00D5175C">
        <w:rPr>
          <w:rFonts w:ascii="Calibri" w:eastAsia="Times New Roman" w:hAnsi="Calibri" w:cs="Times New Roman"/>
          <w:color w:val="000000"/>
          <w:sz w:val="22"/>
          <w:lang w:eastAsia="en-GB"/>
        </w:rPr>
        <w:t xml:space="preserve"> and that is then shifted and </w:t>
      </w:r>
      <w:proofErr w:type="spellStart"/>
      <w:r w:rsidRPr="00D5175C">
        <w:rPr>
          <w:rFonts w:ascii="Calibri" w:eastAsia="Times New Roman" w:hAnsi="Calibri" w:cs="Times New Roman"/>
          <w:color w:val="000000"/>
          <w:sz w:val="22"/>
          <w:lang w:eastAsia="en-GB"/>
        </w:rPr>
        <w:t>coomunicated</w:t>
      </w:r>
      <w:proofErr w:type="spellEnd"/>
      <w:r w:rsidRPr="00D5175C">
        <w:rPr>
          <w:rFonts w:ascii="Calibri" w:eastAsia="Times New Roman" w:hAnsi="Calibri" w:cs="Times New Roman"/>
          <w:color w:val="000000"/>
          <w:sz w:val="22"/>
          <w:lang w:eastAsia="en-GB"/>
        </w:rPr>
        <w:t xml:space="preserve"> to the regional level for better coordination.  There is also need to </w:t>
      </w:r>
      <w:proofErr w:type="spellStart"/>
      <w:r w:rsidRPr="00D5175C">
        <w:rPr>
          <w:rFonts w:ascii="Calibri" w:eastAsia="Times New Roman" w:hAnsi="Calibri" w:cs="Times New Roman"/>
          <w:color w:val="000000"/>
          <w:sz w:val="22"/>
          <w:lang w:eastAsia="en-GB"/>
        </w:rPr>
        <w:t>clearify</w:t>
      </w:r>
      <w:proofErr w:type="spellEnd"/>
      <w:r w:rsidRPr="00D5175C">
        <w:rPr>
          <w:rFonts w:ascii="Calibri" w:eastAsia="Times New Roman" w:hAnsi="Calibri" w:cs="Times New Roman"/>
          <w:color w:val="000000"/>
          <w:sz w:val="22"/>
          <w:lang w:eastAsia="en-GB"/>
        </w:rPr>
        <w:t xml:space="preserve"> a type of </w:t>
      </w:r>
      <w:proofErr w:type="spellStart"/>
      <w:r w:rsidRPr="00D5175C">
        <w:rPr>
          <w:rFonts w:ascii="Calibri" w:eastAsia="Times New Roman" w:hAnsi="Calibri" w:cs="Times New Roman"/>
          <w:color w:val="000000"/>
          <w:sz w:val="22"/>
          <w:lang w:eastAsia="en-GB"/>
        </w:rPr>
        <w:t>mis</w:t>
      </w:r>
      <w:proofErr w:type="spellEnd"/>
      <w:r w:rsidRPr="00D5175C">
        <w:rPr>
          <w:rFonts w:ascii="Calibri" w:eastAsia="Times New Roman" w:hAnsi="Calibri" w:cs="Times New Roman"/>
          <w:color w:val="000000"/>
          <w:sz w:val="22"/>
          <w:lang w:eastAsia="en-GB"/>
        </w:rPr>
        <w:t xml:space="preserve">-understanding with OCHA, where OCHA normally coordinates NFI/ES response instead of Cluster.  Very similarly, it should be discussed with OCHA at central level and then conveyed the agreement message to regional offices of OCHA, so they respects the cluster approach and let the Cluster to coordinate NFI or emergency response.  On the </w:t>
      </w:r>
      <w:proofErr w:type="spellStart"/>
      <w:r w:rsidRPr="00D5175C">
        <w:rPr>
          <w:rFonts w:ascii="Calibri" w:eastAsia="Times New Roman" w:hAnsi="Calibri" w:cs="Times New Roman"/>
          <w:color w:val="000000"/>
          <w:sz w:val="22"/>
          <w:lang w:eastAsia="en-GB"/>
        </w:rPr>
        <w:t>contengency</w:t>
      </w:r>
      <w:proofErr w:type="spellEnd"/>
      <w:r w:rsidRPr="00D5175C">
        <w:rPr>
          <w:rFonts w:ascii="Calibri" w:eastAsia="Times New Roman" w:hAnsi="Calibri" w:cs="Times New Roman"/>
          <w:color w:val="000000"/>
          <w:sz w:val="22"/>
          <w:lang w:eastAsia="en-GB"/>
        </w:rPr>
        <w:t xml:space="preserve"> planning </w:t>
      </w:r>
      <w:proofErr w:type="spellStart"/>
      <w:r w:rsidRPr="00D5175C">
        <w:rPr>
          <w:rFonts w:ascii="Calibri" w:eastAsia="Times New Roman" w:hAnsi="Calibri" w:cs="Times New Roman"/>
          <w:color w:val="000000"/>
          <w:sz w:val="22"/>
          <w:lang w:eastAsia="en-GB"/>
        </w:rPr>
        <w:t>aslo</w:t>
      </w:r>
      <w:proofErr w:type="spellEnd"/>
      <w:r w:rsidRPr="00D5175C">
        <w:rPr>
          <w:rFonts w:ascii="Calibri" w:eastAsia="Times New Roman" w:hAnsi="Calibri" w:cs="Times New Roman"/>
          <w:color w:val="000000"/>
          <w:sz w:val="22"/>
          <w:lang w:eastAsia="en-GB"/>
        </w:rPr>
        <w:t xml:space="preserve"> the gap remains in the NER, it will be very useful if a type of training is provided to the focal point on how and when to develop the </w:t>
      </w:r>
      <w:proofErr w:type="spellStart"/>
      <w:r w:rsidRPr="00D5175C">
        <w:rPr>
          <w:rFonts w:ascii="Calibri" w:eastAsia="Times New Roman" w:hAnsi="Calibri" w:cs="Times New Roman"/>
          <w:color w:val="000000"/>
          <w:sz w:val="22"/>
          <w:lang w:eastAsia="en-GB"/>
        </w:rPr>
        <w:t>contengency</w:t>
      </w:r>
      <w:proofErr w:type="spellEnd"/>
      <w:r w:rsidRPr="00D5175C">
        <w:rPr>
          <w:rFonts w:ascii="Calibri" w:eastAsia="Times New Roman" w:hAnsi="Calibri" w:cs="Times New Roman"/>
          <w:color w:val="000000"/>
          <w:sz w:val="22"/>
          <w:lang w:eastAsia="en-GB"/>
        </w:rPr>
        <w:t xml:space="preserve"> plan or work with him closely to enable him complete the task.</w:t>
      </w:r>
    </w:p>
    <w:p w:rsidR="00D5175C" w:rsidRDefault="00D5175C" w:rsidP="00D5175C">
      <w:pPr>
        <w:rPr>
          <w:b/>
        </w:rPr>
      </w:pPr>
    </w:p>
    <w:p w:rsidR="005D0278" w:rsidRDefault="00E8320A" w:rsidP="00D5175C">
      <w:pPr>
        <w:rPr>
          <w:b/>
        </w:rPr>
      </w:pPr>
      <w:r w:rsidRPr="00E8320A">
        <w:rPr>
          <w:b/>
        </w:rPr>
        <w:t>Comments from Cluster Coordinators</w:t>
      </w:r>
    </w:p>
    <w:p w:rsidR="00D5175C" w:rsidRPr="00D5175C" w:rsidRDefault="00D5175C" w:rsidP="00D5175C">
      <w:r w:rsidRPr="00D5175C">
        <w:t>None</w:t>
      </w:r>
    </w:p>
    <w:sectPr w:rsidR="00D5175C" w:rsidRPr="00D5175C" w:rsidSect="001D7FE1">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6B8" w:rsidRDefault="00CB36B8" w:rsidP="00021C8B">
      <w:pPr>
        <w:spacing w:after="0" w:line="240" w:lineRule="auto"/>
      </w:pPr>
      <w:r>
        <w:separator/>
      </w:r>
    </w:p>
  </w:endnote>
  <w:endnote w:type="continuationSeparator" w:id="0">
    <w:p w:rsidR="00CB36B8" w:rsidRDefault="00CB36B8" w:rsidP="0002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6B8" w:rsidRDefault="00CB36B8" w:rsidP="00021C8B">
      <w:pPr>
        <w:spacing w:after="0" w:line="240" w:lineRule="auto"/>
      </w:pPr>
      <w:r>
        <w:separator/>
      </w:r>
    </w:p>
  </w:footnote>
  <w:footnote w:type="continuationSeparator" w:id="0">
    <w:p w:rsidR="00CB36B8" w:rsidRDefault="00CB36B8" w:rsidP="00021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20A" w:rsidRPr="00021C8B" w:rsidRDefault="00E8320A" w:rsidP="00021C8B">
    <w:pPr>
      <w:spacing w:line="240" w:lineRule="auto"/>
      <w:jc w:val="left"/>
      <w:rPr>
        <w:i/>
        <w:color w:val="404040" w:themeColor="text1" w:themeTint="BF"/>
        <w:sz w:val="28"/>
      </w:rPr>
    </w:pPr>
    <w:r>
      <w:rPr>
        <w:noProof/>
        <w:color w:val="1F497D"/>
        <w:lang w:eastAsia="en-GB"/>
      </w:rPr>
      <w:drawing>
        <wp:inline distT="0" distB="0" distL="0" distR="0">
          <wp:extent cx="2776177"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6177" cy="36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2F3D"/>
    <w:multiLevelType w:val="hybridMultilevel"/>
    <w:tmpl w:val="6902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4582E"/>
    <w:multiLevelType w:val="hybridMultilevel"/>
    <w:tmpl w:val="8326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94278"/>
    <w:multiLevelType w:val="hybridMultilevel"/>
    <w:tmpl w:val="55C6F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65A4668"/>
    <w:multiLevelType w:val="hybridMultilevel"/>
    <w:tmpl w:val="D592D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8B"/>
    <w:rsid w:val="00001867"/>
    <w:rsid w:val="00021C8B"/>
    <w:rsid w:val="00054343"/>
    <w:rsid w:val="00062836"/>
    <w:rsid w:val="00197A4C"/>
    <w:rsid w:val="001B182B"/>
    <w:rsid w:val="001D0C67"/>
    <w:rsid w:val="001D7FE1"/>
    <w:rsid w:val="0027062E"/>
    <w:rsid w:val="002B628E"/>
    <w:rsid w:val="00310F2E"/>
    <w:rsid w:val="00376721"/>
    <w:rsid w:val="003A621F"/>
    <w:rsid w:val="003C4C6C"/>
    <w:rsid w:val="00456F73"/>
    <w:rsid w:val="005A1570"/>
    <w:rsid w:val="005B1038"/>
    <w:rsid w:val="005D0278"/>
    <w:rsid w:val="00701969"/>
    <w:rsid w:val="00732873"/>
    <w:rsid w:val="007860BF"/>
    <w:rsid w:val="00791136"/>
    <w:rsid w:val="00852728"/>
    <w:rsid w:val="008B6AC8"/>
    <w:rsid w:val="008F5BDD"/>
    <w:rsid w:val="0092299E"/>
    <w:rsid w:val="0093668D"/>
    <w:rsid w:val="009E44E6"/>
    <w:rsid w:val="009F5A3C"/>
    <w:rsid w:val="00AA2B90"/>
    <w:rsid w:val="00AB3710"/>
    <w:rsid w:val="00AB4775"/>
    <w:rsid w:val="00AE3507"/>
    <w:rsid w:val="00B96AA8"/>
    <w:rsid w:val="00BB07D2"/>
    <w:rsid w:val="00C3417D"/>
    <w:rsid w:val="00C470D8"/>
    <w:rsid w:val="00C86D48"/>
    <w:rsid w:val="00CB36B8"/>
    <w:rsid w:val="00CC79EB"/>
    <w:rsid w:val="00CD6DBD"/>
    <w:rsid w:val="00D07A86"/>
    <w:rsid w:val="00D46210"/>
    <w:rsid w:val="00D5175C"/>
    <w:rsid w:val="00D63743"/>
    <w:rsid w:val="00E00822"/>
    <w:rsid w:val="00E25E58"/>
    <w:rsid w:val="00E8320A"/>
    <w:rsid w:val="00E968E8"/>
    <w:rsid w:val="00FC21D3"/>
    <w:rsid w:val="00FC3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BCFA8E7-3766-42D8-91FF-5C7B1792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8B"/>
    <w:pPr>
      <w:spacing w:line="264" w:lineRule="auto"/>
      <w:jc w:val="both"/>
    </w:pPr>
    <w:rPr>
      <w:sz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C8B"/>
    <w:rPr>
      <w:sz w:val="21"/>
      <w:lang w:eastAsia="ko-KR"/>
    </w:rPr>
  </w:style>
  <w:style w:type="paragraph" w:styleId="Footer">
    <w:name w:val="footer"/>
    <w:basedOn w:val="Normal"/>
    <w:link w:val="FooterChar"/>
    <w:uiPriority w:val="99"/>
    <w:unhideWhenUsed/>
    <w:rsid w:val="00021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C8B"/>
    <w:rPr>
      <w:sz w:val="21"/>
      <w:lang w:eastAsia="ko-KR"/>
    </w:rPr>
  </w:style>
  <w:style w:type="paragraph" w:styleId="ListParagraph">
    <w:name w:val="List Paragraph"/>
    <w:basedOn w:val="Normal"/>
    <w:uiPriority w:val="34"/>
    <w:qFormat/>
    <w:rsid w:val="00021C8B"/>
    <w:pPr>
      <w:spacing w:line="259" w:lineRule="auto"/>
      <w:ind w:left="720"/>
      <w:contextualSpacing/>
      <w:jc w:val="left"/>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2070">
      <w:bodyDiv w:val="1"/>
      <w:marLeft w:val="0"/>
      <w:marRight w:val="0"/>
      <w:marTop w:val="0"/>
      <w:marBottom w:val="0"/>
      <w:divBdr>
        <w:top w:val="none" w:sz="0" w:space="0" w:color="auto"/>
        <w:left w:val="none" w:sz="0" w:space="0" w:color="auto"/>
        <w:bottom w:val="none" w:sz="0" w:space="0" w:color="auto"/>
        <w:right w:val="none" w:sz="0" w:space="0" w:color="auto"/>
      </w:divBdr>
    </w:div>
    <w:div w:id="353388565">
      <w:bodyDiv w:val="1"/>
      <w:marLeft w:val="0"/>
      <w:marRight w:val="0"/>
      <w:marTop w:val="0"/>
      <w:marBottom w:val="0"/>
      <w:divBdr>
        <w:top w:val="none" w:sz="0" w:space="0" w:color="auto"/>
        <w:left w:val="none" w:sz="0" w:space="0" w:color="auto"/>
        <w:bottom w:val="none" w:sz="0" w:space="0" w:color="auto"/>
        <w:right w:val="none" w:sz="0" w:space="0" w:color="auto"/>
      </w:divBdr>
    </w:div>
    <w:div w:id="432021967">
      <w:bodyDiv w:val="1"/>
      <w:marLeft w:val="0"/>
      <w:marRight w:val="0"/>
      <w:marTop w:val="0"/>
      <w:marBottom w:val="0"/>
      <w:divBdr>
        <w:top w:val="none" w:sz="0" w:space="0" w:color="auto"/>
        <w:left w:val="none" w:sz="0" w:space="0" w:color="auto"/>
        <w:bottom w:val="none" w:sz="0" w:space="0" w:color="auto"/>
        <w:right w:val="none" w:sz="0" w:space="0" w:color="auto"/>
      </w:divBdr>
    </w:div>
    <w:div w:id="765274387">
      <w:bodyDiv w:val="1"/>
      <w:marLeft w:val="0"/>
      <w:marRight w:val="0"/>
      <w:marTop w:val="0"/>
      <w:marBottom w:val="0"/>
      <w:divBdr>
        <w:top w:val="none" w:sz="0" w:space="0" w:color="auto"/>
        <w:left w:val="none" w:sz="0" w:space="0" w:color="auto"/>
        <w:bottom w:val="none" w:sz="0" w:space="0" w:color="auto"/>
        <w:right w:val="none" w:sz="0" w:space="0" w:color="auto"/>
      </w:divBdr>
    </w:div>
    <w:div w:id="1037437478">
      <w:bodyDiv w:val="1"/>
      <w:marLeft w:val="0"/>
      <w:marRight w:val="0"/>
      <w:marTop w:val="0"/>
      <w:marBottom w:val="0"/>
      <w:divBdr>
        <w:top w:val="none" w:sz="0" w:space="0" w:color="auto"/>
        <w:left w:val="none" w:sz="0" w:space="0" w:color="auto"/>
        <w:bottom w:val="none" w:sz="0" w:space="0" w:color="auto"/>
        <w:right w:val="none" w:sz="0" w:space="0" w:color="auto"/>
      </w:divBdr>
    </w:div>
    <w:div w:id="1549611220">
      <w:bodyDiv w:val="1"/>
      <w:marLeft w:val="0"/>
      <w:marRight w:val="0"/>
      <w:marTop w:val="0"/>
      <w:marBottom w:val="0"/>
      <w:divBdr>
        <w:top w:val="none" w:sz="0" w:space="0" w:color="auto"/>
        <w:left w:val="none" w:sz="0" w:space="0" w:color="auto"/>
        <w:bottom w:val="none" w:sz="0" w:space="0" w:color="auto"/>
        <w:right w:val="none" w:sz="0" w:space="0" w:color="auto"/>
      </w:divBdr>
    </w:div>
    <w:div w:id="1587152536">
      <w:bodyDiv w:val="1"/>
      <w:marLeft w:val="0"/>
      <w:marRight w:val="0"/>
      <w:marTop w:val="0"/>
      <w:marBottom w:val="0"/>
      <w:divBdr>
        <w:top w:val="none" w:sz="0" w:space="0" w:color="auto"/>
        <w:left w:val="none" w:sz="0" w:space="0" w:color="auto"/>
        <w:bottom w:val="none" w:sz="0" w:space="0" w:color="auto"/>
        <w:right w:val="none" w:sz="0" w:space="0" w:color="auto"/>
      </w:divBdr>
    </w:div>
    <w:div w:id="1598098768">
      <w:bodyDiv w:val="1"/>
      <w:marLeft w:val="0"/>
      <w:marRight w:val="0"/>
      <w:marTop w:val="0"/>
      <w:marBottom w:val="0"/>
      <w:divBdr>
        <w:top w:val="none" w:sz="0" w:space="0" w:color="auto"/>
        <w:left w:val="none" w:sz="0" w:space="0" w:color="auto"/>
        <w:bottom w:val="none" w:sz="0" w:space="0" w:color="auto"/>
        <w:right w:val="none" w:sz="0" w:space="0" w:color="auto"/>
      </w:divBdr>
    </w:div>
    <w:div w:id="1747989704">
      <w:bodyDiv w:val="1"/>
      <w:marLeft w:val="0"/>
      <w:marRight w:val="0"/>
      <w:marTop w:val="0"/>
      <w:marBottom w:val="0"/>
      <w:divBdr>
        <w:top w:val="none" w:sz="0" w:space="0" w:color="auto"/>
        <w:left w:val="none" w:sz="0" w:space="0" w:color="auto"/>
        <w:bottom w:val="none" w:sz="0" w:space="0" w:color="auto"/>
        <w:right w:val="none" w:sz="0" w:space="0" w:color="auto"/>
      </w:divBdr>
    </w:div>
    <w:div w:id="2122264081">
      <w:bodyDiv w:val="1"/>
      <w:marLeft w:val="0"/>
      <w:marRight w:val="0"/>
      <w:marTop w:val="0"/>
      <w:marBottom w:val="0"/>
      <w:divBdr>
        <w:top w:val="none" w:sz="0" w:space="0" w:color="auto"/>
        <w:left w:val="none" w:sz="0" w:space="0" w:color="auto"/>
        <w:bottom w:val="none" w:sz="0" w:space="0" w:color="auto"/>
        <w:right w:val="none" w:sz="0" w:space="0" w:color="auto"/>
      </w:divBdr>
    </w:div>
    <w:div w:id="21309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8B374F0A90A4D9D797724EE4F7D56" ma:contentTypeVersion="2" ma:contentTypeDescription="Create a new document." ma:contentTypeScope="" ma:versionID="b51691e56257654972736ea7942140ce">
  <xsd:schema xmlns:xsd="http://www.w3.org/2001/XMLSchema" xmlns:xs="http://www.w3.org/2001/XMLSchema" xmlns:p="http://schemas.microsoft.com/office/2006/metadata/properties" xmlns:ns2="a2c66758-a1b2-47f3-a5e2-2e2f319b5b74" targetNamespace="http://schemas.microsoft.com/office/2006/metadata/properties" ma:root="true" ma:fieldsID="fd1aa8ecfaf6455d7cc52129dd11d8ca" ns2:_="">
    <xsd:import namespace="a2c66758-a1b2-47f3-a5e2-2e2f319b5b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66758-a1b2-47f3-a5e2-2e2f319b5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9D0C3-ABBC-4714-8C20-09A48D895130}">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a2c66758-a1b2-47f3-a5e2-2e2f319b5b74"/>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D0DE6862-6CD2-4683-B2DF-4AD4F60F7DF2}">
  <ds:schemaRefs>
    <ds:schemaRef ds:uri="http://schemas.microsoft.com/sharepoint/v3/contenttype/forms"/>
  </ds:schemaRefs>
</ds:datastoreItem>
</file>

<file path=customXml/itemProps3.xml><?xml version="1.0" encoding="utf-8"?>
<ds:datastoreItem xmlns:ds="http://schemas.openxmlformats.org/officeDocument/2006/customXml" ds:itemID="{65A0927B-AFEF-4302-9192-5EC774E3C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66758-a1b2-47f3-a5e2-2e2f319b5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Hurkmans;RL</dc:creator>
  <cp:keywords>Iraq;CCPM</cp:keywords>
  <dc:description/>
  <cp:lastModifiedBy>Renee Wynveen</cp:lastModifiedBy>
  <cp:revision>2</cp:revision>
  <dcterms:created xsi:type="dcterms:W3CDTF">2019-04-02T15:55:00Z</dcterms:created>
  <dcterms:modified xsi:type="dcterms:W3CDTF">2019-04-02T15:55:00Z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0x010100D3E8B374F0A90A4D9D797724EE4F7D56</vt:lpwstr>
  </property>
</Properties>
</file>