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507" w:rsidRPr="00EC3219" w:rsidRDefault="00FD3507" w:rsidP="00FD3507">
      <w:pPr>
        <w:pStyle w:val="Heading1"/>
        <w:jc w:val="center"/>
        <w:rPr>
          <w:sz w:val="28"/>
          <w:szCs w:val="28"/>
        </w:rPr>
      </w:pPr>
      <w:bookmarkStart w:id="0" w:name="_GoBack"/>
      <w:bookmarkEnd w:id="0"/>
      <w:r w:rsidRPr="00EC3219">
        <w:rPr>
          <w:sz w:val="28"/>
          <w:szCs w:val="28"/>
        </w:rPr>
        <w:t>ES &amp;</w:t>
      </w:r>
      <w:smartTag w:uri="urn:schemas-microsoft-com:office:smarttags" w:element="stockticker">
        <w:r w:rsidRPr="00EC3219">
          <w:rPr>
            <w:sz w:val="28"/>
            <w:szCs w:val="28"/>
          </w:rPr>
          <w:t>NFI</w:t>
        </w:r>
      </w:smartTag>
      <w:r w:rsidRPr="00EC3219">
        <w:rPr>
          <w:sz w:val="28"/>
          <w:szCs w:val="28"/>
        </w:rPr>
        <w:t xml:space="preserve"> Coordination </w:t>
      </w:r>
      <w:r w:rsidRPr="00EC3219">
        <w:rPr>
          <w:sz w:val="28"/>
          <w:szCs w:val="28"/>
          <w:lang w:val="en-US"/>
        </w:rPr>
        <w:t xml:space="preserve">&amp; Shelter </w:t>
      </w:r>
      <w:r>
        <w:rPr>
          <w:sz w:val="28"/>
          <w:szCs w:val="28"/>
          <w:lang w:val="en-US"/>
        </w:rPr>
        <w:t>Sector- BNS</w:t>
      </w:r>
    </w:p>
    <w:p w:rsidR="00FD3507" w:rsidRDefault="00FD3507" w:rsidP="00FD3507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Meeting Minutes - 23 /6/ 2015</w:t>
      </w:r>
    </w:p>
    <w:p w:rsidR="00FD3507" w:rsidRPr="00EC784B" w:rsidRDefault="00FD3507" w:rsidP="00FD3507">
      <w:pPr>
        <w:tabs>
          <w:tab w:val="left" w:pos="1890"/>
        </w:tabs>
        <w:ind w:left="-90"/>
        <w:rPr>
          <w:rFonts w:ascii="Century Gothic" w:eastAsia="Calibri" w:hAnsi="Century Gothic" w:cs="Times New Roman"/>
          <w:sz w:val="20"/>
          <w:szCs w:val="20"/>
          <w:lang w:val="en-GB"/>
        </w:rPr>
      </w:pPr>
      <w:r w:rsidRPr="00A031D2">
        <w:rPr>
          <w:b/>
          <w:bCs/>
        </w:rPr>
        <w:t>Date:</w:t>
      </w:r>
      <w:r>
        <w:rPr>
          <w:rFonts w:cs="Times New Roman"/>
          <w:b/>
          <w:bCs/>
          <w:sz w:val="24"/>
          <w:szCs w:val="24"/>
        </w:rPr>
        <w:tab/>
      </w:r>
      <w:proofErr w:type="gramStart"/>
      <w:r>
        <w:rPr>
          <w:rFonts w:ascii="Century Gothic" w:eastAsia="Calibri" w:hAnsi="Century Gothic" w:cs="Times New Roman"/>
          <w:sz w:val="20"/>
          <w:szCs w:val="20"/>
          <w:lang w:val="en-GB"/>
        </w:rPr>
        <w:t>Monday  22</w:t>
      </w:r>
      <w:proofErr w:type="gramEnd"/>
      <w:r w:rsidRPr="00EC784B">
        <w:rPr>
          <w:rFonts w:ascii="Century Gothic" w:eastAsia="Calibri" w:hAnsi="Century Gothic" w:cs="Times New Roman"/>
          <w:sz w:val="20"/>
          <w:szCs w:val="20"/>
          <w:lang w:val="en-GB"/>
        </w:rPr>
        <w:t xml:space="preserve"> </w:t>
      </w:r>
      <w:r>
        <w:rPr>
          <w:rFonts w:ascii="Century Gothic" w:eastAsia="Calibri" w:hAnsi="Century Gothic" w:cs="Times New Roman"/>
          <w:sz w:val="20"/>
          <w:szCs w:val="20"/>
          <w:lang w:val="en-GB"/>
        </w:rPr>
        <w:t xml:space="preserve">June </w:t>
      </w:r>
      <w:r w:rsidRPr="00EC784B">
        <w:rPr>
          <w:rFonts w:ascii="Century Gothic" w:eastAsia="Calibri" w:hAnsi="Century Gothic" w:cs="Times New Roman"/>
          <w:sz w:val="20"/>
          <w:szCs w:val="20"/>
          <w:lang w:val="en-GB"/>
        </w:rPr>
        <w:t>201</w:t>
      </w:r>
      <w:r>
        <w:rPr>
          <w:rFonts w:ascii="Century Gothic" w:eastAsia="Calibri" w:hAnsi="Century Gothic" w:cs="Times New Roman"/>
          <w:sz w:val="20"/>
          <w:szCs w:val="20"/>
          <w:lang w:val="en-GB"/>
        </w:rPr>
        <w:t xml:space="preserve">5, 11:00 –12:00 PM </w:t>
      </w:r>
    </w:p>
    <w:p w:rsidR="00FD3507" w:rsidRDefault="00FD3507" w:rsidP="00FD3507">
      <w:pPr>
        <w:tabs>
          <w:tab w:val="left" w:pos="1890"/>
        </w:tabs>
        <w:ind w:left="-90"/>
        <w:rPr>
          <w:rFonts w:cs="Times New Roman"/>
          <w:b/>
          <w:bCs/>
          <w:sz w:val="24"/>
          <w:szCs w:val="24"/>
        </w:rPr>
      </w:pPr>
      <w:r>
        <w:rPr>
          <w:b/>
          <w:bCs/>
        </w:rPr>
        <w:t>Location:</w:t>
      </w:r>
      <w:r>
        <w:rPr>
          <w:rFonts w:cs="Times New Roman"/>
        </w:rPr>
        <w:tab/>
      </w:r>
      <w:r>
        <w:rPr>
          <w:rFonts w:ascii="Century Gothic" w:eastAsia="Calibri" w:hAnsi="Century Gothic" w:cs="Times New Roman"/>
          <w:sz w:val="20"/>
          <w:szCs w:val="20"/>
          <w:lang w:val="en-GB"/>
        </w:rPr>
        <w:t>AORD Hall- BNS</w:t>
      </w:r>
      <w:r w:rsidRPr="00EC784B">
        <w:rPr>
          <w:rFonts w:ascii="Century Gothic" w:eastAsia="Calibri" w:hAnsi="Century Gothic" w:cs="Times New Roman"/>
          <w:sz w:val="20"/>
          <w:szCs w:val="20"/>
          <w:lang w:val="en-GB"/>
        </w:rPr>
        <w:t xml:space="preserve"> </w:t>
      </w:r>
      <w:r>
        <w:rPr>
          <w:rFonts w:ascii="Century Gothic" w:eastAsia="Calibri" w:hAnsi="Century Gothic" w:cs="Times New Roman"/>
          <w:sz w:val="20"/>
          <w:szCs w:val="20"/>
          <w:lang w:val="en-GB"/>
        </w:rPr>
        <w:t>(</w:t>
      </w:r>
      <w:proofErr w:type="spellStart"/>
      <w:r w:rsidRPr="00EC784B">
        <w:rPr>
          <w:rFonts w:ascii="Century Gothic" w:eastAsia="Calibri" w:hAnsi="Century Gothic" w:cs="Times New Roman"/>
          <w:sz w:val="20"/>
          <w:szCs w:val="20"/>
          <w:lang w:val="en-GB"/>
        </w:rPr>
        <w:t>Damazin</w:t>
      </w:r>
      <w:proofErr w:type="spellEnd"/>
      <w:r>
        <w:rPr>
          <w:rFonts w:ascii="Century Gothic" w:eastAsia="Calibri" w:hAnsi="Century Gothic" w:cs="Times New Roman"/>
          <w:sz w:val="20"/>
          <w:szCs w:val="20"/>
          <w:lang w:val="en-GB"/>
        </w:rPr>
        <w:t xml:space="preserve">)  </w:t>
      </w:r>
    </w:p>
    <w:p w:rsidR="00FD3507" w:rsidRDefault="00FD3507" w:rsidP="00FD3507">
      <w:pPr>
        <w:pStyle w:val="Title"/>
        <w:tabs>
          <w:tab w:val="left" w:pos="1890"/>
        </w:tabs>
        <w:ind w:left="1890" w:hanging="1980"/>
        <w:jc w:val="left"/>
        <w:rPr>
          <w:rFonts w:cs="Arial"/>
          <w:b w:val="0"/>
          <w:bCs w:val="0"/>
          <w:u w:val="none"/>
          <w:lang w:val="en-US" w:bidi="ar-AE"/>
        </w:rPr>
      </w:pPr>
      <w:r>
        <w:rPr>
          <w:sz w:val="22"/>
          <w:szCs w:val="22"/>
          <w:u w:val="none"/>
        </w:rPr>
        <w:t>Present</w:t>
      </w:r>
      <w:r w:rsidRPr="00D353B3">
        <w:rPr>
          <w:sz w:val="22"/>
          <w:szCs w:val="22"/>
          <w:u w:val="none"/>
        </w:rPr>
        <w:t>:</w:t>
      </w:r>
      <w:r w:rsidRPr="00D353B3">
        <w:rPr>
          <w:b w:val="0"/>
          <w:bCs w:val="0"/>
          <w:sz w:val="24"/>
          <w:szCs w:val="24"/>
          <w:u w:val="none"/>
        </w:rPr>
        <w:tab/>
      </w:r>
      <w:r>
        <w:rPr>
          <w:b w:val="0"/>
          <w:bCs w:val="0"/>
          <w:u w:val="none"/>
        </w:rPr>
        <w:t>AORD</w:t>
      </w:r>
      <w:r w:rsidRPr="00D353B3">
        <w:rPr>
          <w:b w:val="0"/>
          <w:bCs w:val="0"/>
          <w:u w:val="none"/>
        </w:rPr>
        <w:t xml:space="preserve"> (chair and minutes)</w:t>
      </w:r>
      <w:proofErr w:type="gramStart"/>
      <w:r>
        <w:rPr>
          <w:b w:val="0"/>
          <w:bCs w:val="0"/>
          <w:u w:val="none"/>
          <w:lang w:val="en-US"/>
        </w:rPr>
        <w:t>,,</w:t>
      </w:r>
      <w:proofErr w:type="gramEnd"/>
      <w:r>
        <w:rPr>
          <w:b w:val="0"/>
          <w:bCs w:val="0"/>
          <w:u w:val="none"/>
          <w:lang w:val="en-US"/>
        </w:rPr>
        <w:t xml:space="preserve">    JASMAR,  FPDO, </w:t>
      </w:r>
      <w:proofErr w:type="spellStart"/>
      <w:r>
        <w:rPr>
          <w:b w:val="0"/>
          <w:bCs w:val="0"/>
          <w:u w:val="none"/>
          <w:lang w:val="en-US"/>
        </w:rPr>
        <w:t>Dosha</w:t>
      </w:r>
      <w:proofErr w:type="spellEnd"/>
      <w:r>
        <w:rPr>
          <w:b w:val="0"/>
          <w:bCs w:val="0"/>
          <w:u w:val="none"/>
          <w:lang w:val="en-US"/>
        </w:rPr>
        <w:t xml:space="preserve"> , HAC, OCHA, ITHAR, CORD, ADRA</w:t>
      </w:r>
      <w:r w:rsidR="00AC6BF8">
        <w:rPr>
          <w:b w:val="0"/>
          <w:bCs w:val="0"/>
          <w:u w:val="none"/>
          <w:lang w:val="en-US"/>
        </w:rPr>
        <w:t>, SCRS</w:t>
      </w:r>
      <w:r>
        <w:rPr>
          <w:b w:val="0"/>
          <w:bCs w:val="0"/>
          <w:u w:val="none"/>
          <w:lang w:val="en-US"/>
        </w:rPr>
        <w:t xml:space="preserve"> BN.</w:t>
      </w:r>
    </w:p>
    <w:p w:rsidR="00FD3507" w:rsidRDefault="00FD3507" w:rsidP="00FD3507">
      <w:pPr>
        <w:pStyle w:val="Heading1"/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t>Action Items from the previous meeting and Partners updates</w:t>
      </w:r>
    </w:p>
    <w:tbl>
      <w:tblPr>
        <w:tblpPr w:leftFromText="180" w:rightFromText="180" w:vertAnchor="text" w:horzAnchor="margin" w:tblpXSpec="center" w:tblpY="214"/>
        <w:tblW w:w="13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85"/>
        <w:gridCol w:w="4210"/>
        <w:gridCol w:w="9389"/>
      </w:tblGrid>
      <w:tr w:rsidR="00FD3507" w:rsidRPr="005D300E" w:rsidTr="00FD3507">
        <w:trPr>
          <w:trHeight w:val="530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3507" w:rsidRPr="0093295F" w:rsidRDefault="00FD3507" w:rsidP="00FA1344">
            <w:pPr>
              <w:ind w:left="810"/>
              <w:rPr>
                <w:b/>
                <w:bCs/>
                <w:lang w:val="en-GB" w:eastAsia="en-GB"/>
              </w:rPr>
            </w:pPr>
            <w:r>
              <w:rPr>
                <w:b/>
                <w:bCs/>
                <w:lang w:val="en-GB" w:eastAsia="en-GB"/>
              </w:rPr>
              <w:t>No.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3507" w:rsidRPr="005D300E" w:rsidRDefault="00FD3507" w:rsidP="00FA1344">
            <w:pPr>
              <w:rPr>
                <w:b/>
                <w:bCs/>
                <w:lang w:eastAsia="en-GB"/>
              </w:rPr>
            </w:pPr>
            <w:r w:rsidRPr="005D300E">
              <w:rPr>
                <w:b/>
                <w:bCs/>
                <w:lang w:eastAsia="en-GB"/>
              </w:rPr>
              <w:t>Item</w:t>
            </w:r>
          </w:p>
        </w:tc>
        <w:tc>
          <w:tcPr>
            <w:tcW w:w="9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D3507" w:rsidRPr="005D300E" w:rsidRDefault="00FD3507" w:rsidP="00FA1344">
            <w:pPr>
              <w:jc w:val="both"/>
              <w:rPr>
                <w:b/>
                <w:bCs/>
                <w:lang w:eastAsia="en-GB"/>
              </w:rPr>
            </w:pPr>
            <w:r w:rsidRPr="005D300E">
              <w:rPr>
                <w:b/>
                <w:bCs/>
                <w:lang w:eastAsia="en-GB"/>
              </w:rPr>
              <w:t>Discussion / Key Points / Actions</w:t>
            </w:r>
          </w:p>
        </w:tc>
      </w:tr>
      <w:tr w:rsidR="00FD3507" w:rsidRPr="00EF77C5" w:rsidTr="00650B54">
        <w:trPr>
          <w:trHeight w:val="1652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3507" w:rsidRPr="005D300E" w:rsidRDefault="00FD3507" w:rsidP="00FD3507">
            <w:pPr>
              <w:pStyle w:val="MMSub-Heading"/>
              <w:numPr>
                <w:ilvl w:val="0"/>
                <w:numId w:val="1"/>
              </w:numPr>
              <w:spacing w:before="120" w:after="120"/>
              <w:rPr>
                <w:rFonts w:asciiTheme="minorHAnsi" w:eastAsiaTheme="minorHAnsi" w:hAnsiTheme="minorHAnsi" w:cstheme="minorBidi"/>
                <w:color w:val="auto"/>
                <w:lang w:val="en-US"/>
              </w:rPr>
            </w:pP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3507" w:rsidRPr="005D300E" w:rsidRDefault="00FD3507" w:rsidP="00FD3507">
            <w:pPr>
              <w:pStyle w:val="MMSub-Heading"/>
              <w:spacing w:before="120" w:after="120"/>
              <w:rPr>
                <w:rFonts w:asciiTheme="minorHAnsi" w:eastAsiaTheme="minorHAnsi" w:hAnsiTheme="minorHAnsi" w:cstheme="minorBidi"/>
                <w:color w:val="auto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Previous</w:t>
            </w:r>
            <w:r w:rsidR="004212BE">
              <w:rPr>
                <w:rFonts w:asciiTheme="majorBidi" w:hAnsiTheme="majorBidi" w:cstheme="majorBidi"/>
                <w:sz w:val="28"/>
                <w:szCs w:val="28"/>
              </w:rPr>
              <w:t xml:space="preserve"> last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meeting point update </w:t>
            </w:r>
          </w:p>
        </w:tc>
        <w:tc>
          <w:tcPr>
            <w:tcW w:w="9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50B54" w:rsidRDefault="00DC5041" w:rsidP="004212BE">
            <w:pPr>
              <w:tabs>
                <w:tab w:val="left" w:pos="1695"/>
              </w:tabs>
              <w:ind w:right="2070"/>
              <w:jc w:val="both"/>
              <w:rPr>
                <w:lang w:eastAsia="en-GB"/>
              </w:rPr>
            </w:pPr>
            <w:r w:rsidRPr="00CF0D2A">
              <w:rPr>
                <w:b/>
                <w:bCs/>
                <w:lang w:eastAsia="en-GB"/>
              </w:rPr>
              <w:t>AORD</w:t>
            </w:r>
            <w:r w:rsidR="00CF0D2A">
              <w:rPr>
                <w:lang w:eastAsia="en-GB"/>
              </w:rPr>
              <w:t>:</w:t>
            </w:r>
            <w:r w:rsidR="004212BE">
              <w:rPr>
                <w:lang w:eastAsia="en-GB"/>
              </w:rPr>
              <w:t xml:space="preserve"> </w:t>
            </w:r>
            <w:proofErr w:type="spellStart"/>
            <w:r w:rsidR="004212BE">
              <w:rPr>
                <w:lang w:eastAsia="en-GB"/>
              </w:rPr>
              <w:t>Damazin</w:t>
            </w:r>
            <w:proofErr w:type="spellEnd"/>
            <w:r w:rsidR="004212BE">
              <w:rPr>
                <w:lang w:eastAsia="en-GB"/>
              </w:rPr>
              <w:t xml:space="preserve"> welcomed the partners and start quick </w:t>
            </w:r>
            <w:r>
              <w:rPr>
                <w:lang w:eastAsia="en-GB"/>
              </w:rPr>
              <w:t>previous</w:t>
            </w:r>
            <w:r w:rsidR="004212BE">
              <w:rPr>
                <w:lang w:eastAsia="en-GB"/>
              </w:rPr>
              <w:t xml:space="preserve"> of</w:t>
            </w:r>
            <w:r>
              <w:rPr>
                <w:lang w:eastAsia="en-GB"/>
              </w:rPr>
              <w:t xml:space="preserve"> </w:t>
            </w:r>
            <w:r w:rsidR="004212BE">
              <w:rPr>
                <w:lang w:eastAsia="en-GB"/>
              </w:rPr>
              <w:t xml:space="preserve">the last meeting point which is about requesting a permit by AORD , JASMAR , OCHA form HAC so as to visit Al </w:t>
            </w:r>
            <w:proofErr w:type="spellStart"/>
            <w:r w:rsidR="004212BE">
              <w:rPr>
                <w:lang w:eastAsia="en-GB"/>
              </w:rPr>
              <w:t>gary</w:t>
            </w:r>
            <w:proofErr w:type="spellEnd"/>
            <w:r w:rsidR="004212BE">
              <w:rPr>
                <w:lang w:eastAsia="en-GB"/>
              </w:rPr>
              <w:t xml:space="preserve"> and al </w:t>
            </w:r>
            <w:proofErr w:type="spellStart"/>
            <w:r w:rsidR="004212BE">
              <w:rPr>
                <w:lang w:eastAsia="en-GB"/>
              </w:rPr>
              <w:t>azzazza</w:t>
            </w:r>
            <w:proofErr w:type="spellEnd"/>
            <w:r w:rsidR="004212BE">
              <w:rPr>
                <w:lang w:eastAsia="en-GB"/>
              </w:rPr>
              <w:t xml:space="preserve"> but not </w:t>
            </w:r>
            <w:r w:rsidR="00650B54">
              <w:rPr>
                <w:lang w:eastAsia="en-GB"/>
              </w:rPr>
              <w:t>approved.</w:t>
            </w:r>
          </w:p>
          <w:p w:rsidR="00FD3507" w:rsidRPr="00EF77C5" w:rsidRDefault="00650B54" w:rsidP="00AC6BF8">
            <w:pPr>
              <w:tabs>
                <w:tab w:val="left" w:pos="1695"/>
              </w:tabs>
              <w:ind w:right="2070"/>
              <w:jc w:val="both"/>
              <w:rPr>
                <w:lang w:eastAsia="en-GB"/>
              </w:rPr>
            </w:pPr>
            <w:r>
              <w:rPr>
                <w:lang w:eastAsia="en-GB"/>
              </w:rPr>
              <w:t>JASMAR waiting for rest of NFIs but not received</w:t>
            </w:r>
            <w:r w:rsidR="00424370">
              <w:rPr>
                <w:lang w:eastAsia="en-GB"/>
              </w:rPr>
              <w:t xml:space="preserve"> yet</w:t>
            </w:r>
            <w:r>
              <w:rPr>
                <w:lang w:eastAsia="en-GB"/>
              </w:rPr>
              <w:t>.</w:t>
            </w:r>
          </w:p>
        </w:tc>
      </w:tr>
      <w:tr w:rsidR="00FD3507" w:rsidRPr="005D300E" w:rsidTr="00FD3507"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07" w:rsidRPr="005D300E" w:rsidRDefault="00FD3507" w:rsidP="00FD3507">
            <w:pPr>
              <w:pStyle w:val="MMSub-Heading"/>
              <w:numPr>
                <w:ilvl w:val="0"/>
                <w:numId w:val="1"/>
              </w:numPr>
              <w:spacing w:before="120" w:after="120"/>
              <w:rPr>
                <w:rFonts w:asciiTheme="minorHAnsi" w:eastAsiaTheme="minorHAnsi" w:hAnsiTheme="minorHAnsi" w:cstheme="minorBidi"/>
                <w:color w:val="auto"/>
                <w:lang w:val="en-US"/>
              </w:rPr>
            </w:pP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07" w:rsidRPr="005D300E" w:rsidRDefault="00650B54" w:rsidP="00FA1344">
            <w:pPr>
              <w:pStyle w:val="MMSub-Heading"/>
              <w:spacing w:before="120" w:after="120"/>
              <w:rPr>
                <w:rFonts w:asciiTheme="minorHAnsi" w:eastAsiaTheme="minorHAnsi" w:hAnsiTheme="minorHAnsi" w:cstheme="minorBidi"/>
                <w:color w:val="auto"/>
                <w:lang w:val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lang w:val="en-US"/>
              </w:rPr>
              <w:t>NFIs Project</w:t>
            </w:r>
            <w:r w:rsidR="00FD3507">
              <w:rPr>
                <w:rFonts w:asciiTheme="minorHAnsi" w:eastAsiaTheme="minorHAnsi" w:hAnsiTheme="minorHAnsi" w:cstheme="minorBidi"/>
                <w:color w:val="auto"/>
                <w:lang w:val="en-US"/>
              </w:rPr>
              <w:t xml:space="preserve"> update </w:t>
            </w:r>
          </w:p>
        </w:tc>
        <w:tc>
          <w:tcPr>
            <w:tcW w:w="9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17F" w:rsidRPr="0089317F" w:rsidRDefault="0089317F" w:rsidP="00424370">
            <w:pPr>
              <w:jc w:val="both"/>
              <w:rPr>
                <w:lang w:eastAsia="en-GB"/>
              </w:rPr>
            </w:pPr>
            <w:r>
              <w:rPr>
                <w:b/>
                <w:bCs/>
                <w:lang w:eastAsia="en-GB"/>
              </w:rPr>
              <w:t>OCHA:</w:t>
            </w:r>
            <w:r w:rsidR="00B04E80">
              <w:rPr>
                <w:b/>
                <w:bCs/>
                <w:lang w:eastAsia="en-GB"/>
              </w:rPr>
              <w:t xml:space="preserve"> </w:t>
            </w:r>
            <w:r>
              <w:rPr>
                <w:b/>
                <w:bCs/>
                <w:lang w:eastAsia="en-GB"/>
              </w:rPr>
              <w:t xml:space="preserve"> </w:t>
            </w:r>
            <w:r>
              <w:rPr>
                <w:lang w:eastAsia="en-GB"/>
              </w:rPr>
              <w:t>comment that should be a proper</w:t>
            </w:r>
            <w:r w:rsidR="00B04E80">
              <w:rPr>
                <w:lang w:eastAsia="en-GB"/>
              </w:rPr>
              <w:t xml:space="preserve"> general</w:t>
            </w:r>
            <w:r>
              <w:rPr>
                <w:lang w:eastAsia="en-GB"/>
              </w:rPr>
              <w:t xml:space="preserve"> assessment</w:t>
            </w:r>
            <w:r w:rsidR="00B04E80">
              <w:rPr>
                <w:lang w:eastAsia="en-GB"/>
              </w:rPr>
              <w:t xml:space="preserve"> with all sectors</w:t>
            </w:r>
            <w:r w:rsidR="00CF0D2A">
              <w:rPr>
                <w:lang w:eastAsia="en-GB"/>
              </w:rPr>
              <w:t xml:space="preserve"> very</w:t>
            </w:r>
            <w:r>
              <w:rPr>
                <w:lang w:eastAsia="en-GB"/>
              </w:rPr>
              <w:t xml:space="preserve"> soon so as to identify the needs and gaps for the IDPs at the affected areas</w:t>
            </w:r>
            <w:r w:rsidR="00CF0D2A">
              <w:rPr>
                <w:lang w:eastAsia="en-GB"/>
              </w:rPr>
              <w:t>.</w:t>
            </w:r>
            <w:r>
              <w:rPr>
                <w:lang w:eastAsia="en-GB"/>
              </w:rPr>
              <w:t xml:space="preserve"> </w:t>
            </w:r>
          </w:p>
          <w:p w:rsidR="00FD3507" w:rsidRDefault="00650B54" w:rsidP="00424370">
            <w:pPr>
              <w:jc w:val="both"/>
              <w:rPr>
                <w:lang w:eastAsia="en-GB"/>
              </w:rPr>
            </w:pPr>
            <w:r w:rsidRPr="00650B54">
              <w:rPr>
                <w:b/>
                <w:bCs/>
                <w:lang w:eastAsia="en-GB"/>
              </w:rPr>
              <w:t>ADRA</w:t>
            </w:r>
            <w:r>
              <w:rPr>
                <w:lang w:eastAsia="en-GB"/>
              </w:rPr>
              <w:t xml:space="preserve">: </w:t>
            </w:r>
            <w:r w:rsidR="00FD3507">
              <w:rPr>
                <w:lang w:eastAsia="en-GB"/>
              </w:rPr>
              <w:t xml:space="preserve"> </w:t>
            </w:r>
            <w:r>
              <w:rPr>
                <w:lang w:eastAsia="en-GB"/>
              </w:rPr>
              <w:t xml:space="preserve">will conduct </w:t>
            </w:r>
            <w:proofErr w:type="spellStart"/>
            <w:r>
              <w:rPr>
                <w:lang w:eastAsia="en-GB"/>
              </w:rPr>
              <w:t>a</w:t>
            </w:r>
            <w:proofErr w:type="spellEnd"/>
            <w:r>
              <w:rPr>
                <w:lang w:eastAsia="en-GB"/>
              </w:rPr>
              <w:t xml:space="preserve"> assessment with her partner (</w:t>
            </w:r>
            <w:proofErr w:type="spellStart"/>
            <w:proofErr w:type="gramStart"/>
            <w:r w:rsidR="0089317F">
              <w:rPr>
                <w:lang w:eastAsia="en-GB"/>
              </w:rPr>
              <w:t>Mob</w:t>
            </w:r>
            <w:r>
              <w:rPr>
                <w:lang w:eastAsia="en-GB"/>
              </w:rPr>
              <w:t>adroon</w:t>
            </w:r>
            <w:proofErr w:type="spellEnd"/>
            <w:r w:rsidR="00AC6BF8">
              <w:rPr>
                <w:lang w:eastAsia="en-GB"/>
              </w:rPr>
              <w:t xml:space="preserve"> </w:t>
            </w:r>
            <w:r>
              <w:rPr>
                <w:lang w:eastAsia="en-GB"/>
              </w:rPr>
              <w:t>)</w:t>
            </w:r>
            <w:proofErr w:type="gramEnd"/>
            <w:r>
              <w:rPr>
                <w:lang w:eastAsia="en-GB"/>
              </w:rPr>
              <w:t xml:space="preserve"> </w:t>
            </w:r>
            <w:r w:rsidR="00FD3507">
              <w:rPr>
                <w:lang w:eastAsia="en-GB"/>
              </w:rPr>
              <w:t xml:space="preserve"> </w:t>
            </w:r>
            <w:r w:rsidR="00AC6BF8">
              <w:rPr>
                <w:lang w:eastAsia="en-GB"/>
              </w:rPr>
              <w:t xml:space="preserve">next week at </w:t>
            </w:r>
            <w:proofErr w:type="spellStart"/>
            <w:r w:rsidR="00AC6BF8">
              <w:rPr>
                <w:lang w:eastAsia="en-GB"/>
              </w:rPr>
              <w:t>alazzaza</w:t>
            </w:r>
            <w:proofErr w:type="spellEnd"/>
            <w:r w:rsidR="004C15ED">
              <w:rPr>
                <w:lang w:eastAsia="en-GB"/>
              </w:rPr>
              <w:t xml:space="preserve">, </w:t>
            </w:r>
            <w:proofErr w:type="spellStart"/>
            <w:r w:rsidR="004C15ED">
              <w:rPr>
                <w:lang w:eastAsia="en-GB"/>
              </w:rPr>
              <w:t>shaheed</w:t>
            </w:r>
            <w:proofErr w:type="spellEnd"/>
            <w:r w:rsidR="004C15ED">
              <w:rPr>
                <w:lang w:eastAsia="en-GB"/>
              </w:rPr>
              <w:t xml:space="preserve"> </w:t>
            </w:r>
            <w:proofErr w:type="spellStart"/>
            <w:r w:rsidR="004C15ED">
              <w:rPr>
                <w:lang w:eastAsia="en-GB"/>
              </w:rPr>
              <w:t>afndi</w:t>
            </w:r>
            <w:proofErr w:type="spellEnd"/>
            <w:r w:rsidR="00AC6BF8">
              <w:rPr>
                <w:lang w:eastAsia="en-GB"/>
              </w:rPr>
              <w:t xml:space="preserve"> </w:t>
            </w:r>
            <w:r w:rsidR="00424370">
              <w:rPr>
                <w:lang w:eastAsia="en-GB"/>
              </w:rPr>
              <w:t xml:space="preserve">and </w:t>
            </w:r>
            <w:proofErr w:type="spellStart"/>
            <w:r w:rsidR="00424370">
              <w:rPr>
                <w:lang w:eastAsia="en-GB"/>
              </w:rPr>
              <w:t>Algary</w:t>
            </w:r>
            <w:proofErr w:type="spellEnd"/>
            <w:r w:rsidR="00424370">
              <w:rPr>
                <w:lang w:eastAsia="en-GB"/>
              </w:rPr>
              <w:t xml:space="preserve"> </w:t>
            </w:r>
            <w:r w:rsidR="00AC6BF8">
              <w:rPr>
                <w:lang w:eastAsia="en-GB"/>
              </w:rPr>
              <w:t xml:space="preserve">to identify the </w:t>
            </w:r>
            <w:r w:rsidR="00424370">
              <w:t xml:space="preserve"> </w:t>
            </w:r>
            <w:r w:rsidR="00424370" w:rsidRPr="00424370">
              <w:rPr>
                <w:lang w:eastAsia="en-GB"/>
              </w:rPr>
              <w:t>beneficiaries</w:t>
            </w:r>
            <w:r w:rsidR="00424370">
              <w:rPr>
                <w:lang w:eastAsia="en-GB"/>
              </w:rPr>
              <w:t xml:space="preserve"> , to implement the E/shelter and they expect to receive the fund for the project from IOM/OFDA next week </w:t>
            </w:r>
            <w:r w:rsidR="00254596">
              <w:rPr>
                <w:lang w:eastAsia="en-GB"/>
              </w:rPr>
              <w:t xml:space="preserve">, ADRA received 1300 plastic sheet from UNHCR on 17/6/2015 and will construct 1000 HHs   with local material , distribute 300 plastic sheets. </w:t>
            </w:r>
          </w:p>
          <w:p w:rsidR="00FD3507" w:rsidRDefault="00FD3507" w:rsidP="004C15ED">
            <w:pPr>
              <w:jc w:val="both"/>
              <w:rPr>
                <w:lang w:eastAsia="en-GB"/>
              </w:rPr>
            </w:pPr>
            <w:proofErr w:type="spellStart"/>
            <w:r w:rsidRPr="0089317F">
              <w:rPr>
                <w:b/>
                <w:bCs/>
                <w:lang w:eastAsia="en-GB"/>
              </w:rPr>
              <w:t>Jasmar</w:t>
            </w:r>
            <w:proofErr w:type="spellEnd"/>
            <w:r w:rsidR="00CF0D2A">
              <w:rPr>
                <w:b/>
                <w:bCs/>
                <w:lang w:eastAsia="en-GB"/>
              </w:rPr>
              <w:t>:</w:t>
            </w:r>
            <w:r>
              <w:rPr>
                <w:lang w:eastAsia="en-GB"/>
              </w:rPr>
              <w:t xml:space="preserve"> Organization reported that still waiting for </w:t>
            </w:r>
            <w:r w:rsidR="00424370">
              <w:rPr>
                <w:lang w:eastAsia="en-GB"/>
              </w:rPr>
              <w:t>800</w:t>
            </w:r>
            <w:r>
              <w:rPr>
                <w:lang w:eastAsia="en-GB"/>
              </w:rPr>
              <w:t xml:space="preserve"> HHs NFIs item from CHF</w:t>
            </w:r>
            <w:r w:rsidR="00424370">
              <w:rPr>
                <w:lang w:eastAsia="en-GB"/>
              </w:rPr>
              <w:t xml:space="preserve"> project  target area </w:t>
            </w:r>
            <w:proofErr w:type="spellStart"/>
            <w:r w:rsidR="00424370">
              <w:rPr>
                <w:lang w:eastAsia="en-GB"/>
              </w:rPr>
              <w:t>Salha</w:t>
            </w:r>
            <w:proofErr w:type="spellEnd"/>
            <w:r>
              <w:rPr>
                <w:lang w:eastAsia="en-GB"/>
              </w:rPr>
              <w:t>,</w:t>
            </w:r>
            <w:r w:rsidR="00424370">
              <w:rPr>
                <w:lang w:eastAsia="en-GB"/>
              </w:rPr>
              <w:t xml:space="preserve"> </w:t>
            </w:r>
            <w:proofErr w:type="spellStart"/>
            <w:r w:rsidR="00424370">
              <w:rPr>
                <w:lang w:eastAsia="en-GB"/>
              </w:rPr>
              <w:t>shanisha</w:t>
            </w:r>
            <w:proofErr w:type="spellEnd"/>
            <w:r w:rsidR="00424370">
              <w:rPr>
                <w:lang w:eastAsia="en-GB"/>
              </w:rPr>
              <w:t xml:space="preserve"> and </w:t>
            </w:r>
            <w:proofErr w:type="spellStart"/>
            <w:r w:rsidR="00424370">
              <w:rPr>
                <w:lang w:eastAsia="en-GB"/>
              </w:rPr>
              <w:t>Haroon</w:t>
            </w:r>
            <w:proofErr w:type="spellEnd"/>
            <w:r w:rsidR="00424370">
              <w:rPr>
                <w:lang w:eastAsia="en-GB"/>
              </w:rPr>
              <w:t xml:space="preserve"> but comment that the IDPs of the </w:t>
            </w:r>
            <w:proofErr w:type="spellStart"/>
            <w:r w:rsidR="00424370">
              <w:rPr>
                <w:lang w:eastAsia="en-GB"/>
              </w:rPr>
              <w:t>Shanisha</w:t>
            </w:r>
            <w:proofErr w:type="spellEnd"/>
            <w:r w:rsidR="00424370">
              <w:rPr>
                <w:lang w:eastAsia="en-GB"/>
              </w:rPr>
              <w:t xml:space="preserve"> increased for </w:t>
            </w:r>
            <w:r w:rsidR="004C15ED">
              <w:rPr>
                <w:lang w:eastAsia="en-GB"/>
              </w:rPr>
              <w:t>582</w:t>
            </w:r>
            <w:r w:rsidR="00424370">
              <w:rPr>
                <w:lang w:eastAsia="en-GB"/>
              </w:rPr>
              <w:t xml:space="preserve"> and thy should distribute just 2</w:t>
            </w:r>
            <w:r w:rsidR="004C15ED">
              <w:rPr>
                <w:lang w:eastAsia="en-GB"/>
              </w:rPr>
              <w:t>82</w:t>
            </w:r>
            <w:r w:rsidR="00424370">
              <w:rPr>
                <w:lang w:eastAsia="en-GB"/>
              </w:rPr>
              <w:t xml:space="preserve"> as requested by HAC. </w:t>
            </w:r>
            <w:r>
              <w:rPr>
                <w:lang w:eastAsia="en-GB"/>
              </w:rPr>
              <w:t xml:space="preserve"> </w:t>
            </w:r>
          </w:p>
          <w:p w:rsidR="0089317F" w:rsidRDefault="00FD3507" w:rsidP="00254596">
            <w:pPr>
              <w:jc w:val="both"/>
              <w:rPr>
                <w:lang w:eastAsia="en-GB"/>
              </w:rPr>
            </w:pPr>
            <w:r w:rsidRPr="0089317F">
              <w:rPr>
                <w:b/>
                <w:bCs/>
                <w:lang w:eastAsia="en-GB"/>
              </w:rPr>
              <w:t>AORD</w:t>
            </w:r>
            <w:r>
              <w:rPr>
                <w:lang w:eastAsia="en-GB"/>
              </w:rPr>
              <w:t>:</w:t>
            </w:r>
            <w:r w:rsidR="00CF0D2A">
              <w:rPr>
                <w:lang w:eastAsia="en-GB"/>
              </w:rPr>
              <w:t xml:space="preserve"> appreciate</w:t>
            </w:r>
            <w:r w:rsidR="0089317F">
              <w:rPr>
                <w:lang w:eastAsia="en-GB"/>
              </w:rPr>
              <w:t xml:space="preserve"> OCHA</w:t>
            </w:r>
            <w:r w:rsidR="00CF0D2A">
              <w:rPr>
                <w:lang w:eastAsia="en-GB"/>
              </w:rPr>
              <w:t xml:space="preserve"> role and</w:t>
            </w:r>
            <w:r w:rsidR="0089317F">
              <w:rPr>
                <w:lang w:eastAsia="en-GB"/>
              </w:rPr>
              <w:t xml:space="preserve"> efforts for helping receiving the </w:t>
            </w:r>
            <w:proofErr w:type="gramStart"/>
            <w:r w:rsidR="0089317F">
              <w:rPr>
                <w:lang w:eastAsia="en-GB"/>
              </w:rPr>
              <w:t>NFIs</w:t>
            </w:r>
            <w:r w:rsidR="00CF0D2A">
              <w:rPr>
                <w:lang w:eastAsia="en-GB"/>
              </w:rPr>
              <w:t>,</w:t>
            </w:r>
            <w:proofErr w:type="gramEnd"/>
            <w:r w:rsidR="0089317F">
              <w:rPr>
                <w:lang w:eastAsia="en-GB"/>
              </w:rPr>
              <w:t xml:space="preserve"> even they are not received approval letter to conduct</w:t>
            </w:r>
            <w:r w:rsidR="00CF0D2A">
              <w:rPr>
                <w:lang w:eastAsia="en-GB"/>
              </w:rPr>
              <w:t xml:space="preserve"> a join</w:t>
            </w:r>
            <w:r w:rsidR="0089317F">
              <w:rPr>
                <w:lang w:eastAsia="en-GB"/>
              </w:rPr>
              <w:t xml:space="preserve"> assessment. </w:t>
            </w:r>
          </w:p>
          <w:p w:rsidR="00FD3507" w:rsidRDefault="0089317F" w:rsidP="00254596">
            <w:pPr>
              <w:jc w:val="both"/>
              <w:rPr>
                <w:lang w:eastAsia="en-GB"/>
              </w:rPr>
            </w:pPr>
            <w:proofErr w:type="spellStart"/>
            <w:r>
              <w:rPr>
                <w:lang w:eastAsia="en-GB"/>
              </w:rPr>
              <w:t>aord</w:t>
            </w:r>
            <w:proofErr w:type="spellEnd"/>
            <w:r w:rsidR="00FD3507">
              <w:rPr>
                <w:lang w:eastAsia="en-GB"/>
              </w:rPr>
              <w:t xml:space="preserve"> reported that </w:t>
            </w:r>
            <w:r w:rsidR="00424370">
              <w:rPr>
                <w:lang w:eastAsia="en-GB"/>
              </w:rPr>
              <w:t xml:space="preserve">received INFs item </w:t>
            </w:r>
            <w:r w:rsidR="00254596">
              <w:rPr>
                <w:lang w:eastAsia="en-GB"/>
              </w:rPr>
              <w:t xml:space="preserve">1414 (2828 Blankets , 1414 Kitchen set, 2828 Sleeping mates, </w:t>
            </w:r>
            <w:r w:rsidR="00254596">
              <w:rPr>
                <w:lang w:eastAsia="en-GB"/>
              </w:rPr>
              <w:lastRenderedPageBreak/>
              <w:t>1414 Jerry cans,)</w:t>
            </w:r>
            <w:r w:rsidR="00424370">
              <w:rPr>
                <w:lang w:eastAsia="en-GB"/>
              </w:rPr>
              <w:t xml:space="preserve"> </w:t>
            </w:r>
            <w:r w:rsidR="00254596">
              <w:rPr>
                <w:lang w:eastAsia="en-GB"/>
              </w:rPr>
              <w:t>(114 Plastic sheets)</w:t>
            </w:r>
            <w:r>
              <w:rPr>
                <w:lang w:eastAsia="en-GB"/>
              </w:rPr>
              <w:t xml:space="preserve"> </w:t>
            </w:r>
          </w:p>
          <w:p w:rsidR="0089317F" w:rsidRDefault="0089317F" w:rsidP="00254596">
            <w:pPr>
              <w:jc w:val="both"/>
              <w:rPr>
                <w:lang w:eastAsia="en-GB"/>
              </w:rPr>
            </w:pPr>
            <w:r w:rsidRPr="0089317F">
              <w:rPr>
                <w:b/>
                <w:bCs/>
                <w:lang w:eastAsia="en-GB"/>
              </w:rPr>
              <w:t>AORD</w:t>
            </w:r>
            <w:r>
              <w:rPr>
                <w:lang w:eastAsia="en-GB"/>
              </w:rPr>
              <w:t xml:space="preserve"> coordinate with ADRA to join the assessment mission because the beneficiaries for the NFIs from AORD and E/shelter from ADRA will be the same list </w:t>
            </w:r>
          </w:p>
          <w:p w:rsidR="00FD3507" w:rsidRDefault="00FD3507" w:rsidP="00254596">
            <w:pPr>
              <w:jc w:val="both"/>
              <w:rPr>
                <w:lang w:eastAsia="en-GB"/>
              </w:rPr>
            </w:pPr>
            <w:r w:rsidRPr="00B04E80">
              <w:rPr>
                <w:b/>
                <w:bCs/>
                <w:lang w:eastAsia="en-GB"/>
              </w:rPr>
              <w:t>SCRS</w:t>
            </w:r>
            <w:r>
              <w:rPr>
                <w:lang w:eastAsia="en-GB"/>
              </w:rPr>
              <w:t xml:space="preserve">:  reported that still waiting for 10000 HHs NFIs item from </w:t>
            </w:r>
            <w:r w:rsidR="00254596">
              <w:rPr>
                <w:lang w:eastAsia="en-GB"/>
              </w:rPr>
              <w:t xml:space="preserve">SCRS HQ to cover </w:t>
            </w:r>
            <w:r>
              <w:rPr>
                <w:lang w:eastAsia="en-GB"/>
              </w:rPr>
              <w:t xml:space="preserve"> All BN localities , </w:t>
            </w:r>
          </w:p>
          <w:p w:rsidR="00B04E80" w:rsidRDefault="00B04E80" w:rsidP="00254596">
            <w:pPr>
              <w:jc w:val="both"/>
              <w:rPr>
                <w:lang w:eastAsia="en-GB"/>
              </w:rPr>
            </w:pPr>
            <w:r w:rsidRPr="00B04E80">
              <w:rPr>
                <w:b/>
                <w:bCs/>
                <w:lang w:eastAsia="en-GB"/>
              </w:rPr>
              <w:t>HAC</w:t>
            </w:r>
            <w:r>
              <w:rPr>
                <w:lang w:eastAsia="en-GB"/>
              </w:rPr>
              <w:t xml:space="preserve">: say that there is confusion about ADRA project and AORD and asked why ADRA get the Plastic sheet from UNHCR and her E/shelter project from deferent donor.    </w:t>
            </w:r>
          </w:p>
          <w:p w:rsidR="0089317F" w:rsidRPr="005D300E" w:rsidRDefault="0089317F" w:rsidP="00254596">
            <w:pPr>
              <w:jc w:val="both"/>
              <w:rPr>
                <w:lang w:eastAsia="en-GB"/>
              </w:rPr>
            </w:pPr>
          </w:p>
        </w:tc>
      </w:tr>
      <w:tr w:rsidR="00FD3507" w:rsidRPr="005D300E" w:rsidTr="00FD3507"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07" w:rsidRPr="005D300E" w:rsidRDefault="00FD3507" w:rsidP="00FD3507">
            <w:pPr>
              <w:pStyle w:val="MMSub-Heading"/>
              <w:numPr>
                <w:ilvl w:val="0"/>
                <w:numId w:val="1"/>
              </w:numPr>
              <w:spacing w:before="120" w:after="120"/>
              <w:rPr>
                <w:rFonts w:asciiTheme="minorHAnsi" w:eastAsiaTheme="minorHAnsi" w:hAnsiTheme="minorHAnsi" w:cstheme="minorBidi"/>
                <w:color w:val="auto"/>
                <w:lang w:val="en-US"/>
              </w:rPr>
            </w:pP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07" w:rsidRDefault="00B04E80" w:rsidP="00FA1344">
            <w:pPr>
              <w:pStyle w:val="MMSub-Heading"/>
              <w:spacing w:before="120" w:after="120"/>
              <w:rPr>
                <w:rFonts w:asciiTheme="minorHAnsi" w:eastAsiaTheme="minorHAnsi" w:hAnsiTheme="minorHAnsi" w:cstheme="minorBidi"/>
                <w:color w:val="auto"/>
                <w:lang w:val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lang w:val="en-US"/>
              </w:rPr>
              <w:t xml:space="preserve">NFIs raped assessment update </w:t>
            </w:r>
          </w:p>
        </w:tc>
        <w:tc>
          <w:tcPr>
            <w:tcW w:w="9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07" w:rsidRPr="005D300E" w:rsidRDefault="00B04E80" w:rsidP="00FA1344">
            <w:pPr>
              <w:pStyle w:val="ListParagraph"/>
              <w:jc w:val="both"/>
              <w:rPr>
                <w:lang w:eastAsia="en-GB"/>
              </w:rPr>
            </w:pPr>
            <w:r>
              <w:rPr>
                <w:lang w:eastAsia="en-GB"/>
              </w:rPr>
              <w:t>There is</w:t>
            </w:r>
            <w:r w:rsidR="009B2DDF">
              <w:rPr>
                <w:lang w:eastAsia="en-GB"/>
              </w:rPr>
              <w:t xml:space="preserve"> a rapid</w:t>
            </w:r>
            <w:r>
              <w:rPr>
                <w:lang w:eastAsia="en-GB"/>
              </w:rPr>
              <w:t xml:space="preserve"> assessment conducted by : AORD , </w:t>
            </w:r>
            <w:proofErr w:type="spellStart"/>
            <w:r>
              <w:rPr>
                <w:lang w:eastAsia="en-GB"/>
              </w:rPr>
              <w:t>Mobadroon</w:t>
            </w:r>
            <w:proofErr w:type="spellEnd"/>
            <w:r>
              <w:rPr>
                <w:lang w:eastAsia="en-GB"/>
              </w:rPr>
              <w:t xml:space="preserve"> , </w:t>
            </w:r>
            <w:proofErr w:type="spellStart"/>
            <w:r>
              <w:rPr>
                <w:lang w:eastAsia="en-GB"/>
              </w:rPr>
              <w:t>Jasmar</w:t>
            </w:r>
            <w:proofErr w:type="spellEnd"/>
            <w:r>
              <w:rPr>
                <w:lang w:eastAsia="en-GB"/>
              </w:rPr>
              <w:t xml:space="preserve"> , </w:t>
            </w:r>
            <w:proofErr w:type="spellStart"/>
            <w:r>
              <w:rPr>
                <w:lang w:eastAsia="en-GB"/>
              </w:rPr>
              <w:t>Labina</w:t>
            </w:r>
            <w:proofErr w:type="spellEnd"/>
            <w:r>
              <w:rPr>
                <w:lang w:eastAsia="en-GB"/>
              </w:rPr>
              <w:t xml:space="preserve"> , HAC, CORD, SCRS,</w:t>
            </w:r>
            <w:r w:rsidR="00860431">
              <w:rPr>
                <w:lang w:eastAsia="en-GB"/>
              </w:rPr>
              <w:t xml:space="preserve"> ITHAR charity , FPDO for the </w:t>
            </w:r>
            <w:proofErr w:type="spellStart"/>
            <w:r w:rsidR="00860431">
              <w:rPr>
                <w:lang w:eastAsia="en-GB"/>
              </w:rPr>
              <w:t>Bau</w:t>
            </w:r>
            <w:proofErr w:type="spellEnd"/>
            <w:r w:rsidR="00860431">
              <w:rPr>
                <w:lang w:eastAsia="en-GB"/>
              </w:rPr>
              <w:t xml:space="preserve"> (</w:t>
            </w:r>
            <w:proofErr w:type="spellStart"/>
            <w:r w:rsidR="00860431">
              <w:rPr>
                <w:lang w:eastAsia="en-GB"/>
              </w:rPr>
              <w:t>wadabook</w:t>
            </w:r>
            <w:proofErr w:type="spellEnd"/>
            <w:r w:rsidR="00860431">
              <w:rPr>
                <w:lang w:eastAsia="en-GB"/>
              </w:rPr>
              <w:t xml:space="preserve">, campo </w:t>
            </w:r>
            <w:proofErr w:type="spellStart"/>
            <w:r w:rsidR="00860431">
              <w:rPr>
                <w:lang w:eastAsia="en-GB"/>
              </w:rPr>
              <w:t>kamis</w:t>
            </w:r>
            <w:proofErr w:type="spellEnd"/>
            <w:r w:rsidR="00860431">
              <w:rPr>
                <w:lang w:eastAsia="en-GB"/>
              </w:rPr>
              <w:t xml:space="preserve">) and </w:t>
            </w:r>
            <w:proofErr w:type="spellStart"/>
            <w:r w:rsidR="00860431">
              <w:rPr>
                <w:lang w:eastAsia="en-GB"/>
              </w:rPr>
              <w:t>Tadamoon</w:t>
            </w:r>
            <w:proofErr w:type="spellEnd"/>
            <w:r w:rsidR="00860431">
              <w:rPr>
                <w:lang w:eastAsia="en-GB"/>
              </w:rPr>
              <w:t xml:space="preserve"> (</w:t>
            </w:r>
            <w:proofErr w:type="spellStart"/>
            <w:r w:rsidR="00860431">
              <w:rPr>
                <w:lang w:eastAsia="en-GB"/>
              </w:rPr>
              <w:t>Goli</w:t>
            </w:r>
            <w:proofErr w:type="spellEnd"/>
            <w:r w:rsidR="00860431">
              <w:rPr>
                <w:lang w:eastAsia="en-GB"/>
              </w:rPr>
              <w:t xml:space="preserve">) localities to identify the gaps and needs and found out there is 4281 in needs for NFIs items </w:t>
            </w:r>
            <w:r w:rsidR="006621A0">
              <w:rPr>
                <w:lang w:eastAsia="en-GB"/>
              </w:rPr>
              <w:t xml:space="preserve">most of the IDPs fled to </w:t>
            </w:r>
            <w:proofErr w:type="spellStart"/>
            <w:r w:rsidR="006621A0">
              <w:rPr>
                <w:lang w:eastAsia="en-GB"/>
              </w:rPr>
              <w:t>Goli</w:t>
            </w:r>
            <w:proofErr w:type="spellEnd"/>
            <w:r w:rsidR="006621A0">
              <w:rPr>
                <w:lang w:eastAsia="en-GB"/>
              </w:rPr>
              <w:t xml:space="preserve"> at </w:t>
            </w:r>
            <w:proofErr w:type="spellStart"/>
            <w:r w:rsidR="006621A0">
              <w:rPr>
                <w:lang w:eastAsia="en-GB"/>
              </w:rPr>
              <w:t>altadamon</w:t>
            </w:r>
            <w:proofErr w:type="spellEnd"/>
            <w:r w:rsidR="006621A0">
              <w:rPr>
                <w:lang w:eastAsia="en-GB"/>
              </w:rPr>
              <w:t xml:space="preserve"> locality. </w:t>
            </w:r>
          </w:p>
        </w:tc>
      </w:tr>
    </w:tbl>
    <w:p w:rsidR="00FD3507" w:rsidRDefault="00FD3507" w:rsidP="00FD3507">
      <w:pPr>
        <w:rPr>
          <w:lang w:val="en-GB"/>
        </w:rPr>
      </w:pPr>
    </w:p>
    <w:p w:rsidR="00FD3507" w:rsidRDefault="00FD3507" w:rsidP="00FD3507">
      <w:pPr>
        <w:rPr>
          <w:lang w:val="en-GB"/>
        </w:rPr>
      </w:pPr>
    </w:p>
    <w:p w:rsidR="00FD3507" w:rsidRDefault="00FD3507" w:rsidP="00FD3507">
      <w:pPr>
        <w:rPr>
          <w:lang w:val="en-GB"/>
        </w:rPr>
      </w:pPr>
    </w:p>
    <w:p w:rsidR="00FD3507" w:rsidRDefault="00FD3507" w:rsidP="00FD3507">
      <w:pPr>
        <w:rPr>
          <w:lang w:val="en-GB"/>
        </w:rPr>
      </w:pPr>
    </w:p>
    <w:p w:rsidR="00FD3507" w:rsidRDefault="00FD3507" w:rsidP="00FD3507">
      <w:pPr>
        <w:rPr>
          <w:lang w:val="en-GB"/>
        </w:rPr>
      </w:pPr>
    </w:p>
    <w:p w:rsidR="00FD3507" w:rsidRDefault="00FD3507" w:rsidP="00FD3507">
      <w:pPr>
        <w:rPr>
          <w:lang w:val="en-GB"/>
        </w:rPr>
      </w:pPr>
    </w:p>
    <w:p w:rsidR="00FD3507" w:rsidRDefault="00FD3507" w:rsidP="00FD3507">
      <w:pPr>
        <w:rPr>
          <w:lang w:val="en-GB"/>
        </w:rPr>
      </w:pPr>
    </w:p>
    <w:p w:rsidR="00FD3507" w:rsidRDefault="00FD3507" w:rsidP="00FD3507">
      <w:pPr>
        <w:rPr>
          <w:lang w:val="en-GB"/>
        </w:rPr>
      </w:pPr>
    </w:p>
    <w:p w:rsidR="00FD3507" w:rsidRPr="00C772D1" w:rsidRDefault="00FD3507" w:rsidP="00FD3507">
      <w:pPr>
        <w:pStyle w:val="Title"/>
        <w:tabs>
          <w:tab w:val="left" w:pos="1890"/>
        </w:tabs>
        <w:ind w:left="1890" w:hanging="1980"/>
        <w:jc w:val="left"/>
        <w:rPr>
          <w:rFonts w:cs="Arial"/>
          <w:b w:val="0"/>
          <w:bCs w:val="0"/>
          <w:u w:val="none"/>
          <w:lang w:val="en-US" w:bidi="ar-AE"/>
        </w:rPr>
      </w:pPr>
    </w:p>
    <w:p w:rsidR="00FD3507" w:rsidRDefault="00FD3507" w:rsidP="00FD3507"/>
    <w:p w:rsidR="00FD3507" w:rsidRDefault="00FD3507" w:rsidP="00FD3507"/>
    <w:p w:rsidR="00FD3507" w:rsidRDefault="00FD3507" w:rsidP="00FD3507"/>
    <w:p w:rsidR="00FD3507" w:rsidRDefault="00FD3507" w:rsidP="00FD3507"/>
    <w:p w:rsidR="00FD3507" w:rsidRDefault="00FD3507" w:rsidP="00FD3507"/>
    <w:p w:rsidR="00FD3507" w:rsidRDefault="00FD3507" w:rsidP="00FD3507"/>
    <w:p w:rsidR="00FD3507" w:rsidRDefault="00FD3507" w:rsidP="00FD3507"/>
    <w:p w:rsidR="00FD3507" w:rsidRDefault="00FD3507" w:rsidP="00FD3507">
      <w:pPr>
        <w:rPr>
          <w:b/>
          <w:bCs/>
          <w:lang w:eastAsia="en-GB"/>
        </w:rPr>
      </w:pPr>
      <w:r>
        <w:rPr>
          <w:b/>
          <w:bCs/>
          <w:lang w:eastAsia="en-GB"/>
        </w:rPr>
        <w:br w:type="page"/>
      </w:r>
    </w:p>
    <w:sectPr w:rsidR="00FD3507" w:rsidSect="00E46E90">
      <w:pgSz w:w="16834" w:h="11909" w:orient="landscape" w:code="9"/>
      <w:pgMar w:top="720" w:right="720" w:bottom="720" w:left="72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C7564"/>
    <w:multiLevelType w:val="hybridMultilevel"/>
    <w:tmpl w:val="54247958"/>
    <w:lvl w:ilvl="0" w:tplc="5692AA5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6CD73BC8"/>
    <w:multiLevelType w:val="hybridMultilevel"/>
    <w:tmpl w:val="55DA24BC"/>
    <w:lvl w:ilvl="0" w:tplc="D94A926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507"/>
    <w:rsid w:val="001D429B"/>
    <w:rsid w:val="00254596"/>
    <w:rsid w:val="004212BE"/>
    <w:rsid w:val="00424370"/>
    <w:rsid w:val="004C15ED"/>
    <w:rsid w:val="00650B54"/>
    <w:rsid w:val="006621A0"/>
    <w:rsid w:val="00860431"/>
    <w:rsid w:val="0089317F"/>
    <w:rsid w:val="009B2DDF"/>
    <w:rsid w:val="00AC6BF8"/>
    <w:rsid w:val="00B04E80"/>
    <w:rsid w:val="00B233BE"/>
    <w:rsid w:val="00BD50BD"/>
    <w:rsid w:val="00CF0D2A"/>
    <w:rsid w:val="00DC5041"/>
    <w:rsid w:val="00FD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507"/>
  </w:style>
  <w:style w:type="paragraph" w:styleId="Heading1">
    <w:name w:val="heading 1"/>
    <w:basedOn w:val="Normal"/>
    <w:next w:val="Normal"/>
    <w:link w:val="Heading1Char"/>
    <w:qFormat/>
    <w:rsid w:val="00FD3507"/>
    <w:pPr>
      <w:keepNext/>
      <w:shd w:val="clear" w:color="auto" w:fill="DDDDDD"/>
      <w:spacing w:before="120" w:after="30" w:line="220" w:lineRule="atLeast"/>
      <w:ind w:left="-187" w:right="-173" w:firstLine="187"/>
      <w:jc w:val="both"/>
      <w:outlineLvl w:val="0"/>
    </w:pPr>
    <w:rPr>
      <w:rFonts w:ascii="Century Gothic" w:eastAsia="Calibri" w:hAnsi="Century Gothic" w:cs="Times New Roman"/>
      <w:b/>
      <w:bCs/>
      <w:color w:val="333399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3507"/>
    <w:rPr>
      <w:rFonts w:ascii="Century Gothic" w:eastAsia="Calibri" w:hAnsi="Century Gothic" w:cs="Times New Roman"/>
      <w:b/>
      <w:bCs/>
      <w:color w:val="333399"/>
      <w:sz w:val="20"/>
      <w:szCs w:val="20"/>
      <w:shd w:val="clear" w:color="auto" w:fill="DDDDDD"/>
      <w:lang w:val="en-GB"/>
    </w:rPr>
  </w:style>
  <w:style w:type="paragraph" w:customStyle="1" w:styleId="MMSub-Heading">
    <w:name w:val="MM Sub-Heading"/>
    <w:basedOn w:val="Normal"/>
    <w:uiPriority w:val="99"/>
    <w:rsid w:val="00FD3507"/>
    <w:pPr>
      <w:keepNext/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b/>
      <w:bCs/>
      <w:color w:val="333399"/>
      <w:lang w:val="en-GB" w:eastAsia="en-GB"/>
    </w:rPr>
  </w:style>
  <w:style w:type="paragraph" w:styleId="Title">
    <w:name w:val="Title"/>
    <w:basedOn w:val="Normal"/>
    <w:link w:val="TitleChar"/>
    <w:qFormat/>
    <w:rsid w:val="00FD3507"/>
    <w:pPr>
      <w:spacing w:after="0" w:line="240" w:lineRule="auto"/>
      <w:jc w:val="center"/>
    </w:pPr>
    <w:rPr>
      <w:rFonts w:ascii="Century Gothic" w:eastAsia="Calibri" w:hAnsi="Century Gothic" w:cs="Times New Roman"/>
      <w:b/>
      <w:bCs/>
      <w:sz w:val="20"/>
      <w:szCs w:val="20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FD3507"/>
    <w:rPr>
      <w:rFonts w:ascii="Century Gothic" w:eastAsia="Calibri" w:hAnsi="Century Gothic" w:cs="Times New Roman"/>
      <w:b/>
      <w:bCs/>
      <w:sz w:val="20"/>
      <w:szCs w:val="20"/>
      <w:u w:val="single"/>
      <w:lang w:val="en-GB"/>
    </w:rPr>
  </w:style>
  <w:style w:type="paragraph" w:styleId="ListParagraph">
    <w:name w:val="List Paragraph"/>
    <w:basedOn w:val="Normal"/>
    <w:uiPriority w:val="34"/>
    <w:qFormat/>
    <w:rsid w:val="00FD35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507"/>
  </w:style>
  <w:style w:type="paragraph" w:styleId="Heading1">
    <w:name w:val="heading 1"/>
    <w:basedOn w:val="Normal"/>
    <w:next w:val="Normal"/>
    <w:link w:val="Heading1Char"/>
    <w:qFormat/>
    <w:rsid w:val="00FD3507"/>
    <w:pPr>
      <w:keepNext/>
      <w:shd w:val="clear" w:color="auto" w:fill="DDDDDD"/>
      <w:spacing w:before="120" w:after="30" w:line="220" w:lineRule="atLeast"/>
      <w:ind w:left="-187" w:right="-173" w:firstLine="187"/>
      <w:jc w:val="both"/>
      <w:outlineLvl w:val="0"/>
    </w:pPr>
    <w:rPr>
      <w:rFonts w:ascii="Century Gothic" w:eastAsia="Calibri" w:hAnsi="Century Gothic" w:cs="Times New Roman"/>
      <w:b/>
      <w:bCs/>
      <w:color w:val="333399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3507"/>
    <w:rPr>
      <w:rFonts w:ascii="Century Gothic" w:eastAsia="Calibri" w:hAnsi="Century Gothic" w:cs="Times New Roman"/>
      <w:b/>
      <w:bCs/>
      <w:color w:val="333399"/>
      <w:sz w:val="20"/>
      <w:szCs w:val="20"/>
      <w:shd w:val="clear" w:color="auto" w:fill="DDDDDD"/>
      <w:lang w:val="en-GB"/>
    </w:rPr>
  </w:style>
  <w:style w:type="paragraph" w:customStyle="1" w:styleId="MMSub-Heading">
    <w:name w:val="MM Sub-Heading"/>
    <w:basedOn w:val="Normal"/>
    <w:uiPriority w:val="99"/>
    <w:rsid w:val="00FD3507"/>
    <w:pPr>
      <w:keepNext/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b/>
      <w:bCs/>
      <w:color w:val="333399"/>
      <w:lang w:val="en-GB" w:eastAsia="en-GB"/>
    </w:rPr>
  </w:style>
  <w:style w:type="paragraph" w:styleId="Title">
    <w:name w:val="Title"/>
    <w:basedOn w:val="Normal"/>
    <w:link w:val="TitleChar"/>
    <w:qFormat/>
    <w:rsid w:val="00FD3507"/>
    <w:pPr>
      <w:spacing w:after="0" w:line="240" w:lineRule="auto"/>
      <w:jc w:val="center"/>
    </w:pPr>
    <w:rPr>
      <w:rFonts w:ascii="Century Gothic" w:eastAsia="Calibri" w:hAnsi="Century Gothic" w:cs="Times New Roman"/>
      <w:b/>
      <w:bCs/>
      <w:sz w:val="20"/>
      <w:szCs w:val="20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FD3507"/>
    <w:rPr>
      <w:rFonts w:ascii="Century Gothic" w:eastAsia="Calibri" w:hAnsi="Century Gothic" w:cs="Times New Roman"/>
      <w:b/>
      <w:bCs/>
      <w:sz w:val="20"/>
      <w:szCs w:val="20"/>
      <w:u w:val="single"/>
      <w:lang w:val="en-GB"/>
    </w:rPr>
  </w:style>
  <w:style w:type="paragraph" w:styleId="ListParagraph">
    <w:name w:val="List Paragraph"/>
    <w:basedOn w:val="Normal"/>
    <w:uiPriority w:val="34"/>
    <w:qFormat/>
    <w:rsid w:val="00FD3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UNHCRuser</cp:lastModifiedBy>
  <cp:revision>2</cp:revision>
  <dcterms:created xsi:type="dcterms:W3CDTF">2017-09-07T06:58:00Z</dcterms:created>
  <dcterms:modified xsi:type="dcterms:W3CDTF">2017-09-07T06:58:00Z</dcterms:modified>
</cp:coreProperties>
</file>