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E0" w:rsidRPr="007E2DC2" w:rsidRDefault="00341A93" w:rsidP="001912F0">
      <w:pPr>
        <w:jc w:val="center"/>
        <w:rPr>
          <w:b/>
          <w:bCs/>
          <w:color w:val="943634"/>
          <w:sz w:val="36"/>
          <w:szCs w:val="36"/>
        </w:rPr>
      </w:pPr>
      <w:bookmarkStart w:id="0" w:name="_GoBack"/>
      <w:bookmarkEnd w:id="0"/>
      <w:r w:rsidRPr="007E2DC2">
        <w:rPr>
          <w:b/>
          <w:bCs/>
          <w:color w:val="943634"/>
          <w:sz w:val="36"/>
          <w:szCs w:val="36"/>
        </w:rPr>
        <w:t xml:space="preserve">Inclusion of existing </w:t>
      </w:r>
      <w:r w:rsidR="00E04A96" w:rsidRPr="007E2DC2">
        <w:rPr>
          <w:b/>
          <w:bCs/>
          <w:color w:val="943634"/>
          <w:sz w:val="36"/>
          <w:szCs w:val="36"/>
        </w:rPr>
        <w:t xml:space="preserve">or proposed agency </w:t>
      </w:r>
      <w:r w:rsidRPr="007E2DC2">
        <w:rPr>
          <w:b/>
          <w:bCs/>
          <w:color w:val="943634"/>
          <w:sz w:val="36"/>
          <w:szCs w:val="36"/>
        </w:rPr>
        <w:t>projects</w:t>
      </w:r>
    </w:p>
    <w:p w:rsidR="00341A93" w:rsidRPr="007E2DC2" w:rsidRDefault="00341A93" w:rsidP="007678E0">
      <w:pPr>
        <w:jc w:val="center"/>
        <w:rPr>
          <w:b/>
          <w:bCs/>
          <w:color w:val="943634"/>
          <w:sz w:val="36"/>
          <w:szCs w:val="36"/>
        </w:rPr>
      </w:pPr>
      <w:proofErr w:type="gramStart"/>
      <w:r w:rsidRPr="007E2DC2">
        <w:rPr>
          <w:b/>
          <w:bCs/>
          <w:color w:val="943634"/>
          <w:sz w:val="36"/>
          <w:szCs w:val="36"/>
        </w:rPr>
        <w:t>as</w:t>
      </w:r>
      <w:proofErr w:type="gramEnd"/>
      <w:r w:rsidRPr="007E2DC2">
        <w:rPr>
          <w:b/>
          <w:bCs/>
          <w:color w:val="943634"/>
          <w:sz w:val="36"/>
          <w:szCs w:val="36"/>
        </w:rPr>
        <w:t xml:space="preserve"> Global Shelter Cluster activities</w:t>
      </w:r>
    </w:p>
    <w:p w:rsidR="00E04A96" w:rsidRPr="00E04A96" w:rsidRDefault="00E04A96" w:rsidP="00E04A96">
      <w:pPr>
        <w:pStyle w:val="ListParagraph"/>
        <w:rPr>
          <w:rFonts w:ascii="Arial" w:hAnsi="Arial"/>
          <w:sz w:val="22"/>
        </w:rPr>
      </w:pPr>
    </w:p>
    <w:p w:rsidR="001912F0" w:rsidRDefault="00762862" w:rsidP="001912F0">
      <w:pPr>
        <w:spacing w:line="480" w:lineRule="auto"/>
        <w:ind w:left="1440" w:right="-250" w:firstLine="720"/>
        <w:rPr>
          <w:b/>
          <w:bCs/>
          <w:sz w:val="28"/>
          <w:szCs w:val="28"/>
        </w:rPr>
      </w:pPr>
      <w:r w:rsidRPr="007E2DC2">
        <w:rPr>
          <w:b/>
          <w:bCs/>
          <w:sz w:val="28"/>
          <w:szCs w:val="28"/>
        </w:rPr>
        <w:t>ACTIVITY</w:t>
      </w:r>
      <w:r w:rsidR="00C31CA4" w:rsidRPr="007E2DC2">
        <w:rPr>
          <w:b/>
          <w:bCs/>
          <w:sz w:val="28"/>
          <w:szCs w:val="28"/>
        </w:rPr>
        <w:t xml:space="preserve"> PROPOSAL TEMPLATE</w:t>
      </w:r>
    </w:p>
    <w:p w:rsidR="00163E4E" w:rsidRPr="001912F0" w:rsidRDefault="0024190E" w:rsidP="001912F0">
      <w:pPr>
        <w:spacing w:line="480" w:lineRule="auto"/>
        <w:ind w:left="2880" w:right="-250" w:firstLine="720"/>
        <w:rPr>
          <w:b/>
          <w:bCs/>
          <w:sz w:val="28"/>
          <w:szCs w:val="28"/>
        </w:rPr>
      </w:pPr>
      <w:r>
        <w:rPr>
          <w:rFonts w:ascii="Calibri" w:hAnsi="Calibri" w:cs="Times New Roman"/>
          <w:sz w:val="22"/>
          <w:szCs w:val="22"/>
        </w:rPr>
        <w:t>23 March 2015</w:t>
      </w:r>
    </w:p>
    <w:p w:rsidR="001A0E1A" w:rsidRPr="00144A02" w:rsidRDefault="001A0E1A" w:rsidP="00A42F72">
      <w:pPr>
        <w:rPr>
          <w:rFonts w:ascii="Gill Sans MT" w:hAnsi="Gill Sans MT"/>
          <w:b/>
          <w:bCs/>
          <w:i/>
          <w:sz w:val="18"/>
          <w:szCs w:val="18"/>
        </w:rPr>
      </w:pPr>
      <w:r w:rsidRPr="00144A02">
        <w:rPr>
          <w:i/>
          <w:sz w:val="18"/>
          <w:szCs w:val="18"/>
        </w:rPr>
        <w:t xml:space="preserve">Notes: this template format is for a </w:t>
      </w:r>
      <w:r w:rsidR="00144A02">
        <w:rPr>
          <w:b/>
          <w:bCs/>
          <w:i/>
          <w:sz w:val="18"/>
          <w:szCs w:val="18"/>
          <w:u w:val="single"/>
        </w:rPr>
        <w:t>maximum three</w:t>
      </w:r>
      <w:r w:rsidRPr="00144A02">
        <w:rPr>
          <w:b/>
          <w:bCs/>
          <w:i/>
          <w:sz w:val="18"/>
          <w:szCs w:val="18"/>
          <w:u w:val="single"/>
        </w:rPr>
        <w:t xml:space="preserve"> page proposal</w:t>
      </w:r>
      <w:r w:rsidRPr="00144A02">
        <w:rPr>
          <w:i/>
          <w:sz w:val="18"/>
          <w:szCs w:val="18"/>
        </w:rPr>
        <w:t xml:space="preserve"> to the </w:t>
      </w:r>
      <w:r w:rsidR="00C31CA4" w:rsidRPr="00144A02">
        <w:rPr>
          <w:i/>
          <w:sz w:val="18"/>
          <w:szCs w:val="18"/>
        </w:rPr>
        <w:t xml:space="preserve">GSC </w:t>
      </w:r>
      <w:r w:rsidRPr="00144A02">
        <w:rPr>
          <w:i/>
          <w:sz w:val="18"/>
          <w:szCs w:val="18"/>
        </w:rPr>
        <w:t xml:space="preserve">SAG for </w:t>
      </w:r>
      <w:r w:rsidR="00762862" w:rsidRPr="00144A02">
        <w:rPr>
          <w:i/>
          <w:sz w:val="18"/>
          <w:szCs w:val="18"/>
        </w:rPr>
        <w:t>activities</w:t>
      </w:r>
      <w:r w:rsidRPr="00144A02">
        <w:rPr>
          <w:i/>
          <w:sz w:val="18"/>
          <w:szCs w:val="18"/>
        </w:rPr>
        <w:t xml:space="preserve"> that the sponsoring agencies </w:t>
      </w:r>
      <w:r w:rsidR="007678E0" w:rsidRPr="00144A02">
        <w:rPr>
          <w:i/>
          <w:sz w:val="18"/>
          <w:szCs w:val="18"/>
        </w:rPr>
        <w:t>agree to become</w:t>
      </w:r>
      <w:r w:rsidRPr="00144A02">
        <w:rPr>
          <w:i/>
          <w:sz w:val="18"/>
          <w:szCs w:val="18"/>
        </w:rPr>
        <w:t xml:space="preserve"> </w:t>
      </w:r>
      <w:r w:rsidR="007678E0" w:rsidRPr="00144A02">
        <w:rPr>
          <w:i/>
          <w:sz w:val="18"/>
          <w:szCs w:val="18"/>
        </w:rPr>
        <w:t xml:space="preserve">GSC products as in-kind </w:t>
      </w:r>
      <w:r w:rsidRPr="00144A02">
        <w:rPr>
          <w:i/>
          <w:sz w:val="18"/>
          <w:szCs w:val="18"/>
        </w:rPr>
        <w:t xml:space="preserve">contributions </w:t>
      </w:r>
      <w:r w:rsidR="008E0FCC" w:rsidRPr="00144A02">
        <w:rPr>
          <w:i/>
          <w:sz w:val="18"/>
          <w:szCs w:val="18"/>
        </w:rPr>
        <w:t xml:space="preserve">to the work of the GSC in accordance with </w:t>
      </w:r>
      <w:r w:rsidR="00E35EF0" w:rsidRPr="00144A02">
        <w:rPr>
          <w:i/>
          <w:sz w:val="18"/>
          <w:szCs w:val="18"/>
        </w:rPr>
        <w:t>the protocol “Contributory resourcing of Global She</w:t>
      </w:r>
      <w:r w:rsidR="00A42F72">
        <w:rPr>
          <w:i/>
          <w:sz w:val="18"/>
          <w:szCs w:val="18"/>
        </w:rPr>
        <w:t>lter Cluster activities” (2014) (Annex A).</w:t>
      </w:r>
    </w:p>
    <w:p w:rsidR="00C643E5" w:rsidRPr="009F2F2F" w:rsidRDefault="00781262" w:rsidP="001912F0">
      <w:pPr>
        <w:rPr>
          <w:rFonts w:ascii="Calibri" w:hAnsi="Calibri"/>
          <w:b/>
          <w:bCs/>
          <w:sz w:val="22"/>
          <w:szCs w:val="22"/>
        </w:rPr>
      </w:pPr>
      <w:r>
        <w:t xml:space="preserve">   </w:t>
      </w:r>
      <w:r w:rsidR="001912F0">
        <w:t xml:space="preserve">                               </w:t>
      </w:r>
      <w:r>
        <w:t xml:space="preserve">               </w:t>
      </w:r>
    </w:p>
    <w:p w:rsidR="00F34D5D" w:rsidRPr="007E2DC2" w:rsidRDefault="00762862" w:rsidP="001912F0">
      <w:pPr>
        <w:pStyle w:val="Heading3"/>
        <w:numPr>
          <w:ilvl w:val="0"/>
          <w:numId w:val="10"/>
        </w:numPr>
        <w:spacing w:before="0" w:after="0"/>
        <w:rPr>
          <w:rFonts w:ascii="Arial" w:hAnsi="Arial" w:cs="Arial"/>
          <w:sz w:val="22"/>
          <w:szCs w:val="22"/>
          <w:lang w:val="en-GB"/>
        </w:rPr>
      </w:pPr>
      <w:r w:rsidRPr="007E2DC2">
        <w:rPr>
          <w:rFonts w:ascii="Arial" w:hAnsi="Arial" w:cs="Arial"/>
          <w:sz w:val="22"/>
          <w:szCs w:val="22"/>
          <w:lang w:val="en-GB"/>
        </w:rPr>
        <w:t>Activity</w:t>
      </w:r>
      <w:r w:rsidR="00F34D5D" w:rsidRPr="007E2DC2">
        <w:rPr>
          <w:rFonts w:ascii="Arial" w:hAnsi="Arial" w:cs="Arial"/>
          <w:sz w:val="22"/>
          <w:szCs w:val="22"/>
          <w:lang w:val="en-GB"/>
        </w:rPr>
        <w:t xml:space="preserve"> title</w:t>
      </w:r>
    </w:p>
    <w:p w:rsidR="001A0E1A" w:rsidRPr="0024190E" w:rsidRDefault="00D71AE3" w:rsidP="0024190E">
      <w:pPr>
        <w:autoSpaceDE w:val="0"/>
        <w:autoSpaceDN w:val="0"/>
        <w:adjustRightInd w:val="0"/>
        <w:rPr>
          <w:sz w:val="22"/>
          <w:lang w:val="en-GB"/>
        </w:rPr>
      </w:pPr>
      <w:r w:rsidRPr="0024190E">
        <w:rPr>
          <w:sz w:val="22"/>
          <w:lang w:val="en-GB"/>
        </w:rPr>
        <w:t xml:space="preserve">Development of </w:t>
      </w:r>
      <w:proofErr w:type="spellStart"/>
      <w:r w:rsidR="0024190E" w:rsidRPr="0024190E">
        <w:rPr>
          <w:sz w:val="22"/>
          <w:lang w:val="en-GB"/>
        </w:rPr>
        <w:t>Polcies</w:t>
      </w:r>
      <w:proofErr w:type="spellEnd"/>
      <w:r w:rsidR="0024190E" w:rsidRPr="0024190E">
        <w:rPr>
          <w:sz w:val="22"/>
          <w:lang w:val="en-GB"/>
        </w:rPr>
        <w:t xml:space="preserve"> and </w:t>
      </w:r>
      <w:r w:rsidRPr="0024190E">
        <w:rPr>
          <w:sz w:val="22"/>
          <w:lang w:val="en-GB"/>
        </w:rPr>
        <w:t>Standards</w:t>
      </w:r>
      <w:r w:rsidR="0024190E" w:rsidRPr="0024190E">
        <w:rPr>
          <w:sz w:val="22"/>
          <w:lang w:val="en-GB"/>
        </w:rPr>
        <w:t xml:space="preserve"> for the Construction of </w:t>
      </w:r>
      <w:r w:rsidR="00DC09A1" w:rsidRPr="0024190E">
        <w:rPr>
          <w:sz w:val="22"/>
          <w:lang w:val="en-GB"/>
        </w:rPr>
        <w:t>Public Buildings</w:t>
      </w:r>
    </w:p>
    <w:p w:rsidR="00283277" w:rsidRPr="007E2DC2" w:rsidRDefault="0079283B" w:rsidP="00CD0D74">
      <w:pPr>
        <w:pStyle w:val="Heading3"/>
        <w:numPr>
          <w:ilvl w:val="0"/>
          <w:numId w:val="10"/>
        </w:numPr>
        <w:rPr>
          <w:rFonts w:ascii="Arial" w:hAnsi="Arial" w:cs="Arial"/>
          <w:sz w:val="22"/>
          <w:szCs w:val="22"/>
          <w:lang w:val="en-GB"/>
        </w:rPr>
      </w:pPr>
      <w:r>
        <w:rPr>
          <w:rFonts w:ascii="Arial" w:hAnsi="Arial" w:cs="Arial"/>
          <w:sz w:val="22"/>
          <w:szCs w:val="22"/>
          <w:lang w:val="en-GB"/>
        </w:rPr>
        <w:t>Proposing/L</w:t>
      </w:r>
      <w:r w:rsidR="00B9198E" w:rsidRPr="007E2DC2">
        <w:rPr>
          <w:rFonts w:ascii="Arial" w:hAnsi="Arial" w:cs="Arial"/>
          <w:sz w:val="22"/>
          <w:szCs w:val="22"/>
          <w:lang w:val="en-GB"/>
        </w:rPr>
        <w:t>ead</w:t>
      </w:r>
      <w:r w:rsidR="00157935" w:rsidRPr="007E2DC2">
        <w:rPr>
          <w:rFonts w:ascii="Arial" w:hAnsi="Arial" w:cs="Arial"/>
          <w:sz w:val="22"/>
          <w:szCs w:val="22"/>
          <w:lang w:val="en-GB"/>
        </w:rPr>
        <w:t xml:space="preserve"> </w:t>
      </w:r>
      <w:proofErr w:type="gramStart"/>
      <w:r w:rsidR="00157935" w:rsidRPr="007E2DC2">
        <w:rPr>
          <w:rFonts w:ascii="Arial" w:hAnsi="Arial" w:cs="Arial"/>
          <w:sz w:val="22"/>
          <w:szCs w:val="22"/>
          <w:lang w:val="en-GB"/>
        </w:rPr>
        <w:t>agency(</w:t>
      </w:r>
      <w:proofErr w:type="spellStart"/>
      <w:proofErr w:type="gramEnd"/>
      <w:r w:rsidR="00157935" w:rsidRPr="007E2DC2">
        <w:rPr>
          <w:rFonts w:ascii="Arial" w:hAnsi="Arial" w:cs="Arial"/>
          <w:sz w:val="22"/>
          <w:szCs w:val="22"/>
          <w:lang w:val="en-GB"/>
        </w:rPr>
        <w:t>ies</w:t>
      </w:r>
      <w:proofErr w:type="spellEnd"/>
      <w:r w:rsidR="00157935" w:rsidRPr="007E2DC2">
        <w:rPr>
          <w:rFonts w:ascii="Arial" w:hAnsi="Arial" w:cs="Arial"/>
          <w:sz w:val="22"/>
          <w:szCs w:val="22"/>
          <w:lang w:val="en-GB"/>
        </w:rPr>
        <w:t>)</w:t>
      </w:r>
    </w:p>
    <w:p w:rsidR="00541ECC" w:rsidRPr="0024190E" w:rsidRDefault="00541ECC" w:rsidP="0024190E">
      <w:pPr>
        <w:autoSpaceDE w:val="0"/>
        <w:autoSpaceDN w:val="0"/>
        <w:adjustRightInd w:val="0"/>
        <w:rPr>
          <w:sz w:val="22"/>
          <w:lang w:val="en-GB"/>
        </w:rPr>
      </w:pPr>
      <w:r w:rsidRPr="0024190E">
        <w:rPr>
          <w:sz w:val="22"/>
          <w:lang w:val="en-GB"/>
        </w:rPr>
        <w:t>Save the Children</w:t>
      </w:r>
      <w:r w:rsidR="00F3260B" w:rsidRPr="0024190E">
        <w:rPr>
          <w:sz w:val="22"/>
          <w:lang w:val="en-GB"/>
        </w:rPr>
        <w:t xml:space="preserve"> (and </w:t>
      </w:r>
      <w:r w:rsidRPr="0024190E">
        <w:rPr>
          <w:sz w:val="22"/>
          <w:lang w:val="en-GB"/>
        </w:rPr>
        <w:t>IFRC</w:t>
      </w:r>
      <w:r w:rsidR="00952BDB">
        <w:rPr>
          <w:sz w:val="22"/>
          <w:lang w:val="en-GB"/>
        </w:rPr>
        <w:t>, Habitat</w:t>
      </w:r>
      <w:r w:rsidRPr="0024190E">
        <w:rPr>
          <w:sz w:val="22"/>
          <w:lang w:val="en-GB"/>
        </w:rPr>
        <w:t xml:space="preserve"> or NRC)</w:t>
      </w:r>
    </w:p>
    <w:p w:rsidR="00781262" w:rsidRPr="007E2DC2" w:rsidRDefault="00762862" w:rsidP="00CD0D74">
      <w:pPr>
        <w:pStyle w:val="Heading3"/>
        <w:numPr>
          <w:ilvl w:val="0"/>
          <w:numId w:val="10"/>
        </w:numPr>
        <w:rPr>
          <w:rFonts w:ascii="Arial" w:hAnsi="Arial" w:cs="Arial"/>
          <w:sz w:val="22"/>
          <w:szCs w:val="22"/>
        </w:rPr>
      </w:pPr>
      <w:r w:rsidRPr="007E2DC2">
        <w:rPr>
          <w:rFonts w:ascii="Arial" w:hAnsi="Arial" w:cs="Arial"/>
          <w:sz w:val="22"/>
          <w:szCs w:val="22"/>
        </w:rPr>
        <w:t>S</w:t>
      </w:r>
      <w:r w:rsidR="00E91263" w:rsidRPr="007E2DC2">
        <w:rPr>
          <w:rFonts w:ascii="Arial" w:hAnsi="Arial" w:cs="Arial"/>
          <w:sz w:val="22"/>
          <w:szCs w:val="22"/>
        </w:rPr>
        <w:t>ummary</w:t>
      </w:r>
      <w:r w:rsidR="00AA3D57" w:rsidRPr="007E2DC2">
        <w:rPr>
          <w:rFonts w:ascii="Arial" w:hAnsi="Arial" w:cs="Arial"/>
          <w:sz w:val="22"/>
          <w:szCs w:val="22"/>
        </w:rPr>
        <w:t xml:space="preserve"> </w:t>
      </w:r>
    </w:p>
    <w:p w:rsidR="00270A58" w:rsidRPr="00144A02" w:rsidRDefault="00053B76" w:rsidP="00FC4D94">
      <w:pPr>
        <w:rPr>
          <w:bCs/>
          <w:i/>
          <w:sz w:val="18"/>
          <w:szCs w:val="18"/>
          <w:lang w:val="en-GB"/>
        </w:rPr>
      </w:pPr>
      <w:r w:rsidRPr="00144A02">
        <w:rPr>
          <w:bCs/>
          <w:i/>
          <w:sz w:val="18"/>
          <w:szCs w:val="18"/>
          <w:lang w:val="en-GB"/>
        </w:rPr>
        <w:t xml:space="preserve">To include </w:t>
      </w:r>
      <w:r w:rsidR="00BC5EC2" w:rsidRPr="00144A02">
        <w:rPr>
          <w:bCs/>
          <w:i/>
          <w:sz w:val="18"/>
          <w:szCs w:val="18"/>
          <w:lang w:val="en-GB"/>
        </w:rPr>
        <w:t>th</w:t>
      </w:r>
      <w:r w:rsidR="0094301C" w:rsidRPr="00144A02">
        <w:rPr>
          <w:bCs/>
          <w:i/>
          <w:sz w:val="18"/>
          <w:szCs w:val="18"/>
          <w:lang w:val="en-GB"/>
        </w:rPr>
        <w:t>e rationale</w:t>
      </w:r>
      <w:r w:rsidR="00762862" w:rsidRPr="00144A02">
        <w:rPr>
          <w:bCs/>
          <w:i/>
          <w:sz w:val="18"/>
          <w:szCs w:val="18"/>
          <w:lang w:val="en-GB"/>
        </w:rPr>
        <w:t xml:space="preserve"> for the activity</w:t>
      </w:r>
      <w:r w:rsidR="00FC4D94">
        <w:rPr>
          <w:bCs/>
          <w:i/>
          <w:sz w:val="18"/>
          <w:szCs w:val="18"/>
          <w:lang w:val="en-GB"/>
        </w:rPr>
        <w:t xml:space="preserve">, </w:t>
      </w:r>
      <w:r w:rsidR="00BC5EC2" w:rsidRPr="00144A02">
        <w:rPr>
          <w:bCs/>
          <w:i/>
          <w:sz w:val="18"/>
          <w:szCs w:val="18"/>
          <w:lang w:val="en-GB"/>
        </w:rPr>
        <w:t xml:space="preserve">the </w:t>
      </w:r>
      <w:r w:rsidR="00FC4D94">
        <w:rPr>
          <w:bCs/>
          <w:i/>
          <w:sz w:val="18"/>
          <w:szCs w:val="18"/>
          <w:lang w:val="en-GB"/>
        </w:rPr>
        <w:t>issue or gap</w:t>
      </w:r>
      <w:r w:rsidR="00BC5EC2" w:rsidRPr="00144A02">
        <w:rPr>
          <w:bCs/>
          <w:i/>
          <w:sz w:val="18"/>
          <w:szCs w:val="18"/>
          <w:lang w:val="en-GB"/>
        </w:rPr>
        <w:t xml:space="preserve"> </w:t>
      </w:r>
      <w:r w:rsidRPr="00144A02">
        <w:rPr>
          <w:bCs/>
          <w:i/>
          <w:sz w:val="18"/>
          <w:szCs w:val="18"/>
          <w:lang w:val="en-GB"/>
        </w:rPr>
        <w:t xml:space="preserve">that the project aims </w:t>
      </w:r>
      <w:r w:rsidR="00FC4D94">
        <w:rPr>
          <w:bCs/>
          <w:i/>
          <w:sz w:val="18"/>
          <w:szCs w:val="18"/>
          <w:lang w:val="en-GB"/>
        </w:rPr>
        <w:t xml:space="preserve">to address, the objectives, </w:t>
      </w:r>
      <w:r w:rsidR="00270A58" w:rsidRPr="00144A02">
        <w:rPr>
          <w:bCs/>
          <w:i/>
          <w:sz w:val="18"/>
          <w:szCs w:val="18"/>
          <w:lang w:val="en-GB"/>
        </w:rPr>
        <w:t>why this should be a cluster product</w:t>
      </w:r>
      <w:r w:rsidR="00FC4D94">
        <w:rPr>
          <w:bCs/>
          <w:i/>
          <w:sz w:val="18"/>
          <w:szCs w:val="18"/>
          <w:lang w:val="en-GB"/>
        </w:rPr>
        <w:t>, and which pillar and outcome in the GSC strategy the activity aligns with.</w:t>
      </w:r>
    </w:p>
    <w:p w:rsidR="00377CF7" w:rsidRPr="0024190E" w:rsidRDefault="001F2C1F" w:rsidP="0024190E">
      <w:pPr>
        <w:autoSpaceDE w:val="0"/>
        <w:autoSpaceDN w:val="0"/>
        <w:adjustRightInd w:val="0"/>
        <w:rPr>
          <w:sz w:val="22"/>
          <w:lang w:val="en-GB"/>
        </w:rPr>
      </w:pPr>
      <w:r w:rsidRPr="0024190E">
        <w:rPr>
          <w:sz w:val="22"/>
          <w:lang w:val="en-GB"/>
        </w:rPr>
        <w:t xml:space="preserve">Construction quality in the NGO sector, in humanitarian crises, protracted crises and on-going development programs is often subject to weak </w:t>
      </w:r>
      <w:r w:rsidR="00377CF7" w:rsidRPr="0024190E">
        <w:rPr>
          <w:sz w:val="22"/>
          <w:lang w:val="en-GB"/>
        </w:rPr>
        <w:t xml:space="preserve">building </w:t>
      </w:r>
      <w:r w:rsidRPr="0024190E">
        <w:rPr>
          <w:sz w:val="22"/>
          <w:lang w:val="en-GB"/>
        </w:rPr>
        <w:t>regulations in countries that have poorly developed frameworks.</w:t>
      </w:r>
      <w:r w:rsidR="00377CF7" w:rsidRPr="0024190E">
        <w:rPr>
          <w:sz w:val="22"/>
          <w:lang w:val="en-GB"/>
        </w:rPr>
        <w:t xml:space="preserve"> This project aims to develop</w:t>
      </w:r>
      <w:r w:rsidRPr="0024190E">
        <w:rPr>
          <w:sz w:val="22"/>
          <w:lang w:val="en-GB"/>
        </w:rPr>
        <w:t xml:space="preserve"> a harmonised set of </w:t>
      </w:r>
      <w:r w:rsidR="00DC09A1" w:rsidRPr="0024190E">
        <w:rPr>
          <w:sz w:val="22"/>
          <w:lang w:val="en-GB"/>
        </w:rPr>
        <w:t xml:space="preserve">non-technical </w:t>
      </w:r>
      <w:r w:rsidRPr="0024190E">
        <w:rPr>
          <w:sz w:val="22"/>
          <w:lang w:val="en-GB"/>
        </w:rPr>
        <w:t xml:space="preserve">standards for construction </w:t>
      </w:r>
      <w:r w:rsidR="00DC09A1" w:rsidRPr="0024190E">
        <w:rPr>
          <w:sz w:val="22"/>
          <w:lang w:val="en-GB"/>
        </w:rPr>
        <w:t xml:space="preserve">processes </w:t>
      </w:r>
      <w:r w:rsidRPr="0024190E">
        <w:rPr>
          <w:sz w:val="22"/>
          <w:lang w:val="en-GB"/>
        </w:rPr>
        <w:t xml:space="preserve">that can be adopted in any context, and that will </w:t>
      </w:r>
      <w:r w:rsidR="00377CF7" w:rsidRPr="0024190E">
        <w:rPr>
          <w:sz w:val="22"/>
          <w:lang w:val="en-GB"/>
        </w:rPr>
        <w:t>inform</w:t>
      </w:r>
      <w:r w:rsidRPr="0024190E">
        <w:rPr>
          <w:sz w:val="22"/>
          <w:lang w:val="en-GB"/>
        </w:rPr>
        <w:t xml:space="preserve"> </w:t>
      </w:r>
      <w:r w:rsidR="00DC09A1" w:rsidRPr="0024190E">
        <w:rPr>
          <w:sz w:val="22"/>
          <w:lang w:val="en-GB"/>
        </w:rPr>
        <w:t xml:space="preserve">a </w:t>
      </w:r>
      <w:r w:rsidRPr="0024190E">
        <w:rPr>
          <w:sz w:val="22"/>
          <w:lang w:val="en-GB"/>
        </w:rPr>
        <w:t xml:space="preserve">consistent </w:t>
      </w:r>
      <w:proofErr w:type="spellStart"/>
      <w:r w:rsidR="00DC09A1" w:rsidRPr="0024190E">
        <w:rPr>
          <w:sz w:val="22"/>
          <w:lang w:val="en-GB"/>
        </w:rPr>
        <w:t>postition</w:t>
      </w:r>
      <w:proofErr w:type="spellEnd"/>
      <w:r w:rsidR="00DC09A1" w:rsidRPr="0024190E">
        <w:rPr>
          <w:sz w:val="22"/>
          <w:lang w:val="en-GB"/>
        </w:rPr>
        <w:t xml:space="preserve"> on construction due diligence that agencies can commit to</w:t>
      </w:r>
      <w:r w:rsidRPr="0024190E">
        <w:rPr>
          <w:sz w:val="22"/>
          <w:lang w:val="en-GB"/>
        </w:rPr>
        <w:t>.</w:t>
      </w:r>
    </w:p>
    <w:p w:rsidR="00377CF7" w:rsidRPr="0024190E" w:rsidRDefault="00377CF7" w:rsidP="0024190E">
      <w:pPr>
        <w:autoSpaceDE w:val="0"/>
        <w:autoSpaceDN w:val="0"/>
        <w:adjustRightInd w:val="0"/>
        <w:rPr>
          <w:sz w:val="22"/>
          <w:lang w:val="en-GB"/>
        </w:rPr>
      </w:pPr>
    </w:p>
    <w:p w:rsidR="00817B5C" w:rsidRPr="0024190E" w:rsidRDefault="00377CF7" w:rsidP="0024190E">
      <w:pPr>
        <w:autoSpaceDE w:val="0"/>
        <w:autoSpaceDN w:val="0"/>
        <w:adjustRightInd w:val="0"/>
        <w:rPr>
          <w:sz w:val="22"/>
          <w:lang w:val="en-GB"/>
        </w:rPr>
      </w:pPr>
      <w:r w:rsidRPr="0024190E">
        <w:rPr>
          <w:sz w:val="22"/>
          <w:lang w:val="en-GB"/>
        </w:rPr>
        <w:t xml:space="preserve">Save the Children has developed an internal framework comprising Construction Policy, Essential Standards and Benchmarks, and Tools. It is planned with </w:t>
      </w:r>
      <w:r w:rsidR="00DC09A1" w:rsidRPr="0024190E">
        <w:rPr>
          <w:sz w:val="22"/>
          <w:lang w:val="en-GB"/>
        </w:rPr>
        <w:t xml:space="preserve">working group </w:t>
      </w:r>
      <w:proofErr w:type="spellStart"/>
      <w:r w:rsidR="00DC09A1" w:rsidRPr="0024190E">
        <w:rPr>
          <w:sz w:val="22"/>
          <w:lang w:val="en-GB"/>
        </w:rPr>
        <w:t>mmebers</w:t>
      </w:r>
      <w:proofErr w:type="spellEnd"/>
      <w:r w:rsidR="00DC09A1" w:rsidRPr="0024190E">
        <w:rPr>
          <w:sz w:val="22"/>
          <w:lang w:val="en-GB"/>
        </w:rPr>
        <w:t xml:space="preserve"> </w:t>
      </w:r>
      <w:r w:rsidRPr="0024190E">
        <w:rPr>
          <w:sz w:val="22"/>
          <w:lang w:val="en-GB"/>
        </w:rPr>
        <w:t xml:space="preserve">to </w:t>
      </w:r>
      <w:r w:rsidR="00F3260B" w:rsidRPr="0024190E">
        <w:rPr>
          <w:sz w:val="22"/>
          <w:lang w:val="en-GB"/>
        </w:rPr>
        <w:t xml:space="preserve">use </w:t>
      </w:r>
      <w:r w:rsidRPr="0024190E">
        <w:rPr>
          <w:sz w:val="22"/>
          <w:lang w:val="en-GB"/>
        </w:rPr>
        <w:t xml:space="preserve">this framework </w:t>
      </w:r>
      <w:r w:rsidR="00F3260B" w:rsidRPr="0024190E">
        <w:rPr>
          <w:sz w:val="22"/>
          <w:lang w:val="en-GB"/>
        </w:rPr>
        <w:t xml:space="preserve">as a starting point for </w:t>
      </w:r>
      <w:r w:rsidRPr="0024190E">
        <w:rPr>
          <w:sz w:val="22"/>
          <w:lang w:val="en-GB"/>
        </w:rPr>
        <w:t>a common inter-agency position to inform and influence both donors and national / local authorities</w:t>
      </w:r>
      <w:r w:rsidR="00817B5C" w:rsidRPr="0024190E">
        <w:rPr>
          <w:sz w:val="22"/>
          <w:lang w:val="en-GB"/>
        </w:rPr>
        <w:t xml:space="preserve">. The standards will provide the GSC with a </w:t>
      </w:r>
      <w:r w:rsidR="00DC09A1" w:rsidRPr="0024190E">
        <w:rPr>
          <w:sz w:val="22"/>
          <w:lang w:val="en-GB"/>
        </w:rPr>
        <w:t xml:space="preserve">common language and aspiration around </w:t>
      </w:r>
      <w:r w:rsidR="00817B5C" w:rsidRPr="0024190E">
        <w:rPr>
          <w:sz w:val="22"/>
          <w:lang w:val="en-GB"/>
        </w:rPr>
        <w:t>construction quality, in the same way that Sphere provides commonly recognised standards and benchmarks for humanitarian action.</w:t>
      </w:r>
    </w:p>
    <w:p w:rsidR="00817B5C" w:rsidRPr="0024190E" w:rsidRDefault="00817B5C" w:rsidP="0024190E">
      <w:pPr>
        <w:autoSpaceDE w:val="0"/>
        <w:autoSpaceDN w:val="0"/>
        <w:adjustRightInd w:val="0"/>
        <w:rPr>
          <w:sz w:val="22"/>
          <w:lang w:val="en-GB"/>
        </w:rPr>
      </w:pPr>
    </w:p>
    <w:p w:rsidR="00F3260B" w:rsidRPr="0024190E" w:rsidRDefault="00817B5C" w:rsidP="0024190E">
      <w:pPr>
        <w:autoSpaceDE w:val="0"/>
        <w:autoSpaceDN w:val="0"/>
        <w:adjustRightInd w:val="0"/>
        <w:rPr>
          <w:sz w:val="22"/>
          <w:lang w:val="en-GB"/>
        </w:rPr>
      </w:pPr>
      <w:r w:rsidRPr="0024190E">
        <w:rPr>
          <w:sz w:val="22"/>
          <w:lang w:val="en-GB"/>
        </w:rPr>
        <w:t>The project is in line with the GSC Strategy 2013 – 2017, particularly the strategic aim</w:t>
      </w:r>
      <w:r w:rsidR="00F3260B" w:rsidRPr="0024190E">
        <w:rPr>
          <w:sz w:val="22"/>
          <w:lang w:val="en-GB"/>
        </w:rPr>
        <w:t xml:space="preserve"> 3.8:</w:t>
      </w:r>
    </w:p>
    <w:p w:rsidR="00817B5C" w:rsidRPr="0024190E" w:rsidRDefault="00817B5C" w:rsidP="00CD0D74">
      <w:pPr>
        <w:rPr>
          <w:i/>
          <w:iCs/>
          <w:szCs w:val="18"/>
          <w:lang w:val="en-GB"/>
        </w:rPr>
      </w:pPr>
      <w:r w:rsidRPr="0024190E">
        <w:rPr>
          <w:i/>
          <w:iCs/>
          <w:szCs w:val="18"/>
          <w:lang w:val="en-GB"/>
        </w:rPr>
        <w:t xml:space="preserve">  </w:t>
      </w:r>
    </w:p>
    <w:p w:rsidR="00817B5C" w:rsidRPr="0024190E" w:rsidRDefault="00817B5C" w:rsidP="00CD0D74">
      <w:pPr>
        <w:rPr>
          <w:i/>
          <w:iCs/>
          <w:szCs w:val="18"/>
          <w:lang w:val="en-GB"/>
        </w:rPr>
      </w:pPr>
      <w:proofErr w:type="gramStart"/>
      <w:r w:rsidRPr="0024190E">
        <w:rPr>
          <w:i/>
          <w:iCs/>
          <w:szCs w:val="18"/>
          <w:lang w:val="en-GB"/>
        </w:rPr>
        <w:t xml:space="preserve">Enhanced articulation of the linkages between shelter risk reduction, preparedness, relief, recovery, and development, through a resilience approach, resulting in a seamless transition from emergency relief to recovery </w:t>
      </w:r>
      <w:r w:rsidR="00802DB1" w:rsidRPr="0024190E">
        <w:rPr>
          <w:i/>
          <w:iCs/>
          <w:szCs w:val="18"/>
          <w:lang w:val="en-GB"/>
        </w:rPr>
        <w:t xml:space="preserve">and reconstruction; </w:t>
      </w:r>
      <w:r w:rsidRPr="0024190E">
        <w:rPr>
          <w:i/>
          <w:iCs/>
          <w:szCs w:val="18"/>
          <w:lang w:val="en-GB"/>
        </w:rPr>
        <w:t>as well as contributing to the greater</w:t>
      </w:r>
      <w:r w:rsidR="00802DB1" w:rsidRPr="0024190E">
        <w:rPr>
          <w:i/>
          <w:iCs/>
          <w:szCs w:val="18"/>
          <w:lang w:val="en-GB"/>
        </w:rPr>
        <w:t xml:space="preserve"> cluster objectives</w:t>
      </w:r>
      <w:r w:rsidRPr="0024190E">
        <w:rPr>
          <w:i/>
          <w:iCs/>
          <w:szCs w:val="18"/>
          <w:lang w:val="en-GB"/>
        </w:rPr>
        <w:t xml:space="preserve"> of enhanced coordination and predictable levels of performance and accountability.</w:t>
      </w:r>
      <w:proofErr w:type="gramEnd"/>
      <w:r w:rsidRPr="0024190E">
        <w:rPr>
          <w:i/>
          <w:iCs/>
          <w:szCs w:val="18"/>
          <w:lang w:val="en-GB"/>
        </w:rPr>
        <w:t xml:space="preserve">   </w:t>
      </w:r>
    </w:p>
    <w:p w:rsidR="00A11E91" w:rsidRPr="0024190E" w:rsidRDefault="001F2C1F" w:rsidP="00CD0D74">
      <w:pPr>
        <w:rPr>
          <w:i/>
          <w:iCs/>
          <w:szCs w:val="18"/>
          <w:lang w:val="en-GB"/>
        </w:rPr>
      </w:pPr>
      <w:r w:rsidRPr="0024190E">
        <w:rPr>
          <w:i/>
          <w:iCs/>
          <w:szCs w:val="18"/>
          <w:lang w:val="en-GB"/>
        </w:rPr>
        <w:t xml:space="preserve">   </w:t>
      </w:r>
    </w:p>
    <w:p w:rsidR="0079283B" w:rsidRPr="007E2DC2" w:rsidRDefault="0079283B"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t>Duration and key milestones</w:t>
      </w:r>
    </w:p>
    <w:p w:rsidR="0079283B" w:rsidRPr="00144A02" w:rsidRDefault="0079283B" w:rsidP="0079283B">
      <w:pPr>
        <w:rPr>
          <w:i/>
          <w:iCs/>
          <w:sz w:val="18"/>
          <w:szCs w:val="18"/>
          <w:lang w:val="en-GB"/>
        </w:rPr>
      </w:pPr>
      <w:proofErr w:type="gramStart"/>
      <w:r w:rsidRPr="00144A02">
        <w:rPr>
          <w:i/>
          <w:iCs/>
          <w:sz w:val="18"/>
          <w:szCs w:val="18"/>
          <w:lang w:val="en-GB"/>
        </w:rPr>
        <w:t>To include donor reporting deadlines and other external parameters</w:t>
      </w:r>
      <w:r w:rsidR="001912F0">
        <w:rPr>
          <w:i/>
          <w:iCs/>
          <w:sz w:val="18"/>
          <w:szCs w:val="18"/>
          <w:lang w:val="en-GB"/>
        </w:rPr>
        <w:t>.</w:t>
      </w:r>
      <w:proofErr w:type="gramEnd"/>
    </w:p>
    <w:p w:rsidR="00F3260B" w:rsidRDefault="00F3260B" w:rsidP="00F3260B">
      <w:pPr>
        <w:pStyle w:val="NoSpacing"/>
        <w:rPr>
          <w:i/>
          <w:iCs/>
        </w:rPr>
      </w:pPr>
      <w:r>
        <w:rPr>
          <w:i/>
          <w:iCs/>
        </w:rPr>
        <w:t>Submission of proposal to SAG (March SAG meeting)</w:t>
      </w:r>
    </w:p>
    <w:p w:rsidR="00F3260B" w:rsidRDefault="00F3260B" w:rsidP="0024190E">
      <w:pPr>
        <w:pStyle w:val="NoSpacing"/>
        <w:ind w:firstLine="720"/>
        <w:rPr>
          <w:b/>
          <w:bCs/>
        </w:rPr>
      </w:pPr>
      <w:r>
        <w:rPr>
          <w:b/>
          <w:bCs/>
        </w:rPr>
        <w:t>April 2016:   </w:t>
      </w:r>
      <w:r w:rsidR="0024190E">
        <w:rPr>
          <w:b/>
          <w:bCs/>
        </w:rPr>
        <w:tab/>
      </w:r>
      <w:r>
        <w:rPr>
          <w:b/>
          <w:bCs/>
        </w:rPr>
        <w:t xml:space="preserve">Milestone 1, Scoping and </w:t>
      </w:r>
      <w:proofErr w:type="spellStart"/>
      <w:r>
        <w:rPr>
          <w:b/>
          <w:bCs/>
        </w:rPr>
        <w:t>ToR</w:t>
      </w:r>
      <w:proofErr w:type="spellEnd"/>
      <w:r>
        <w:rPr>
          <w:b/>
          <w:bCs/>
        </w:rPr>
        <w:t xml:space="preserve"> Development</w:t>
      </w:r>
    </w:p>
    <w:p w:rsidR="00F3260B" w:rsidRDefault="0024190E" w:rsidP="0024190E">
      <w:pPr>
        <w:pStyle w:val="NoSpacing"/>
        <w:ind w:firstLine="720"/>
        <w:rPr>
          <w:b/>
          <w:bCs/>
        </w:rPr>
      </w:pPr>
      <w:r>
        <w:rPr>
          <w:b/>
          <w:bCs/>
        </w:rPr>
        <w:t xml:space="preserve">Aug </w:t>
      </w:r>
      <w:r w:rsidR="00F3260B">
        <w:rPr>
          <w:b/>
          <w:bCs/>
        </w:rPr>
        <w:t>2016:   </w:t>
      </w:r>
      <w:r>
        <w:rPr>
          <w:b/>
          <w:bCs/>
        </w:rPr>
        <w:tab/>
      </w:r>
      <w:r w:rsidR="00F3260B">
        <w:rPr>
          <w:b/>
          <w:bCs/>
        </w:rPr>
        <w:t>Milestone 2</w:t>
      </w:r>
      <w:r w:rsidR="009C1129">
        <w:rPr>
          <w:b/>
          <w:bCs/>
        </w:rPr>
        <w:t>, Draft Standards</w:t>
      </w:r>
      <w:r w:rsidR="00F3260B">
        <w:rPr>
          <w:b/>
          <w:bCs/>
        </w:rPr>
        <w:t xml:space="preserve"> </w:t>
      </w:r>
    </w:p>
    <w:p w:rsidR="00F3260B" w:rsidRDefault="0024190E" w:rsidP="0024190E">
      <w:pPr>
        <w:pStyle w:val="NoSpacing"/>
        <w:ind w:firstLine="720"/>
        <w:rPr>
          <w:b/>
          <w:bCs/>
        </w:rPr>
      </w:pPr>
      <w:r>
        <w:rPr>
          <w:b/>
          <w:bCs/>
        </w:rPr>
        <w:t xml:space="preserve">Sep </w:t>
      </w:r>
      <w:r w:rsidR="009C1129">
        <w:rPr>
          <w:b/>
          <w:bCs/>
        </w:rPr>
        <w:t>2016</w:t>
      </w:r>
      <w:r w:rsidR="00F3260B">
        <w:rPr>
          <w:b/>
          <w:bCs/>
        </w:rPr>
        <w:t xml:space="preserve">:  </w:t>
      </w:r>
      <w:r>
        <w:rPr>
          <w:b/>
          <w:bCs/>
        </w:rPr>
        <w:tab/>
      </w:r>
      <w:r w:rsidR="00F3260B">
        <w:rPr>
          <w:b/>
          <w:bCs/>
        </w:rPr>
        <w:t>Milestones 3</w:t>
      </w:r>
      <w:r w:rsidR="009C1129">
        <w:rPr>
          <w:b/>
          <w:bCs/>
        </w:rPr>
        <w:t>, Finalisation of outputs</w:t>
      </w:r>
      <w:r w:rsidR="00F3260B">
        <w:rPr>
          <w:b/>
          <w:bCs/>
        </w:rPr>
        <w:t xml:space="preserve"> </w:t>
      </w:r>
    </w:p>
    <w:p w:rsidR="0079283B" w:rsidRDefault="00CD0D74" w:rsidP="00CD0D74">
      <w:pPr>
        <w:pStyle w:val="Heading3"/>
        <w:numPr>
          <w:ilvl w:val="0"/>
          <w:numId w:val="10"/>
        </w:numPr>
        <w:rPr>
          <w:rFonts w:ascii="Arial" w:hAnsi="Arial" w:cs="Arial"/>
          <w:sz w:val="22"/>
          <w:szCs w:val="22"/>
          <w:lang w:val="en-GB"/>
        </w:rPr>
      </w:pPr>
      <w:r>
        <w:rPr>
          <w:rFonts w:ascii="Arial" w:hAnsi="Arial" w:cs="Arial"/>
          <w:sz w:val="22"/>
          <w:szCs w:val="22"/>
          <w:lang w:val="en-GB"/>
        </w:rPr>
        <w:t>Contributory r</w:t>
      </w:r>
      <w:r w:rsidR="00E35EF0">
        <w:rPr>
          <w:rFonts w:ascii="Arial" w:hAnsi="Arial" w:cs="Arial"/>
          <w:sz w:val="22"/>
          <w:szCs w:val="22"/>
          <w:lang w:val="en-GB"/>
        </w:rPr>
        <w:t>esource requirements</w:t>
      </w:r>
    </w:p>
    <w:p w:rsidR="00E35EF0" w:rsidRDefault="00CD0D74" w:rsidP="00E35EF0">
      <w:pPr>
        <w:rPr>
          <w:i/>
          <w:iCs/>
          <w:sz w:val="18"/>
          <w:szCs w:val="18"/>
          <w:lang w:val="en-GB"/>
        </w:rPr>
      </w:pPr>
      <w:r w:rsidRPr="00144A02">
        <w:rPr>
          <w:i/>
          <w:iCs/>
          <w:sz w:val="18"/>
          <w:szCs w:val="18"/>
          <w:lang w:val="en-GB"/>
        </w:rPr>
        <w:t>Provide a short indicative itemised activity budget</w:t>
      </w:r>
      <w:r w:rsidR="00CD1880" w:rsidRPr="00144A02">
        <w:rPr>
          <w:i/>
          <w:iCs/>
          <w:sz w:val="18"/>
          <w:szCs w:val="18"/>
          <w:lang w:val="en-GB"/>
        </w:rPr>
        <w:t xml:space="preserve"> </w:t>
      </w:r>
      <w:r w:rsidR="001162A4">
        <w:rPr>
          <w:i/>
          <w:iCs/>
          <w:sz w:val="18"/>
          <w:szCs w:val="18"/>
          <w:lang w:val="en-GB"/>
        </w:rPr>
        <w:t xml:space="preserve">(in the body of this template or as </w:t>
      </w:r>
      <w:r w:rsidR="00A42F72" w:rsidRPr="001162A4">
        <w:rPr>
          <w:i/>
          <w:iCs/>
          <w:sz w:val="18"/>
          <w:szCs w:val="18"/>
          <w:lang w:val="en-GB"/>
        </w:rPr>
        <w:t>an attachment</w:t>
      </w:r>
      <w:r w:rsidR="001162A4" w:rsidRPr="001162A4">
        <w:rPr>
          <w:i/>
          <w:iCs/>
          <w:sz w:val="18"/>
          <w:szCs w:val="18"/>
          <w:lang w:val="en-GB"/>
        </w:rPr>
        <w:t>)</w:t>
      </w:r>
      <w:r w:rsidRPr="00144A02">
        <w:rPr>
          <w:i/>
          <w:iCs/>
          <w:sz w:val="18"/>
          <w:szCs w:val="18"/>
          <w:lang w:val="en-GB"/>
        </w:rPr>
        <w:t xml:space="preserve"> for which financial, human resource or in-kind services contributions are from interested agencies, and identify the provisional contribution from the proposing/lead </w:t>
      </w:r>
      <w:proofErr w:type="gramStart"/>
      <w:r w:rsidRPr="00144A02">
        <w:rPr>
          <w:i/>
          <w:iCs/>
          <w:sz w:val="18"/>
          <w:szCs w:val="18"/>
          <w:lang w:val="en-GB"/>
        </w:rPr>
        <w:t>agency(</w:t>
      </w:r>
      <w:proofErr w:type="spellStart"/>
      <w:proofErr w:type="gramEnd"/>
      <w:r w:rsidRPr="00144A02">
        <w:rPr>
          <w:i/>
          <w:iCs/>
          <w:sz w:val="18"/>
          <w:szCs w:val="18"/>
          <w:lang w:val="en-GB"/>
        </w:rPr>
        <w:t>ies</w:t>
      </w:r>
      <w:proofErr w:type="spellEnd"/>
      <w:r w:rsidRPr="00144A02">
        <w:rPr>
          <w:i/>
          <w:iCs/>
          <w:sz w:val="18"/>
          <w:szCs w:val="18"/>
          <w:lang w:val="en-GB"/>
        </w:rPr>
        <w:t>).</w:t>
      </w:r>
    </w:p>
    <w:p w:rsidR="00F3260B" w:rsidRDefault="00F3260B" w:rsidP="00E35EF0">
      <w:pPr>
        <w:rPr>
          <w:i/>
          <w:iCs/>
          <w:sz w:val="18"/>
          <w:szCs w:val="18"/>
          <w:lang w:val="en-GB"/>
        </w:rPr>
      </w:pPr>
    </w:p>
    <w:p w:rsidR="00F3260B" w:rsidRPr="00F3260B" w:rsidRDefault="00F3260B" w:rsidP="00E35EF0">
      <w:pPr>
        <w:rPr>
          <w:iCs/>
          <w:sz w:val="18"/>
          <w:szCs w:val="18"/>
          <w:lang w:val="en-GB"/>
        </w:rPr>
      </w:pPr>
      <w:r>
        <w:rPr>
          <w:iCs/>
          <w:sz w:val="18"/>
          <w:szCs w:val="18"/>
          <w:lang w:val="en-GB"/>
        </w:rPr>
        <w:t>Only time commitment is required from contributing members.</w:t>
      </w:r>
    </w:p>
    <w:p w:rsidR="00E91263" w:rsidRPr="007E2DC2" w:rsidRDefault="00762862"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lastRenderedPageBreak/>
        <w:t>P</w:t>
      </w:r>
      <w:r w:rsidR="000C2ECE" w:rsidRPr="007E2DC2">
        <w:rPr>
          <w:rFonts w:ascii="Arial" w:hAnsi="Arial" w:cs="Arial"/>
          <w:sz w:val="22"/>
          <w:szCs w:val="22"/>
          <w:lang w:val="en-GB"/>
        </w:rPr>
        <w:t>rocess</w:t>
      </w:r>
      <w:r w:rsidR="00E91263" w:rsidRPr="007E2DC2">
        <w:rPr>
          <w:rFonts w:ascii="Arial" w:hAnsi="Arial" w:cs="Arial"/>
          <w:sz w:val="22"/>
          <w:szCs w:val="22"/>
          <w:lang w:val="en-GB"/>
        </w:rPr>
        <w:t xml:space="preserve"> </w:t>
      </w:r>
    </w:p>
    <w:p w:rsidR="001A0E1A" w:rsidRPr="00144A02" w:rsidRDefault="0079283B" w:rsidP="00CD0D74">
      <w:pPr>
        <w:rPr>
          <w:bCs/>
          <w:i/>
          <w:sz w:val="18"/>
          <w:szCs w:val="18"/>
          <w:lang w:val="en-GB"/>
        </w:rPr>
      </w:pPr>
      <w:r w:rsidRPr="00144A02">
        <w:rPr>
          <w:bCs/>
          <w:i/>
          <w:sz w:val="18"/>
          <w:szCs w:val="18"/>
          <w:lang w:val="en-GB"/>
        </w:rPr>
        <w:t>T</w:t>
      </w:r>
      <w:r w:rsidR="00E65438" w:rsidRPr="00144A02">
        <w:rPr>
          <w:bCs/>
          <w:i/>
          <w:sz w:val="18"/>
          <w:szCs w:val="18"/>
          <w:lang w:val="en-GB"/>
        </w:rPr>
        <w:t>he activity will be overseen by a dedicated GSC Working Group</w:t>
      </w:r>
      <w:r w:rsidR="001D2730" w:rsidRPr="00144A02">
        <w:rPr>
          <w:bCs/>
          <w:i/>
          <w:sz w:val="18"/>
          <w:szCs w:val="18"/>
          <w:lang w:val="en-GB"/>
        </w:rPr>
        <w:t xml:space="preserve">, to be chaired or </w:t>
      </w:r>
      <w:r w:rsidRPr="00144A02">
        <w:rPr>
          <w:bCs/>
          <w:i/>
          <w:sz w:val="18"/>
          <w:szCs w:val="18"/>
          <w:lang w:val="en-GB"/>
        </w:rPr>
        <w:t>co-</w:t>
      </w:r>
      <w:r w:rsidR="001D2730" w:rsidRPr="00144A02">
        <w:rPr>
          <w:bCs/>
          <w:i/>
          <w:sz w:val="18"/>
          <w:szCs w:val="18"/>
          <w:lang w:val="en-GB"/>
        </w:rPr>
        <w:t xml:space="preserve">chaired by the </w:t>
      </w:r>
      <w:r w:rsidRPr="00144A02">
        <w:rPr>
          <w:bCs/>
          <w:i/>
          <w:sz w:val="18"/>
          <w:szCs w:val="18"/>
          <w:lang w:val="en-GB"/>
        </w:rPr>
        <w:t>proposing/</w:t>
      </w:r>
      <w:r w:rsidR="001D2730" w:rsidRPr="00144A02">
        <w:rPr>
          <w:bCs/>
          <w:i/>
          <w:sz w:val="18"/>
          <w:szCs w:val="18"/>
          <w:lang w:val="en-GB"/>
        </w:rPr>
        <w:t xml:space="preserve">lead </w:t>
      </w:r>
      <w:proofErr w:type="gramStart"/>
      <w:r w:rsidR="001D2730" w:rsidRPr="00144A02">
        <w:rPr>
          <w:bCs/>
          <w:i/>
          <w:sz w:val="18"/>
          <w:szCs w:val="18"/>
          <w:lang w:val="en-GB"/>
        </w:rPr>
        <w:t>agency(</w:t>
      </w:r>
      <w:proofErr w:type="spellStart"/>
      <w:proofErr w:type="gramEnd"/>
      <w:r w:rsidR="001D2730" w:rsidRPr="00144A02">
        <w:rPr>
          <w:bCs/>
          <w:i/>
          <w:sz w:val="18"/>
          <w:szCs w:val="18"/>
          <w:lang w:val="en-GB"/>
        </w:rPr>
        <w:t>ies</w:t>
      </w:r>
      <w:proofErr w:type="spellEnd"/>
      <w:r w:rsidR="001D2730" w:rsidRPr="00144A02">
        <w:rPr>
          <w:bCs/>
          <w:i/>
          <w:sz w:val="18"/>
          <w:szCs w:val="18"/>
          <w:lang w:val="en-GB"/>
        </w:rPr>
        <w:t>) unless agreed otherwise by the SAG</w:t>
      </w:r>
      <w:r w:rsidRPr="00144A02">
        <w:rPr>
          <w:bCs/>
          <w:i/>
          <w:sz w:val="18"/>
          <w:szCs w:val="18"/>
          <w:lang w:val="en-GB"/>
        </w:rPr>
        <w:t>. The SAG will request expressions of interest from other agencies</w:t>
      </w:r>
      <w:r w:rsidR="00CD0D74" w:rsidRPr="00144A02">
        <w:rPr>
          <w:bCs/>
          <w:i/>
          <w:sz w:val="18"/>
          <w:szCs w:val="18"/>
          <w:lang w:val="en-GB"/>
        </w:rPr>
        <w:t xml:space="preserve"> to contribute with reference to the itemised activity budget</w:t>
      </w:r>
      <w:r w:rsidR="00144A02">
        <w:rPr>
          <w:bCs/>
          <w:i/>
          <w:sz w:val="18"/>
          <w:szCs w:val="18"/>
          <w:lang w:val="en-GB"/>
        </w:rPr>
        <w:t xml:space="preserve"> in 5 above</w:t>
      </w:r>
      <w:r w:rsidR="00CD0D74" w:rsidRPr="00144A02">
        <w:rPr>
          <w:bCs/>
          <w:i/>
          <w:sz w:val="18"/>
          <w:szCs w:val="18"/>
          <w:lang w:val="en-GB"/>
        </w:rPr>
        <w:t xml:space="preserve">. Indicate </w:t>
      </w:r>
      <w:r w:rsidR="00E65438" w:rsidRPr="00144A02">
        <w:rPr>
          <w:bCs/>
          <w:i/>
          <w:sz w:val="18"/>
          <w:szCs w:val="18"/>
          <w:lang w:val="en-GB"/>
        </w:rPr>
        <w:t xml:space="preserve">any </w:t>
      </w:r>
      <w:r w:rsidR="001D2730" w:rsidRPr="00144A02">
        <w:rPr>
          <w:bCs/>
          <w:i/>
          <w:sz w:val="18"/>
          <w:szCs w:val="18"/>
          <w:lang w:val="en-GB"/>
        </w:rPr>
        <w:t xml:space="preserve">previous or proposed </w:t>
      </w:r>
      <w:r w:rsidR="00E65438" w:rsidRPr="00144A02">
        <w:rPr>
          <w:bCs/>
          <w:i/>
          <w:sz w:val="18"/>
          <w:szCs w:val="18"/>
          <w:lang w:val="en-GB"/>
        </w:rPr>
        <w:t>outreach to or consultation with</w:t>
      </w:r>
      <w:r w:rsidR="00CD0D74" w:rsidRPr="00144A02">
        <w:rPr>
          <w:bCs/>
          <w:i/>
          <w:sz w:val="18"/>
          <w:szCs w:val="18"/>
          <w:lang w:val="en-GB"/>
        </w:rPr>
        <w:t xml:space="preserve"> other agencies,</w:t>
      </w:r>
      <w:r w:rsidR="00E65438" w:rsidRPr="00144A02">
        <w:rPr>
          <w:bCs/>
          <w:i/>
          <w:sz w:val="18"/>
          <w:szCs w:val="18"/>
          <w:lang w:val="en-GB"/>
        </w:rPr>
        <w:t xml:space="preserve"> related institutions, </w:t>
      </w:r>
      <w:r w:rsidR="00053B76" w:rsidRPr="00144A02">
        <w:rPr>
          <w:bCs/>
          <w:i/>
          <w:sz w:val="18"/>
          <w:szCs w:val="18"/>
          <w:lang w:val="en-GB"/>
        </w:rPr>
        <w:t xml:space="preserve">sector </w:t>
      </w:r>
      <w:r w:rsidR="00E65438" w:rsidRPr="00144A02">
        <w:rPr>
          <w:bCs/>
          <w:i/>
          <w:sz w:val="18"/>
          <w:szCs w:val="18"/>
          <w:lang w:val="en-GB"/>
        </w:rPr>
        <w:t>events or initiatives to inform the activity</w:t>
      </w:r>
      <w:r w:rsidR="00144A02" w:rsidRPr="00144A02">
        <w:rPr>
          <w:bCs/>
          <w:i/>
          <w:sz w:val="18"/>
          <w:szCs w:val="18"/>
          <w:lang w:val="en-GB"/>
        </w:rPr>
        <w:t>.</w:t>
      </w:r>
    </w:p>
    <w:p w:rsidR="009C1129" w:rsidRDefault="009C1129" w:rsidP="00043C2F">
      <w:pPr>
        <w:pStyle w:val="NoSpacing"/>
        <w:rPr>
          <w:i/>
          <w:iCs/>
        </w:rPr>
      </w:pPr>
    </w:p>
    <w:p w:rsidR="00043C2F" w:rsidRDefault="00043C2F" w:rsidP="00043C2F">
      <w:pPr>
        <w:pStyle w:val="NoSpacing"/>
        <w:rPr>
          <w:i/>
          <w:iCs/>
        </w:rPr>
      </w:pPr>
      <w:r>
        <w:rPr>
          <w:i/>
          <w:iCs/>
        </w:rPr>
        <w:t>Submission of proposal to SAG (March SAG meeting)</w:t>
      </w:r>
    </w:p>
    <w:p w:rsidR="00043C2F" w:rsidRDefault="00043C2F" w:rsidP="00043C2F">
      <w:pPr>
        <w:pStyle w:val="NoSpacing"/>
        <w:rPr>
          <w:b/>
          <w:bCs/>
        </w:rPr>
      </w:pPr>
      <w:r>
        <w:rPr>
          <w:b/>
          <w:bCs/>
        </w:rPr>
        <w:t>Milestone</w:t>
      </w:r>
      <w:r w:rsidR="009C1129">
        <w:rPr>
          <w:b/>
          <w:bCs/>
        </w:rPr>
        <w:t xml:space="preserve"> 1, Scoping and </w:t>
      </w:r>
      <w:proofErr w:type="spellStart"/>
      <w:r w:rsidR="009C1129">
        <w:rPr>
          <w:b/>
          <w:bCs/>
        </w:rPr>
        <w:t>ToR</w:t>
      </w:r>
      <w:proofErr w:type="spellEnd"/>
      <w:r w:rsidR="009C1129">
        <w:rPr>
          <w:b/>
          <w:bCs/>
        </w:rPr>
        <w:t xml:space="preserve"> Development</w:t>
      </w:r>
    </w:p>
    <w:p w:rsidR="00043C2F" w:rsidRDefault="00043C2F" w:rsidP="00043C2F">
      <w:pPr>
        <w:pStyle w:val="NoSpacing"/>
        <w:numPr>
          <w:ilvl w:val="0"/>
          <w:numId w:val="12"/>
        </w:numPr>
      </w:pPr>
      <w:r>
        <w:t>Draft of TOR</w:t>
      </w:r>
    </w:p>
    <w:p w:rsidR="00D63E01" w:rsidRDefault="00D63E01" w:rsidP="00043C2F">
      <w:pPr>
        <w:pStyle w:val="NoSpacing"/>
        <w:numPr>
          <w:ilvl w:val="0"/>
          <w:numId w:val="12"/>
        </w:numPr>
      </w:pPr>
      <w:r>
        <w:t>Stakeholder analysis e.g. Education and WASH Clusters, Donors and Key NGOs</w:t>
      </w:r>
    </w:p>
    <w:p w:rsidR="00043C2F" w:rsidRDefault="00043C2F" w:rsidP="00043C2F">
      <w:pPr>
        <w:pStyle w:val="NoSpacing"/>
        <w:numPr>
          <w:ilvl w:val="0"/>
          <w:numId w:val="12"/>
        </w:numPr>
      </w:pPr>
      <w:r>
        <w:t xml:space="preserve">Draft common policy position towards public building life-safety </w:t>
      </w:r>
    </w:p>
    <w:p w:rsidR="00043C2F" w:rsidRDefault="00043C2F" w:rsidP="00043C2F">
      <w:pPr>
        <w:pStyle w:val="NoSpacing"/>
        <w:numPr>
          <w:ilvl w:val="0"/>
          <w:numId w:val="12"/>
        </w:numPr>
      </w:pPr>
      <w:r>
        <w:t>Review key opportunities and barriers to achieve at scale  </w:t>
      </w:r>
    </w:p>
    <w:p w:rsidR="00043C2F" w:rsidRDefault="00043C2F" w:rsidP="00043C2F">
      <w:pPr>
        <w:pStyle w:val="NoSpacing"/>
        <w:rPr>
          <w:b/>
          <w:bCs/>
          <w:i/>
          <w:iCs/>
        </w:rPr>
      </w:pPr>
      <w:r>
        <w:rPr>
          <w:i/>
          <w:iCs/>
        </w:rPr>
        <w:t>Review by cluster partners for feedback</w:t>
      </w:r>
    </w:p>
    <w:p w:rsidR="00043C2F" w:rsidRDefault="009C1129" w:rsidP="00043C2F">
      <w:pPr>
        <w:pStyle w:val="NoSpacing"/>
        <w:rPr>
          <w:b/>
          <w:bCs/>
        </w:rPr>
      </w:pPr>
      <w:r>
        <w:rPr>
          <w:b/>
          <w:bCs/>
        </w:rPr>
        <w:t>Milestones 2, Draft Standards</w:t>
      </w:r>
    </w:p>
    <w:p w:rsidR="00043C2F" w:rsidRDefault="00043C2F" w:rsidP="00043C2F">
      <w:pPr>
        <w:pStyle w:val="NoSpacing"/>
        <w:numPr>
          <w:ilvl w:val="0"/>
          <w:numId w:val="12"/>
        </w:numPr>
      </w:pPr>
      <w:r>
        <w:t>Agreed TOR</w:t>
      </w:r>
    </w:p>
    <w:p w:rsidR="00043C2F" w:rsidRDefault="00043C2F" w:rsidP="00043C2F">
      <w:pPr>
        <w:pStyle w:val="NoSpacing"/>
        <w:numPr>
          <w:ilvl w:val="0"/>
          <w:numId w:val="12"/>
        </w:numPr>
      </w:pPr>
      <w:r>
        <w:t xml:space="preserve">Workshop to develop key opportunities and barriers </w:t>
      </w:r>
      <w:proofErr w:type="spellStart"/>
      <w:r>
        <w:t>eg</w:t>
      </w:r>
      <w:proofErr w:type="spellEnd"/>
      <w:r>
        <w:t xml:space="preserve">: </w:t>
      </w:r>
    </w:p>
    <w:p w:rsidR="00043C2F" w:rsidRDefault="00043C2F" w:rsidP="00385DDC">
      <w:pPr>
        <w:pStyle w:val="NoSpacing"/>
        <w:ind w:left="1134"/>
      </w:pPr>
      <w:r>
        <w:t>-</w:t>
      </w:r>
      <w:r w:rsidR="00385DDC">
        <w:t xml:space="preserve"> </w:t>
      </w:r>
      <w:r>
        <w:t>Review existing internal/external practices and protocols</w:t>
      </w:r>
    </w:p>
    <w:p w:rsidR="00043C2F" w:rsidRDefault="00043C2F" w:rsidP="00385DDC">
      <w:pPr>
        <w:pStyle w:val="NoSpacing"/>
        <w:ind w:left="1134"/>
      </w:pPr>
      <w:r>
        <w:t>-</w:t>
      </w:r>
      <w:r w:rsidR="00385DDC">
        <w:t xml:space="preserve"> </w:t>
      </w:r>
      <w:r>
        <w:t xml:space="preserve">Draft construction common standards </w:t>
      </w:r>
    </w:p>
    <w:p w:rsidR="00043C2F" w:rsidRDefault="00043C2F" w:rsidP="00385DDC">
      <w:pPr>
        <w:pStyle w:val="NoSpacing"/>
        <w:ind w:left="1134"/>
      </w:pPr>
      <w:r>
        <w:t>-</w:t>
      </w:r>
      <w:r w:rsidR="00385DDC">
        <w:t xml:space="preserve"> </w:t>
      </w:r>
      <w:r>
        <w:t>Draft internal/external advocacy approach</w:t>
      </w:r>
    </w:p>
    <w:p w:rsidR="00043C2F" w:rsidRDefault="00043C2F" w:rsidP="00385DDC">
      <w:pPr>
        <w:pStyle w:val="NoSpacing"/>
        <w:ind w:left="1134"/>
      </w:pPr>
      <w:r>
        <w:t>-</w:t>
      </w:r>
      <w:r w:rsidR="00385DDC">
        <w:t xml:space="preserve"> </w:t>
      </w:r>
      <w:r>
        <w:t>Draft change process plan for achieving standards</w:t>
      </w:r>
    </w:p>
    <w:p w:rsidR="00043C2F" w:rsidRDefault="00043C2F" w:rsidP="00385DDC">
      <w:pPr>
        <w:pStyle w:val="NoSpacing"/>
        <w:ind w:left="1134"/>
      </w:pPr>
      <w:r>
        <w:t>-</w:t>
      </w:r>
      <w:r w:rsidR="00385DDC">
        <w:t xml:space="preserve"> </w:t>
      </w:r>
      <w:r>
        <w:t>Agree common next steps</w:t>
      </w:r>
    </w:p>
    <w:p w:rsidR="00043C2F" w:rsidRDefault="00043C2F" w:rsidP="00043C2F">
      <w:pPr>
        <w:pStyle w:val="NoSpacing"/>
        <w:rPr>
          <w:i/>
          <w:iCs/>
        </w:rPr>
      </w:pPr>
      <w:r>
        <w:rPr>
          <w:i/>
          <w:iCs/>
        </w:rPr>
        <w:t>Circulation of outputs to cluster members for review</w:t>
      </w:r>
    </w:p>
    <w:p w:rsidR="00043C2F" w:rsidRDefault="009C1129" w:rsidP="00043C2F">
      <w:pPr>
        <w:pStyle w:val="NoSpacing"/>
        <w:rPr>
          <w:b/>
          <w:bCs/>
        </w:rPr>
      </w:pPr>
      <w:r>
        <w:rPr>
          <w:b/>
          <w:bCs/>
        </w:rPr>
        <w:t>Milestones 3, Finalisation of outputs</w:t>
      </w:r>
    </w:p>
    <w:p w:rsidR="00043C2F" w:rsidRDefault="00043C2F" w:rsidP="00043C2F">
      <w:pPr>
        <w:pStyle w:val="NoSpacing"/>
        <w:numPr>
          <w:ilvl w:val="0"/>
          <w:numId w:val="13"/>
        </w:numPr>
      </w:pPr>
      <w:r>
        <w:t xml:space="preserve">Finalisation of outputs </w:t>
      </w:r>
    </w:p>
    <w:p w:rsidR="00043C2F" w:rsidRDefault="00043C2F" w:rsidP="00043C2F">
      <w:pPr>
        <w:pStyle w:val="NoSpacing"/>
        <w:numPr>
          <w:ilvl w:val="0"/>
          <w:numId w:val="13"/>
        </w:numPr>
      </w:pPr>
      <w:r>
        <w:t>Dissemination of outputs</w:t>
      </w:r>
    </w:p>
    <w:p w:rsidR="00065DA6" w:rsidRPr="00CD0D74" w:rsidRDefault="00065DA6" w:rsidP="00CD0D74">
      <w:pPr>
        <w:rPr>
          <w:bCs/>
          <w:iCs/>
          <w:sz w:val="22"/>
          <w:szCs w:val="22"/>
          <w:highlight w:val="lightGray"/>
          <w:lang w:val="en-GB"/>
        </w:rPr>
      </w:pPr>
    </w:p>
    <w:p w:rsidR="00283277" w:rsidRPr="007E2DC2" w:rsidRDefault="00283277"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t xml:space="preserve">Outputs </w:t>
      </w:r>
    </w:p>
    <w:p w:rsidR="00144A02" w:rsidRPr="00144A02" w:rsidRDefault="00E65438" w:rsidP="00144A02">
      <w:pPr>
        <w:rPr>
          <w:i/>
          <w:iCs/>
          <w:sz w:val="18"/>
          <w:szCs w:val="18"/>
        </w:rPr>
      </w:pPr>
      <w:r w:rsidRPr="00144A02">
        <w:rPr>
          <w:i/>
          <w:iCs/>
          <w:sz w:val="18"/>
          <w:szCs w:val="18"/>
          <w:lang w:val="en-GB"/>
        </w:rPr>
        <w:t>L</w:t>
      </w:r>
      <w:r w:rsidR="001A0E1A" w:rsidRPr="00144A02">
        <w:rPr>
          <w:i/>
          <w:iCs/>
          <w:sz w:val="18"/>
          <w:szCs w:val="18"/>
          <w:lang w:val="en-GB"/>
        </w:rPr>
        <w:t xml:space="preserve">ist deliverables highlighting which would </w:t>
      </w:r>
      <w:r w:rsidRPr="00144A02">
        <w:rPr>
          <w:i/>
          <w:iCs/>
          <w:sz w:val="18"/>
          <w:szCs w:val="18"/>
          <w:lang w:val="en-GB"/>
        </w:rPr>
        <w:t>use</w:t>
      </w:r>
      <w:r w:rsidR="001A0E1A" w:rsidRPr="00144A02">
        <w:rPr>
          <w:i/>
          <w:iCs/>
          <w:sz w:val="18"/>
          <w:szCs w:val="18"/>
          <w:lang w:val="en-GB"/>
        </w:rPr>
        <w:t xml:space="preserve"> the </w:t>
      </w:r>
      <w:r w:rsidR="00053B76" w:rsidRPr="00144A02">
        <w:rPr>
          <w:i/>
          <w:iCs/>
          <w:sz w:val="18"/>
          <w:szCs w:val="18"/>
          <w:lang w:val="en-GB"/>
        </w:rPr>
        <w:t>GSC</w:t>
      </w:r>
      <w:r w:rsidR="001A0E1A" w:rsidRPr="00144A02">
        <w:rPr>
          <w:i/>
          <w:iCs/>
          <w:sz w:val="18"/>
          <w:szCs w:val="18"/>
          <w:lang w:val="en-GB"/>
        </w:rPr>
        <w:t xml:space="preserve"> logo</w:t>
      </w:r>
      <w:r w:rsidR="00CD0D74" w:rsidRPr="00144A02">
        <w:rPr>
          <w:i/>
          <w:iCs/>
          <w:sz w:val="18"/>
          <w:szCs w:val="18"/>
          <w:lang w:val="en-GB"/>
        </w:rPr>
        <w:t xml:space="preserve">. </w:t>
      </w:r>
      <w:r w:rsidR="00144A02" w:rsidRPr="00144A02">
        <w:rPr>
          <w:i/>
          <w:iCs/>
          <w:sz w:val="18"/>
          <w:szCs w:val="18"/>
          <w:lang w:val="en-GB"/>
        </w:rPr>
        <w:t xml:space="preserve">In accordance with the GSC protocol reference above, </w:t>
      </w:r>
      <w:r w:rsidR="00144A02" w:rsidRPr="00144A02">
        <w:rPr>
          <w:i/>
          <w:iCs/>
          <w:sz w:val="18"/>
          <w:szCs w:val="18"/>
        </w:rPr>
        <w:t>all contributing</w:t>
      </w:r>
      <w:r w:rsidR="00144A02">
        <w:rPr>
          <w:i/>
          <w:iCs/>
          <w:sz w:val="18"/>
          <w:szCs w:val="18"/>
        </w:rPr>
        <w:t xml:space="preserve"> agencies/institutions </w:t>
      </w:r>
      <w:r w:rsidR="00144A02" w:rsidRPr="00144A02">
        <w:rPr>
          <w:i/>
          <w:iCs/>
          <w:sz w:val="18"/>
          <w:szCs w:val="18"/>
        </w:rPr>
        <w:t>will be given visibility through the inclusion</w:t>
      </w:r>
      <w:r w:rsidR="00144A02">
        <w:rPr>
          <w:i/>
          <w:iCs/>
          <w:sz w:val="18"/>
          <w:szCs w:val="18"/>
        </w:rPr>
        <w:t xml:space="preserve"> of the</w:t>
      </w:r>
      <w:r w:rsidR="00144A02" w:rsidRPr="00144A02">
        <w:rPr>
          <w:i/>
          <w:iCs/>
          <w:sz w:val="18"/>
          <w:szCs w:val="18"/>
        </w:rPr>
        <w:t xml:space="preserve"> logos </w:t>
      </w:r>
      <w:r w:rsidR="00144A02">
        <w:rPr>
          <w:i/>
          <w:iCs/>
          <w:sz w:val="18"/>
          <w:szCs w:val="18"/>
        </w:rPr>
        <w:t xml:space="preserve">of these agencies/institutions </w:t>
      </w:r>
      <w:r w:rsidR="00144A02" w:rsidRPr="00144A02">
        <w:rPr>
          <w:i/>
          <w:iCs/>
          <w:sz w:val="18"/>
          <w:szCs w:val="18"/>
        </w:rPr>
        <w:t>adjacent to the GSC logo and reference to the activity being “supported by” these agencies or similar wherever reference is made to the initiative as being an output from the GSC e.g. th</w:t>
      </w:r>
      <w:r w:rsidR="009E26F1">
        <w:rPr>
          <w:i/>
          <w:iCs/>
          <w:sz w:val="18"/>
          <w:szCs w:val="18"/>
        </w:rPr>
        <w:t xml:space="preserve">e front cover of a publication. Contributions from other agencies and individuals in the form of content, participation in peer review or consultation processes etc., will be separately acknowledged in text associated with the development of the initiative e.g. </w:t>
      </w:r>
      <w:r w:rsidR="001912F0">
        <w:rPr>
          <w:i/>
          <w:iCs/>
          <w:sz w:val="18"/>
          <w:szCs w:val="18"/>
        </w:rPr>
        <w:t>in the acknowledgements section of a publication.</w:t>
      </w:r>
    </w:p>
    <w:p w:rsidR="00053B76" w:rsidRDefault="00053B76" w:rsidP="00053B76">
      <w:pPr>
        <w:rPr>
          <w:sz w:val="22"/>
          <w:szCs w:val="22"/>
          <w:highlight w:val="lightGray"/>
          <w:lang w:val="en-GB"/>
        </w:rPr>
      </w:pPr>
    </w:p>
    <w:p w:rsidR="00043C2F" w:rsidRDefault="00043C2F" w:rsidP="00043C2F">
      <w:pPr>
        <w:pStyle w:val="NoSpacing"/>
        <w:numPr>
          <w:ilvl w:val="0"/>
          <w:numId w:val="14"/>
        </w:numPr>
      </w:pPr>
      <w:r>
        <w:t>Agreed common construction policy position and minimum standards guidance note</w:t>
      </w:r>
    </w:p>
    <w:p w:rsidR="00043C2F" w:rsidRDefault="00043C2F" w:rsidP="00043C2F">
      <w:pPr>
        <w:pStyle w:val="NoSpacing"/>
        <w:numPr>
          <w:ilvl w:val="0"/>
          <w:numId w:val="14"/>
        </w:numPr>
      </w:pPr>
      <w:r>
        <w:t>Agreed advocacy approach</w:t>
      </w:r>
    </w:p>
    <w:p w:rsidR="00043C2F" w:rsidRDefault="00043C2F" w:rsidP="00043C2F">
      <w:pPr>
        <w:pStyle w:val="NoSpacing"/>
        <w:numPr>
          <w:ilvl w:val="0"/>
          <w:numId w:val="14"/>
        </w:numPr>
      </w:pPr>
      <w:r>
        <w:t>Agreed change process plan for achieving standards</w:t>
      </w:r>
      <w:r w:rsidR="0024190E">
        <w:t xml:space="preserve"> across multiple actors</w:t>
      </w:r>
    </w:p>
    <w:p w:rsidR="00C407B0" w:rsidRDefault="00C407B0" w:rsidP="009807A3">
      <w:pPr>
        <w:rPr>
          <w:rFonts w:cs="Times New Roman"/>
        </w:rPr>
      </w:pPr>
    </w:p>
    <w:p w:rsidR="0024190E" w:rsidRDefault="0024190E">
      <w:pPr>
        <w:jc w:val="left"/>
        <w:rPr>
          <w:rFonts w:eastAsia="Times New Roman"/>
          <w:b/>
          <w:color w:val="943634"/>
          <w:sz w:val="44"/>
          <w:szCs w:val="44"/>
          <w:lang w:eastAsia="ja-JP"/>
        </w:rPr>
      </w:pPr>
      <w:r>
        <w:rPr>
          <w:color w:val="943634"/>
        </w:rPr>
        <w:br w:type="page"/>
      </w:r>
    </w:p>
    <w:p w:rsidR="00EF50DD" w:rsidRPr="00C05694" w:rsidRDefault="00EF50DD" w:rsidP="00EF50DD">
      <w:pPr>
        <w:pStyle w:val="Title"/>
        <w:jc w:val="center"/>
        <w:rPr>
          <w:rFonts w:ascii="Arial" w:hAnsi="Arial"/>
          <w:color w:val="943634"/>
        </w:rPr>
      </w:pPr>
      <w:r w:rsidRPr="00C05694">
        <w:rPr>
          <w:rFonts w:ascii="Arial" w:hAnsi="Arial"/>
          <w:color w:val="943634"/>
        </w:rPr>
        <w:lastRenderedPageBreak/>
        <w:t>Contributory resourcing of Global Shelter Cluster activities</w:t>
      </w:r>
    </w:p>
    <w:p w:rsidR="00EF50DD" w:rsidRPr="00EF50DD" w:rsidRDefault="00EF50DD" w:rsidP="00EF50DD">
      <w:pPr>
        <w:pStyle w:val="Heading2"/>
        <w:rPr>
          <w:rFonts w:ascii="Arial" w:hAnsi="Arial" w:cs="Arial"/>
          <w:i w:val="0"/>
          <w:iCs w:val="0"/>
        </w:rPr>
      </w:pPr>
      <w:r w:rsidRPr="00EF50DD">
        <w:rPr>
          <w:rFonts w:ascii="Arial" w:hAnsi="Arial" w:cs="Arial"/>
          <w:i w:val="0"/>
          <w:iCs w:val="0"/>
        </w:rPr>
        <w:t>1.0</w:t>
      </w:r>
      <w:r w:rsidRPr="00EF50DD">
        <w:rPr>
          <w:rFonts w:ascii="Arial" w:hAnsi="Arial" w:cs="Arial"/>
          <w:i w:val="0"/>
          <w:iCs w:val="0"/>
        </w:rPr>
        <w:tab/>
        <w:t>Purpose</w:t>
      </w:r>
    </w:p>
    <w:p w:rsidR="00EF50DD" w:rsidRPr="00EF50DD" w:rsidRDefault="00EF50DD" w:rsidP="00EF50DD">
      <w:pPr>
        <w:autoSpaceDE w:val="0"/>
        <w:autoSpaceDN w:val="0"/>
        <w:adjustRightInd w:val="0"/>
        <w:rPr>
          <w:sz w:val="22"/>
          <w:lang w:val="en-GB"/>
        </w:rPr>
      </w:pPr>
      <w:r w:rsidRPr="00EF50DD">
        <w:rPr>
          <w:iCs/>
          <w:sz w:val="22"/>
        </w:rPr>
        <w:t>The cluster approach was established in 2005 as part of the wider humanitarian reform process aimed at “</w:t>
      </w:r>
      <w:r w:rsidRPr="00EF50DD">
        <w:rPr>
          <w:sz w:val="22"/>
          <w:lang w:val="en-GB"/>
        </w:rPr>
        <w:t>improving the effectiveness of humanitarian response by ensuring greater predictability and accountability, while at the same time strengthening partnerships between NGOs, international organizations, the International Red Cross and Red Crescent Movement and UN agencies.”</w:t>
      </w:r>
      <w:r w:rsidRPr="00EF50DD">
        <w:rPr>
          <w:rStyle w:val="FootnoteReference"/>
          <w:sz w:val="22"/>
          <w:lang w:val="en-GB"/>
        </w:rPr>
        <w:footnoteReference w:id="1"/>
      </w:r>
      <w:r w:rsidRPr="00EF50DD">
        <w:rPr>
          <w:sz w:val="22"/>
          <w:lang w:val="en-GB"/>
        </w:rPr>
        <w:t xml:space="preserve"> </w:t>
      </w:r>
    </w:p>
    <w:p w:rsidR="00EF50DD" w:rsidRPr="00EF50DD" w:rsidRDefault="00EF50DD" w:rsidP="00EF50DD">
      <w:pPr>
        <w:autoSpaceDE w:val="0"/>
        <w:autoSpaceDN w:val="0"/>
        <w:adjustRightInd w:val="0"/>
        <w:rPr>
          <w:sz w:val="22"/>
          <w:lang w:val="en-GB"/>
        </w:rPr>
      </w:pPr>
    </w:p>
    <w:p w:rsidR="00EF50DD" w:rsidRPr="00EF50DD" w:rsidRDefault="00EF50DD" w:rsidP="00EF50DD">
      <w:pPr>
        <w:autoSpaceDE w:val="0"/>
        <w:autoSpaceDN w:val="0"/>
        <w:adjustRightInd w:val="0"/>
        <w:rPr>
          <w:sz w:val="22"/>
        </w:rPr>
      </w:pPr>
      <w:r w:rsidRPr="00EF50DD">
        <w:rPr>
          <w:sz w:val="22"/>
        </w:rPr>
        <w:t>Beyond the initial support to establish the cluster system through UN Global Cluster Appeals in 2006 and 2007, it was foreseen that ‘’any costs associated with cluster leadership at the global level [would] be incorporated into agencies’ normal fundraising mechanisms.”</w:t>
      </w:r>
      <w:r w:rsidRPr="00EF50DD">
        <w:rPr>
          <w:rStyle w:val="FootnoteReference"/>
          <w:sz w:val="22"/>
        </w:rPr>
        <w:footnoteReference w:id="2"/>
      </w:r>
    </w:p>
    <w:p w:rsidR="00EF50DD" w:rsidRPr="00EF50DD" w:rsidRDefault="00EF50DD" w:rsidP="00EF50DD">
      <w:pPr>
        <w:autoSpaceDE w:val="0"/>
        <w:autoSpaceDN w:val="0"/>
        <w:adjustRightInd w:val="0"/>
        <w:rPr>
          <w:sz w:val="22"/>
        </w:rPr>
      </w:pPr>
    </w:p>
    <w:p w:rsidR="00EF50DD" w:rsidRPr="00EF50DD" w:rsidRDefault="00EF50DD" w:rsidP="00EF50DD">
      <w:pPr>
        <w:autoSpaceDE w:val="0"/>
        <w:autoSpaceDN w:val="0"/>
        <w:adjustRightInd w:val="0"/>
        <w:rPr>
          <w:sz w:val="22"/>
        </w:rPr>
      </w:pPr>
      <w:r w:rsidRPr="00EF50DD">
        <w:rPr>
          <w:sz w:val="22"/>
        </w:rPr>
        <w:t xml:space="preserve">The Global Shelter Cluster (GSC) has acknowledged that “in line with the aspirations of the cluster approach, it is the responsibility of cluster members (including both operational and donor agencies) to identify the resources required to ensure the continuity of core cluster functions at the global level and to deliver on activities within the GSC strategy and annual </w:t>
      </w:r>
      <w:proofErr w:type="spellStart"/>
      <w:r w:rsidRPr="00EF50DD">
        <w:rPr>
          <w:sz w:val="22"/>
        </w:rPr>
        <w:t>workplan</w:t>
      </w:r>
      <w:proofErr w:type="spellEnd"/>
      <w:r w:rsidRPr="00EF50DD">
        <w:rPr>
          <w:sz w:val="22"/>
        </w:rPr>
        <w:t>.”</w:t>
      </w:r>
      <w:r w:rsidRPr="00EF50DD">
        <w:rPr>
          <w:rStyle w:val="FootnoteReference"/>
          <w:sz w:val="22"/>
        </w:rPr>
        <w:footnoteReference w:id="3"/>
      </w:r>
    </w:p>
    <w:p w:rsidR="00EF50DD" w:rsidRPr="00EF50DD" w:rsidRDefault="00EF50DD" w:rsidP="00EF50DD">
      <w:pPr>
        <w:autoSpaceDE w:val="0"/>
        <w:autoSpaceDN w:val="0"/>
        <w:adjustRightInd w:val="0"/>
        <w:rPr>
          <w:sz w:val="22"/>
        </w:rPr>
      </w:pPr>
    </w:p>
    <w:p w:rsidR="00EF50DD" w:rsidRPr="00EF50DD" w:rsidRDefault="00EF50DD" w:rsidP="0024190E">
      <w:pPr>
        <w:autoSpaceDE w:val="0"/>
        <w:autoSpaceDN w:val="0"/>
        <w:adjustRightInd w:val="0"/>
        <w:rPr>
          <w:sz w:val="22"/>
        </w:rPr>
      </w:pPr>
      <w:r w:rsidRPr="00EF50DD">
        <w:rPr>
          <w:sz w:val="22"/>
        </w:rPr>
        <w:t>This note provides guidance on “the provision by cluster agencies of funding, dedicated human resources or in-kind services and support ……… to deliver specific activities identified and agreed by the SAG or thematic working groups.”</w:t>
      </w:r>
      <w:r w:rsidRPr="00EF50DD">
        <w:rPr>
          <w:rStyle w:val="FootnoteReference"/>
          <w:sz w:val="22"/>
        </w:rPr>
        <w:footnoteReference w:id="4"/>
      </w:r>
    </w:p>
    <w:p w:rsidR="00EF50DD" w:rsidRPr="00EF50DD" w:rsidRDefault="00EF50DD" w:rsidP="00EF50DD">
      <w:pPr>
        <w:pStyle w:val="Heading2"/>
        <w:rPr>
          <w:rFonts w:ascii="Arial" w:hAnsi="Arial" w:cs="Arial"/>
          <w:i w:val="0"/>
          <w:iCs w:val="0"/>
        </w:rPr>
      </w:pPr>
      <w:r w:rsidRPr="00EF50DD">
        <w:rPr>
          <w:rFonts w:ascii="Arial" w:hAnsi="Arial" w:cs="Arial"/>
          <w:i w:val="0"/>
          <w:iCs w:val="0"/>
        </w:rPr>
        <w:t xml:space="preserve">2. </w:t>
      </w:r>
      <w:r w:rsidRPr="00EF50DD">
        <w:rPr>
          <w:rFonts w:ascii="Arial" w:hAnsi="Arial" w:cs="Arial"/>
          <w:i w:val="0"/>
          <w:iCs w:val="0"/>
        </w:rPr>
        <w:tab/>
        <w:t>Identification of activities</w:t>
      </w:r>
    </w:p>
    <w:p w:rsidR="00EF50DD" w:rsidRPr="00EF50DD" w:rsidRDefault="00EF50DD" w:rsidP="00EF50DD">
      <w:pPr>
        <w:rPr>
          <w:sz w:val="22"/>
        </w:rPr>
      </w:pPr>
      <w:r w:rsidRPr="00EF50DD">
        <w:rPr>
          <w:sz w:val="22"/>
        </w:rPr>
        <w:t>Specific activities other than core global cluster coordination functions and services to be developed and implemented by the GSC are subject to the following conditions:</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To be identified through the GSC structure (Co-leads, Strategic Advisory Group, Working Groups, annual meetings etc.).</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To be approved by the SAG.</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Addresses an acknowledged gap in the sector not otherwise addressed by an existing or planned interagency or individual agency shelter sector initiative.</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The adoption and continuation by the GSC of existing shelter sector activities if agreed by the existing activity stakeholders.</w:t>
      </w:r>
    </w:p>
    <w:p w:rsidR="00EF50DD" w:rsidRPr="0024190E" w:rsidRDefault="00EF50DD" w:rsidP="0024190E">
      <w:pPr>
        <w:pStyle w:val="ListParagraph"/>
        <w:numPr>
          <w:ilvl w:val="0"/>
          <w:numId w:val="8"/>
        </w:numPr>
        <w:rPr>
          <w:rFonts w:ascii="Arial" w:hAnsi="Arial"/>
          <w:sz w:val="22"/>
        </w:rPr>
      </w:pPr>
      <w:r w:rsidRPr="00EF50DD">
        <w:rPr>
          <w:rFonts w:ascii="Arial" w:hAnsi="Arial"/>
          <w:sz w:val="22"/>
        </w:rPr>
        <w:t>Accordance with GSC contributory resourcing principles (see 3.0)</w:t>
      </w:r>
    </w:p>
    <w:p w:rsidR="00EF50DD" w:rsidRPr="00EF50DD" w:rsidRDefault="00EF50DD" w:rsidP="00EF50DD">
      <w:pPr>
        <w:pStyle w:val="Heading2"/>
        <w:rPr>
          <w:rFonts w:ascii="Arial" w:hAnsi="Arial" w:cs="Arial"/>
          <w:i w:val="0"/>
          <w:iCs w:val="0"/>
        </w:rPr>
      </w:pPr>
      <w:r w:rsidRPr="00EF50DD">
        <w:rPr>
          <w:rFonts w:ascii="Arial" w:hAnsi="Arial" w:cs="Arial"/>
          <w:i w:val="0"/>
          <w:iCs w:val="0"/>
        </w:rPr>
        <w:t>3.0</w:t>
      </w:r>
      <w:r w:rsidRPr="00EF50DD">
        <w:rPr>
          <w:rFonts w:ascii="Arial" w:hAnsi="Arial" w:cs="Arial"/>
          <w:i w:val="0"/>
          <w:iCs w:val="0"/>
        </w:rPr>
        <w:tab/>
        <w:t>Contributory resourcing principles</w:t>
      </w:r>
    </w:p>
    <w:p w:rsidR="00EF50DD" w:rsidRPr="00EF50DD" w:rsidRDefault="00EF50DD" w:rsidP="00EF50DD">
      <w:pPr>
        <w:rPr>
          <w:sz w:val="22"/>
        </w:rPr>
      </w:pPr>
      <w:r w:rsidRPr="00EF50DD">
        <w:rPr>
          <w:sz w:val="22"/>
        </w:rPr>
        <w:t>Contributions to specific activities identified by the GSC are to accord with the following principles:</w:t>
      </w:r>
    </w:p>
    <w:p w:rsidR="00EF50DD" w:rsidRPr="00EF50DD" w:rsidRDefault="00EF50DD" w:rsidP="00EF50DD">
      <w:pPr>
        <w:pStyle w:val="ListParagraph"/>
        <w:numPr>
          <w:ilvl w:val="0"/>
          <w:numId w:val="11"/>
        </w:numPr>
        <w:autoSpaceDE w:val="0"/>
        <w:autoSpaceDN w:val="0"/>
        <w:adjustRightInd w:val="0"/>
        <w:spacing w:after="0" w:line="240" w:lineRule="auto"/>
        <w:rPr>
          <w:rFonts w:ascii="Arial" w:hAnsi="Arial"/>
          <w:sz w:val="22"/>
        </w:rPr>
      </w:pPr>
      <w:r w:rsidRPr="00EF50DD">
        <w:rPr>
          <w:rFonts w:ascii="Arial" w:hAnsi="Arial"/>
          <w:sz w:val="22"/>
        </w:rPr>
        <w:t>Cluster agencies (cluster co-leads and participating agencies) are not expected to contribute equally to each and every activity, but the resourcing of activities should be on a basis of equitable burden sharing over time.</w:t>
      </w:r>
    </w:p>
    <w:p w:rsidR="00EF50DD" w:rsidRPr="00EF50DD" w:rsidRDefault="00EF50DD" w:rsidP="00EF50DD">
      <w:pPr>
        <w:pStyle w:val="ListParagraph"/>
        <w:numPr>
          <w:ilvl w:val="0"/>
          <w:numId w:val="11"/>
        </w:numPr>
        <w:autoSpaceDE w:val="0"/>
        <w:autoSpaceDN w:val="0"/>
        <w:adjustRightInd w:val="0"/>
        <w:spacing w:after="0" w:line="240" w:lineRule="auto"/>
        <w:rPr>
          <w:rFonts w:ascii="Arial" w:hAnsi="Arial"/>
          <w:sz w:val="22"/>
        </w:rPr>
      </w:pPr>
      <w:r w:rsidRPr="00EF50DD">
        <w:rPr>
          <w:rFonts w:ascii="Arial" w:hAnsi="Arial"/>
          <w:sz w:val="22"/>
        </w:rPr>
        <w:lastRenderedPageBreak/>
        <w:t>Contributions towards specific line items in agreed activity budgets can comprise funding, human resources, or in-kind services, including the contracting of consultancy services or similar.</w:t>
      </w:r>
    </w:p>
    <w:p w:rsidR="00EF50DD" w:rsidRPr="00EF50DD" w:rsidRDefault="00EF50DD" w:rsidP="00EF50DD">
      <w:pPr>
        <w:pStyle w:val="ListParagraph"/>
        <w:numPr>
          <w:ilvl w:val="0"/>
          <w:numId w:val="11"/>
        </w:numPr>
        <w:rPr>
          <w:rFonts w:ascii="Arial" w:hAnsi="Arial"/>
          <w:sz w:val="22"/>
        </w:rPr>
      </w:pPr>
      <w:r w:rsidRPr="00EF50DD">
        <w:rPr>
          <w:rFonts w:ascii="Arial" w:hAnsi="Arial"/>
          <w:sz w:val="22"/>
        </w:rPr>
        <w:t>Agency contributions will be in accordance with the mandate and priorities of the respective agency.</w:t>
      </w:r>
    </w:p>
    <w:p w:rsidR="00EF50DD" w:rsidRPr="00EF50DD" w:rsidRDefault="00EF50DD" w:rsidP="00EF50DD">
      <w:pPr>
        <w:pStyle w:val="ListParagraph"/>
        <w:numPr>
          <w:ilvl w:val="0"/>
          <w:numId w:val="11"/>
        </w:numPr>
        <w:rPr>
          <w:rFonts w:ascii="Arial" w:hAnsi="Arial"/>
          <w:sz w:val="22"/>
        </w:rPr>
      </w:pPr>
      <w:r w:rsidRPr="00EF50DD">
        <w:rPr>
          <w:rFonts w:ascii="Arial" w:hAnsi="Arial"/>
          <w:sz w:val="22"/>
        </w:rPr>
        <w:t xml:space="preserve">Activity documentation will include indicative line item budgets and related agency contributions. </w:t>
      </w:r>
    </w:p>
    <w:p w:rsidR="00EF50DD" w:rsidRPr="00EF50DD" w:rsidRDefault="00EF50DD" w:rsidP="00EF50DD">
      <w:pPr>
        <w:pStyle w:val="ListParagraph"/>
        <w:numPr>
          <w:ilvl w:val="0"/>
          <w:numId w:val="11"/>
        </w:numPr>
        <w:rPr>
          <w:rFonts w:ascii="Arial" w:hAnsi="Arial"/>
          <w:sz w:val="22"/>
        </w:rPr>
      </w:pPr>
      <w:r w:rsidRPr="00EF50DD">
        <w:rPr>
          <w:rFonts w:ascii="Arial" w:hAnsi="Arial"/>
          <w:sz w:val="22"/>
        </w:rPr>
        <w:t xml:space="preserve">Contributing agencies will take all reasonable measures to meet their agreed commitments. </w:t>
      </w:r>
    </w:p>
    <w:p w:rsidR="00EF50DD" w:rsidRPr="00EF50DD" w:rsidRDefault="00EF50DD" w:rsidP="00EF50DD">
      <w:pPr>
        <w:rPr>
          <w:b/>
          <w:bCs/>
          <w:sz w:val="22"/>
        </w:rPr>
      </w:pPr>
    </w:p>
    <w:p w:rsidR="00EF50DD" w:rsidRPr="00EF50DD" w:rsidRDefault="00EF50DD" w:rsidP="00EF50DD">
      <w:pPr>
        <w:rPr>
          <w:b/>
          <w:bCs/>
          <w:sz w:val="24"/>
        </w:rPr>
      </w:pPr>
      <w:r w:rsidRPr="00EF50DD">
        <w:rPr>
          <w:b/>
          <w:bCs/>
          <w:sz w:val="24"/>
        </w:rPr>
        <w:t xml:space="preserve">4.0 </w:t>
      </w:r>
      <w:r w:rsidRPr="00EF50DD">
        <w:rPr>
          <w:b/>
          <w:bCs/>
          <w:sz w:val="24"/>
        </w:rPr>
        <w:tab/>
        <w:t>Visibility</w:t>
      </w:r>
    </w:p>
    <w:p w:rsidR="00EF50DD" w:rsidRDefault="00EF50DD" w:rsidP="00EF50DD">
      <w:r w:rsidRPr="00EF50DD">
        <w:rPr>
          <w:sz w:val="22"/>
        </w:rPr>
        <w:t xml:space="preserve">Contributing agencies will be given visibility through the inclusion of the agencies logos adjacent to the GSC logo and reference to the activity being “supported by” these agencies or similar wherever reference is made to the activity stakeholders e.g. the front cover of a publication. </w:t>
      </w:r>
    </w:p>
    <w:p w:rsidR="00EF50DD" w:rsidRPr="00D60FEC" w:rsidRDefault="00EF50DD" w:rsidP="00EF50DD">
      <w:pPr>
        <w:rPr>
          <w:sz w:val="22"/>
        </w:rPr>
      </w:pPr>
    </w:p>
    <w:p w:rsidR="00EF50DD" w:rsidRPr="00EF50DD" w:rsidRDefault="00EF50DD" w:rsidP="00EF50DD">
      <w:pPr>
        <w:pStyle w:val="Heading2"/>
        <w:rPr>
          <w:rFonts w:ascii="Arial" w:hAnsi="Arial" w:cs="Arial"/>
          <w:i w:val="0"/>
          <w:iCs w:val="0"/>
        </w:rPr>
      </w:pPr>
      <w:r w:rsidRPr="00EF50DD">
        <w:rPr>
          <w:rFonts w:ascii="Arial" w:hAnsi="Arial" w:cs="Arial"/>
          <w:i w:val="0"/>
          <w:iCs w:val="0"/>
        </w:rPr>
        <w:t>5.0</w:t>
      </w:r>
      <w:r w:rsidRPr="00EF50DD">
        <w:rPr>
          <w:rFonts w:ascii="Arial" w:hAnsi="Arial" w:cs="Arial"/>
          <w:i w:val="0"/>
          <w:iCs w:val="0"/>
        </w:rPr>
        <w:tab/>
        <w:t>Intellectual property rights</w:t>
      </w:r>
    </w:p>
    <w:p w:rsidR="00EF50DD" w:rsidRPr="00D60FEC" w:rsidRDefault="00EF50DD" w:rsidP="00EF50DD">
      <w:pPr>
        <w:rPr>
          <w:bCs/>
        </w:rPr>
      </w:pPr>
      <w:r w:rsidRPr="00EF50DD">
        <w:rPr>
          <w:rFonts w:eastAsia="Times New Roman"/>
          <w:bCs/>
          <w:sz w:val="22"/>
        </w:rPr>
        <w:t>All copyrights on and intellectual property rights to material, documents or other outputs resulting from the GSC activity will remain commonly owned by all contributing agencies. All cluster agencies can use the outputs from the GSC activity provided that the GSC is accredited. The intellectual property rights to material provided by an agency towards a GSC activity will remain with the agency in question.</w:t>
      </w:r>
    </w:p>
    <w:p w:rsidR="00EF50DD" w:rsidRPr="00EF50DD" w:rsidRDefault="00EF50DD" w:rsidP="00EF50DD">
      <w:pPr>
        <w:pStyle w:val="Heading2"/>
        <w:rPr>
          <w:rFonts w:ascii="Arial" w:hAnsi="Arial" w:cs="Arial"/>
          <w:sz w:val="22"/>
          <w:szCs w:val="22"/>
        </w:rPr>
      </w:pPr>
    </w:p>
    <w:p w:rsidR="00EF50DD" w:rsidRPr="00EF50DD" w:rsidRDefault="00EF50DD" w:rsidP="00EF50DD">
      <w:pPr>
        <w:pStyle w:val="Heading2"/>
        <w:rPr>
          <w:rFonts w:ascii="Arial" w:hAnsi="Arial" w:cs="Arial"/>
          <w:i w:val="0"/>
          <w:iCs w:val="0"/>
        </w:rPr>
      </w:pPr>
      <w:r w:rsidRPr="00EF50DD">
        <w:rPr>
          <w:rFonts w:ascii="Arial" w:hAnsi="Arial" w:cs="Arial"/>
          <w:i w:val="0"/>
          <w:iCs w:val="0"/>
        </w:rPr>
        <w:t xml:space="preserve">6.0 </w:t>
      </w:r>
      <w:r w:rsidRPr="00EF50DD">
        <w:rPr>
          <w:rFonts w:ascii="Arial" w:hAnsi="Arial" w:cs="Arial"/>
          <w:i w:val="0"/>
          <w:iCs w:val="0"/>
        </w:rPr>
        <w:tab/>
        <w:t>Disclaimer</w:t>
      </w:r>
    </w:p>
    <w:p w:rsidR="00EF50DD" w:rsidRPr="00EF50DD" w:rsidRDefault="00EF50DD" w:rsidP="00EF50DD">
      <w:pPr>
        <w:rPr>
          <w:sz w:val="22"/>
        </w:rPr>
      </w:pPr>
      <w:r w:rsidRPr="00EF50DD">
        <w:rPr>
          <w:sz w:val="22"/>
        </w:rPr>
        <w:t xml:space="preserve">It is acknowledged that contributions by agencies to the resourcing of specific activities should </w:t>
      </w:r>
      <w:proofErr w:type="gramStart"/>
      <w:r w:rsidRPr="00EF50DD">
        <w:rPr>
          <w:sz w:val="22"/>
        </w:rPr>
        <w:t>not  imply</w:t>
      </w:r>
      <w:proofErr w:type="gramEnd"/>
      <w:r w:rsidRPr="00EF50DD">
        <w:rPr>
          <w:sz w:val="22"/>
        </w:rPr>
        <w:t xml:space="preserve"> that each and every agency endorses, supports or uses the outputs of the activity in question. However, such outputs should not be in contravention of the mandates or strategic interests of other cluster agencies.</w:t>
      </w:r>
    </w:p>
    <w:p w:rsidR="00EF50DD" w:rsidRPr="00EF50DD" w:rsidRDefault="00EF50DD" w:rsidP="00EF50DD"/>
    <w:p w:rsidR="00EF50DD" w:rsidRDefault="00EF50DD" w:rsidP="00EF50DD">
      <w:pPr>
        <w:ind w:firstLine="720"/>
      </w:pPr>
    </w:p>
    <w:p w:rsidR="00EF50DD" w:rsidRDefault="00EF50DD" w:rsidP="009807A3">
      <w:pPr>
        <w:rPr>
          <w:rFonts w:cs="Times New Roman"/>
        </w:rPr>
      </w:pPr>
    </w:p>
    <w:sectPr w:rsidR="00EF50DD" w:rsidSect="00EF50DD">
      <w:headerReference w:type="default" r:id="rId9"/>
      <w:footerReference w:type="default" r:id="rId10"/>
      <w:headerReference w:type="first" r:id="rId11"/>
      <w:pgSz w:w="11900" w:h="16840" w:code="9"/>
      <w:pgMar w:top="1440" w:right="1440" w:bottom="1440" w:left="1440"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063" w:rsidRDefault="00AE7063">
      <w:pPr>
        <w:rPr>
          <w:rFonts w:cs="Times New Roman"/>
        </w:rPr>
      </w:pPr>
      <w:r>
        <w:rPr>
          <w:rFonts w:cs="Times New Roman"/>
        </w:rPr>
        <w:separator/>
      </w:r>
    </w:p>
  </w:endnote>
  <w:endnote w:type="continuationSeparator" w:id="0">
    <w:p w:rsidR="00AE7063" w:rsidRDefault="00AE706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1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E8" w:rsidRDefault="00760FE8" w:rsidP="00904889">
    <w:pPr>
      <w:pStyle w:val="Footer"/>
      <w:jc w:val="center"/>
      <w:rPr>
        <w:color w:val="7F1416"/>
        <w:sz w:val="18"/>
        <w:szCs w:val="18"/>
      </w:rPr>
    </w:pPr>
  </w:p>
  <w:p w:rsidR="00760FE8" w:rsidRDefault="00760FE8" w:rsidP="00904889">
    <w:pPr>
      <w:pStyle w:val="Footer"/>
      <w:jc w:val="center"/>
      <w:rPr>
        <w:color w:val="7F1416"/>
        <w:sz w:val="18"/>
        <w:szCs w:val="18"/>
      </w:rPr>
    </w:pPr>
    <w:r>
      <w:rPr>
        <w:color w:val="7F1416"/>
        <w:sz w:val="18"/>
        <w:szCs w:val="18"/>
      </w:rPr>
      <w:t>__________________________________________________________________________________________</w:t>
    </w:r>
  </w:p>
  <w:p w:rsidR="00760FE8" w:rsidRDefault="00760FE8" w:rsidP="00904889">
    <w:pPr>
      <w:pStyle w:val="Footer"/>
      <w:jc w:val="center"/>
      <w:rPr>
        <w:color w:val="7F1416"/>
        <w:sz w:val="18"/>
        <w:szCs w:val="18"/>
      </w:rPr>
    </w:pPr>
  </w:p>
  <w:p w:rsidR="003D45EB" w:rsidRPr="00904889" w:rsidRDefault="00760FE8" w:rsidP="00904889">
    <w:pPr>
      <w:pStyle w:val="Footer"/>
      <w:jc w:val="center"/>
      <w:rPr>
        <w:rFonts w:cs="Times New Roman"/>
        <w:sz w:val="16"/>
        <w:szCs w:val="16"/>
      </w:rPr>
    </w:pPr>
    <w:r w:rsidRPr="00B2499F">
      <w:rPr>
        <w:color w:val="7F1416"/>
        <w:sz w:val="18"/>
        <w:szCs w:val="18"/>
      </w:rPr>
      <w:t>www.sheltercluster.org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063" w:rsidRDefault="00AE7063">
      <w:pPr>
        <w:rPr>
          <w:rFonts w:cs="Times New Roman"/>
        </w:rPr>
      </w:pPr>
      <w:r>
        <w:rPr>
          <w:rFonts w:cs="Times New Roman"/>
        </w:rPr>
        <w:separator/>
      </w:r>
    </w:p>
  </w:footnote>
  <w:footnote w:type="continuationSeparator" w:id="0">
    <w:p w:rsidR="00AE7063" w:rsidRDefault="00AE7063">
      <w:pPr>
        <w:rPr>
          <w:rFonts w:cs="Times New Roman"/>
        </w:rPr>
      </w:pPr>
      <w:r>
        <w:rPr>
          <w:rFonts w:cs="Times New Roman"/>
        </w:rPr>
        <w:continuationSeparator/>
      </w:r>
    </w:p>
  </w:footnote>
  <w:footnote w:id="1">
    <w:p w:rsidR="00EF50DD" w:rsidRPr="00EF50DD" w:rsidRDefault="00EF50DD" w:rsidP="00EF50DD">
      <w:pPr>
        <w:autoSpaceDE w:val="0"/>
        <w:autoSpaceDN w:val="0"/>
        <w:adjustRightInd w:val="0"/>
        <w:rPr>
          <w:sz w:val="16"/>
          <w:szCs w:val="16"/>
          <w:lang w:val="en-GB"/>
        </w:rPr>
      </w:pPr>
      <w:r w:rsidRPr="00EF50DD">
        <w:rPr>
          <w:rStyle w:val="FootnoteReference"/>
          <w:sz w:val="16"/>
          <w:szCs w:val="16"/>
        </w:rPr>
        <w:footnoteRef/>
      </w:r>
      <w:r w:rsidRPr="00EF50DD">
        <w:rPr>
          <w:sz w:val="16"/>
          <w:szCs w:val="16"/>
        </w:rPr>
        <w:t xml:space="preserve"> IASC </w:t>
      </w:r>
      <w:r w:rsidRPr="00EF50DD">
        <w:rPr>
          <w:sz w:val="16"/>
          <w:szCs w:val="16"/>
          <w:lang w:val="en-GB"/>
        </w:rPr>
        <w:t>Guidance Note On Using The Cluster Approach To Strengthen Humanitarian Response November 2006</w:t>
      </w:r>
    </w:p>
  </w:footnote>
  <w:footnote w:id="2">
    <w:p w:rsidR="00EF50DD" w:rsidRPr="00EF50DD" w:rsidRDefault="00EF50DD" w:rsidP="00EF50DD">
      <w:pPr>
        <w:rPr>
          <w:sz w:val="16"/>
          <w:szCs w:val="16"/>
        </w:rPr>
      </w:pPr>
      <w:r w:rsidRPr="00EF50DD">
        <w:rPr>
          <w:rStyle w:val="FootnoteReference"/>
          <w:sz w:val="16"/>
          <w:szCs w:val="16"/>
        </w:rPr>
        <w:footnoteRef/>
      </w:r>
      <w:r w:rsidRPr="00EF50DD">
        <w:rPr>
          <w:sz w:val="16"/>
          <w:szCs w:val="16"/>
        </w:rPr>
        <w:t xml:space="preserve"> Ibid</w:t>
      </w:r>
    </w:p>
  </w:footnote>
  <w:footnote w:id="3">
    <w:p w:rsidR="00EF50DD" w:rsidRPr="00EF50DD" w:rsidRDefault="00EF50DD" w:rsidP="00EF50DD">
      <w:pPr>
        <w:pStyle w:val="FootnoteText"/>
        <w:rPr>
          <w:rFonts w:ascii="Arial" w:hAnsi="Arial"/>
          <w:lang w:val="en-GB"/>
        </w:rPr>
      </w:pPr>
      <w:r w:rsidRPr="00EF50DD">
        <w:rPr>
          <w:rStyle w:val="FootnoteReference"/>
          <w:rFonts w:ascii="Arial" w:hAnsi="Arial"/>
        </w:rPr>
        <w:footnoteRef/>
      </w:r>
      <w:r w:rsidRPr="00EF50DD">
        <w:rPr>
          <w:rFonts w:ascii="Arial" w:hAnsi="Arial"/>
        </w:rPr>
        <w:t xml:space="preserve"> </w:t>
      </w:r>
      <w:r w:rsidRPr="00EF50DD">
        <w:rPr>
          <w:rFonts w:ascii="Arial" w:hAnsi="Arial"/>
          <w:sz w:val="16"/>
          <w:szCs w:val="16"/>
        </w:rPr>
        <w:t>Resourcing of the Global Shelter Cluster, GSC 2014</w:t>
      </w:r>
    </w:p>
  </w:footnote>
  <w:footnote w:id="4">
    <w:p w:rsidR="00EF50DD" w:rsidRPr="00EF50DD" w:rsidRDefault="00EF50DD" w:rsidP="00EF50DD">
      <w:pPr>
        <w:pStyle w:val="FootnoteText"/>
        <w:rPr>
          <w:rFonts w:ascii="Arial" w:hAnsi="Arial"/>
          <w:sz w:val="16"/>
          <w:szCs w:val="16"/>
          <w:lang w:val="en-GB"/>
        </w:rPr>
      </w:pPr>
      <w:r w:rsidRPr="00EF50DD">
        <w:rPr>
          <w:rStyle w:val="FootnoteReference"/>
          <w:rFonts w:ascii="Arial" w:hAnsi="Arial"/>
          <w:sz w:val="16"/>
          <w:szCs w:val="16"/>
        </w:rPr>
        <w:footnoteRef/>
      </w:r>
      <w:r w:rsidRPr="00EF50DD">
        <w:rPr>
          <w:rFonts w:ascii="Arial" w:hAnsi="Arial"/>
          <w:sz w:val="16"/>
          <w:szCs w:val="16"/>
        </w:rPr>
        <w:t xml:space="preserve"> </w:t>
      </w:r>
      <w:r w:rsidRPr="00EF50DD">
        <w:rPr>
          <w:rFonts w:ascii="Arial" w:hAnsi="Arial"/>
          <w:sz w:val="16"/>
          <w:szCs w:val="16"/>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E5" w:rsidRDefault="00C643E5" w:rsidP="00C643E5">
    <w:pPr>
      <w:pStyle w:val="Header"/>
      <w:rPr>
        <w:rFonts w:ascii="Verdana" w:hAnsi="Verdana"/>
        <w:b/>
        <w:color w:val="7F1416"/>
        <w:szCs w:val="20"/>
      </w:rPr>
    </w:pPr>
  </w:p>
  <w:p w:rsidR="00760FE8" w:rsidRPr="00717F55" w:rsidRDefault="00E04C86" w:rsidP="00760FE8">
    <w:pPr>
      <w:pStyle w:val="Header"/>
      <w:ind w:firstLine="567"/>
      <w:rPr>
        <w:rFonts w:ascii="Verdana" w:hAnsi="Verdana"/>
        <w:szCs w:val="20"/>
      </w:rPr>
    </w:pPr>
    <w:r>
      <w:rPr>
        <w:rFonts w:ascii="Verdana" w:hAnsi="Verdana"/>
        <w:b/>
        <w:noProof/>
        <w:color w:val="7F1416"/>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60647">
      <w:rPr>
        <w:noProof/>
        <w:lang w:val="en-GB" w:eastAsia="en-GB"/>
      </w:rPr>
      <w:drawing>
        <wp:anchor distT="0" distB="0" distL="114300" distR="114300" simplePos="0" relativeHeight="251656192"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1"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FE8" w:rsidRPr="00717F55">
      <w:rPr>
        <w:rFonts w:ascii="Verdana" w:hAnsi="Verdana"/>
        <w:b/>
        <w:color w:val="7F1416"/>
        <w:szCs w:val="20"/>
      </w:rPr>
      <w:t>Global Shelter Cluster</w:t>
    </w:r>
    <w:r w:rsidR="00EF50DD">
      <w:rPr>
        <w:rFonts w:ascii="Verdana" w:hAnsi="Verdana"/>
        <w:b/>
        <w:color w:val="7F1416"/>
        <w:szCs w:val="20"/>
      </w:rPr>
      <w:tab/>
    </w:r>
    <w:r w:rsidR="00EF50DD">
      <w:rPr>
        <w:rFonts w:ascii="Verdana" w:hAnsi="Verdana"/>
        <w:b/>
        <w:color w:val="7F1416"/>
        <w:szCs w:val="20"/>
      </w:rPr>
      <w:tab/>
    </w:r>
    <w:r w:rsidR="00EF50DD" w:rsidRPr="00EF50DD">
      <w:rPr>
        <w:rFonts w:ascii="Verdana" w:hAnsi="Verdana"/>
        <w:b/>
        <w:szCs w:val="20"/>
      </w:rPr>
      <w:t>Annex A</w:t>
    </w:r>
    <w:r w:rsidR="00EF50DD">
      <w:rPr>
        <w:rFonts w:ascii="Verdana" w:hAnsi="Verdana"/>
        <w:b/>
        <w:color w:val="7F1416"/>
        <w:szCs w:val="20"/>
      </w:rPr>
      <w:tab/>
    </w:r>
  </w:p>
  <w:p w:rsidR="00760FE8" w:rsidRPr="00717F55" w:rsidRDefault="00760FE8" w:rsidP="00760FE8">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760FE8" w:rsidRDefault="00760FE8" w:rsidP="00760FE8">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r w:rsidR="00EF50DD">
      <w:rPr>
        <w:rFonts w:ascii="Verdana" w:hAnsi="Verdana"/>
        <w:color w:val="595959"/>
        <w:sz w:val="12"/>
        <w:szCs w:val="12"/>
      </w:rPr>
      <w:tab/>
    </w:r>
    <w:r w:rsidR="00EF50DD">
      <w:rPr>
        <w:rFonts w:ascii="Verdana" w:hAnsi="Verdana"/>
        <w:color w:val="595959"/>
        <w:sz w:val="12"/>
        <w:szCs w:val="12"/>
      </w:rPr>
      <w:tab/>
    </w:r>
  </w:p>
  <w:p w:rsidR="003D45EB" w:rsidRDefault="003D45EB" w:rsidP="00904889">
    <w:pPr>
      <w:pStyle w:val="Header"/>
      <w:jc w:val="center"/>
      <w:rPr>
        <w:rFonts w:cs="Times New Roman"/>
        <w:noProof/>
      </w:rPr>
    </w:pPr>
  </w:p>
  <w:p w:rsidR="003D45EB" w:rsidRDefault="003D45EB" w:rsidP="00904889">
    <w:pPr>
      <w:pStyle w:val="Header"/>
      <w:jc w:val="cent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DD" w:rsidRPr="00717F55" w:rsidRDefault="00E04C86" w:rsidP="00EF50DD">
    <w:pPr>
      <w:pStyle w:val="Header"/>
      <w:ind w:firstLine="567"/>
      <w:rPr>
        <w:rFonts w:ascii="Verdana" w:hAnsi="Verdana"/>
        <w:szCs w:val="20"/>
      </w:rPr>
    </w:pPr>
    <w:r>
      <w:rPr>
        <w:rFonts w:ascii="Verdana" w:hAnsi="Verdana"/>
        <w:b/>
        <w:noProof/>
        <w:color w:val="7F1416"/>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60647">
      <w:rPr>
        <w:noProof/>
        <w:lang w:val="en-GB"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0DD" w:rsidRPr="00717F55">
      <w:rPr>
        <w:rFonts w:ascii="Verdana" w:hAnsi="Verdana"/>
        <w:b/>
        <w:color w:val="7F1416"/>
        <w:szCs w:val="20"/>
      </w:rPr>
      <w:t>Global Shelter Cluster</w:t>
    </w:r>
    <w:r w:rsidR="00EF50DD">
      <w:rPr>
        <w:rFonts w:ascii="Verdana" w:hAnsi="Verdana"/>
        <w:b/>
        <w:color w:val="7F1416"/>
        <w:szCs w:val="20"/>
      </w:rPr>
      <w:tab/>
    </w:r>
    <w:r w:rsidR="00EF50DD">
      <w:rPr>
        <w:rFonts w:ascii="Verdana" w:hAnsi="Verdana"/>
        <w:b/>
        <w:color w:val="7F1416"/>
        <w:szCs w:val="20"/>
      </w:rPr>
      <w:tab/>
    </w:r>
  </w:p>
  <w:p w:rsidR="00EF50DD" w:rsidRPr="00717F55" w:rsidRDefault="00EF50DD" w:rsidP="00EF50DD">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EF50DD" w:rsidRDefault="00EF50DD" w:rsidP="00EF50DD">
    <w:pPr>
      <w:pStyle w:val="Header"/>
    </w:pPr>
    <w:r>
      <w:rPr>
        <w:rFonts w:ascii="Verdana" w:hAnsi="Verdana"/>
        <w:color w:val="595959"/>
        <w:sz w:val="12"/>
        <w:szCs w:val="12"/>
      </w:rPr>
      <w:t xml:space="preserve">             </w:t>
    </w: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E5"/>
    <w:multiLevelType w:val="hybridMultilevel"/>
    <w:tmpl w:val="5E6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F57B3"/>
    <w:multiLevelType w:val="hybridMultilevel"/>
    <w:tmpl w:val="6B84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0A36DD"/>
    <w:multiLevelType w:val="hybridMultilevel"/>
    <w:tmpl w:val="F930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6D0FB9"/>
    <w:multiLevelType w:val="hybridMultilevel"/>
    <w:tmpl w:val="90F458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B91C36"/>
    <w:multiLevelType w:val="hybridMultilevel"/>
    <w:tmpl w:val="FBA45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E2F3246"/>
    <w:multiLevelType w:val="hybridMultilevel"/>
    <w:tmpl w:val="DEA8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B2CFF"/>
    <w:multiLevelType w:val="hybridMultilevel"/>
    <w:tmpl w:val="E256A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1E6656"/>
    <w:multiLevelType w:val="hybridMultilevel"/>
    <w:tmpl w:val="4CA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458DD"/>
    <w:multiLevelType w:val="hybridMultilevel"/>
    <w:tmpl w:val="A240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ED050B"/>
    <w:multiLevelType w:val="multilevel"/>
    <w:tmpl w:val="865CD692"/>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C31F47"/>
    <w:multiLevelType w:val="multilevel"/>
    <w:tmpl w:val="60982A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B0A2E80"/>
    <w:multiLevelType w:val="hybridMultilevel"/>
    <w:tmpl w:val="8DA80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BC6542"/>
    <w:multiLevelType w:val="hybridMultilevel"/>
    <w:tmpl w:val="B6485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B245FC6"/>
    <w:multiLevelType w:val="hybridMultilevel"/>
    <w:tmpl w:val="DDB05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7"/>
  </w:num>
  <w:num w:numId="5">
    <w:abstractNumId w:val="6"/>
  </w:num>
  <w:num w:numId="6">
    <w:abstractNumId w:val="2"/>
  </w:num>
  <w:num w:numId="7">
    <w:abstractNumId w:val="0"/>
  </w:num>
  <w:num w:numId="8">
    <w:abstractNumId w:val="3"/>
  </w:num>
  <w:num w:numId="9">
    <w:abstractNumId w:val="10"/>
  </w:num>
  <w:num w:numId="10">
    <w:abstractNumId w:val="1"/>
  </w:num>
  <w:num w:numId="11">
    <w:abstractNumId w:val="11"/>
  </w:num>
  <w:num w:numId="12">
    <w:abstractNumId w:val="12"/>
  </w:num>
  <w:num w:numId="13">
    <w:abstractNumId w:val="13"/>
  </w:num>
  <w:num w:numId="14">
    <w:abstractNumId w:val="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E9"/>
    <w:rsid w:val="000254C1"/>
    <w:rsid w:val="00043C2F"/>
    <w:rsid w:val="00053B76"/>
    <w:rsid w:val="00057CBD"/>
    <w:rsid w:val="00065DA6"/>
    <w:rsid w:val="00092BFC"/>
    <w:rsid w:val="000C2ECE"/>
    <w:rsid w:val="00102CD1"/>
    <w:rsid w:val="001162A4"/>
    <w:rsid w:val="00144A02"/>
    <w:rsid w:val="00157935"/>
    <w:rsid w:val="00163E4E"/>
    <w:rsid w:val="001912F0"/>
    <w:rsid w:val="001A0E1A"/>
    <w:rsid w:val="001A72AC"/>
    <w:rsid w:val="001D2730"/>
    <w:rsid w:val="001E0E66"/>
    <w:rsid w:val="001F2C1F"/>
    <w:rsid w:val="001F4F10"/>
    <w:rsid w:val="00220BA1"/>
    <w:rsid w:val="0024190E"/>
    <w:rsid w:val="00270A58"/>
    <w:rsid w:val="00283277"/>
    <w:rsid w:val="002C4F14"/>
    <w:rsid w:val="00331AAC"/>
    <w:rsid w:val="00341A93"/>
    <w:rsid w:val="00351B70"/>
    <w:rsid w:val="00360647"/>
    <w:rsid w:val="00377CF7"/>
    <w:rsid w:val="00385DDC"/>
    <w:rsid w:val="003C6729"/>
    <w:rsid w:val="003D45EB"/>
    <w:rsid w:val="00436A96"/>
    <w:rsid w:val="00452349"/>
    <w:rsid w:val="004A58E5"/>
    <w:rsid w:val="004A610D"/>
    <w:rsid w:val="004D2C59"/>
    <w:rsid w:val="004F25FE"/>
    <w:rsid w:val="00541ECC"/>
    <w:rsid w:val="005525CA"/>
    <w:rsid w:val="00557470"/>
    <w:rsid w:val="005C6E08"/>
    <w:rsid w:val="005D433D"/>
    <w:rsid w:val="005E23E9"/>
    <w:rsid w:val="005E74AE"/>
    <w:rsid w:val="006000C6"/>
    <w:rsid w:val="0065085E"/>
    <w:rsid w:val="006520E8"/>
    <w:rsid w:val="00662470"/>
    <w:rsid w:val="006C15D7"/>
    <w:rsid w:val="006F0BB7"/>
    <w:rsid w:val="00715288"/>
    <w:rsid w:val="00724095"/>
    <w:rsid w:val="00754E9D"/>
    <w:rsid w:val="00760FE8"/>
    <w:rsid w:val="00762862"/>
    <w:rsid w:val="0076426C"/>
    <w:rsid w:val="007678E0"/>
    <w:rsid w:val="00781262"/>
    <w:rsid w:val="0079283B"/>
    <w:rsid w:val="007E2DC2"/>
    <w:rsid w:val="00802DB1"/>
    <w:rsid w:val="00815E7F"/>
    <w:rsid w:val="00817B5C"/>
    <w:rsid w:val="008412FC"/>
    <w:rsid w:val="00850221"/>
    <w:rsid w:val="00874101"/>
    <w:rsid w:val="008A3CCD"/>
    <w:rsid w:val="008C0EA7"/>
    <w:rsid w:val="008D0D5D"/>
    <w:rsid w:val="008E0F67"/>
    <w:rsid w:val="008E0FCC"/>
    <w:rsid w:val="00904889"/>
    <w:rsid w:val="009139CE"/>
    <w:rsid w:val="009164B3"/>
    <w:rsid w:val="0094301C"/>
    <w:rsid w:val="009459A1"/>
    <w:rsid w:val="00952BDB"/>
    <w:rsid w:val="00962D20"/>
    <w:rsid w:val="009807A3"/>
    <w:rsid w:val="009A759F"/>
    <w:rsid w:val="009B56D0"/>
    <w:rsid w:val="009C0B48"/>
    <w:rsid w:val="009C1129"/>
    <w:rsid w:val="009E26F1"/>
    <w:rsid w:val="009F2F2F"/>
    <w:rsid w:val="009F78C6"/>
    <w:rsid w:val="00A11E91"/>
    <w:rsid w:val="00A2213B"/>
    <w:rsid w:val="00A24A19"/>
    <w:rsid w:val="00A27A93"/>
    <w:rsid w:val="00A42F72"/>
    <w:rsid w:val="00A54562"/>
    <w:rsid w:val="00AA2713"/>
    <w:rsid w:val="00AA3D57"/>
    <w:rsid w:val="00AE5068"/>
    <w:rsid w:val="00AE7063"/>
    <w:rsid w:val="00B02D7F"/>
    <w:rsid w:val="00B0379E"/>
    <w:rsid w:val="00B230DA"/>
    <w:rsid w:val="00B44098"/>
    <w:rsid w:val="00B9198E"/>
    <w:rsid w:val="00B9325E"/>
    <w:rsid w:val="00BC5EC2"/>
    <w:rsid w:val="00C05694"/>
    <w:rsid w:val="00C31CA4"/>
    <w:rsid w:val="00C407B0"/>
    <w:rsid w:val="00C61641"/>
    <w:rsid w:val="00C643E5"/>
    <w:rsid w:val="00C82660"/>
    <w:rsid w:val="00C87235"/>
    <w:rsid w:val="00C938C5"/>
    <w:rsid w:val="00CD0D74"/>
    <w:rsid w:val="00CD1880"/>
    <w:rsid w:val="00D13017"/>
    <w:rsid w:val="00D34A29"/>
    <w:rsid w:val="00D55BE4"/>
    <w:rsid w:val="00D63E01"/>
    <w:rsid w:val="00D71AE3"/>
    <w:rsid w:val="00DA2749"/>
    <w:rsid w:val="00DA711A"/>
    <w:rsid w:val="00DC09A1"/>
    <w:rsid w:val="00DC0E1C"/>
    <w:rsid w:val="00DF2692"/>
    <w:rsid w:val="00E04A96"/>
    <w:rsid w:val="00E04C86"/>
    <w:rsid w:val="00E35EF0"/>
    <w:rsid w:val="00E65438"/>
    <w:rsid w:val="00E91263"/>
    <w:rsid w:val="00EF50DD"/>
    <w:rsid w:val="00F02D73"/>
    <w:rsid w:val="00F0656D"/>
    <w:rsid w:val="00F3260B"/>
    <w:rsid w:val="00F33793"/>
    <w:rsid w:val="00F34D5D"/>
    <w:rsid w:val="00F76940"/>
    <w:rsid w:val="00F81D80"/>
    <w:rsid w:val="00F86084"/>
    <w:rsid w:val="00F9148D"/>
    <w:rsid w:val="00FC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1A"/>
    <w:pPr>
      <w:jc w:val="both"/>
    </w:pPr>
    <w:rPr>
      <w:rFonts w:ascii="Arial" w:hAnsi="Arial" w:cs="Arial"/>
      <w:szCs w:val="24"/>
      <w:lang w:val="en-US" w:eastAsia="en-US"/>
    </w:rPr>
  </w:style>
  <w:style w:type="paragraph" w:styleId="Heading1">
    <w:name w:val="heading 1"/>
    <w:basedOn w:val="Normal"/>
    <w:next w:val="Normal"/>
    <w:link w:val="Heading1Char"/>
    <w:qFormat/>
    <w:locked/>
    <w:rsid w:val="00270A58"/>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locked/>
    <w:rsid w:val="00270A5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locked/>
    <w:rsid w:val="00270A5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64B3"/>
    <w:pPr>
      <w:jc w:val="left"/>
    </w:pPr>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9164B3"/>
    <w:rPr>
      <w:rFonts w:ascii="Lucida Grande" w:hAnsi="Lucida Grande" w:cs="Lucida Grande"/>
      <w:sz w:val="18"/>
      <w:szCs w:val="18"/>
      <w:lang w:val="en-GB" w:eastAsia="x-none"/>
    </w:rPr>
  </w:style>
  <w:style w:type="character" w:styleId="CommentReference">
    <w:name w:val="annotation reference"/>
    <w:uiPriority w:val="99"/>
    <w:semiHidden/>
    <w:rsid w:val="005E23E9"/>
    <w:rPr>
      <w:sz w:val="16"/>
      <w:szCs w:val="16"/>
    </w:rPr>
  </w:style>
  <w:style w:type="paragraph" w:styleId="CommentText">
    <w:name w:val="annotation text"/>
    <w:basedOn w:val="Normal"/>
    <w:link w:val="CommentTextChar"/>
    <w:uiPriority w:val="99"/>
    <w:semiHidden/>
    <w:rsid w:val="005E23E9"/>
  </w:style>
  <w:style w:type="character" w:customStyle="1" w:styleId="CommentTextChar">
    <w:name w:val="Comment Text Char"/>
    <w:link w:val="CommentText"/>
    <w:uiPriority w:val="99"/>
    <w:semiHidden/>
    <w:locked/>
    <w:rsid w:val="005E23E9"/>
    <w:rPr>
      <w:rFonts w:ascii="Arial" w:hAnsi="Arial" w:cs="Arial"/>
      <w:sz w:val="20"/>
      <w:szCs w:val="20"/>
      <w:lang w:val="x-none" w:eastAsia="en-US"/>
    </w:rPr>
  </w:style>
  <w:style w:type="paragraph" w:styleId="Header">
    <w:name w:val="header"/>
    <w:basedOn w:val="Normal"/>
    <w:link w:val="HeaderChar"/>
    <w:uiPriority w:val="99"/>
    <w:rsid w:val="00904889"/>
    <w:pPr>
      <w:tabs>
        <w:tab w:val="center" w:pos="4153"/>
        <w:tab w:val="right" w:pos="8306"/>
      </w:tabs>
    </w:pPr>
  </w:style>
  <w:style w:type="character" w:customStyle="1" w:styleId="HeaderChar">
    <w:name w:val="Header Char"/>
    <w:link w:val="Header"/>
    <w:uiPriority w:val="99"/>
    <w:locked/>
    <w:rPr>
      <w:rFonts w:ascii="Arial" w:hAnsi="Arial" w:cs="Arial"/>
      <w:sz w:val="24"/>
      <w:szCs w:val="24"/>
    </w:rPr>
  </w:style>
  <w:style w:type="paragraph" w:styleId="Footer">
    <w:name w:val="footer"/>
    <w:basedOn w:val="Normal"/>
    <w:link w:val="FooterChar"/>
    <w:uiPriority w:val="99"/>
    <w:rsid w:val="00904889"/>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character" w:styleId="PageNumber">
    <w:name w:val="page number"/>
    <w:basedOn w:val="DefaultParagraphFont"/>
    <w:uiPriority w:val="99"/>
    <w:rsid w:val="00904889"/>
  </w:style>
  <w:style w:type="numbering" w:customStyle="1" w:styleId="Style1">
    <w:name w:val="Style1"/>
    <w:rsid w:val="00E94B73"/>
    <w:pPr>
      <w:numPr>
        <w:numId w:val="1"/>
      </w:numPr>
    </w:pPr>
  </w:style>
  <w:style w:type="paragraph" w:styleId="Quote">
    <w:name w:val="Quote"/>
    <w:basedOn w:val="Normal"/>
    <w:next w:val="Normal"/>
    <w:link w:val="QuoteChar"/>
    <w:uiPriority w:val="29"/>
    <w:qFormat/>
    <w:rsid w:val="00C643E5"/>
    <w:pPr>
      <w:spacing w:after="200" w:line="276" w:lineRule="auto"/>
      <w:jc w:val="left"/>
    </w:pPr>
    <w:rPr>
      <w:rFonts w:ascii="Calibri" w:eastAsia="MS Mincho" w:hAnsi="Calibri"/>
      <w:i/>
      <w:iCs/>
      <w:color w:val="000000"/>
      <w:sz w:val="22"/>
      <w:szCs w:val="22"/>
      <w:lang w:eastAsia="ja-JP"/>
    </w:rPr>
  </w:style>
  <w:style w:type="character" w:customStyle="1" w:styleId="QuoteChar">
    <w:name w:val="Quote Char"/>
    <w:link w:val="Quote"/>
    <w:uiPriority w:val="29"/>
    <w:rsid w:val="00C643E5"/>
    <w:rPr>
      <w:rFonts w:ascii="Calibri" w:eastAsia="MS Mincho" w:hAnsi="Calibri" w:cs="Arial"/>
      <w:i/>
      <w:iCs/>
      <w:color w:val="000000"/>
      <w:sz w:val="22"/>
      <w:szCs w:val="22"/>
      <w:lang w:eastAsia="ja-JP"/>
    </w:rPr>
  </w:style>
  <w:style w:type="character" w:customStyle="1" w:styleId="Heading1Char">
    <w:name w:val="Heading 1 Char"/>
    <w:link w:val="Heading1"/>
    <w:rsid w:val="00270A58"/>
    <w:rPr>
      <w:rFonts w:ascii="Calibri Light" w:eastAsia="Times New Roman" w:hAnsi="Calibri Light" w:cs="Times New Roman"/>
      <w:b/>
      <w:bCs/>
      <w:kern w:val="32"/>
      <w:sz w:val="32"/>
      <w:szCs w:val="32"/>
    </w:rPr>
  </w:style>
  <w:style w:type="character" w:customStyle="1" w:styleId="Heading2Char">
    <w:name w:val="Heading 2 Char"/>
    <w:link w:val="Heading2"/>
    <w:rsid w:val="00270A58"/>
    <w:rPr>
      <w:rFonts w:ascii="Calibri Light" w:eastAsia="Times New Roman" w:hAnsi="Calibri Light" w:cs="Times New Roman"/>
      <w:b/>
      <w:bCs/>
      <w:i/>
      <w:iCs/>
      <w:sz w:val="28"/>
      <w:szCs w:val="28"/>
    </w:rPr>
  </w:style>
  <w:style w:type="character" w:customStyle="1" w:styleId="Heading3Char">
    <w:name w:val="Heading 3 Char"/>
    <w:link w:val="Heading3"/>
    <w:rsid w:val="00270A58"/>
    <w:rPr>
      <w:rFonts w:ascii="Calibri Light" w:eastAsia="Times New Roman" w:hAnsi="Calibri Light" w:cs="Times New Roman"/>
      <w:b/>
      <w:bCs/>
      <w:sz w:val="26"/>
      <w:szCs w:val="26"/>
    </w:rPr>
  </w:style>
  <w:style w:type="paragraph" w:styleId="Title">
    <w:name w:val="Title"/>
    <w:basedOn w:val="Normal"/>
    <w:next w:val="Normal"/>
    <w:link w:val="TitleChar"/>
    <w:uiPriority w:val="10"/>
    <w:qFormat/>
    <w:locked/>
    <w:rsid w:val="007678E0"/>
    <w:pPr>
      <w:spacing w:after="60" w:line="276" w:lineRule="auto"/>
      <w:jc w:val="left"/>
    </w:pPr>
    <w:rPr>
      <w:rFonts w:ascii="Verdana" w:eastAsia="Times New Roman" w:hAnsi="Verdana"/>
      <w:b/>
      <w:color w:val="04314C"/>
      <w:sz w:val="44"/>
      <w:szCs w:val="44"/>
      <w:lang w:eastAsia="ja-JP"/>
    </w:rPr>
  </w:style>
  <w:style w:type="character" w:customStyle="1" w:styleId="TitleChar">
    <w:name w:val="Title Char"/>
    <w:link w:val="Title"/>
    <w:uiPriority w:val="10"/>
    <w:rsid w:val="007678E0"/>
    <w:rPr>
      <w:rFonts w:ascii="Verdana" w:eastAsia="Times New Roman" w:hAnsi="Verdana" w:cs="Arial"/>
      <w:b/>
      <w:color w:val="04314C"/>
      <w:sz w:val="44"/>
      <w:szCs w:val="44"/>
      <w:lang w:val="en-US" w:eastAsia="ja-JP"/>
    </w:rPr>
  </w:style>
  <w:style w:type="paragraph" w:styleId="FootnoteText">
    <w:name w:val="footnote text"/>
    <w:basedOn w:val="Normal"/>
    <w:link w:val="FootnoteTextChar"/>
    <w:uiPriority w:val="99"/>
    <w:semiHidden/>
    <w:unhideWhenUsed/>
    <w:rsid w:val="007678E0"/>
    <w:pPr>
      <w:jc w:val="left"/>
    </w:pPr>
    <w:rPr>
      <w:rFonts w:ascii="Arial Narrow" w:eastAsia="Times New Roman" w:hAnsi="Arial Narrow"/>
      <w:szCs w:val="20"/>
      <w:lang w:eastAsia="ja-JP"/>
    </w:rPr>
  </w:style>
  <w:style w:type="character" w:customStyle="1" w:styleId="FootnoteTextChar">
    <w:name w:val="Footnote Text Char"/>
    <w:link w:val="FootnoteText"/>
    <w:uiPriority w:val="99"/>
    <w:semiHidden/>
    <w:rsid w:val="007678E0"/>
    <w:rPr>
      <w:rFonts w:ascii="Arial Narrow" w:eastAsia="Times New Roman" w:hAnsi="Arial Narrow" w:cs="Arial"/>
      <w:lang w:val="en-US" w:eastAsia="ja-JP"/>
    </w:rPr>
  </w:style>
  <w:style w:type="character" w:styleId="FootnoteReference">
    <w:name w:val="footnote reference"/>
    <w:uiPriority w:val="99"/>
    <w:semiHidden/>
    <w:unhideWhenUsed/>
    <w:rsid w:val="007678E0"/>
    <w:rPr>
      <w:vertAlign w:val="superscript"/>
    </w:rPr>
  </w:style>
  <w:style w:type="paragraph" w:styleId="ListParagraph">
    <w:name w:val="List Paragraph"/>
    <w:basedOn w:val="Normal"/>
    <w:uiPriority w:val="34"/>
    <w:qFormat/>
    <w:rsid w:val="00E04A96"/>
    <w:pPr>
      <w:spacing w:after="60" w:line="276" w:lineRule="auto"/>
      <w:ind w:left="720"/>
      <w:contextualSpacing/>
      <w:jc w:val="left"/>
    </w:pPr>
    <w:rPr>
      <w:rFonts w:ascii="Arial Narrow" w:eastAsia="Times New Roman" w:hAnsi="Arial Narrow"/>
      <w:szCs w:val="22"/>
      <w:lang w:eastAsia="ja-JP"/>
    </w:rPr>
  </w:style>
  <w:style w:type="paragraph" w:styleId="CommentSubject">
    <w:name w:val="annotation subject"/>
    <w:basedOn w:val="CommentText"/>
    <w:next w:val="CommentText"/>
    <w:link w:val="CommentSubjectChar"/>
    <w:uiPriority w:val="99"/>
    <w:semiHidden/>
    <w:unhideWhenUsed/>
    <w:rsid w:val="00D71AE3"/>
    <w:rPr>
      <w:b/>
      <w:bCs/>
      <w:szCs w:val="20"/>
    </w:rPr>
  </w:style>
  <w:style w:type="character" w:customStyle="1" w:styleId="CommentSubjectChar">
    <w:name w:val="Comment Subject Char"/>
    <w:link w:val="CommentSubject"/>
    <w:uiPriority w:val="99"/>
    <w:semiHidden/>
    <w:rsid w:val="00D71AE3"/>
    <w:rPr>
      <w:rFonts w:ascii="Arial" w:hAnsi="Arial" w:cs="Arial"/>
      <w:b/>
      <w:bCs/>
      <w:sz w:val="20"/>
      <w:szCs w:val="20"/>
      <w:lang w:val="en-US" w:eastAsia="en-US"/>
    </w:rPr>
  </w:style>
  <w:style w:type="paragraph" w:styleId="NoSpacing">
    <w:name w:val="No Spacing"/>
    <w:basedOn w:val="Normal"/>
    <w:uiPriority w:val="1"/>
    <w:qFormat/>
    <w:rsid w:val="00043C2F"/>
    <w:pPr>
      <w:jc w:val="left"/>
    </w:pPr>
    <w:rPr>
      <w:rFonts w:ascii="Calibri" w:eastAsiaTheme="minorHAnsi" w:hAnsi="Calibri" w:cs="Times New Roman"/>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1A"/>
    <w:pPr>
      <w:jc w:val="both"/>
    </w:pPr>
    <w:rPr>
      <w:rFonts w:ascii="Arial" w:hAnsi="Arial" w:cs="Arial"/>
      <w:szCs w:val="24"/>
      <w:lang w:val="en-US" w:eastAsia="en-US"/>
    </w:rPr>
  </w:style>
  <w:style w:type="paragraph" w:styleId="Heading1">
    <w:name w:val="heading 1"/>
    <w:basedOn w:val="Normal"/>
    <w:next w:val="Normal"/>
    <w:link w:val="Heading1Char"/>
    <w:qFormat/>
    <w:locked/>
    <w:rsid w:val="00270A58"/>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locked/>
    <w:rsid w:val="00270A5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locked/>
    <w:rsid w:val="00270A5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64B3"/>
    <w:pPr>
      <w:jc w:val="left"/>
    </w:pPr>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9164B3"/>
    <w:rPr>
      <w:rFonts w:ascii="Lucida Grande" w:hAnsi="Lucida Grande" w:cs="Lucida Grande"/>
      <w:sz w:val="18"/>
      <w:szCs w:val="18"/>
      <w:lang w:val="en-GB" w:eastAsia="x-none"/>
    </w:rPr>
  </w:style>
  <w:style w:type="character" w:styleId="CommentReference">
    <w:name w:val="annotation reference"/>
    <w:uiPriority w:val="99"/>
    <w:semiHidden/>
    <w:rsid w:val="005E23E9"/>
    <w:rPr>
      <w:sz w:val="16"/>
      <w:szCs w:val="16"/>
    </w:rPr>
  </w:style>
  <w:style w:type="paragraph" w:styleId="CommentText">
    <w:name w:val="annotation text"/>
    <w:basedOn w:val="Normal"/>
    <w:link w:val="CommentTextChar"/>
    <w:uiPriority w:val="99"/>
    <w:semiHidden/>
    <w:rsid w:val="005E23E9"/>
  </w:style>
  <w:style w:type="character" w:customStyle="1" w:styleId="CommentTextChar">
    <w:name w:val="Comment Text Char"/>
    <w:link w:val="CommentText"/>
    <w:uiPriority w:val="99"/>
    <w:semiHidden/>
    <w:locked/>
    <w:rsid w:val="005E23E9"/>
    <w:rPr>
      <w:rFonts w:ascii="Arial" w:hAnsi="Arial" w:cs="Arial"/>
      <w:sz w:val="20"/>
      <w:szCs w:val="20"/>
      <w:lang w:val="x-none" w:eastAsia="en-US"/>
    </w:rPr>
  </w:style>
  <w:style w:type="paragraph" w:styleId="Header">
    <w:name w:val="header"/>
    <w:basedOn w:val="Normal"/>
    <w:link w:val="HeaderChar"/>
    <w:uiPriority w:val="99"/>
    <w:rsid w:val="00904889"/>
    <w:pPr>
      <w:tabs>
        <w:tab w:val="center" w:pos="4153"/>
        <w:tab w:val="right" w:pos="8306"/>
      </w:tabs>
    </w:pPr>
  </w:style>
  <w:style w:type="character" w:customStyle="1" w:styleId="HeaderChar">
    <w:name w:val="Header Char"/>
    <w:link w:val="Header"/>
    <w:uiPriority w:val="99"/>
    <w:locked/>
    <w:rPr>
      <w:rFonts w:ascii="Arial" w:hAnsi="Arial" w:cs="Arial"/>
      <w:sz w:val="24"/>
      <w:szCs w:val="24"/>
    </w:rPr>
  </w:style>
  <w:style w:type="paragraph" w:styleId="Footer">
    <w:name w:val="footer"/>
    <w:basedOn w:val="Normal"/>
    <w:link w:val="FooterChar"/>
    <w:uiPriority w:val="99"/>
    <w:rsid w:val="00904889"/>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character" w:styleId="PageNumber">
    <w:name w:val="page number"/>
    <w:basedOn w:val="DefaultParagraphFont"/>
    <w:uiPriority w:val="99"/>
    <w:rsid w:val="00904889"/>
  </w:style>
  <w:style w:type="numbering" w:customStyle="1" w:styleId="Style1">
    <w:name w:val="Style1"/>
    <w:rsid w:val="00E94B73"/>
    <w:pPr>
      <w:numPr>
        <w:numId w:val="1"/>
      </w:numPr>
    </w:pPr>
  </w:style>
  <w:style w:type="paragraph" w:styleId="Quote">
    <w:name w:val="Quote"/>
    <w:basedOn w:val="Normal"/>
    <w:next w:val="Normal"/>
    <w:link w:val="QuoteChar"/>
    <w:uiPriority w:val="29"/>
    <w:qFormat/>
    <w:rsid w:val="00C643E5"/>
    <w:pPr>
      <w:spacing w:after="200" w:line="276" w:lineRule="auto"/>
      <w:jc w:val="left"/>
    </w:pPr>
    <w:rPr>
      <w:rFonts w:ascii="Calibri" w:eastAsia="MS Mincho" w:hAnsi="Calibri"/>
      <w:i/>
      <w:iCs/>
      <w:color w:val="000000"/>
      <w:sz w:val="22"/>
      <w:szCs w:val="22"/>
      <w:lang w:eastAsia="ja-JP"/>
    </w:rPr>
  </w:style>
  <w:style w:type="character" w:customStyle="1" w:styleId="QuoteChar">
    <w:name w:val="Quote Char"/>
    <w:link w:val="Quote"/>
    <w:uiPriority w:val="29"/>
    <w:rsid w:val="00C643E5"/>
    <w:rPr>
      <w:rFonts w:ascii="Calibri" w:eastAsia="MS Mincho" w:hAnsi="Calibri" w:cs="Arial"/>
      <w:i/>
      <w:iCs/>
      <w:color w:val="000000"/>
      <w:sz w:val="22"/>
      <w:szCs w:val="22"/>
      <w:lang w:eastAsia="ja-JP"/>
    </w:rPr>
  </w:style>
  <w:style w:type="character" w:customStyle="1" w:styleId="Heading1Char">
    <w:name w:val="Heading 1 Char"/>
    <w:link w:val="Heading1"/>
    <w:rsid w:val="00270A58"/>
    <w:rPr>
      <w:rFonts w:ascii="Calibri Light" w:eastAsia="Times New Roman" w:hAnsi="Calibri Light" w:cs="Times New Roman"/>
      <w:b/>
      <w:bCs/>
      <w:kern w:val="32"/>
      <w:sz w:val="32"/>
      <w:szCs w:val="32"/>
    </w:rPr>
  </w:style>
  <w:style w:type="character" w:customStyle="1" w:styleId="Heading2Char">
    <w:name w:val="Heading 2 Char"/>
    <w:link w:val="Heading2"/>
    <w:rsid w:val="00270A58"/>
    <w:rPr>
      <w:rFonts w:ascii="Calibri Light" w:eastAsia="Times New Roman" w:hAnsi="Calibri Light" w:cs="Times New Roman"/>
      <w:b/>
      <w:bCs/>
      <w:i/>
      <w:iCs/>
      <w:sz w:val="28"/>
      <w:szCs w:val="28"/>
    </w:rPr>
  </w:style>
  <w:style w:type="character" w:customStyle="1" w:styleId="Heading3Char">
    <w:name w:val="Heading 3 Char"/>
    <w:link w:val="Heading3"/>
    <w:rsid w:val="00270A58"/>
    <w:rPr>
      <w:rFonts w:ascii="Calibri Light" w:eastAsia="Times New Roman" w:hAnsi="Calibri Light" w:cs="Times New Roman"/>
      <w:b/>
      <w:bCs/>
      <w:sz w:val="26"/>
      <w:szCs w:val="26"/>
    </w:rPr>
  </w:style>
  <w:style w:type="paragraph" w:styleId="Title">
    <w:name w:val="Title"/>
    <w:basedOn w:val="Normal"/>
    <w:next w:val="Normal"/>
    <w:link w:val="TitleChar"/>
    <w:uiPriority w:val="10"/>
    <w:qFormat/>
    <w:locked/>
    <w:rsid w:val="007678E0"/>
    <w:pPr>
      <w:spacing w:after="60" w:line="276" w:lineRule="auto"/>
      <w:jc w:val="left"/>
    </w:pPr>
    <w:rPr>
      <w:rFonts w:ascii="Verdana" w:eastAsia="Times New Roman" w:hAnsi="Verdana"/>
      <w:b/>
      <w:color w:val="04314C"/>
      <w:sz w:val="44"/>
      <w:szCs w:val="44"/>
      <w:lang w:eastAsia="ja-JP"/>
    </w:rPr>
  </w:style>
  <w:style w:type="character" w:customStyle="1" w:styleId="TitleChar">
    <w:name w:val="Title Char"/>
    <w:link w:val="Title"/>
    <w:uiPriority w:val="10"/>
    <w:rsid w:val="007678E0"/>
    <w:rPr>
      <w:rFonts w:ascii="Verdana" w:eastAsia="Times New Roman" w:hAnsi="Verdana" w:cs="Arial"/>
      <w:b/>
      <w:color w:val="04314C"/>
      <w:sz w:val="44"/>
      <w:szCs w:val="44"/>
      <w:lang w:val="en-US" w:eastAsia="ja-JP"/>
    </w:rPr>
  </w:style>
  <w:style w:type="paragraph" w:styleId="FootnoteText">
    <w:name w:val="footnote text"/>
    <w:basedOn w:val="Normal"/>
    <w:link w:val="FootnoteTextChar"/>
    <w:uiPriority w:val="99"/>
    <w:semiHidden/>
    <w:unhideWhenUsed/>
    <w:rsid w:val="007678E0"/>
    <w:pPr>
      <w:jc w:val="left"/>
    </w:pPr>
    <w:rPr>
      <w:rFonts w:ascii="Arial Narrow" w:eastAsia="Times New Roman" w:hAnsi="Arial Narrow"/>
      <w:szCs w:val="20"/>
      <w:lang w:eastAsia="ja-JP"/>
    </w:rPr>
  </w:style>
  <w:style w:type="character" w:customStyle="1" w:styleId="FootnoteTextChar">
    <w:name w:val="Footnote Text Char"/>
    <w:link w:val="FootnoteText"/>
    <w:uiPriority w:val="99"/>
    <w:semiHidden/>
    <w:rsid w:val="007678E0"/>
    <w:rPr>
      <w:rFonts w:ascii="Arial Narrow" w:eastAsia="Times New Roman" w:hAnsi="Arial Narrow" w:cs="Arial"/>
      <w:lang w:val="en-US" w:eastAsia="ja-JP"/>
    </w:rPr>
  </w:style>
  <w:style w:type="character" w:styleId="FootnoteReference">
    <w:name w:val="footnote reference"/>
    <w:uiPriority w:val="99"/>
    <w:semiHidden/>
    <w:unhideWhenUsed/>
    <w:rsid w:val="007678E0"/>
    <w:rPr>
      <w:vertAlign w:val="superscript"/>
    </w:rPr>
  </w:style>
  <w:style w:type="paragraph" w:styleId="ListParagraph">
    <w:name w:val="List Paragraph"/>
    <w:basedOn w:val="Normal"/>
    <w:uiPriority w:val="34"/>
    <w:qFormat/>
    <w:rsid w:val="00E04A96"/>
    <w:pPr>
      <w:spacing w:after="60" w:line="276" w:lineRule="auto"/>
      <w:ind w:left="720"/>
      <w:contextualSpacing/>
      <w:jc w:val="left"/>
    </w:pPr>
    <w:rPr>
      <w:rFonts w:ascii="Arial Narrow" w:eastAsia="Times New Roman" w:hAnsi="Arial Narrow"/>
      <w:szCs w:val="22"/>
      <w:lang w:eastAsia="ja-JP"/>
    </w:rPr>
  </w:style>
  <w:style w:type="paragraph" w:styleId="CommentSubject">
    <w:name w:val="annotation subject"/>
    <w:basedOn w:val="CommentText"/>
    <w:next w:val="CommentText"/>
    <w:link w:val="CommentSubjectChar"/>
    <w:uiPriority w:val="99"/>
    <w:semiHidden/>
    <w:unhideWhenUsed/>
    <w:rsid w:val="00D71AE3"/>
    <w:rPr>
      <w:b/>
      <w:bCs/>
      <w:szCs w:val="20"/>
    </w:rPr>
  </w:style>
  <w:style w:type="character" w:customStyle="1" w:styleId="CommentSubjectChar">
    <w:name w:val="Comment Subject Char"/>
    <w:link w:val="CommentSubject"/>
    <w:uiPriority w:val="99"/>
    <w:semiHidden/>
    <w:rsid w:val="00D71AE3"/>
    <w:rPr>
      <w:rFonts w:ascii="Arial" w:hAnsi="Arial" w:cs="Arial"/>
      <w:b/>
      <w:bCs/>
      <w:sz w:val="20"/>
      <w:szCs w:val="20"/>
      <w:lang w:val="en-US" w:eastAsia="en-US"/>
    </w:rPr>
  </w:style>
  <w:style w:type="paragraph" w:styleId="NoSpacing">
    <w:name w:val="No Spacing"/>
    <w:basedOn w:val="Normal"/>
    <w:uiPriority w:val="1"/>
    <w:qFormat/>
    <w:rsid w:val="00043C2F"/>
    <w:pPr>
      <w:jc w:val="left"/>
    </w:pPr>
    <w:rPr>
      <w:rFonts w:ascii="Calibri" w:eastAsiaTheme="minorHAnsi" w:hAnsi="Calibri"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5971">
      <w:bodyDiv w:val="1"/>
      <w:marLeft w:val="0"/>
      <w:marRight w:val="0"/>
      <w:marTop w:val="0"/>
      <w:marBottom w:val="0"/>
      <w:divBdr>
        <w:top w:val="none" w:sz="0" w:space="0" w:color="auto"/>
        <w:left w:val="none" w:sz="0" w:space="0" w:color="auto"/>
        <w:bottom w:val="none" w:sz="0" w:space="0" w:color="auto"/>
        <w:right w:val="none" w:sz="0" w:space="0" w:color="auto"/>
      </w:divBdr>
    </w:div>
    <w:div w:id="668800225">
      <w:bodyDiv w:val="1"/>
      <w:marLeft w:val="0"/>
      <w:marRight w:val="0"/>
      <w:marTop w:val="0"/>
      <w:marBottom w:val="0"/>
      <w:divBdr>
        <w:top w:val="none" w:sz="0" w:space="0" w:color="auto"/>
        <w:left w:val="none" w:sz="0" w:space="0" w:color="auto"/>
        <w:bottom w:val="none" w:sz="0" w:space="0" w:color="auto"/>
        <w:right w:val="none" w:sz="0" w:space="0" w:color="auto"/>
      </w:divBdr>
    </w:div>
    <w:div w:id="14630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0321-E850-437B-BA7D-AD48C132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7876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Annex 1</vt:lpstr>
    </vt:vector>
  </TitlesOfParts>
  <Company>IOM</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Heather Komenda</dc:creator>
  <cp:lastModifiedBy>Miguel Urquia</cp:lastModifiedBy>
  <cp:revision>2</cp:revision>
  <cp:lastPrinted>2011-11-14T09:10:00Z</cp:lastPrinted>
  <dcterms:created xsi:type="dcterms:W3CDTF">2016-04-19T14:07:00Z</dcterms:created>
  <dcterms:modified xsi:type="dcterms:W3CDTF">2016-04-19T14:07:00Z</dcterms:modified>
</cp:coreProperties>
</file>