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199" w:rsidRPr="00EB3EC7" w:rsidRDefault="00687199" w:rsidP="00EB3EC7">
      <w:pPr>
        <w:pStyle w:val="Title"/>
        <w:rPr>
          <w:rFonts w:ascii="Arial Narrow" w:hAnsi="Arial Narrow"/>
          <w:color w:val="723233" w:themeColor="accent3" w:themeShade="BF"/>
          <w:sz w:val="20"/>
          <w:szCs w:val="20"/>
        </w:rPr>
      </w:pPr>
      <w:bookmarkStart w:id="0" w:name="_GoBack"/>
      <w:bookmarkEnd w:id="0"/>
    </w:p>
    <w:p w:rsidR="00046710" w:rsidRPr="00EB3EC7" w:rsidRDefault="00DA476F" w:rsidP="00C71672">
      <w:pPr>
        <w:pStyle w:val="Title"/>
        <w:jc w:val="center"/>
        <w:rPr>
          <w:rFonts w:asciiTheme="minorBidi" w:hAnsiTheme="minorBidi"/>
          <w:color w:val="723233" w:themeColor="accent3" w:themeShade="BF"/>
        </w:rPr>
      </w:pPr>
      <w:r>
        <w:rPr>
          <w:rFonts w:asciiTheme="minorBidi" w:hAnsiTheme="minorBidi"/>
          <w:color w:val="723233" w:themeColor="accent3" w:themeShade="BF"/>
        </w:rPr>
        <w:t>Donor Consultation Group</w:t>
      </w:r>
    </w:p>
    <w:p w:rsidR="00611617" w:rsidRDefault="00611617" w:rsidP="00611617">
      <w:pPr>
        <w:rPr>
          <w:rFonts w:asciiTheme="minorBidi" w:hAnsiTheme="minorBidi"/>
          <w:b/>
          <w:bCs/>
        </w:rPr>
      </w:pPr>
    </w:p>
    <w:p w:rsidR="00611617" w:rsidRPr="00A41A78" w:rsidRDefault="00611617" w:rsidP="00611617">
      <w:pPr>
        <w:rPr>
          <w:rFonts w:asciiTheme="minorBidi" w:hAnsiTheme="minorBidi"/>
          <w:b/>
          <w:bCs/>
          <w:sz w:val="22"/>
        </w:rPr>
      </w:pPr>
      <w:r w:rsidRPr="00A41A78">
        <w:rPr>
          <w:rFonts w:asciiTheme="minorBidi" w:hAnsiTheme="minorBidi"/>
          <w:b/>
          <w:bCs/>
          <w:sz w:val="22"/>
        </w:rPr>
        <w:t>Background</w:t>
      </w:r>
    </w:p>
    <w:p w:rsidR="00611617" w:rsidRPr="00556B97" w:rsidRDefault="00611617" w:rsidP="00172B4E">
      <w:pPr>
        <w:autoSpaceDE w:val="0"/>
        <w:autoSpaceDN w:val="0"/>
        <w:adjustRightInd w:val="0"/>
        <w:spacing w:after="0"/>
        <w:jc w:val="both"/>
        <w:rPr>
          <w:rFonts w:asciiTheme="minorBidi" w:hAnsiTheme="minorBidi"/>
          <w:sz w:val="22"/>
        </w:rPr>
      </w:pPr>
      <w:r w:rsidRPr="00556B97">
        <w:rPr>
          <w:rFonts w:asciiTheme="minorBidi" w:hAnsiTheme="minorBidi"/>
          <w:sz w:val="22"/>
        </w:rPr>
        <w:t>The cluster approach was e</w:t>
      </w:r>
      <w:r w:rsidR="00556B97" w:rsidRPr="00556B97">
        <w:rPr>
          <w:rFonts w:asciiTheme="minorBidi" w:hAnsiTheme="minorBidi"/>
          <w:sz w:val="22"/>
        </w:rPr>
        <w:t xml:space="preserve">stablished by the IASC in 2005 </w:t>
      </w:r>
      <w:r w:rsidRPr="00556B97">
        <w:rPr>
          <w:rFonts w:asciiTheme="minorBidi" w:hAnsiTheme="minorBidi"/>
          <w:sz w:val="22"/>
        </w:rPr>
        <w:t>to “strengthen system-wide preparedness and technical capacity to respond to humanitarian emergencies by ensuring that there is predictable leadership and accountability in all the main sectors or areas of humanitarian response.”</w:t>
      </w:r>
      <w:r w:rsidRPr="00556B97">
        <w:rPr>
          <w:rStyle w:val="FootnoteReference"/>
          <w:rFonts w:asciiTheme="minorBidi" w:hAnsiTheme="minorBidi"/>
          <w:sz w:val="22"/>
        </w:rPr>
        <w:footnoteReference w:id="1"/>
      </w:r>
    </w:p>
    <w:p w:rsidR="00172B4E" w:rsidRDefault="00172B4E" w:rsidP="00172B4E">
      <w:pPr>
        <w:spacing w:after="0"/>
        <w:jc w:val="both"/>
        <w:rPr>
          <w:rFonts w:asciiTheme="minorBidi" w:hAnsiTheme="minorBidi"/>
          <w:sz w:val="22"/>
        </w:rPr>
      </w:pPr>
    </w:p>
    <w:p w:rsidR="00556B97" w:rsidRPr="00556B97" w:rsidRDefault="00556B97" w:rsidP="00172B4E">
      <w:pPr>
        <w:spacing w:after="0"/>
        <w:jc w:val="both"/>
        <w:rPr>
          <w:rFonts w:asciiTheme="minorBidi" w:hAnsiTheme="minorBidi"/>
          <w:sz w:val="22"/>
        </w:rPr>
      </w:pPr>
      <w:r w:rsidRPr="00556B97">
        <w:rPr>
          <w:rFonts w:asciiTheme="minorBidi" w:hAnsiTheme="minorBidi"/>
          <w:sz w:val="22"/>
        </w:rPr>
        <w:t xml:space="preserve">The Global Shelter Cluster (GSC) is co-led by UNHCR (for conflict situations) and IFRC (for natural disasters). The GSC is a very diverse and broad network of operational humanitarian agencies (United Nations agencies, components of the Red Cross Red Crescent Movement, Non-Governmental </w:t>
      </w:r>
      <w:proofErr w:type="spellStart"/>
      <w:r w:rsidRPr="00556B97">
        <w:rPr>
          <w:rFonts w:asciiTheme="minorBidi" w:hAnsiTheme="minorBidi"/>
          <w:sz w:val="22"/>
        </w:rPr>
        <w:t>Organisations</w:t>
      </w:r>
      <w:proofErr w:type="spellEnd"/>
      <w:r w:rsidRPr="00556B97">
        <w:rPr>
          <w:rFonts w:asciiTheme="minorBidi" w:hAnsiTheme="minorBidi"/>
          <w:sz w:val="22"/>
        </w:rPr>
        <w:t xml:space="preserve">), research and academic institutions, donors, service providers and other stakeholders encompassing a wide range of disciplines and expertise with </w:t>
      </w:r>
      <w:proofErr w:type="spellStart"/>
      <w:r w:rsidRPr="00556B97">
        <w:rPr>
          <w:rFonts w:asciiTheme="minorBidi" w:hAnsiTheme="minorBidi"/>
          <w:sz w:val="22"/>
        </w:rPr>
        <w:t>formalised</w:t>
      </w:r>
      <w:proofErr w:type="spellEnd"/>
      <w:r w:rsidRPr="00556B97">
        <w:rPr>
          <w:rFonts w:asciiTheme="minorBidi" w:hAnsiTheme="minorBidi"/>
          <w:sz w:val="22"/>
        </w:rPr>
        <w:t xml:space="preserve"> links to the private sector, with the shared objective of strengthening the shelter response to humanitarian crises.</w:t>
      </w:r>
    </w:p>
    <w:p w:rsidR="00172B4E" w:rsidRDefault="00172B4E" w:rsidP="00172B4E">
      <w:pPr>
        <w:spacing w:after="0"/>
        <w:rPr>
          <w:rFonts w:asciiTheme="minorBidi" w:hAnsiTheme="minorBidi"/>
          <w:sz w:val="22"/>
        </w:rPr>
      </w:pPr>
    </w:p>
    <w:p w:rsidR="00556B97" w:rsidRDefault="00172B4E" w:rsidP="00DB6DD5">
      <w:pPr>
        <w:spacing w:after="0"/>
        <w:rPr>
          <w:rFonts w:asciiTheme="minorBidi" w:hAnsiTheme="minorBidi"/>
          <w:sz w:val="22"/>
        </w:rPr>
      </w:pPr>
      <w:r w:rsidRPr="00172B4E">
        <w:rPr>
          <w:rFonts w:asciiTheme="minorBidi" w:hAnsiTheme="minorBidi"/>
          <w:sz w:val="22"/>
        </w:rPr>
        <w:t>Co-chaired by the GSC lead agencies, t</w:t>
      </w:r>
      <w:r w:rsidR="00556B97" w:rsidRPr="00172B4E">
        <w:rPr>
          <w:rFonts w:asciiTheme="minorBidi" w:hAnsiTheme="minorBidi"/>
          <w:sz w:val="22"/>
        </w:rPr>
        <w:t>he Strategic Advisory Group (SAG) is a group of agencies and institutions participating in the Global Shelter Cluster (GSC) that works to advance the cluster strategic direction, overall priorities, and advocacy, in support of country-level shelter coordination.</w:t>
      </w:r>
    </w:p>
    <w:p w:rsidR="00172B4E" w:rsidRDefault="00172B4E" w:rsidP="00172B4E">
      <w:pPr>
        <w:spacing w:after="0"/>
        <w:rPr>
          <w:rFonts w:asciiTheme="minorBidi" w:hAnsiTheme="minorBidi"/>
          <w:sz w:val="22"/>
        </w:rPr>
      </w:pPr>
    </w:p>
    <w:p w:rsidR="00172B4E" w:rsidRPr="00172B4E" w:rsidRDefault="00172B4E" w:rsidP="00172B4E">
      <w:pPr>
        <w:spacing w:after="0"/>
        <w:jc w:val="both"/>
        <w:rPr>
          <w:rFonts w:asciiTheme="minorBidi" w:hAnsiTheme="minorBidi"/>
          <w:sz w:val="22"/>
        </w:rPr>
      </w:pPr>
      <w:r w:rsidRPr="00172B4E">
        <w:rPr>
          <w:rFonts w:asciiTheme="minorBidi" w:hAnsiTheme="minorBidi"/>
          <w:sz w:val="22"/>
        </w:rPr>
        <w:t xml:space="preserve">As the Global Clusters have been mandated by </w:t>
      </w:r>
      <w:r>
        <w:rPr>
          <w:rFonts w:asciiTheme="minorBidi" w:hAnsiTheme="minorBidi"/>
          <w:sz w:val="22"/>
        </w:rPr>
        <w:t xml:space="preserve">and are accountable to </w:t>
      </w:r>
      <w:r w:rsidRPr="00172B4E">
        <w:rPr>
          <w:rFonts w:asciiTheme="minorBidi" w:hAnsiTheme="minorBidi"/>
          <w:sz w:val="22"/>
        </w:rPr>
        <w:t xml:space="preserve">the IASC, it is a requirement that SAG member agencies shall be represented within the IASC, either as full members,  standing invitees, or agencies represented through standing invitees such as ICVA or </w:t>
      </w:r>
      <w:proofErr w:type="spellStart"/>
      <w:r w:rsidRPr="00172B4E">
        <w:rPr>
          <w:rFonts w:asciiTheme="minorBidi" w:hAnsiTheme="minorBidi"/>
          <w:sz w:val="22"/>
        </w:rPr>
        <w:t>InterAction</w:t>
      </w:r>
      <w:proofErr w:type="spellEnd"/>
      <w:r w:rsidRPr="00172B4E">
        <w:rPr>
          <w:rFonts w:asciiTheme="minorBidi" w:hAnsiTheme="minorBidi"/>
          <w:sz w:val="22"/>
        </w:rPr>
        <w:t>. Other agencies or institutions from the Global Shelter Cluster and country-level shelter clusters may contribute to specific SAG activities upon their request or that of a SAG member, when agreed by a majority of SAG members.</w:t>
      </w:r>
    </w:p>
    <w:p w:rsidR="00172B4E" w:rsidRPr="00172B4E" w:rsidRDefault="00172B4E" w:rsidP="00172B4E">
      <w:pPr>
        <w:spacing w:after="0"/>
        <w:rPr>
          <w:rFonts w:asciiTheme="minorBidi" w:hAnsiTheme="minorBidi"/>
          <w:sz w:val="22"/>
        </w:rPr>
      </w:pPr>
    </w:p>
    <w:p w:rsidR="00611617" w:rsidRPr="00611617" w:rsidRDefault="00A41A78" w:rsidP="00A41A78">
      <w:pPr>
        <w:autoSpaceDE w:val="0"/>
        <w:autoSpaceDN w:val="0"/>
        <w:adjustRightInd w:val="0"/>
        <w:spacing w:after="0" w:line="240" w:lineRule="auto"/>
        <w:rPr>
          <w:rFonts w:asciiTheme="minorBidi" w:hAnsiTheme="minorBidi"/>
          <w:sz w:val="22"/>
        </w:rPr>
      </w:pPr>
      <w:r>
        <w:rPr>
          <w:rFonts w:asciiTheme="minorBidi" w:hAnsiTheme="minorBidi"/>
          <w:sz w:val="22"/>
        </w:rPr>
        <w:t>Leading donors actively participate in country level clusters and in key global level activities, in particular the annual GSC meeting. Humanitarian financing and the role of donors are a key component in the humanitarian architecture at both strategic and operational levels. The GSC SAG proposes the establishment of a Donor Consultation Group to actively contribute to the strategic direction of the GSC and its support for humanitarian shelter response at country level.</w:t>
      </w:r>
    </w:p>
    <w:p w:rsidR="00556B97" w:rsidRDefault="00556B97" w:rsidP="00611617">
      <w:pPr>
        <w:autoSpaceDE w:val="0"/>
        <w:autoSpaceDN w:val="0"/>
        <w:adjustRightInd w:val="0"/>
        <w:spacing w:after="0" w:line="240" w:lineRule="auto"/>
        <w:rPr>
          <w:rFonts w:asciiTheme="minorBidi" w:hAnsiTheme="minorBidi"/>
          <w:sz w:val="22"/>
        </w:rPr>
      </w:pPr>
    </w:p>
    <w:p w:rsidR="00556B97" w:rsidRPr="00A41A78" w:rsidRDefault="00556B97" w:rsidP="00611617">
      <w:pPr>
        <w:autoSpaceDE w:val="0"/>
        <w:autoSpaceDN w:val="0"/>
        <w:adjustRightInd w:val="0"/>
        <w:spacing w:after="0" w:line="240" w:lineRule="auto"/>
        <w:rPr>
          <w:rFonts w:asciiTheme="minorBidi" w:hAnsiTheme="minorBidi"/>
          <w:sz w:val="22"/>
        </w:rPr>
      </w:pPr>
    </w:p>
    <w:p w:rsidR="00172B4E" w:rsidRPr="00A41A78" w:rsidRDefault="00172B4E" w:rsidP="00172B4E">
      <w:pPr>
        <w:rPr>
          <w:rFonts w:asciiTheme="minorBidi" w:hAnsiTheme="minorBidi"/>
          <w:b/>
          <w:sz w:val="22"/>
        </w:rPr>
      </w:pPr>
      <w:r w:rsidRPr="00A41A78">
        <w:rPr>
          <w:rFonts w:asciiTheme="minorBidi" w:hAnsiTheme="minorBidi"/>
          <w:b/>
          <w:sz w:val="22"/>
        </w:rPr>
        <w:t>Definition/Mandate</w:t>
      </w:r>
    </w:p>
    <w:p w:rsidR="00172B4E" w:rsidRPr="00A41A78" w:rsidRDefault="00172B4E" w:rsidP="00DB6DD5">
      <w:pPr>
        <w:rPr>
          <w:rFonts w:asciiTheme="minorBidi" w:hAnsiTheme="minorBidi"/>
          <w:sz w:val="22"/>
        </w:rPr>
      </w:pPr>
      <w:r w:rsidRPr="00A41A78">
        <w:rPr>
          <w:rFonts w:asciiTheme="minorBidi" w:hAnsiTheme="minorBidi"/>
          <w:sz w:val="22"/>
        </w:rPr>
        <w:t xml:space="preserve">The </w:t>
      </w:r>
      <w:r w:rsidR="00A41A78">
        <w:rPr>
          <w:rFonts w:asciiTheme="minorBidi" w:hAnsiTheme="minorBidi"/>
          <w:sz w:val="22"/>
        </w:rPr>
        <w:t>Donor Consultation Group (DC</w:t>
      </w:r>
      <w:r w:rsidRPr="00A41A78">
        <w:rPr>
          <w:rFonts w:asciiTheme="minorBidi" w:hAnsiTheme="minorBidi"/>
          <w:sz w:val="22"/>
        </w:rPr>
        <w:t xml:space="preserve">G) is a group of </w:t>
      </w:r>
      <w:r w:rsidR="00A41A78">
        <w:rPr>
          <w:rFonts w:asciiTheme="minorBidi" w:hAnsiTheme="minorBidi"/>
          <w:sz w:val="22"/>
        </w:rPr>
        <w:t>donors</w:t>
      </w:r>
      <w:r w:rsidRPr="00A41A78">
        <w:rPr>
          <w:rFonts w:asciiTheme="minorBidi" w:hAnsiTheme="minorBidi"/>
          <w:sz w:val="22"/>
        </w:rPr>
        <w:t xml:space="preserve"> </w:t>
      </w:r>
      <w:r w:rsidR="00A41A78">
        <w:rPr>
          <w:rFonts w:asciiTheme="minorBidi" w:hAnsiTheme="minorBidi"/>
          <w:sz w:val="22"/>
        </w:rPr>
        <w:t>actively engaged in humanitarian sh</w:t>
      </w:r>
      <w:r w:rsidR="00896135">
        <w:rPr>
          <w:rFonts w:asciiTheme="minorBidi" w:hAnsiTheme="minorBidi"/>
          <w:sz w:val="22"/>
        </w:rPr>
        <w:t xml:space="preserve">elter and interested in contributing to the work of the SAG </w:t>
      </w:r>
      <w:r w:rsidRPr="00A41A78">
        <w:rPr>
          <w:rFonts w:asciiTheme="minorBidi" w:hAnsiTheme="minorBidi"/>
          <w:sz w:val="22"/>
        </w:rPr>
        <w:t xml:space="preserve">to advance the </w:t>
      </w:r>
      <w:r w:rsidR="00896135">
        <w:rPr>
          <w:rFonts w:asciiTheme="minorBidi" w:hAnsiTheme="minorBidi"/>
          <w:sz w:val="22"/>
        </w:rPr>
        <w:t>GSC</w:t>
      </w:r>
      <w:r w:rsidRPr="00A41A78">
        <w:rPr>
          <w:rFonts w:asciiTheme="minorBidi" w:hAnsiTheme="minorBidi"/>
          <w:sz w:val="22"/>
        </w:rPr>
        <w:t xml:space="preserve"> </w:t>
      </w:r>
      <w:r w:rsidRPr="00125E55">
        <w:rPr>
          <w:rFonts w:asciiTheme="minorBidi" w:hAnsiTheme="minorBidi"/>
          <w:bCs/>
          <w:sz w:val="22"/>
        </w:rPr>
        <w:t>strategic direction, overall priorities, and advocacy</w:t>
      </w:r>
      <w:r w:rsidRPr="00A41A78">
        <w:rPr>
          <w:rFonts w:asciiTheme="minorBidi" w:hAnsiTheme="minorBidi"/>
          <w:sz w:val="22"/>
        </w:rPr>
        <w:t xml:space="preserve"> in support of </w:t>
      </w:r>
      <w:r w:rsidR="00125E55">
        <w:rPr>
          <w:rFonts w:asciiTheme="minorBidi" w:hAnsiTheme="minorBidi"/>
          <w:sz w:val="22"/>
        </w:rPr>
        <w:t xml:space="preserve">enhanced humanitarian shelter response. </w:t>
      </w:r>
    </w:p>
    <w:p w:rsidR="00172B4E" w:rsidRDefault="00172B4E" w:rsidP="00172B4E">
      <w:pPr>
        <w:rPr>
          <w:rFonts w:asciiTheme="minorBidi" w:hAnsiTheme="minorBidi"/>
          <w:sz w:val="22"/>
        </w:rPr>
      </w:pPr>
    </w:p>
    <w:p w:rsidR="00125E55" w:rsidRDefault="00125E55" w:rsidP="00172B4E">
      <w:pPr>
        <w:rPr>
          <w:rFonts w:asciiTheme="minorBidi" w:hAnsiTheme="minorBidi"/>
          <w:sz w:val="22"/>
        </w:rPr>
      </w:pPr>
    </w:p>
    <w:p w:rsidR="00125E55" w:rsidRPr="00A41A78" w:rsidRDefault="00125E55" w:rsidP="00172B4E">
      <w:pPr>
        <w:rPr>
          <w:rFonts w:asciiTheme="minorBidi" w:hAnsiTheme="minorBidi"/>
          <w:sz w:val="22"/>
        </w:rPr>
      </w:pPr>
    </w:p>
    <w:p w:rsidR="00125E55" w:rsidRDefault="00125E55" w:rsidP="00125E55">
      <w:pPr>
        <w:rPr>
          <w:rFonts w:asciiTheme="minorBidi" w:hAnsiTheme="minorBidi"/>
          <w:b/>
          <w:sz w:val="22"/>
        </w:rPr>
      </w:pPr>
    </w:p>
    <w:p w:rsidR="00172B4E" w:rsidRPr="00125E55" w:rsidRDefault="00125E55" w:rsidP="00125E55">
      <w:pPr>
        <w:rPr>
          <w:rFonts w:asciiTheme="minorBidi" w:hAnsiTheme="minorBidi"/>
          <w:b/>
          <w:sz w:val="22"/>
        </w:rPr>
      </w:pPr>
      <w:r>
        <w:rPr>
          <w:rFonts w:asciiTheme="minorBidi" w:hAnsiTheme="minorBidi"/>
          <w:b/>
          <w:sz w:val="22"/>
        </w:rPr>
        <w:t>Functions</w:t>
      </w:r>
    </w:p>
    <w:p w:rsidR="00896135" w:rsidRPr="00896135" w:rsidRDefault="00896135" w:rsidP="00896135">
      <w:pPr>
        <w:rPr>
          <w:rFonts w:asciiTheme="minorBidi" w:hAnsiTheme="minorBidi"/>
          <w:sz w:val="22"/>
        </w:rPr>
      </w:pPr>
      <w:r>
        <w:rPr>
          <w:rFonts w:asciiTheme="minorBidi" w:hAnsiTheme="minorBidi"/>
          <w:sz w:val="22"/>
        </w:rPr>
        <w:t>The DCG</w:t>
      </w:r>
      <w:r w:rsidR="00172B4E" w:rsidRPr="00A41A78">
        <w:rPr>
          <w:rFonts w:asciiTheme="minorBidi" w:hAnsiTheme="minorBidi"/>
          <w:sz w:val="22"/>
        </w:rPr>
        <w:t xml:space="preserve"> shall ex</w:t>
      </w:r>
      <w:r>
        <w:rPr>
          <w:rFonts w:asciiTheme="minorBidi" w:hAnsiTheme="minorBidi"/>
          <w:sz w:val="22"/>
        </w:rPr>
        <w:t>ercise the following functions:</w:t>
      </w:r>
    </w:p>
    <w:p w:rsidR="00172B4E" w:rsidRPr="00125E55" w:rsidRDefault="00172B4E" w:rsidP="00172B4E">
      <w:pPr>
        <w:pStyle w:val="ListParagraph"/>
        <w:numPr>
          <w:ilvl w:val="0"/>
          <w:numId w:val="34"/>
        </w:numPr>
        <w:spacing w:after="0" w:line="240" w:lineRule="auto"/>
        <w:ind w:left="357" w:hanging="357"/>
        <w:jc w:val="both"/>
        <w:rPr>
          <w:rFonts w:asciiTheme="minorBidi" w:hAnsiTheme="minorBidi"/>
          <w:bCs/>
          <w:sz w:val="22"/>
        </w:rPr>
      </w:pPr>
      <w:r w:rsidRPr="00125E55">
        <w:rPr>
          <w:rFonts w:asciiTheme="minorBidi" w:hAnsiTheme="minorBidi"/>
          <w:bCs/>
          <w:sz w:val="22"/>
        </w:rPr>
        <w:t>Planning and strategy development</w:t>
      </w:r>
    </w:p>
    <w:p w:rsidR="00172B4E" w:rsidRPr="00A41A78" w:rsidRDefault="00896135" w:rsidP="00172B4E">
      <w:pPr>
        <w:pStyle w:val="ListParagraph"/>
        <w:numPr>
          <w:ilvl w:val="0"/>
          <w:numId w:val="33"/>
        </w:numPr>
        <w:spacing w:after="0" w:line="240" w:lineRule="auto"/>
        <w:jc w:val="both"/>
        <w:rPr>
          <w:rFonts w:asciiTheme="minorBidi" w:hAnsiTheme="minorBidi"/>
          <w:sz w:val="22"/>
        </w:rPr>
      </w:pPr>
      <w:r>
        <w:rPr>
          <w:rFonts w:asciiTheme="minorBidi" w:hAnsiTheme="minorBidi"/>
          <w:sz w:val="22"/>
        </w:rPr>
        <w:t>Advise on the implementation of the</w:t>
      </w:r>
      <w:r w:rsidR="00172B4E" w:rsidRPr="00A41A78">
        <w:rPr>
          <w:rFonts w:asciiTheme="minorBidi" w:hAnsiTheme="minorBidi"/>
          <w:sz w:val="22"/>
        </w:rPr>
        <w:t xml:space="preserve"> </w:t>
      </w:r>
      <w:r w:rsidR="00172B4E" w:rsidRPr="00125E55">
        <w:rPr>
          <w:rFonts w:asciiTheme="minorBidi" w:hAnsiTheme="minorBidi"/>
          <w:bCs/>
          <w:sz w:val="22"/>
        </w:rPr>
        <w:t>GSC strategy,</w:t>
      </w:r>
      <w:r w:rsidR="00172B4E" w:rsidRPr="00A41A78">
        <w:rPr>
          <w:rFonts w:asciiTheme="minorBidi" w:hAnsiTheme="minorBidi"/>
          <w:sz w:val="22"/>
        </w:rPr>
        <w:t xml:space="preserve"> based on the strategic directions</w:t>
      </w:r>
      <w:r w:rsidR="00125E55">
        <w:rPr>
          <w:rFonts w:asciiTheme="minorBidi" w:hAnsiTheme="minorBidi"/>
          <w:sz w:val="22"/>
        </w:rPr>
        <w:t xml:space="preserve"> established at the GSC Meeting and </w:t>
      </w:r>
      <w:r w:rsidR="0097626C">
        <w:rPr>
          <w:rFonts w:asciiTheme="minorBidi" w:hAnsiTheme="minorBidi"/>
          <w:sz w:val="22"/>
        </w:rPr>
        <w:t xml:space="preserve">by </w:t>
      </w:r>
      <w:r w:rsidR="00125E55">
        <w:rPr>
          <w:rFonts w:asciiTheme="minorBidi" w:hAnsiTheme="minorBidi"/>
          <w:sz w:val="22"/>
        </w:rPr>
        <w:t>the</w:t>
      </w:r>
      <w:r w:rsidR="0097626C">
        <w:rPr>
          <w:rFonts w:asciiTheme="minorBidi" w:hAnsiTheme="minorBidi"/>
          <w:sz w:val="22"/>
        </w:rPr>
        <w:t xml:space="preserve"> SAG.</w:t>
      </w:r>
    </w:p>
    <w:p w:rsidR="00172B4E" w:rsidRPr="00A41A78" w:rsidRDefault="00172B4E" w:rsidP="00172B4E">
      <w:pPr>
        <w:ind w:left="720"/>
        <w:rPr>
          <w:rFonts w:asciiTheme="minorBidi" w:hAnsiTheme="minorBidi"/>
          <w:sz w:val="22"/>
        </w:rPr>
      </w:pPr>
    </w:p>
    <w:p w:rsidR="00172B4E" w:rsidRPr="00125E55" w:rsidRDefault="00172B4E" w:rsidP="00172B4E">
      <w:pPr>
        <w:pStyle w:val="ListParagraph"/>
        <w:numPr>
          <w:ilvl w:val="0"/>
          <w:numId w:val="34"/>
        </w:numPr>
        <w:spacing w:after="0" w:line="240" w:lineRule="auto"/>
        <w:ind w:left="357" w:hanging="357"/>
        <w:jc w:val="both"/>
        <w:rPr>
          <w:rFonts w:asciiTheme="minorBidi" w:hAnsiTheme="minorBidi"/>
          <w:bCs/>
          <w:sz w:val="22"/>
        </w:rPr>
      </w:pPr>
      <w:r w:rsidRPr="00125E55">
        <w:rPr>
          <w:rFonts w:asciiTheme="minorBidi" w:hAnsiTheme="minorBidi"/>
          <w:bCs/>
          <w:sz w:val="22"/>
        </w:rPr>
        <w:t>Supporting GSC service delivery</w:t>
      </w:r>
    </w:p>
    <w:p w:rsidR="00896135" w:rsidRDefault="00896135" w:rsidP="00172B4E">
      <w:pPr>
        <w:pStyle w:val="ListParagraph"/>
        <w:numPr>
          <w:ilvl w:val="0"/>
          <w:numId w:val="33"/>
        </w:numPr>
        <w:spacing w:after="0" w:line="240" w:lineRule="auto"/>
        <w:jc w:val="both"/>
        <w:rPr>
          <w:rFonts w:asciiTheme="minorBidi" w:hAnsiTheme="minorBidi"/>
          <w:sz w:val="22"/>
        </w:rPr>
      </w:pPr>
      <w:r>
        <w:rPr>
          <w:rFonts w:asciiTheme="minorBidi" w:hAnsiTheme="minorBidi"/>
          <w:sz w:val="22"/>
        </w:rPr>
        <w:t>Advise on, support and actively contribute to GSC activities and services through the Working Groups and Communities of Practice as appropriate.</w:t>
      </w:r>
    </w:p>
    <w:p w:rsidR="00172B4E" w:rsidRPr="00A41A78" w:rsidRDefault="00172B4E" w:rsidP="00172B4E">
      <w:pPr>
        <w:rPr>
          <w:rFonts w:asciiTheme="minorBidi" w:hAnsiTheme="minorBidi"/>
          <w:sz w:val="22"/>
        </w:rPr>
      </w:pPr>
    </w:p>
    <w:p w:rsidR="00172B4E" w:rsidRPr="00125E55" w:rsidRDefault="00172B4E" w:rsidP="00172B4E">
      <w:pPr>
        <w:pStyle w:val="ListParagraph"/>
        <w:numPr>
          <w:ilvl w:val="0"/>
          <w:numId w:val="34"/>
        </w:numPr>
        <w:spacing w:after="0" w:line="240" w:lineRule="auto"/>
        <w:ind w:left="357" w:hanging="357"/>
        <w:jc w:val="both"/>
        <w:rPr>
          <w:rFonts w:asciiTheme="minorBidi" w:hAnsiTheme="minorBidi"/>
          <w:bCs/>
          <w:sz w:val="22"/>
        </w:rPr>
      </w:pPr>
      <w:r w:rsidRPr="00125E55">
        <w:rPr>
          <w:rFonts w:asciiTheme="minorBidi" w:hAnsiTheme="minorBidi"/>
          <w:bCs/>
          <w:sz w:val="22"/>
        </w:rPr>
        <w:t>Advocacy</w:t>
      </w:r>
    </w:p>
    <w:p w:rsidR="00172B4E" w:rsidRPr="00A41A78" w:rsidRDefault="00896135" w:rsidP="00896135">
      <w:pPr>
        <w:pStyle w:val="ListParagraph"/>
        <w:numPr>
          <w:ilvl w:val="0"/>
          <w:numId w:val="33"/>
        </w:numPr>
        <w:spacing w:after="0" w:line="240" w:lineRule="auto"/>
        <w:jc w:val="both"/>
        <w:rPr>
          <w:rFonts w:asciiTheme="minorBidi" w:hAnsiTheme="minorBidi"/>
          <w:sz w:val="22"/>
        </w:rPr>
      </w:pPr>
      <w:r>
        <w:rPr>
          <w:rFonts w:asciiTheme="minorBidi" w:hAnsiTheme="minorBidi"/>
          <w:sz w:val="22"/>
        </w:rPr>
        <w:t>Advise on, support and actively promote</w:t>
      </w:r>
      <w:r w:rsidR="00172B4E" w:rsidRPr="00A41A78">
        <w:rPr>
          <w:rFonts w:asciiTheme="minorBidi" w:hAnsiTheme="minorBidi"/>
          <w:sz w:val="22"/>
        </w:rPr>
        <w:t xml:space="preserve"> </w:t>
      </w:r>
      <w:r w:rsidR="00172B4E" w:rsidRPr="00125E55">
        <w:rPr>
          <w:rFonts w:asciiTheme="minorBidi" w:hAnsiTheme="minorBidi"/>
          <w:bCs/>
          <w:sz w:val="22"/>
        </w:rPr>
        <w:t xml:space="preserve">GSC advocacy strategies, position statements and papers </w:t>
      </w:r>
      <w:r w:rsidR="00172B4E" w:rsidRPr="00A41A78">
        <w:rPr>
          <w:rFonts w:asciiTheme="minorBidi" w:hAnsiTheme="minorBidi"/>
          <w:sz w:val="22"/>
        </w:rPr>
        <w:t>on global issues as required, including but not limited to, the profiling</w:t>
      </w:r>
      <w:r>
        <w:rPr>
          <w:rFonts w:asciiTheme="minorBidi" w:hAnsiTheme="minorBidi"/>
          <w:sz w:val="22"/>
        </w:rPr>
        <w:t xml:space="preserve"> of shelter needs and response, the </w:t>
      </w:r>
      <w:r w:rsidR="00172B4E" w:rsidRPr="00A41A78">
        <w:rPr>
          <w:rFonts w:asciiTheme="minorBidi" w:hAnsiTheme="minorBidi"/>
          <w:sz w:val="22"/>
        </w:rPr>
        <w:t>promotion of hu</w:t>
      </w:r>
      <w:r>
        <w:rPr>
          <w:rFonts w:asciiTheme="minorBidi" w:hAnsiTheme="minorBidi"/>
          <w:sz w:val="22"/>
        </w:rPr>
        <w:t>manitarian shelter coordination, and the resourcing of humanitarian shelter response.</w:t>
      </w:r>
    </w:p>
    <w:p w:rsidR="00172B4E" w:rsidRPr="00A41A78" w:rsidRDefault="00172B4E" w:rsidP="00896135">
      <w:pPr>
        <w:rPr>
          <w:rFonts w:asciiTheme="minorBidi" w:hAnsiTheme="minorBidi"/>
          <w:sz w:val="22"/>
        </w:rPr>
      </w:pPr>
    </w:p>
    <w:p w:rsidR="00172B4E" w:rsidRPr="00125E55" w:rsidRDefault="00172B4E" w:rsidP="00172B4E">
      <w:pPr>
        <w:pStyle w:val="ListParagraph"/>
        <w:numPr>
          <w:ilvl w:val="0"/>
          <w:numId w:val="34"/>
        </w:numPr>
        <w:spacing w:after="0" w:line="240" w:lineRule="auto"/>
        <w:ind w:left="357" w:hanging="357"/>
        <w:jc w:val="both"/>
        <w:rPr>
          <w:rFonts w:asciiTheme="minorBidi" w:hAnsiTheme="minorBidi"/>
          <w:bCs/>
          <w:sz w:val="22"/>
        </w:rPr>
      </w:pPr>
      <w:r w:rsidRPr="00125E55">
        <w:rPr>
          <w:rFonts w:asciiTheme="minorBidi" w:hAnsiTheme="minorBidi"/>
          <w:bCs/>
          <w:sz w:val="22"/>
        </w:rPr>
        <w:t>Monitoring and reporting</w:t>
      </w:r>
    </w:p>
    <w:p w:rsidR="00172B4E" w:rsidRPr="00896135" w:rsidRDefault="00896135" w:rsidP="00896135">
      <w:pPr>
        <w:pStyle w:val="ListParagraph"/>
        <w:numPr>
          <w:ilvl w:val="0"/>
          <w:numId w:val="33"/>
        </w:numPr>
        <w:spacing w:after="0" w:line="240" w:lineRule="auto"/>
        <w:jc w:val="both"/>
        <w:rPr>
          <w:rFonts w:asciiTheme="minorBidi" w:hAnsiTheme="minorBidi"/>
          <w:sz w:val="22"/>
        </w:rPr>
      </w:pPr>
      <w:r>
        <w:rPr>
          <w:rFonts w:asciiTheme="minorBidi" w:hAnsiTheme="minorBidi"/>
          <w:sz w:val="22"/>
        </w:rPr>
        <w:t xml:space="preserve">Advise on </w:t>
      </w:r>
      <w:r w:rsidR="00172B4E" w:rsidRPr="00896135">
        <w:rPr>
          <w:rFonts w:asciiTheme="minorBidi" w:hAnsiTheme="minorBidi"/>
          <w:sz w:val="22"/>
        </w:rPr>
        <w:t xml:space="preserve">adherence </w:t>
      </w:r>
      <w:r w:rsidR="00172B4E" w:rsidRPr="00125E55">
        <w:rPr>
          <w:rFonts w:asciiTheme="minorBidi" w:hAnsiTheme="minorBidi"/>
          <w:sz w:val="22"/>
        </w:rPr>
        <w:t>to global standards and benchmarks for</w:t>
      </w:r>
      <w:r w:rsidR="00172B4E" w:rsidRPr="00896135">
        <w:rPr>
          <w:rFonts w:asciiTheme="minorBidi" w:hAnsiTheme="minorBidi"/>
          <w:sz w:val="22"/>
        </w:rPr>
        <w:t xml:space="preserve"> </w:t>
      </w:r>
      <w:r>
        <w:rPr>
          <w:rFonts w:asciiTheme="minorBidi" w:hAnsiTheme="minorBidi"/>
          <w:sz w:val="22"/>
        </w:rPr>
        <w:t>shelter operations and</w:t>
      </w:r>
      <w:r w:rsidR="00172B4E" w:rsidRPr="00896135">
        <w:rPr>
          <w:rFonts w:asciiTheme="minorBidi" w:hAnsiTheme="minorBidi"/>
          <w:sz w:val="22"/>
        </w:rPr>
        <w:t xml:space="preserve"> coordination.</w:t>
      </w:r>
    </w:p>
    <w:p w:rsidR="00172B4E" w:rsidRPr="00A41A78" w:rsidRDefault="00172B4E" w:rsidP="00172B4E">
      <w:pPr>
        <w:ind w:left="720"/>
        <w:rPr>
          <w:rFonts w:asciiTheme="minorBidi" w:hAnsiTheme="minorBidi"/>
          <w:sz w:val="22"/>
        </w:rPr>
      </w:pPr>
    </w:p>
    <w:p w:rsidR="00172B4E" w:rsidRPr="00125E55" w:rsidRDefault="00172B4E" w:rsidP="00172B4E">
      <w:pPr>
        <w:pStyle w:val="ListParagraph"/>
        <w:numPr>
          <w:ilvl w:val="0"/>
          <w:numId w:val="34"/>
        </w:numPr>
        <w:spacing w:after="0" w:line="240" w:lineRule="auto"/>
        <w:ind w:left="357" w:hanging="357"/>
        <w:jc w:val="both"/>
        <w:rPr>
          <w:rFonts w:asciiTheme="minorBidi" w:hAnsiTheme="minorBidi"/>
          <w:bCs/>
          <w:sz w:val="22"/>
        </w:rPr>
      </w:pPr>
      <w:r w:rsidRPr="00125E55">
        <w:rPr>
          <w:rFonts w:asciiTheme="minorBidi" w:hAnsiTheme="minorBidi"/>
          <w:bCs/>
          <w:sz w:val="22"/>
        </w:rPr>
        <w:t>Contingency planning/preparedness</w:t>
      </w:r>
    </w:p>
    <w:p w:rsidR="00172B4E" w:rsidRPr="00A41A78" w:rsidRDefault="00172B4E" w:rsidP="00172B4E">
      <w:pPr>
        <w:pStyle w:val="ListParagraph"/>
        <w:numPr>
          <w:ilvl w:val="0"/>
          <w:numId w:val="33"/>
        </w:numPr>
        <w:spacing w:after="0" w:line="240" w:lineRule="auto"/>
        <w:jc w:val="both"/>
        <w:rPr>
          <w:rFonts w:asciiTheme="minorBidi" w:hAnsiTheme="minorBidi"/>
          <w:sz w:val="22"/>
        </w:rPr>
      </w:pPr>
      <w:r w:rsidRPr="00A41A78">
        <w:rPr>
          <w:rFonts w:asciiTheme="minorBidi" w:hAnsiTheme="minorBidi"/>
          <w:sz w:val="22"/>
        </w:rPr>
        <w:t xml:space="preserve">Promote and support </w:t>
      </w:r>
      <w:r w:rsidRPr="00125E55">
        <w:rPr>
          <w:rFonts w:asciiTheme="minorBidi" w:hAnsiTheme="minorBidi"/>
          <w:bCs/>
          <w:sz w:val="22"/>
        </w:rPr>
        <w:t>cluster/sector preparedness</w:t>
      </w:r>
      <w:r w:rsidRPr="00A41A78">
        <w:rPr>
          <w:rFonts w:asciiTheme="minorBidi" w:hAnsiTheme="minorBidi"/>
          <w:b/>
          <w:sz w:val="22"/>
        </w:rPr>
        <w:t xml:space="preserve"> </w:t>
      </w:r>
      <w:r w:rsidRPr="00A41A78">
        <w:rPr>
          <w:rFonts w:asciiTheme="minorBidi" w:hAnsiTheme="minorBidi"/>
          <w:sz w:val="22"/>
        </w:rPr>
        <w:t>including stock prepositioning, technical human resource capacities and skill-sets, and shelter cluster contingency planning</w:t>
      </w:r>
      <w:r w:rsidRPr="00A41A78">
        <w:rPr>
          <w:rFonts w:asciiTheme="minorBidi" w:hAnsiTheme="minorBidi"/>
          <w:b/>
          <w:sz w:val="22"/>
        </w:rPr>
        <w:t xml:space="preserve"> </w:t>
      </w:r>
      <w:r w:rsidRPr="00A41A78">
        <w:rPr>
          <w:rFonts w:asciiTheme="minorBidi" w:hAnsiTheme="minorBidi"/>
          <w:sz w:val="22"/>
        </w:rPr>
        <w:t>at country level.</w:t>
      </w:r>
    </w:p>
    <w:p w:rsidR="00172B4E" w:rsidRPr="00A41A78" w:rsidRDefault="00172B4E" w:rsidP="00172B4E">
      <w:pPr>
        <w:ind w:left="720"/>
        <w:rPr>
          <w:rFonts w:asciiTheme="minorBidi" w:hAnsiTheme="minorBidi"/>
          <w:sz w:val="22"/>
        </w:rPr>
      </w:pPr>
    </w:p>
    <w:p w:rsidR="00172B4E" w:rsidRPr="00125E55" w:rsidRDefault="00172B4E" w:rsidP="002D4194">
      <w:pPr>
        <w:pStyle w:val="ListParagraph"/>
        <w:numPr>
          <w:ilvl w:val="0"/>
          <w:numId w:val="34"/>
        </w:numPr>
        <w:spacing w:after="0" w:line="240" w:lineRule="auto"/>
        <w:ind w:left="357" w:hanging="357"/>
        <w:jc w:val="both"/>
        <w:rPr>
          <w:rFonts w:asciiTheme="minorBidi" w:hAnsiTheme="minorBidi"/>
          <w:bCs/>
          <w:sz w:val="22"/>
        </w:rPr>
      </w:pPr>
      <w:r w:rsidRPr="00125E55">
        <w:rPr>
          <w:rFonts w:asciiTheme="minorBidi" w:hAnsiTheme="minorBidi"/>
          <w:bCs/>
          <w:sz w:val="22"/>
        </w:rPr>
        <w:t>Informing strat</w:t>
      </w:r>
      <w:r w:rsidR="00896135" w:rsidRPr="00125E55">
        <w:rPr>
          <w:rFonts w:asciiTheme="minorBidi" w:hAnsiTheme="minorBidi"/>
          <w:bCs/>
          <w:sz w:val="22"/>
        </w:rPr>
        <w:t>egic decision making at intergovernmental level</w:t>
      </w:r>
    </w:p>
    <w:p w:rsidR="00896135" w:rsidRDefault="00172B4E" w:rsidP="00172B4E">
      <w:pPr>
        <w:pStyle w:val="ListParagraph"/>
        <w:numPr>
          <w:ilvl w:val="0"/>
          <w:numId w:val="33"/>
        </w:numPr>
        <w:spacing w:after="0" w:line="240" w:lineRule="auto"/>
        <w:jc w:val="both"/>
        <w:rPr>
          <w:rFonts w:asciiTheme="minorBidi" w:hAnsiTheme="minorBidi"/>
          <w:sz w:val="22"/>
        </w:rPr>
      </w:pPr>
      <w:r w:rsidRPr="00A41A78">
        <w:rPr>
          <w:rFonts w:asciiTheme="minorBidi" w:hAnsiTheme="minorBidi"/>
          <w:sz w:val="22"/>
        </w:rPr>
        <w:t xml:space="preserve">Inform the </w:t>
      </w:r>
      <w:r w:rsidR="00896135">
        <w:rPr>
          <w:rFonts w:asciiTheme="minorBidi" w:hAnsiTheme="minorBidi"/>
          <w:sz w:val="22"/>
        </w:rPr>
        <w:t xml:space="preserve">representation </w:t>
      </w:r>
      <w:r w:rsidR="002D4194">
        <w:rPr>
          <w:rFonts w:asciiTheme="minorBidi" w:hAnsiTheme="minorBidi"/>
          <w:sz w:val="22"/>
        </w:rPr>
        <w:t>and promotion of shelter related issues in appropriate intergovernmental bodies and initiatives.</w:t>
      </w:r>
    </w:p>
    <w:p w:rsidR="002D4194" w:rsidRPr="00A41A78" w:rsidRDefault="002D4194" w:rsidP="00172B4E">
      <w:pPr>
        <w:rPr>
          <w:rFonts w:asciiTheme="minorBidi" w:hAnsiTheme="minorBidi"/>
          <w:sz w:val="22"/>
        </w:rPr>
      </w:pPr>
    </w:p>
    <w:p w:rsidR="00172B4E" w:rsidRPr="00A41A78" w:rsidRDefault="00172B4E" w:rsidP="00172B4E">
      <w:pPr>
        <w:rPr>
          <w:rFonts w:asciiTheme="minorBidi" w:hAnsiTheme="minorBidi"/>
          <w:b/>
          <w:sz w:val="22"/>
        </w:rPr>
      </w:pPr>
      <w:r w:rsidRPr="00A41A78">
        <w:rPr>
          <w:rFonts w:asciiTheme="minorBidi" w:hAnsiTheme="minorBidi"/>
          <w:b/>
          <w:sz w:val="22"/>
        </w:rPr>
        <w:t>Composition</w:t>
      </w:r>
    </w:p>
    <w:p w:rsidR="00C53456" w:rsidRDefault="00C53456" w:rsidP="00DB6DD5">
      <w:pPr>
        <w:rPr>
          <w:rFonts w:asciiTheme="minorBidi" w:hAnsiTheme="minorBidi"/>
          <w:bCs/>
          <w:sz w:val="22"/>
        </w:rPr>
      </w:pPr>
      <w:r w:rsidRPr="00C53456">
        <w:rPr>
          <w:rFonts w:asciiTheme="minorBidi" w:hAnsiTheme="minorBidi"/>
          <w:bCs/>
          <w:sz w:val="22"/>
        </w:rPr>
        <w:t xml:space="preserve">The DCG </w:t>
      </w:r>
      <w:r w:rsidR="00172B4E" w:rsidRPr="00C53456">
        <w:rPr>
          <w:rFonts w:asciiTheme="minorBidi" w:hAnsiTheme="minorBidi"/>
          <w:bCs/>
          <w:sz w:val="22"/>
        </w:rPr>
        <w:t xml:space="preserve">shall be composed of </w:t>
      </w:r>
      <w:r w:rsidRPr="00C53456">
        <w:rPr>
          <w:rFonts w:asciiTheme="minorBidi" w:hAnsiTheme="minorBidi"/>
          <w:bCs/>
          <w:sz w:val="22"/>
        </w:rPr>
        <w:t xml:space="preserve">donor institutions </w:t>
      </w:r>
      <w:r w:rsidR="00172B4E" w:rsidRPr="00C53456">
        <w:rPr>
          <w:rFonts w:asciiTheme="minorBidi" w:hAnsiTheme="minorBidi"/>
          <w:bCs/>
          <w:sz w:val="22"/>
        </w:rPr>
        <w:t>with the capacity and willingness to advance the work of the GSC</w:t>
      </w:r>
      <w:r w:rsidR="00242BBA">
        <w:rPr>
          <w:rFonts w:asciiTheme="minorBidi" w:hAnsiTheme="minorBidi"/>
          <w:bCs/>
          <w:sz w:val="22"/>
        </w:rPr>
        <w:t>.</w:t>
      </w:r>
    </w:p>
    <w:p w:rsidR="00C53456" w:rsidRDefault="00C53456" w:rsidP="00C53456">
      <w:pPr>
        <w:rPr>
          <w:rFonts w:asciiTheme="minorBidi" w:hAnsiTheme="minorBidi"/>
          <w:bCs/>
          <w:sz w:val="22"/>
        </w:rPr>
      </w:pPr>
      <w:r>
        <w:rPr>
          <w:rFonts w:asciiTheme="minorBidi" w:hAnsiTheme="minorBidi"/>
          <w:bCs/>
          <w:sz w:val="22"/>
        </w:rPr>
        <w:t>The SAG will actively approach potential</w:t>
      </w:r>
      <w:r w:rsidR="002406C6">
        <w:rPr>
          <w:rFonts w:asciiTheme="minorBidi" w:hAnsiTheme="minorBidi"/>
          <w:bCs/>
          <w:sz w:val="22"/>
        </w:rPr>
        <w:t xml:space="preserve"> donor institutions to participate in the SAG, and will retain oversight of the composition of the DCG.</w:t>
      </w:r>
    </w:p>
    <w:p w:rsidR="00E3396C" w:rsidRPr="00C53456" w:rsidRDefault="00E3396C" w:rsidP="00E3396C">
      <w:pPr>
        <w:jc w:val="both"/>
        <w:rPr>
          <w:rFonts w:asciiTheme="minorBidi" w:hAnsiTheme="minorBidi"/>
          <w:bCs/>
          <w:sz w:val="22"/>
        </w:rPr>
      </w:pPr>
      <w:r>
        <w:rPr>
          <w:rFonts w:asciiTheme="minorBidi" w:hAnsiTheme="minorBidi"/>
          <w:bCs/>
          <w:sz w:val="22"/>
        </w:rPr>
        <w:t>The DCG shall include a maximum of 10 donor institutions. Any donor institution is welcomed to express interest in participating in the DCG. The SAG will ultimately decide the composition of the DCG in the case that more than 10 donor institutions are interested in participating.</w:t>
      </w:r>
    </w:p>
    <w:p w:rsidR="00172B4E" w:rsidRPr="00A41A78" w:rsidRDefault="003B6BAD" w:rsidP="003B6BAD">
      <w:pPr>
        <w:rPr>
          <w:rFonts w:asciiTheme="minorBidi" w:hAnsiTheme="minorBidi"/>
          <w:sz w:val="22"/>
        </w:rPr>
      </w:pPr>
      <w:r>
        <w:rPr>
          <w:rFonts w:asciiTheme="minorBidi" w:hAnsiTheme="minorBidi"/>
          <w:sz w:val="22"/>
        </w:rPr>
        <w:t xml:space="preserve"> </w:t>
      </w:r>
    </w:p>
    <w:p w:rsidR="00172B4E" w:rsidRPr="00A41A78" w:rsidRDefault="00172B4E" w:rsidP="00172B4E">
      <w:pPr>
        <w:rPr>
          <w:rFonts w:asciiTheme="minorBidi" w:hAnsiTheme="minorBidi"/>
          <w:b/>
          <w:sz w:val="22"/>
        </w:rPr>
      </w:pPr>
      <w:r w:rsidRPr="00A41A78">
        <w:rPr>
          <w:rFonts w:asciiTheme="minorBidi" w:hAnsiTheme="minorBidi"/>
          <w:b/>
          <w:sz w:val="22"/>
        </w:rPr>
        <w:t>Procedure</w:t>
      </w:r>
    </w:p>
    <w:p w:rsidR="00172B4E" w:rsidRDefault="002406C6" w:rsidP="00242BBA">
      <w:pPr>
        <w:rPr>
          <w:rFonts w:asciiTheme="minorBidi" w:hAnsiTheme="minorBidi"/>
          <w:sz w:val="22"/>
        </w:rPr>
      </w:pPr>
      <w:r>
        <w:rPr>
          <w:rFonts w:asciiTheme="minorBidi" w:hAnsiTheme="minorBidi"/>
          <w:sz w:val="22"/>
        </w:rPr>
        <w:t>The DC</w:t>
      </w:r>
      <w:r w:rsidR="00172B4E" w:rsidRPr="00A41A78">
        <w:rPr>
          <w:rFonts w:asciiTheme="minorBidi" w:hAnsiTheme="minorBidi"/>
          <w:sz w:val="22"/>
        </w:rPr>
        <w:t>G shall meet quarterly at a minimum</w:t>
      </w:r>
      <w:r w:rsidR="00242BBA">
        <w:rPr>
          <w:rFonts w:asciiTheme="minorBidi" w:hAnsiTheme="minorBidi"/>
          <w:sz w:val="22"/>
        </w:rPr>
        <w:t xml:space="preserve"> together with the SAG</w:t>
      </w:r>
      <w:r w:rsidR="00172B4E" w:rsidRPr="00A41A78">
        <w:rPr>
          <w:rFonts w:asciiTheme="minorBidi" w:hAnsiTheme="minorBidi"/>
          <w:sz w:val="22"/>
        </w:rPr>
        <w:t xml:space="preserve"> </w:t>
      </w:r>
      <w:r>
        <w:rPr>
          <w:rFonts w:asciiTheme="minorBidi" w:hAnsiTheme="minorBidi"/>
          <w:sz w:val="22"/>
        </w:rPr>
        <w:t>at the</w:t>
      </w:r>
      <w:r w:rsidR="00172B4E" w:rsidRPr="00A41A78">
        <w:rPr>
          <w:rFonts w:asciiTheme="minorBidi" w:hAnsiTheme="minorBidi"/>
          <w:sz w:val="22"/>
        </w:rPr>
        <w:t xml:space="preserve"> request of the SAG co-chairs or </w:t>
      </w:r>
      <w:r>
        <w:rPr>
          <w:rFonts w:asciiTheme="minorBidi" w:hAnsiTheme="minorBidi"/>
          <w:sz w:val="22"/>
        </w:rPr>
        <w:t xml:space="preserve">by DCG </w:t>
      </w:r>
      <w:r w:rsidR="00172B4E" w:rsidRPr="00A41A78">
        <w:rPr>
          <w:rFonts w:asciiTheme="minorBidi" w:hAnsiTheme="minorBidi"/>
          <w:sz w:val="22"/>
        </w:rPr>
        <w:t>members</w:t>
      </w:r>
      <w:r>
        <w:rPr>
          <w:rFonts w:asciiTheme="minorBidi" w:hAnsiTheme="minorBidi"/>
          <w:sz w:val="22"/>
        </w:rPr>
        <w:t>,</w:t>
      </w:r>
      <w:r w:rsidR="00172B4E" w:rsidRPr="00A41A78">
        <w:rPr>
          <w:rFonts w:asciiTheme="minorBidi" w:hAnsiTheme="minorBidi"/>
          <w:sz w:val="22"/>
        </w:rPr>
        <w:t xml:space="preserve"> to address </w:t>
      </w:r>
      <w:r>
        <w:rPr>
          <w:rFonts w:asciiTheme="minorBidi" w:hAnsiTheme="minorBidi"/>
          <w:sz w:val="22"/>
        </w:rPr>
        <w:t>both ongoing and emerging issues</w:t>
      </w:r>
      <w:r w:rsidR="00172B4E" w:rsidRPr="00A41A78">
        <w:rPr>
          <w:rFonts w:asciiTheme="minorBidi" w:hAnsiTheme="minorBidi"/>
          <w:sz w:val="22"/>
        </w:rPr>
        <w:t xml:space="preserve">. </w:t>
      </w:r>
      <w:r>
        <w:rPr>
          <w:rFonts w:asciiTheme="minorBidi" w:hAnsiTheme="minorBidi"/>
          <w:sz w:val="22"/>
        </w:rPr>
        <w:t xml:space="preserve">More frequent or ad hoc meetings can be proposed to address urgent issues arising from operations at country level or key humanitarian events or initiatives. </w:t>
      </w:r>
      <w:r w:rsidR="00172B4E" w:rsidRPr="00A41A78">
        <w:rPr>
          <w:rFonts w:asciiTheme="minorBidi" w:hAnsiTheme="minorBidi"/>
          <w:sz w:val="22"/>
        </w:rPr>
        <w:t>All meetings will be scheduled by consensus.</w:t>
      </w:r>
    </w:p>
    <w:p w:rsidR="00242BBA" w:rsidRPr="00A41A78" w:rsidRDefault="00242BBA" w:rsidP="00BB5385">
      <w:pPr>
        <w:rPr>
          <w:rFonts w:asciiTheme="minorBidi" w:hAnsiTheme="minorBidi"/>
          <w:sz w:val="22"/>
        </w:rPr>
      </w:pPr>
      <w:r>
        <w:rPr>
          <w:rFonts w:asciiTheme="minorBidi" w:hAnsiTheme="minorBidi"/>
          <w:sz w:val="22"/>
        </w:rPr>
        <w:t xml:space="preserve">The DCG will be </w:t>
      </w:r>
      <w:r w:rsidR="00BB5385">
        <w:rPr>
          <w:rFonts w:asciiTheme="minorBidi" w:hAnsiTheme="minorBidi"/>
          <w:sz w:val="22"/>
        </w:rPr>
        <w:t>co-chaired by a member of the DC</w:t>
      </w:r>
      <w:r>
        <w:rPr>
          <w:rFonts w:asciiTheme="minorBidi" w:hAnsiTheme="minorBidi"/>
          <w:sz w:val="22"/>
        </w:rPr>
        <w:t xml:space="preserve">G and a </w:t>
      </w:r>
      <w:r w:rsidR="00BB5385">
        <w:rPr>
          <w:rFonts w:asciiTheme="minorBidi" w:hAnsiTheme="minorBidi"/>
          <w:sz w:val="22"/>
        </w:rPr>
        <w:t>member of the SAG</w:t>
      </w:r>
      <w:r>
        <w:rPr>
          <w:rFonts w:asciiTheme="minorBidi" w:hAnsiTheme="minorBidi"/>
          <w:sz w:val="22"/>
        </w:rPr>
        <w:t xml:space="preserve"> who will be jointly responsible for developing the meeting agenda.</w:t>
      </w:r>
    </w:p>
    <w:p w:rsidR="002406C6" w:rsidRDefault="002406C6" w:rsidP="00172B4E">
      <w:pPr>
        <w:rPr>
          <w:rFonts w:asciiTheme="minorBidi" w:hAnsiTheme="minorBidi"/>
          <w:sz w:val="22"/>
        </w:rPr>
      </w:pPr>
    </w:p>
    <w:p w:rsidR="00172B4E" w:rsidRDefault="002406C6" w:rsidP="00547258">
      <w:pPr>
        <w:rPr>
          <w:rFonts w:asciiTheme="minorBidi" w:hAnsiTheme="minorBidi"/>
          <w:sz w:val="22"/>
        </w:rPr>
      </w:pPr>
      <w:r>
        <w:rPr>
          <w:rFonts w:asciiTheme="minorBidi" w:hAnsiTheme="minorBidi"/>
          <w:sz w:val="22"/>
        </w:rPr>
        <w:t>The DCG is a consultative not a decision making body. However, thro</w:t>
      </w:r>
      <w:r w:rsidR="00242BBA">
        <w:rPr>
          <w:rFonts w:asciiTheme="minorBidi" w:hAnsiTheme="minorBidi"/>
          <w:sz w:val="22"/>
        </w:rPr>
        <w:t>ugh the minutes of the meetings</w:t>
      </w:r>
      <w:r w:rsidR="00BB5385">
        <w:rPr>
          <w:rFonts w:asciiTheme="minorBidi" w:hAnsiTheme="minorBidi"/>
          <w:sz w:val="22"/>
        </w:rPr>
        <w:t>,</w:t>
      </w:r>
      <w:r w:rsidR="00242BBA">
        <w:rPr>
          <w:rFonts w:asciiTheme="minorBidi" w:hAnsiTheme="minorBidi"/>
          <w:sz w:val="22"/>
        </w:rPr>
        <w:t xml:space="preserve"> recommendations can be made for the attention of the SAG, the GSC co-leads, or specific</w:t>
      </w:r>
      <w:r w:rsidR="00164C2F">
        <w:rPr>
          <w:rFonts w:asciiTheme="minorBidi" w:hAnsiTheme="minorBidi"/>
          <w:sz w:val="22"/>
        </w:rPr>
        <w:t xml:space="preserve"> country cluster leads/co-leads, to be communicated by the SAG as required.</w:t>
      </w:r>
    </w:p>
    <w:p w:rsidR="00172B4E" w:rsidRPr="00A41A78" w:rsidRDefault="00242BBA" w:rsidP="00242BBA">
      <w:pPr>
        <w:rPr>
          <w:rFonts w:asciiTheme="minorBidi" w:hAnsiTheme="minorBidi"/>
          <w:sz w:val="22"/>
        </w:rPr>
      </w:pPr>
      <w:r>
        <w:rPr>
          <w:rFonts w:asciiTheme="minorBidi" w:hAnsiTheme="minorBidi"/>
          <w:sz w:val="22"/>
        </w:rPr>
        <w:t>A summary of the engagement by the DCG will be included in the report by t</w:t>
      </w:r>
      <w:r w:rsidR="00172B4E" w:rsidRPr="00A41A78">
        <w:rPr>
          <w:rFonts w:asciiTheme="minorBidi" w:hAnsiTheme="minorBidi"/>
          <w:sz w:val="22"/>
        </w:rPr>
        <w:t xml:space="preserve">he SAG </w:t>
      </w:r>
      <w:r>
        <w:rPr>
          <w:rFonts w:asciiTheme="minorBidi" w:hAnsiTheme="minorBidi"/>
          <w:sz w:val="22"/>
        </w:rPr>
        <w:t>to the annual GSC Meeting</w:t>
      </w:r>
      <w:r w:rsidR="003B6BAD">
        <w:rPr>
          <w:rFonts w:asciiTheme="minorBidi" w:hAnsiTheme="minorBidi"/>
          <w:sz w:val="22"/>
        </w:rPr>
        <w:t>, and by a representative of the DCG at the meeting.</w:t>
      </w:r>
    </w:p>
    <w:p w:rsidR="00172B4E" w:rsidRPr="00A41A78" w:rsidRDefault="00172B4E" w:rsidP="00172B4E">
      <w:pPr>
        <w:rPr>
          <w:rFonts w:asciiTheme="minorBidi" w:hAnsiTheme="minorBidi"/>
          <w:sz w:val="22"/>
        </w:rPr>
      </w:pPr>
    </w:p>
    <w:p w:rsidR="00172B4E" w:rsidRPr="00A41A78" w:rsidRDefault="00172B4E" w:rsidP="00172B4E">
      <w:pPr>
        <w:rPr>
          <w:rFonts w:asciiTheme="minorBidi" w:hAnsiTheme="minorBidi"/>
          <w:b/>
          <w:sz w:val="22"/>
        </w:rPr>
      </w:pPr>
      <w:r w:rsidRPr="00A41A78">
        <w:rPr>
          <w:rFonts w:asciiTheme="minorBidi" w:hAnsiTheme="minorBidi"/>
          <w:b/>
          <w:sz w:val="22"/>
        </w:rPr>
        <w:t>Timeframe</w:t>
      </w:r>
    </w:p>
    <w:p w:rsidR="00172B4E" w:rsidRPr="00A41A78" w:rsidRDefault="00242BBA" w:rsidP="00242BBA">
      <w:pPr>
        <w:rPr>
          <w:rFonts w:asciiTheme="minorBidi" w:hAnsiTheme="minorBidi"/>
          <w:sz w:val="22"/>
        </w:rPr>
      </w:pPr>
      <w:r>
        <w:rPr>
          <w:rFonts w:asciiTheme="minorBidi" w:hAnsiTheme="minorBidi"/>
          <w:sz w:val="22"/>
        </w:rPr>
        <w:t>The DC</w:t>
      </w:r>
      <w:r w:rsidR="00172B4E" w:rsidRPr="00A41A78">
        <w:rPr>
          <w:rFonts w:asciiTheme="minorBidi" w:hAnsiTheme="minorBidi"/>
          <w:sz w:val="22"/>
        </w:rPr>
        <w:t xml:space="preserve">G shall be established for </w:t>
      </w:r>
      <w:r>
        <w:rPr>
          <w:rFonts w:asciiTheme="minorBidi" w:hAnsiTheme="minorBidi"/>
          <w:sz w:val="22"/>
        </w:rPr>
        <w:t xml:space="preserve">an initial </w:t>
      </w:r>
      <w:r w:rsidR="00172B4E" w:rsidRPr="00A41A78">
        <w:rPr>
          <w:rFonts w:asciiTheme="minorBidi" w:hAnsiTheme="minorBidi"/>
          <w:sz w:val="22"/>
        </w:rPr>
        <w:t xml:space="preserve">one year starting in </w:t>
      </w:r>
      <w:r>
        <w:rPr>
          <w:rFonts w:asciiTheme="minorBidi" w:hAnsiTheme="minorBidi"/>
          <w:sz w:val="22"/>
        </w:rPr>
        <w:t>December 2015</w:t>
      </w:r>
      <w:r w:rsidR="00172B4E" w:rsidRPr="00A41A78">
        <w:rPr>
          <w:rFonts w:asciiTheme="minorBidi" w:hAnsiTheme="minorBidi"/>
          <w:sz w:val="22"/>
        </w:rPr>
        <w:t xml:space="preserve"> </w:t>
      </w:r>
      <w:r>
        <w:rPr>
          <w:rFonts w:asciiTheme="minorBidi" w:hAnsiTheme="minorBidi"/>
          <w:sz w:val="22"/>
        </w:rPr>
        <w:t xml:space="preserve">for review and renewal or otherwise </w:t>
      </w:r>
      <w:r w:rsidR="00172B4E" w:rsidRPr="00A41A78">
        <w:rPr>
          <w:rFonts w:asciiTheme="minorBidi" w:hAnsiTheme="minorBidi"/>
          <w:sz w:val="22"/>
        </w:rPr>
        <w:t xml:space="preserve">at the </w:t>
      </w:r>
      <w:r>
        <w:rPr>
          <w:rFonts w:asciiTheme="minorBidi" w:hAnsiTheme="minorBidi"/>
          <w:sz w:val="22"/>
        </w:rPr>
        <w:t xml:space="preserve">annual </w:t>
      </w:r>
      <w:r w:rsidR="00172B4E" w:rsidRPr="00A41A78">
        <w:rPr>
          <w:rFonts w:asciiTheme="minorBidi" w:hAnsiTheme="minorBidi"/>
          <w:sz w:val="22"/>
        </w:rPr>
        <w:t xml:space="preserve">GSC Meeting. </w:t>
      </w:r>
    </w:p>
    <w:p w:rsidR="00172B4E" w:rsidRDefault="00172B4E" w:rsidP="00172B4E"/>
    <w:p w:rsidR="00611617" w:rsidRPr="00611617" w:rsidRDefault="00611617" w:rsidP="00611617">
      <w:pPr>
        <w:autoSpaceDE w:val="0"/>
        <w:autoSpaceDN w:val="0"/>
        <w:adjustRightInd w:val="0"/>
        <w:spacing w:after="0" w:line="240" w:lineRule="auto"/>
        <w:rPr>
          <w:rFonts w:asciiTheme="minorBidi" w:hAnsiTheme="minorBidi"/>
          <w:sz w:val="22"/>
        </w:rPr>
      </w:pPr>
    </w:p>
    <w:p w:rsidR="00611617" w:rsidRDefault="00611617" w:rsidP="00611617">
      <w:pPr>
        <w:autoSpaceDE w:val="0"/>
        <w:autoSpaceDN w:val="0"/>
        <w:adjustRightInd w:val="0"/>
        <w:spacing w:after="0" w:line="240" w:lineRule="auto"/>
        <w:rPr>
          <w:rFonts w:asciiTheme="minorBidi" w:hAnsiTheme="minorBidi"/>
          <w:b/>
          <w:bCs/>
          <w:sz w:val="24"/>
          <w:szCs w:val="24"/>
        </w:rPr>
      </w:pPr>
    </w:p>
    <w:p w:rsidR="00046710" w:rsidRDefault="00046710" w:rsidP="006900F1">
      <w:pPr>
        <w:ind w:firstLine="720"/>
      </w:pPr>
    </w:p>
    <w:sectPr w:rsidR="00046710" w:rsidSect="00D940D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945" w:rsidRDefault="004C1945" w:rsidP="00584F10">
      <w:pPr>
        <w:spacing w:after="0" w:line="240" w:lineRule="auto"/>
      </w:pPr>
      <w:r>
        <w:separator/>
      </w:r>
    </w:p>
  </w:endnote>
  <w:endnote w:type="continuationSeparator" w:id="0">
    <w:p w:rsidR="004C1945" w:rsidRDefault="004C1945"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31" w:rsidRDefault="000761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BA" w:rsidRPr="00B2499F" w:rsidRDefault="00242BBA" w:rsidP="00AF42C3">
    <w:pPr>
      <w:pStyle w:val="Footer"/>
      <w:rPr>
        <w:color w:val="7F1416"/>
        <w:sz w:val="18"/>
        <w:szCs w:val="18"/>
      </w:rPr>
    </w:pPr>
    <w:r>
      <w:rPr>
        <w:noProof/>
        <w:color w:val="7F1416"/>
        <w:sz w:val="18"/>
        <w:szCs w:val="18"/>
        <w:lang w:val="en-GB" w:eastAsia="en-GB"/>
      </w:rPr>
      <mc:AlternateContent>
        <mc:Choice Requires="wps">
          <w:drawing>
            <wp:anchor distT="4294967294" distB="4294967294" distL="114300" distR="114300" simplePos="0" relativeHeight="251657728" behindDoc="0" locked="0" layoutInCell="1" allowOverlap="1" wp14:anchorId="5D4CC579" wp14:editId="6540AC30">
              <wp:simplePos x="0" y="0"/>
              <wp:positionH relativeFrom="margin">
                <wp:align>center</wp:align>
              </wp:positionH>
              <wp:positionV relativeFrom="paragraph">
                <wp:posOffset>-51436</wp:posOffset>
              </wp:positionV>
              <wp:extent cx="57600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772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" strokecolor="#7f1416">
              <o:lock v:ext="edit" shapetype="f"/>
              <w10:wrap anchorx="margin"/>
            </v:line>
          </w:pict>
        </mc:Fallback>
      </mc:AlternateConten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sidR="00131AE8">
      <w:rPr>
        <w:noProof/>
        <w:color w:val="7F1416"/>
        <w:sz w:val="18"/>
        <w:szCs w:val="18"/>
      </w:rPr>
      <w:t>3</w:t>
    </w:r>
    <w:r w:rsidRPr="00B2499F">
      <w:rPr>
        <w:noProof/>
        <w:color w:val="7F1416"/>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31" w:rsidRDefault="00076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945" w:rsidRDefault="004C1945" w:rsidP="00584F10">
      <w:pPr>
        <w:spacing w:after="0" w:line="240" w:lineRule="auto"/>
      </w:pPr>
      <w:r>
        <w:separator/>
      </w:r>
    </w:p>
  </w:footnote>
  <w:footnote w:type="continuationSeparator" w:id="0">
    <w:p w:rsidR="004C1945" w:rsidRDefault="004C1945" w:rsidP="00584F10">
      <w:pPr>
        <w:spacing w:after="0" w:line="240" w:lineRule="auto"/>
      </w:pPr>
      <w:r>
        <w:continuationSeparator/>
      </w:r>
    </w:p>
  </w:footnote>
  <w:footnote w:id="1">
    <w:p w:rsidR="00242BBA" w:rsidRPr="000A54A8" w:rsidRDefault="00242BBA" w:rsidP="00611617">
      <w:pPr>
        <w:autoSpaceDE w:val="0"/>
        <w:autoSpaceDN w:val="0"/>
        <w:adjustRightInd w:val="0"/>
        <w:spacing w:after="0" w:line="240" w:lineRule="auto"/>
        <w:rPr>
          <w:rFonts w:asciiTheme="minorBidi" w:hAnsiTheme="minorBidi"/>
          <w:sz w:val="18"/>
          <w:szCs w:val="18"/>
        </w:rPr>
      </w:pPr>
      <w:r>
        <w:rPr>
          <w:rStyle w:val="FootnoteReference"/>
        </w:rPr>
        <w:footnoteRef/>
      </w:r>
      <w:r>
        <w:t xml:space="preserve"> </w:t>
      </w:r>
      <w:r w:rsidRPr="000A54A8">
        <w:rPr>
          <w:rFonts w:asciiTheme="minorBidi" w:hAnsiTheme="minorBidi"/>
          <w:sz w:val="18"/>
          <w:szCs w:val="18"/>
        </w:rPr>
        <w:t>IASC Guidance Note On Using The Cluster Approach To</w:t>
      </w:r>
      <w:r>
        <w:rPr>
          <w:rFonts w:asciiTheme="minorBidi" w:hAnsiTheme="minorBidi"/>
          <w:sz w:val="18"/>
          <w:szCs w:val="18"/>
        </w:rPr>
        <w:t xml:space="preserve"> </w:t>
      </w:r>
      <w:r w:rsidRPr="000A54A8">
        <w:rPr>
          <w:rFonts w:asciiTheme="minorBidi" w:hAnsiTheme="minorBidi"/>
          <w:sz w:val="18"/>
          <w:szCs w:val="18"/>
        </w:rPr>
        <w:t>Strengthen Humanitarian Response</w:t>
      </w:r>
      <w:r>
        <w:rPr>
          <w:rFonts w:asciiTheme="minorBidi" w:hAnsiTheme="minorBidi"/>
          <w:sz w:val="18"/>
          <w:szCs w:val="18"/>
        </w:rPr>
        <w:t xml:space="preserve"> (November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31" w:rsidRDefault="000761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BA" w:rsidRPr="00717F55" w:rsidRDefault="00242BBA" w:rsidP="00CE5166">
    <w:pPr>
      <w:pStyle w:val="Header"/>
      <w:ind w:firstLine="567"/>
      <w:rPr>
        <w:rFonts w:ascii="Verdana" w:hAnsi="Verdana"/>
        <w:szCs w:val="20"/>
      </w:rPr>
    </w:pPr>
    <w:r w:rsidRPr="00717F55">
      <w:rPr>
        <w:rFonts w:ascii="Verdana" w:hAnsi="Verdana"/>
        <w:b/>
        <w:noProof/>
        <w:color w:val="7F1416"/>
        <w:szCs w:val="20"/>
        <w:lang w:val="en-GB" w:eastAsia="en-GB"/>
      </w:rPr>
      <w:drawing>
        <wp:anchor distT="0" distB="0" distL="114300" distR="114300" simplePos="0" relativeHeight="251656704" behindDoc="0" locked="0" layoutInCell="1" allowOverlap="1" wp14:anchorId="74ED82E3" wp14:editId="56C33899">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anchor>
      </w:drawing>
    </w:r>
    <w:r w:rsidRPr="00717F55">
      <w:rPr>
        <w:rFonts w:ascii="Verdana" w:hAnsi="Verdana"/>
        <w:b/>
        <w:color w:val="7F1416"/>
        <w:szCs w:val="20"/>
      </w:rPr>
      <w:t>Global Shelter Cluster</w:t>
    </w:r>
  </w:p>
  <w:p w:rsidR="00242BBA" w:rsidRPr="00717F55" w:rsidRDefault="00242BBA" w:rsidP="00CE5166">
    <w:pPr>
      <w:pStyle w:val="Header"/>
      <w:ind w:firstLine="567"/>
      <w:rPr>
        <w:rFonts w:ascii="Verdana" w:hAnsi="Verdana"/>
        <w:color w:val="7F1416"/>
        <w:sz w:val="16"/>
        <w:szCs w:val="16"/>
      </w:rPr>
    </w:pPr>
    <w:r w:rsidRPr="00717F55">
      <w:rPr>
        <w:rFonts w:ascii="Verdana" w:hAnsi="Verdana"/>
        <w:color w:val="7F1416"/>
        <w:sz w:val="16"/>
        <w:szCs w:val="16"/>
      </w:rPr>
      <w:t>ShelterCluster.org</w:t>
    </w:r>
  </w:p>
  <w:p w:rsidR="00242BBA" w:rsidRDefault="00242BBA"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p w:rsidR="00242BBA" w:rsidRPr="005C324F" w:rsidRDefault="00242BBA" w:rsidP="00CE5166">
    <w:pPr>
      <w:pStyle w:val="Header"/>
      <w:ind w:firstLine="567"/>
      <w:rPr>
        <w:rFonts w:ascii="Verdana" w:hAnsi="Verdana"/>
        <w:color w:val="595959"/>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31" w:rsidRDefault="000761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241"/>
    <w:multiLevelType w:val="multilevel"/>
    <w:tmpl w:val="54908670"/>
    <w:numStyleLink w:val="Style1"/>
  </w:abstractNum>
  <w:abstractNum w:abstractNumId="1">
    <w:nsid w:val="03906DAB"/>
    <w:multiLevelType w:val="hybridMultilevel"/>
    <w:tmpl w:val="05E681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9DD1F36"/>
    <w:multiLevelType w:val="hybridMultilevel"/>
    <w:tmpl w:val="450683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436E01"/>
    <w:multiLevelType w:val="hybridMultilevel"/>
    <w:tmpl w:val="EC4A54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E7542AE"/>
    <w:multiLevelType w:val="hybridMultilevel"/>
    <w:tmpl w:val="6B90DC9C"/>
    <w:lvl w:ilvl="0" w:tplc="7122A918">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6">
    <w:nsid w:val="11DF58BA"/>
    <w:multiLevelType w:val="hybridMultilevel"/>
    <w:tmpl w:val="D7B4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987D69"/>
    <w:multiLevelType w:val="hybridMultilevel"/>
    <w:tmpl w:val="08EE0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32D6495"/>
    <w:multiLevelType w:val="hybridMultilevel"/>
    <w:tmpl w:val="DC38D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396C28"/>
    <w:multiLevelType w:val="hybridMultilevel"/>
    <w:tmpl w:val="FFD6812A"/>
    <w:lvl w:ilvl="0" w:tplc="7862E03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2451F1"/>
    <w:multiLevelType w:val="hybridMultilevel"/>
    <w:tmpl w:val="3086CE24"/>
    <w:lvl w:ilvl="0" w:tplc="A71EDD94">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6">
    <w:nsid w:val="31182BC9"/>
    <w:multiLevelType w:val="hybridMultilevel"/>
    <w:tmpl w:val="52FE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AF6B7E"/>
    <w:multiLevelType w:val="multilevel"/>
    <w:tmpl w:val="54908670"/>
    <w:styleLink w:val="Style1"/>
    <w:lvl w:ilvl="0">
      <w:start w:val="1"/>
      <w:numFmt w:val="lowerRoman"/>
      <w:lvlText w:val="%1"/>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4E909B2"/>
    <w:multiLevelType w:val="hybridMultilevel"/>
    <w:tmpl w:val="437A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20">
    <w:nsid w:val="47C2286C"/>
    <w:multiLevelType w:val="hybridMultilevel"/>
    <w:tmpl w:val="8D54352A"/>
    <w:lvl w:ilvl="0" w:tplc="B02616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AA6EBD"/>
    <w:multiLevelType w:val="hybridMultilevel"/>
    <w:tmpl w:val="470E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6966CA"/>
    <w:multiLevelType w:val="hybridMultilevel"/>
    <w:tmpl w:val="26A27DE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52152EF8"/>
    <w:multiLevelType w:val="hybridMultilevel"/>
    <w:tmpl w:val="12627FAE"/>
    <w:lvl w:ilvl="0" w:tplc="FEEC6982">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A681E68"/>
    <w:multiLevelType w:val="hybridMultilevel"/>
    <w:tmpl w:val="B4C8D52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E424BFA"/>
    <w:multiLevelType w:val="hybridMultilevel"/>
    <w:tmpl w:val="C0EA65CE"/>
    <w:lvl w:ilvl="0" w:tplc="7862E03C">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3A043A1"/>
    <w:multiLevelType w:val="hybridMultilevel"/>
    <w:tmpl w:val="C4CA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7741F61"/>
    <w:multiLevelType w:val="hybridMultilevel"/>
    <w:tmpl w:val="512E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495BA9"/>
    <w:multiLevelType w:val="hybridMultilevel"/>
    <w:tmpl w:val="417A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FF0F45"/>
    <w:multiLevelType w:val="hybridMultilevel"/>
    <w:tmpl w:val="E266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76539E2"/>
    <w:multiLevelType w:val="hybridMultilevel"/>
    <w:tmpl w:val="9C5A9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B042B32"/>
    <w:multiLevelType w:val="hybridMultilevel"/>
    <w:tmpl w:val="999ED7F8"/>
    <w:lvl w:ilvl="0" w:tplc="403498E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5"/>
  </w:num>
  <w:num w:numId="4">
    <w:abstractNumId w:val="5"/>
  </w:num>
  <w:num w:numId="5">
    <w:abstractNumId w:val="31"/>
  </w:num>
  <w:num w:numId="6">
    <w:abstractNumId w:val="12"/>
  </w:num>
  <w:num w:numId="7">
    <w:abstractNumId w:val="24"/>
  </w:num>
  <w:num w:numId="8">
    <w:abstractNumId w:val="19"/>
  </w:num>
  <w:num w:numId="9">
    <w:abstractNumId w:val="10"/>
  </w:num>
  <w:num w:numId="10">
    <w:abstractNumId w:val="25"/>
  </w:num>
  <w:num w:numId="11">
    <w:abstractNumId w:val="29"/>
  </w:num>
  <w:num w:numId="12">
    <w:abstractNumId w:val="7"/>
  </w:num>
  <w:num w:numId="13">
    <w:abstractNumId w:val="16"/>
  </w:num>
  <w:num w:numId="14">
    <w:abstractNumId w:val="21"/>
  </w:num>
  <w:num w:numId="15">
    <w:abstractNumId w:val="30"/>
  </w:num>
  <w:num w:numId="16">
    <w:abstractNumId w:val="28"/>
  </w:num>
  <w:num w:numId="17">
    <w:abstractNumId w:val="18"/>
  </w:num>
  <w:num w:numId="18">
    <w:abstractNumId w:val="6"/>
  </w:num>
  <w:num w:numId="19">
    <w:abstractNumId w:val="1"/>
  </w:num>
  <w:num w:numId="20">
    <w:abstractNumId w:val="14"/>
  </w:num>
  <w:num w:numId="21">
    <w:abstractNumId w:val="26"/>
  </w:num>
  <w:num w:numId="22">
    <w:abstractNumId w:val="11"/>
  </w:num>
  <w:num w:numId="23">
    <w:abstractNumId w:val="2"/>
  </w:num>
  <w:num w:numId="24">
    <w:abstractNumId w:val="8"/>
  </w:num>
  <w:num w:numId="25">
    <w:abstractNumId w:val="23"/>
  </w:num>
  <w:num w:numId="26">
    <w:abstractNumId w:val="4"/>
  </w:num>
  <w:num w:numId="27">
    <w:abstractNumId w:val="22"/>
  </w:num>
  <w:num w:numId="28">
    <w:abstractNumId w:val="32"/>
  </w:num>
  <w:num w:numId="29">
    <w:abstractNumId w:val="3"/>
  </w:num>
  <w:num w:numId="30">
    <w:abstractNumId w:val="17"/>
  </w:num>
  <w:num w:numId="31">
    <w:abstractNumId w:val="0"/>
    <w:lvlOverride w:ilvl="0">
      <w:lvl w:ilvl="0">
        <w:start w:val="1"/>
        <w:numFmt w:val="lowerRoman"/>
        <w:lvlText w:val="%1"/>
        <w:lvlJc w:val="left"/>
        <w:pPr>
          <w:ind w:left="720" w:hanging="360"/>
        </w:pPr>
        <w:rPr>
          <w:rFonts w:asciiTheme="minorBidi" w:hAnsiTheme="minorBidi" w:cstheme="minorBidi" w:hint="default"/>
        </w:rPr>
      </w:lvl>
    </w:lvlOverride>
  </w:num>
  <w:num w:numId="32">
    <w:abstractNumId w:val="33"/>
  </w:num>
  <w:num w:numId="33">
    <w:abstractNumId w:val="2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trackRevisions/>
  <w:defaultTabStop w:val="720"/>
  <w:hyphenationZone w:val="425"/>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5D"/>
    <w:rsid w:val="00006658"/>
    <w:rsid w:val="00013D97"/>
    <w:rsid w:val="00030530"/>
    <w:rsid w:val="00046710"/>
    <w:rsid w:val="00062558"/>
    <w:rsid w:val="00071D43"/>
    <w:rsid w:val="00076131"/>
    <w:rsid w:val="000874E5"/>
    <w:rsid w:val="00090A37"/>
    <w:rsid w:val="00091764"/>
    <w:rsid w:val="000B147F"/>
    <w:rsid w:val="000B189D"/>
    <w:rsid w:val="000B4FB0"/>
    <w:rsid w:val="000C5665"/>
    <w:rsid w:val="000D5F34"/>
    <w:rsid w:val="000F170F"/>
    <w:rsid w:val="001002AD"/>
    <w:rsid w:val="001011E9"/>
    <w:rsid w:val="00110270"/>
    <w:rsid w:val="00113900"/>
    <w:rsid w:val="00116D41"/>
    <w:rsid w:val="001171B8"/>
    <w:rsid w:val="001244BB"/>
    <w:rsid w:val="00125E55"/>
    <w:rsid w:val="001312DF"/>
    <w:rsid w:val="00131AE8"/>
    <w:rsid w:val="001570ED"/>
    <w:rsid w:val="00161C31"/>
    <w:rsid w:val="0016205E"/>
    <w:rsid w:val="00163E2F"/>
    <w:rsid w:val="00164C2F"/>
    <w:rsid w:val="00172B4E"/>
    <w:rsid w:val="001767A4"/>
    <w:rsid w:val="00192EED"/>
    <w:rsid w:val="001A52BA"/>
    <w:rsid w:val="001D6367"/>
    <w:rsid w:val="001E4389"/>
    <w:rsid w:val="001F18F1"/>
    <w:rsid w:val="00203D40"/>
    <w:rsid w:val="00205387"/>
    <w:rsid w:val="002154CA"/>
    <w:rsid w:val="00217E6B"/>
    <w:rsid w:val="00223F7D"/>
    <w:rsid w:val="0024055B"/>
    <w:rsid w:val="002406C6"/>
    <w:rsid w:val="00241F07"/>
    <w:rsid w:val="00242BBA"/>
    <w:rsid w:val="0026576D"/>
    <w:rsid w:val="00273B7C"/>
    <w:rsid w:val="00276798"/>
    <w:rsid w:val="002856C7"/>
    <w:rsid w:val="00291988"/>
    <w:rsid w:val="002A04AE"/>
    <w:rsid w:val="002A2A7D"/>
    <w:rsid w:val="002B0591"/>
    <w:rsid w:val="002B680E"/>
    <w:rsid w:val="002C0FCC"/>
    <w:rsid w:val="002C2EE4"/>
    <w:rsid w:val="002C30A4"/>
    <w:rsid w:val="002D4194"/>
    <w:rsid w:val="002E1D60"/>
    <w:rsid w:val="002E28D1"/>
    <w:rsid w:val="002E64B5"/>
    <w:rsid w:val="002E6B43"/>
    <w:rsid w:val="002F0383"/>
    <w:rsid w:val="002F3F2F"/>
    <w:rsid w:val="002F7B37"/>
    <w:rsid w:val="00307310"/>
    <w:rsid w:val="00315C0F"/>
    <w:rsid w:val="00320A52"/>
    <w:rsid w:val="003232A2"/>
    <w:rsid w:val="003738B6"/>
    <w:rsid w:val="00391887"/>
    <w:rsid w:val="0039539C"/>
    <w:rsid w:val="003A4B8D"/>
    <w:rsid w:val="003B26C0"/>
    <w:rsid w:val="003B6BAD"/>
    <w:rsid w:val="003C0D47"/>
    <w:rsid w:val="003C38D1"/>
    <w:rsid w:val="003C582E"/>
    <w:rsid w:val="003D3B37"/>
    <w:rsid w:val="003E70F6"/>
    <w:rsid w:val="003E71BC"/>
    <w:rsid w:val="003F4219"/>
    <w:rsid w:val="00400A3D"/>
    <w:rsid w:val="004019B6"/>
    <w:rsid w:val="00421FDC"/>
    <w:rsid w:val="004424C8"/>
    <w:rsid w:val="00446AC9"/>
    <w:rsid w:val="00454DFD"/>
    <w:rsid w:val="00455274"/>
    <w:rsid w:val="00455A19"/>
    <w:rsid w:val="004674BD"/>
    <w:rsid w:val="00477BB3"/>
    <w:rsid w:val="00483E5C"/>
    <w:rsid w:val="00485BF9"/>
    <w:rsid w:val="00485CDA"/>
    <w:rsid w:val="00487FB6"/>
    <w:rsid w:val="004C1945"/>
    <w:rsid w:val="004C7173"/>
    <w:rsid w:val="004D4B4A"/>
    <w:rsid w:val="004E622D"/>
    <w:rsid w:val="004F53AA"/>
    <w:rsid w:val="0050238A"/>
    <w:rsid w:val="0050377B"/>
    <w:rsid w:val="00510903"/>
    <w:rsid w:val="0051752C"/>
    <w:rsid w:val="00523A33"/>
    <w:rsid w:val="005260B4"/>
    <w:rsid w:val="0053049C"/>
    <w:rsid w:val="0053395D"/>
    <w:rsid w:val="00547258"/>
    <w:rsid w:val="00556B97"/>
    <w:rsid w:val="00567F7D"/>
    <w:rsid w:val="0057408E"/>
    <w:rsid w:val="00584F10"/>
    <w:rsid w:val="005B7B5E"/>
    <w:rsid w:val="005C1B4E"/>
    <w:rsid w:val="005C324F"/>
    <w:rsid w:val="005D2A9A"/>
    <w:rsid w:val="005D6DF3"/>
    <w:rsid w:val="005E4EB1"/>
    <w:rsid w:val="005E6B61"/>
    <w:rsid w:val="005F0D53"/>
    <w:rsid w:val="005F57A6"/>
    <w:rsid w:val="00606EE7"/>
    <w:rsid w:val="00611617"/>
    <w:rsid w:val="00614602"/>
    <w:rsid w:val="00615231"/>
    <w:rsid w:val="006230BF"/>
    <w:rsid w:val="00640275"/>
    <w:rsid w:val="00643791"/>
    <w:rsid w:val="00645833"/>
    <w:rsid w:val="00657666"/>
    <w:rsid w:val="00661014"/>
    <w:rsid w:val="00677930"/>
    <w:rsid w:val="00687199"/>
    <w:rsid w:val="006900F1"/>
    <w:rsid w:val="00690722"/>
    <w:rsid w:val="00694025"/>
    <w:rsid w:val="00696D39"/>
    <w:rsid w:val="006B4882"/>
    <w:rsid w:val="006B6B15"/>
    <w:rsid w:val="006C5FAB"/>
    <w:rsid w:val="006D744A"/>
    <w:rsid w:val="006F67D6"/>
    <w:rsid w:val="006F6CBD"/>
    <w:rsid w:val="00716660"/>
    <w:rsid w:val="00717F55"/>
    <w:rsid w:val="0072278F"/>
    <w:rsid w:val="007312A2"/>
    <w:rsid w:val="00733F2A"/>
    <w:rsid w:val="00734009"/>
    <w:rsid w:val="00735344"/>
    <w:rsid w:val="00761A2C"/>
    <w:rsid w:val="00765564"/>
    <w:rsid w:val="00773FD9"/>
    <w:rsid w:val="007806BB"/>
    <w:rsid w:val="00780BF8"/>
    <w:rsid w:val="00780EFE"/>
    <w:rsid w:val="007864FF"/>
    <w:rsid w:val="00790CB0"/>
    <w:rsid w:val="007C2B2D"/>
    <w:rsid w:val="007D27E6"/>
    <w:rsid w:val="007D3389"/>
    <w:rsid w:val="007F5607"/>
    <w:rsid w:val="00806D4E"/>
    <w:rsid w:val="0081060C"/>
    <w:rsid w:val="00813A44"/>
    <w:rsid w:val="00821E17"/>
    <w:rsid w:val="00821E60"/>
    <w:rsid w:val="00825528"/>
    <w:rsid w:val="00832406"/>
    <w:rsid w:val="00832E7E"/>
    <w:rsid w:val="0084110A"/>
    <w:rsid w:val="0084754C"/>
    <w:rsid w:val="008630F7"/>
    <w:rsid w:val="008705EC"/>
    <w:rsid w:val="008769B9"/>
    <w:rsid w:val="00882413"/>
    <w:rsid w:val="00883E0D"/>
    <w:rsid w:val="00894960"/>
    <w:rsid w:val="00896135"/>
    <w:rsid w:val="008969B5"/>
    <w:rsid w:val="008A5C5D"/>
    <w:rsid w:val="008A7D55"/>
    <w:rsid w:val="008B037F"/>
    <w:rsid w:val="008B14BE"/>
    <w:rsid w:val="008B2895"/>
    <w:rsid w:val="008C06F0"/>
    <w:rsid w:val="008C3B69"/>
    <w:rsid w:val="008C3D2D"/>
    <w:rsid w:val="008C6C92"/>
    <w:rsid w:val="008C7872"/>
    <w:rsid w:val="008D3163"/>
    <w:rsid w:val="008D3D2E"/>
    <w:rsid w:val="008E3F4F"/>
    <w:rsid w:val="008F2572"/>
    <w:rsid w:val="008F6AC7"/>
    <w:rsid w:val="00913C21"/>
    <w:rsid w:val="00930F85"/>
    <w:rsid w:val="00945A73"/>
    <w:rsid w:val="009505F9"/>
    <w:rsid w:val="0095081B"/>
    <w:rsid w:val="00951CA1"/>
    <w:rsid w:val="0096584E"/>
    <w:rsid w:val="00975D74"/>
    <w:rsid w:val="0097626C"/>
    <w:rsid w:val="00981673"/>
    <w:rsid w:val="00987E70"/>
    <w:rsid w:val="009A2B8E"/>
    <w:rsid w:val="009A4FE4"/>
    <w:rsid w:val="009B6AAE"/>
    <w:rsid w:val="009C0760"/>
    <w:rsid w:val="009E6158"/>
    <w:rsid w:val="009E7ABF"/>
    <w:rsid w:val="00A00FCF"/>
    <w:rsid w:val="00A021E3"/>
    <w:rsid w:val="00A16B69"/>
    <w:rsid w:val="00A22B22"/>
    <w:rsid w:val="00A23C02"/>
    <w:rsid w:val="00A25E4B"/>
    <w:rsid w:val="00A27535"/>
    <w:rsid w:val="00A33C4C"/>
    <w:rsid w:val="00A41A78"/>
    <w:rsid w:val="00A60668"/>
    <w:rsid w:val="00A60B2D"/>
    <w:rsid w:val="00A616DE"/>
    <w:rsid w:val="00A73837"/>
    <w:rsid w:val="00A80DCD"/>
    <w:rsid w:val="00A82C22"/>
    <w:rsid w:val="00A91929"/>
    <w:rsid w:val="00A92B90"/>
    <w:rsid w:val="00A977A9"/>
    <w:rsid w:val="00AA4074"/>
    <w:rsid w:val="00AA45C9"/>
    <w:rsid w:val="00AB2AF8"/>
    <w:rsid w:val="00AB47E0"/>
    <w:rsid w:val="00AB7F13"/>
    <w:rsid w:val="00AE23F4"/>
    <w:rsid w:val="00AF42C3"/>
    <w:rsid w:val="00B166BD"/>
    <w:rsid w:val="00B2499F"/>
    <w:rsid w:val="00B32032"/>
    <w:rsid w:val="00B425DC"/>
    <w:rsid w:val="00B47014"/>
    <w:rsid w:val="00B55CBA"/>
    <w:rsid w:val="00B72373"/>
    <w:rsid w:val="00B737F0"/>
    <w:rsid w:val="00BA2F40"/>
    <w:rsid w:val="00BA40E5"/>
    <w:rsid w:val="00BA57D3"/>
    <w:rsid w:val="00BA6BB6"/>
    <w:rsid w:val="00BB0AFF"/>
    <w:rsid w:val="00BB4A12"/>
    <w:rsid w:val="00BB5385"/>
    <w:rsid w:val="00BC0A81"/>
    <w:rsid w:val="00BC50CC"/>
    <w:rsid w:val="00BD6830"/>
    <w:rsid w:val="00BD6B11"/>
    <w:rsid w:val="00BE64BB"/>
    <w:rsid w:val="00BE685E"/>
    <w:rsid w:val="00BE7BE0"/>
    <w:rsid w:val="00BF2BCA"/>
    <w:rsid w:val="00C05A3D"/>
    <w:rsid w:val="00C23D0C"/>
    <w:rsid w:val="00C355E2"/>
    <w:rsid w:val="00C53456"/>
    <w:rsid w:val="00C55774"/>
    <w:rsid w:val="00C71672"/>
    <w:rsid w:val="00C75497"/>
    <w:rsid w:val="00C81294"/>
    <w:rsid w:val="00C91470"/>
    <w:rsid w:val="00C92CF3"/>
    <w:rsid w:val="00CB1B92"/>
    <w:rsid w:val="00CB38E2"/>
    <w:rsid w:val="00CC360A"/>
    <w:rsid w:val="00CD1AEF"/>
    <w:rsid w:val="00CD3CC5"/>
    <w:rsid w:val="00CE5166"/>
    <w:rsid w:val="00D042A0"/>
    <w:rsid w:val="00D1203F"/>
    <w:rsid w:val="00D14A53"/>
    <w:rsid w:val="00D16ADE"/>
    <w:rsid w:val="00D17181"/>
    <w:rsid w:val="00D265FC"/>
    <w:rsid w:val="00D33732"/>
    <w:rsid w:val="00D35CA6"/>
    <w:rsid w:val="00D41053"/>
    <w:rsid w:val="00D4147B"/>
    <w:rsid w:val="00D463F7"/>
    <w:rsid w:val="00D650D3"/>
    <w:rsid w:val="00D65E04"/>
    <w:rsid w:val="00D7148C"/>
    <w:rsid w:val="00D73ADD"/>
    <w:rsid w:val="00D81853"/>
    <w:rsid w:val="00D92430"/>
    <w:rsid w:val="00D940D0"/>
    <w:rsid w:val="00DA1CBE"/>
    <w:rsid w:val="00DA476F"/>
    <w:rsid w:val="00DB3DBA"/>
    <w:rsid w:val="00DB6DD5"/>
    <w:rsid w:val="00DC07F5"/>
    <w:rsid w:val="00DD187F"/>
    <w:rsid w:val="00DD1A95"/>
    <w:rsid w:val="00DE357F"/>
    <w:rsid w:val="00DF2192"/>
    <w:rsid w:val="00DF4E95"/>
    <w:rsid w:val="00E17338"/>
    <w:rsid w:val="00E17A2A"/>
    <w:rsid w:val="00E17CA0"/>
    <w:rsid w:val="00E20F5B"/>
    <w:rsid w:val="00E3396C"/>
    <w:rsid w:val="00E33A7F"/>
    <w:rsid w:val="00E36C33"/>
    <w:rsid w:val="00E52F1D"/>
    <w:rsid w:val="00E55792"/>
    <w:rsid w:val="00E567A1"/>
    <w:rsid w:val="00E602F6"/>
    <w:rsid w:val="00E7333B"/>
    <w:rsid w:val="00E86518"/>
    <w:rsid w:val="00E87C3D"/>
    <w:rsid w:val="00E936BB"/>
    <w:rsid w:val="00E95676"/>
    <w:rsid w:val="00EB3EC7"/>
    <w:rsid w:val="00EC421F"/>
    <w:rsid w:val="00EC60A5"/>
    <w:rsid w:val="00ED0E37"/>
    <w:rsid w:val="00ED3EEC"/>
    <w:rsid w:val="00EE3557"/>
    <w:rsid w:val="00EF2574"/>
    <w:rsid w:val="00F14FEC"/>
    <w:rsid w:val="00F47481"/>
    <w:rsid w:val="00F5045A"/>
    <w:rsid w:val="00F65731"/>
    <w:rsid w:val="00F746D8"/>
    <w:rsid w:val="00F915A3"/>
    <w:rsid w:val="00F95A0C"/>
    <w:rsid w:val="00FA189D"/>
    <w:rsid w:val="00FA2C99"/>
    <w:rsid w:val="00FA2FF2"/>
    <w:rsid w:val="00FA6D2A"/>
    <w:rsid w:val="00FA70D1"/>
    <w:rsid w:val="00FC2932"/>
    <w:rsid w:val="00FC79F3"/>
    <w:rsid w:val="00FD49CA"/>
    <w:rsid w:val="00FD6274"/>
    <w:rsid w:val="00FE0A00"/>
    <w:rsid w:val="00FE5B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F1"/>
    <w:pPr>
      <w:spacing w:after="60"/>
    </w:pPr>
    <w:rPr>
      <w:rFonts w:ascii="Arial Narrow" w:hAnsi="Arial Narrow"/>
      <w:sz w:val="20"/>
    </w:rPr>
  </w:style>
  <w:style w:type="paragraph" w:styleId="Heading1">
    <w:name w:val="heading 1"/>
    <w:basedOn w:val="Normal"/>
    <w:next w:val="Normal"/>
    <w:link w:val="Heading1Char"/>
    <w:uiPriority w:val="9"/>
    <w:qFormat/>
    <w:rsid w:val="00981673"/>
    <w:pPr>
      <w:keepNext/>
      <w:keepLines/>
      <w:spacing w:before="480" w:after="0"/>
      <w:jc w:val="center"/>
      <w:outlineLvl w:val="0"/>
    </w:pPr>
    <w:rPr>
      <w:rFonts w:eastAsiaTheme="majorEastAsia" w:cstheme="majorBidi"/>
      <w:b/>
      <w:bCs/>
      <w:color w:val="723233"/>
      <w:sz w:val="40"/>
      <w:szCs w:val="28"/>
    </w:rPr>
  </w:style>
  <w:style w:type="paragraph" w:styleId="Heading2">
    <w:name w:val="heading 2"/>
    <w:basedOn w:val="Normal"/>
    <w:next w:val="Normal"/>
    <w:link w:val="Heading2Char"/>
    <w:uiPriority w:val="9"/>
    <w:unhideWhenUsed/>
    <w:qFormat/>
    <w:rsid w:val="009E6158"/>
    <w:pPr>
      <w:keepNext/>
      <w:keepLines/>
      <w:spacing w:before="200" w:after="0"/>
      <w:outlineLvl w:val="1"/>
    </w:pPr>
    <w:rPr>
      <w:rFonts w:ascii="Verdana" w:eastAsiaTheme="majorEastAsia" w:hAnsi="Verdana" w:cstheme="majorBidi"/>
      <w:b/>
      <w:bCs/>
      <w:color w:val="04314C"/>
      <w:sz w:val="24"/>
      <w:szCs w:val="26"/>
    </w:rPr>
  </w:style>
  <w:style w:type="paragraph" w:styleId="Heading3">
    <w:name w:val="heading 3"/>
    <w:basedOn w:val="Heading2"/>
    <w:next w:val="Normal"/>
    <w:link w:val="Heading3Char"/>
    <w:uiPriority w:val="9"/>
    <w:unhideWhenUsed/>
    <w:qFormat/>
    <w:rsid w:val="008C06F0"/>
    <w:pPr>
      <w:outlineLvl w:val="2"/>
    </w:pPr>
    <w:rPr>
      <w:b w:val="0"/>
      <w:sz w:val="22"/>
      <w:szCs w:val="22"/>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9E6158"/>
    <w:rPr>
      <w:rFonts w:ascii="Verdana" w:eastAsiaTheme="majorEastAsia" w:hAnsi="Verdana" w:cstheme="majorBidi"/>
      <w:b/>
      <w:bCs/>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981673"/>
    <w:rPr>
      <w:rFonts w:ascii="Arial Narrow" w:eastAsiaTheme="majorEastAsia" w:hAnsi="Arial Narrow" w:cstheme="majorBidi"/>
      <w:b/>
      <w:bCs/>
      <w:color w:val="723233"/>
      <w:sz w:val="40"/>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50238A"/>
    <w:rPr>
      <w:sz w:val="16"/>
      <w:szCs w:val="16"/>
    </w:rPr>
  </w:style>
  <w:style w:type="paragraph" w:styleId="CommentText">
    <w:name w:val="annotation text"/>
    <w:basedOn w:val="Normal"/>
    <w:link w:val="CommentTextChar"/>
    <w:uiPriority w:val="99"/>
    <w:semiHidden/>
    <w:unhideWhenUsed/>
    <w:rsid w:val="0050238A"/>
    <w:pPr>
      <w:spacing w:line="240" w:lineRule="auto"/>
    </w:pPr>
    <w:rPr>
      <w:szCs w:val="20"/>
    </w:rPr>
  </w:style>
  <w:style w:type="character" w:customStyle="1" w:styleId="CommentTextChar">
    <w:name w:val="Comment Text Char"/>
    <w:basedOn w:val="DefaultParagraphFont"/>
    <w:link w:val="CommentText"/>
    <w:uiPriority w:val="99"/>
    <w:semiHidden/>
    <w:rsid w:val="0050238A"/>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50238A"/>
    <w:rPr>
      <w:b/>
      <w:bCs/>
    </w:rPr>
  </w:style>
  <w:style w:type="character" w:customStyle="1" w:styleId="CommentSubjectChar">
    <w:name w:val="Comment Subject Char"/>
    <w:basedOn w:val="CommentTextChar"/>
    <w:link w:val="CommentSubject"/>
    <w:uiPriority w:val="99"/>
    <w:semiHidden/>
    <w:rsid w:val="0050238A"/>
    <w:rPr>
      <w:rFonts w:ascii="Arial Narrow" w:hAnsi="Arial Narrow"/>
      <w:b/>
      <w:bCs/>
      <w:sz w:val="20"/>
      <w:szCs w:val="20"/>
    </w:rPr>
  </w:style>
  <w:style w:type="numbering" w:customStyle="1" w:styleId="Style1">
    <w:name w:val="Style1"/>
    <w:uiPriority w:val="99"/>
    <w:rsid w:val="00611617"/>
    <w:pPr>
      <w:numPr>
        <w:numId w:val="3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F1"/>
    <w:pPr>
      <w:spacing w:after="60"/>
    </w:pPr>
    <w:rPr>
      <w:rFonts w:ascii="Arial Narrow" w:hAnsi="Arial Narrow"/>
      <w:sz w:val="20"/>
    </w:rPr>
  </w:style>
  <w:style w:type="paragraph" w:styleId="Heading1">
    <w:name w:val="heading 1"/>
    <w:basedOn w:val="Normal"/>
    <w:next w:val="Normal"/>
    <w:link w:val="Heading1Char"/>
    <w:uiPriority w:val="9"/>
    <w:qFormat/>
    <w:rsid w:val="00981673"/>
    <w:pPr>
      <w:keepNext/>
      <w:keepLines/>
      <w:spacing w:before="480" w:after="0"/>
      <w:jc w:val="center"/>
      <w:outlineLvl w:val="0"/>
    </w:pPr>
    <w:rPr>
      <w:rFonts w:eastAsiaTheme="majorEastAsia" w:cstheme="majorBidi"/>
      <w:b/>
      <w:bCs/>
      <w:color w:val="723233"/>
      <w:sz w:val="40"/>
      <w:szCs w:val="28"/>
    </w:rPr>
  </w:style>
  <w:style w:type="paragraph" w:styleId="Heading2">
    <w:name w:val="heading 2"/>
    <w:basedOn w:val="Normal"/>
    <w:next w:val="Normal"/>
    <w:link w:val="Heading2Char"/>
    <w:uiPriority w:val="9"/>
    <w:unhideWhenUsed/>
    <w:qFormat/>
    <w:rsid w:val="009E6158"/>
    <w:pPr>
      <w:keepNext/>
      <w:keepLines/>
      <w:spacing w:before="200" w:after="0"/>
      <w:outlineLvl w:val="1"/>
    </w:pPr>
    <w:rPr>
      <w:rFonts w:ascii="Verdana" w:eastAsiaTheme="majorEastAsia" w:hAnsi="Verdana" w:cstheme="majorBidi"/>
      <w:b/>
      <w:bCs/>
      <w:color w:val="04314C"/>
      <w:sz w:val="24"/>
      <w:szCs w:val="26"/>
    </w:rPr>
  </w:style>
  <w:style w:type="paragraph" w:styleId="Heading3">
    <w:name w:val="heading 3"/>
    <w:basedOn w:val="Heading2"/>
    <w:next w:val="Normal"/>
    <w:link w:val="Heading3Char"/>
    <w:uiPriority w:val="9"/>
    <w:unhideWhenUsed/>
    <w:qFormat/>
    <w:rsid w:val="008C06F0"/>
    <w:pPr>
      <w:outlineLvl w:val="2"/>
    </w:pPr>
    <w:rPr>
      <w:b w:val="0"/>
      <w:sz w:val="22"/>
      <w:szCs w:val="22"/>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9E6158"/>
    <w:rPr>
      <w:rFonts w:ascii="Verdana" w:eastAsiaTheme="majorEastAsia" w:hAnsi="Verdana" w:cstheme="majorBidi"/>
      <w:b/>
      <w:bCs/>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981673"/>
    <w:rPr>
      <w:rFonts w:ascii="Arial Narrow" w:eastAsiaTheme="majorEastAsia" w:hAnsi="Arial Narrow" w:cstheme="majorBidi"/>
      <w:b/>
      <w:bCs/>
      <w:color w:val="723233"/>
      <w:sz w:val="40"/>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50238A"/>
    <w:rPr>
      <w:sz w:val="16"/>
      <w:szCs w:val="16"/>
    </w:rPr>
  </w:style>
  <w:style w:type="paragraph" w:styleId="CommentText">
    <w:name w:val="annotation text"/>
    <w:basedOn w:val="Normal"/>
    <w:link w:val="CommentTextChar"/>
    <w:uiPriority w:val="99"/>
    <w:semiHidden/>
    <w:unhideWhenUsed/>
    <w:rsid w:val="0050238A"/>
    <w:pPr>
      <w:spacing w:line="240" w:lineRule="auto"/>
    </w:pPr>
    <w:rPr>
      <w:szCs w:val="20"/>
    </w:rPr>
  </w:style>
  <w:style w:type="character" w:customStyle="1" w:styleId="CommentTextChar">
    <w:name w:val="Comment Text Char"/>
    <w:basedOn w:val="DefaultParagraphFont"/>
    <w:link w:val="CommentText"/>
    <w:uiPriority w:val="99"/>
    <w:semiHidden/>
    <w:rsid w:val="0050238A"/>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50238A"/>
    <w:rPr>
      <w:b/>
      <w:bCs/>
    </w:rPr>
  </w:style>
  <w:style w:type="character" w:customStyle="1" w:styleId="CommentSubjectChar">
    <w:name w:val="Comment Subject Char"/>
    <w:basedOn w:val="CommentTextChar"/>
    <w:link w:val="CommentSubject"/>
    <w:uiPriority w:val="99"/>
    <w:semiHidden/>
    <w:rsid w:val="0050238A"/>
    <w:rPr>
      <w:rFonts w:ascii="Arial Narrow" w:hAnsi="Arial Narrow"/>
      <w:b/>
      <w:bCs/>
      <w:sz w:val="20"/>
      <w:szCs w:val="20"/>
    </w:rPr>
  </w:style>
  <w:style w:type="numbering" w:customStyle="1" w:styleId="Style1">
    <w:name w:val="Style1"/>
    <w:uiPriority w:val="99"/>
    <w:rsid w:val="00611617"/>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pero\AppData\Local\Microsoft\Windows\Temporary%20Internet%20Files\Content.IE5\M222WPUZ\2.%20Shelter%20Cluster%20Word%20Template%20(2007%20and%20later).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ebsio_x0020_Document_x0020_Preview xmlns="96664bca-06c0-4657-b6f9-0a997f5ff9b9">/Global/_layouts/WebsioPreviewField/preview.aspx?ID=407d3656-0055-44c0-b521-7ca8ec2b90e3&amp;WebID=30d679d3-1a3d-45e2-8217-3a6e66821850&amp;SiteID=0e29c24b-3e6a-4c7c-8cc1-69b27805b55c</Websio_x0020_Document_x0020_Preview>
    <TaxKeywordTaxHTField xmlns="96664bca-06c0-4657-b6f9-0a997f5ff9b9">
      <Terms xmlns="http://schemas.microsoft.com/office/infopath/2007/PartnerControls"/>
    </TaxKeywordTaxHTField>
    <ff39aabcbcfa4b29888983c5e6d736f9 xmlns="96664bca-06c0-4657-b6f9-0a997f5ff9b9">
      <Terms xmlns="http://schemas.microsoft.com/office/infopath/2007/PartnerControls"/>
    </ff39aabcbcfa4b29888983c5e6d736f9>
    <TaxCatchAll xmlns="96664bca-06c0-4657-b6f9-0a997f5ff9b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1A5D493A4FFE498D319528BB467A34" ma:contentTypeVersion="5" ma:contentTypeDescription="Create a new document." ma:contentTypeScope="" ma:versionID="11ec9aea9b1d3ac42ce7e970bae708c8">
  <xsd:schema xmlns:xsd="http://www.w3.org/2001/XMLSchema" xmlns:xs="http://www.w3.org/2001/XMLSchema" xmlns:p="http://schemas.microsoft.com/office/2006/metadata/properties" xmlns:ns2="96664bca-06c0-4657-b6f9-0a997f5ff9b9" targetNamespace="http://schemas.microsoft.com/office/2006/metadata/properties" ma:root="true" ma:fieldsID="fc0d6eb600870ed0ea0abd446f02cd74" ns2:_="">
    <xsd:import namespace="96664bca-06c0-4657-b6f9-0a997f5ff9b9"/>
    <xsd:element name="properties">
      <xsd:complexType>
        <xsd:sequence>
          <xsd:element name="documentManagement">
            <xsd:complexType>
              <xsd:all>
                <xsd:element ref="ns2:Websio_x0020_Document_x0020_Preview" minOccurs="0"/>
                <xsd:element ref="ns2:ff39aabcbcfa4b29888983c5e6d736f9"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ff39aabcbcfa4b29888983c5e6d736f9" ma:index="10" nillable="true" ma:taxonomy="true" ma:internalName="ff39aabcbcfa4b29888983c5e6d736f9" ma:taxonomyFieldName="Communications" ma:displayName="Communications" ma:default="" ma:fieldId="{ff39aabc-bcfa-4b29-8889-83c5e6d736f9}"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TaxCatchAll" ma:index="1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Other Keywords"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D3D78-6EFB-430B-B90C-F2AE01014930}">
  <ds:schemaRefs>
    <ds:schemaRef ds:uri="http://schemas.microsoft.com/office/2006/metadata/properties"/>
    <ds:schemaRef ds:uri="http://schemas.microsoft.com/office/infopath/2007/PartnerControls"/>
    <ds:schemaRef ds:uri="96664bca-06c0-4657-b6f9-0a997f5ff9b9"/>
  </ds:schemaRefs>
</ds:datastoreItem>
</file>

<file path=customXml/itemProps2.xml><?xml version="1.0" encoding="utf-8"?>
<ds:datastoreItem xmlns:ds="http://schemas.openxmlformats.org/officeDocument/2006/customXml" ds:itemID="{7FA08F33-3400-49F2-9DC1-ECEFEAF99888}">
  <ds:schemaRefs>
    <ds:schemaRef ds:uri="http://schemas.microsoft.com/sharepoint/v3/contenttype/forms"/>
  </ds:schemaRefs>
</ds:datastoreItem>
</file>

<file path=customXml/itemProps3.xml><?xml version="1.0" encoding="utf-8"?>
<ds:datastoreItem xmlns:ds="http://schemas.openxmlformats.org/officeDocument/2006/customXml" ds:itemID="{628F209E-44C9-46C4-89D4-2AC600CD3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64bca-06c0-4657-b6f9-0a997f5ff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D243FC-FC21-43E5-9DF7-6478B291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Shelter Cluster Word Template (2007 and later).dotx</Template>
  <TotalTime>0</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 Shelter Cluster Word Template (2007 and later)</vt:lpstr>
    </vt:vector>
  </TitlesOfParts>
  <Company>Global Shelter Cluster</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Shelter Cluster Word Template (2007 and later)</dc:title>
  <dc:creator>prospero</dc:creator>
  <cp:lastModifiedBy>Graham SAUNDERS</cp:lastModifiedBy>
  <cp:revision>3</cp:revision>
  <cp:lastPrinted>2015-11-23T09:58:00Z</cp:lastPrinted>
  <dcterms:created xsi:type="dcterms:W3CDTF">2016-03-23T13:15:00Z</dcterms:created>
  <dcterms:modified xsi:type="dcterms:W3CDTF">2016-03-23T13:15:00Z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0x010100EA1A5D493A4FFE498D319528BB467A34</vt:lpwstr>
  </property>
  <property fmtid="{D5CDD505-2E9C-101B-9397-08002B2CF9AE}" pid="3" name="TaxKeyword">
    <vt:lpwstr/>
  </property>
</Properties>
</file>