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B2881E" w14:textId="63321754" w:rsidR="00F96CD3" w:rsidRPr="00142C07" w:rsidRDefault="00F96CD3" w:rsidP="00F96CD3">
      <w:pPr>
        <w:jc w:val="center"/>
        <w:rPr>
          <w:b/>
          <w:color w:val="04314C"/>
          <w:sz w:val="24"/>
          <w:szCs w:val="24"/>
          <w:u w:val="single"/>
          <w:lang w:val="en-US"/>
        </w:rPr>
      </w:pPr>
      <w:r w:rsidRPr="00142C07">
        <w:rPr>
          <w:b/>
          <w:color w:val="04314C"/>
          <w:sz w:val="24"/>
          <w:szCs w:val="24"/>
          <w:u w:val="single"/>
          <w:lang w:val="en-US"/>
        </w:rPr>
        <w:t>GSC Strategic Advisory Group (SAG) Meeting Notes</w:t>
      </w:r>
      <w:r>
        <w:rPr>
          <w:b/>
          <w:color w:val="04314C"/>
          <w:sz w:val="24"/>
          <w:szCs w:val="24"/>
          <w:u w:val="single"/>
          <w:lang w:val="en-US"/>
        </w:rPr>
        <w:t xml:space="preserve"> – </w:t>
      </w:r>
      <w:r w:rsidR="00BD365B">
        <w:rPr>
          <w:b/>
          <w:color w:val="04314C"/>
          <w:sz w:val="24"/>
          <w:szCs w:val="24"/>
          <w:u w:val="single"/>
          <w:lang w:val="en-US"/>
        </w:rPr>
        <w:t>2</w:t>
      </w:r>
      <w:r w:rsidR="003125D6">
        <w:rPr>
          <w:b/>
          <w:color w:val="04314C"/>
          <w:sz w:val="24"/>
          <w:szCs w:val="24"/>
          <w:u w:val="single"/>
          <w:lang w:val="en-US"/>
        </w:rPr>
        <w:t>9</w:t>
      </w:r>
      <w:r>
        <w:rPr>
          <w:b/>
          <w:color w:val="04314C"/>
          <w:sz w:val="24"/>
          <w:szCs w:val="24"/>
          <w:u w:val="single"/>
          <w:lang w:val="en-US"/>
        </w:rPr>
        <w:t>/</w:t>
      </w:r>
      <w:r w:rsidR="004557C2">
        <w:rPr>
          <w:b/>
          <w:color w:val="04314C"/>
          <w:sz w:val="24"/>
          <w:szCs w:val="24"/>
          <w:u w:val="single"/>
          <w:lang w:val="en-US"/>
        </w:rPr>
        <w:t>0</w:t>
      </w:r>
      <w:r w:rsidR="003125D6">
        <w:rPr>
          <w:b/>
          <w:color w:val="04314C"/>
          <w:sz w:val="24"/>
          <w:szCs w:val="24"/>
          <w:u w:val="single"/>
          <w:lang w:val="en-US"/>
        </w:rPr>
        <w:t>7</w:t>
      </w:r>
      <w:r>
        <w:rPr>
          <w:b/>
          <w:color w:val="04314C"/>
          <w:sz w:val="24"/>
          <w:szCs w:val="24"/>
          <w:u w:val="single"/>
          <w:lang w:val="en-US"/>
        </w:rPr>
        <w:t>/202</w:t>
      </w:r>
      <w:r w:rsidR="004557C2">
        <w:rPr>
          <w:b/>
          <w:color w:val="04314C"/>
          <w:sz w:val="24"/>
          <w:szCs w:val="24"/>
          <w:u w:val="single"/>
          <w:lang w:val="en-US"/>
        </w:rPr>
        <w:t>1</w:t>
      </w:r>
    </w:p>
    <w:p w14:paraId="6B91D33E" w14:textId="47E73DEF" w:rsidR="00F96CD3" w:rsidRPr="005D0DFF" w:rsidRDefault="00F96CD3" w:rsidP="00F96CD3">
      <w:pPr>
        <w:rPr>
          <w:sz w:val="20"/>
          <w:szCs w:val="20"/>
          <w:lang w:val="en-US"/>
        </w:rPr>
      </w:pPr>
      <w:r w:rsidRPr="005D0DFF">
        <w:rPr>
          <w:b/>
          <w:color w:val="04314C"/>
          <w:sz w:val="20"/>
          <w:szCs w:val="20"/>
          <w:lang w:val="en-US"/>
        </w:rPr>
        <w:t>Date</w:t>
      </w:r>
      <w:r w:rsidRPr="005D0DFF">
        <w:rPr>
          <w:b/>
          <w:sz w:val="20"/>
          <w:szCs w:val="20"/>
          <w:lang w:val="en-US"/>
        </w:rPr>
        <w:t xml:space="preserve">: </w:t>
      </w:r>
      <w:r w:rsidRPr="005B3DDD">
        <w:rPr>
          <w:bCs/>
          <w:sz w:val="20"/>
          <w:szCs w:val="20"/>
          <w:lang w:val="en-US"/>
        </w:rPr>
        <w:t>2</w:t>
      </w:r>
      <w:r w:rsidR="00F877A3">
        <w:rPr>
          <w:bCs/>
          <w:sz w:val="20"/>
          <w:szCs w:val="20"/>
          <w:lang w:val="en-US"/>
        </w:rPr>
        <w:t>9</w:t>
      </w:r>
      <w:r w:rsidRPr="005B3DDD">
        <w:rPr>
          <w:bCs/>
          <w:sz w:val="20"/>
          <w:szCs w:val="20"/>
          <w:vertAlign w:val="superscript"/>
          <w:lang w:val="en-US"/>
        </w:rPr>
        <w:t>th</w:t>
      </w:r>
      <w:r w:rsidRPr="005B3DDD">
        <w:rPr>
          <w:bCs/>
          <w:sz w:val="20"/>
          <w:szCs w:val="20"/>
          <w:lang w:val="en-US"/>
        </w:rPr>
        <w:t xml:space="preserve"> </w:t>
      </w:r>
      <w:r w:rsidR="008D770A">
        <w:rPr>
          <w:bCs/>
          <w:sz w:val="20"/>
          <w:szCs w:val="20"/>
          <w:lang w:val="en-US"/>
        </w:rPr>
        <w:t>Ju</w:t>
      </w:r>
      <w:r w:rsidR="006A4301">
        <w:rPr>
          <w:bCs/>
          <w:sz w:val="20"/>
          <w:szCs w:val="20"/>
          <w:lang w:val="en-US"/>
        </w:rPr>
        <w:t>ly</w:t>
      </w:r>
      <w:r w:rsidRPr="005B3DDD">
        <w:rPr>
          <w:sz w:val="20"/>
          <w:szCs w:val="20"/>
          <w:lang w:val="en-US"/>
        </w:rPr>
        <w:t xml:space="preserve"> 202</w:t>
      </w:r>
      <w:r w:rsidR="005F10E8">
        <w:rPr>
          <w:sz w:val="20"/>
          <w:szCs w:val="20"/>
          <w:lang w:val="en-US"/>
        </w:rPr>
        <w:t>1</w:t>
      </w:r>
    </w:p>
    <w:p w14:paraId="3A450D82" w14:textId="4BC0E5C5" w:rsidR="00C02E60" w:rsidRDefault="00F96CD3" w:rsidP="00542F91">
      <w:pPr>
        <w:jc w:val="both"/>
        <w:rPr>
          <w:sz w:val="20"/>
          <w:szCs w:val="20"/>
          <w:lang w:val="en-US"/>
        </w:rPr>
      </w:pPr>
      <w:r w:rsidRPr="00145DAC">
        <w:rPr>
          <w:b/>
          <w:color w:val="04314C"/>
          <w:sz w:val="20"/>
          <w:szCs w:val="20"/>
          <w:lang w:val="en-US"/>
        </w:rPr>
        <w:t>Participants:</w:t>
      </w:r>
      <w:r w:rsidRPr="00145DAC">
        <w:rPr>
          <w:b/>
          <w:bCs/>
          <w:sz w:val="20"/>
          <w:szCs w:val="20"/>
          <w:lang w:val="en-US"/>
        </w:rPr>
        <w:t xml:space="preserve"> </w:t>
      </w:r>
      <w:r w:rsidRPr="0087013D">
        <w:rPr>
          <w:sz w:val="20"/>
          <w:szCs w:val="20"/>
          <w:lang w:val="en-US"/>
        </w:rPr>
        <w:t>Australian Red Cross (Leeanne Marshall), CARE International (</w:t>
      </w:r>
      <w:r w:rsidR="00442A49" w:rsidRPr="0087013D">
        <w:rPr>
          <w:sz w:val="20"/>
          <w:szCs w:val="20"/>
          <w:lang w:val="en-US"/>
        </w:rPr>
        <w:t>Step Haiselden</w:t>
      </w:r>
      <w:r w:rsidRPr="0087013D">
        <w:rPr>
          <w:sz w:val="20"/>
          <w:szCs w:val="20"/>
          <w:lang w:val="en-US"/>
        </w:rPr>
        <w:t xml:space="preserve">), </w:t>
      </w:r>
      <w:r w:rsidR="000D5537" w:rsidRPr="0087013D">
        <w:rPr>
          <w:sz w:val="20"/>
          <w:szCs w:val="20"/>
          <w:lang w:val="en-US"/>
        </w:rPr>
        <w:t xml:space="preserve">Danish Refugee Council (Chiara Jasna Vaccaro), </w:t>
      </w:r>
      <w:r w:rsidR="00B74AC7" w:rsidRPr="0087013D">
        <w:rPr>
          <w:sz w:val="20"/>
          <w:szCs w:val="20"/>
          <w:lang w:val="en-US"/>
        </w:rPr>
        <w:t xml:space="preserve">Habitat for Humanity </w:t>
      </w:r>
      <w:r w:rsidR="003C4228" w:rsidRPr="0087013D">
        <w:rPr>
          <w:sz w:val="20"/>
          <w:szCs w:val="20"/>
          <w:lang w:val="en-US"/>
        </w:rPr>
        <w:t xml:space="preserve">International </w:t>
      </w:r>
      <w:r w:rsidR="00B74AC7" w:rsidRPr="0087013D">
        <w:rPr>
          <w:sz w:val="20"/>
          <w:szCs w:val="20"/>
          <w:lang w:val="en-US"/>
        </w:rPr>
        <w:t>(Irant</w:t>
      </w:r>
      <w:r w:rsidR="007B5ED6" w:rsidRPr="0087013D">
        <w:rPr>
          <w:sz w:val="20"/>
          <w:szCs w:val="20"/>
          <w:lang w:val="en-US"/>
        </w:rPr>
        <w:t>z</w:t>
      </w:r>
      <w:r w:rsidR="00B74AC7" w:rsidRPr="0087013D">
        <w:rPr>
          <w:sz w:val="20"/>
          <w:szCs w:val="20"/>
          <w:lang w:val="en-US"/>
        </w:rPr>
        <w:t>u Serra-Lasa),</w:t>
      </w:r>
      <w:r w:rsidRPr="0087013D">
        <w:rPr>
          <w:sz w:val="20"/>
          <w:szCs w:val="20"/>
          <w:lang w:val="en-US"/>
        </w:rPr>
        <w:t xml:space="preserve"> IOM (Joseph Ashmore), </w:t>
      </w:r>
      <w:r w:rsidR="00063813" w:rsidRPr="0087013D">
        <w:rPr>
          <w:sz w:val="20"/>
          <w:szCs w:val="20"/>
          <w:lang w:val="en-US"/>
        </w:rPr>
        <w:t>UNHCR (</w:t>
      </w:r>
      <w:r w:rsidR="005F10E8" w:rsidRPr="0087013D">
        <w:rPr>
          <w:sz w:val="20"/>
          <w:szCs w:val="20"/>
          <w:lang w:val="en-US"/>
        </w:rPr>
        <w:t>Francesca Coloni</w:t>
      </w:r>
      <w:r w:rsidR="00063813" w:rsidRPr="0087013D">
        <w:rPr>
          <w:sz w:val="20"/>
          <w:szCs w:val="20"/>
          <w:lang w:val="en-US"/>
        </w:rPr>
        <w:t>)</w:t>
      </w:r>
      <w:r w:rsidR="005F10E8" w:rsidRPr="0087013D">
        <w:rPr>
          <w:sz w:val="20"/>
          <w:szCs w:val="20"/>
          <w:lang w:val="en-US"/>
        </w:rPr>
        <w:t>, GSC (Brett Moore, Miguel Urquia</w:t>
      </w:r>
      <w:r w:rsidR="00E76614" w:rsidRPr="0087013D">
        <w:rPr>
          <w:sz w:val="20"/>
          <w:szCs w:val="20"/>
          <w:lang w:val="en-US"/>
        </w:rPr>
        <w:t>, Pablo Medina</w:t>
      </w:r>
      <w:r w:rsidR="0091131D" w:rsidRPr="0087013D">
        <w:rPr>
          <w:sz w:val="20"/>
          <w:szCs w:val="20"/>
          <w:lang w:val="en-US"/>
        </w:rPr>
        <w:t xml:space="preserve">, </w:t>
      </w:r>
      <w:r w:rsidR="003F3DCF">
        <w:rPr>
          <w:sz w:val="20"/>
          <w:szCs w:val="20"/>
          <w:lang w:val="en-US"/>
        </w:rPr>
        <w:t xml:space="preserve">and </w:t>
      </w:r>
      <w:r w:rsidR="0091131D" w:rsidRPr="0087013D">
        <w:rPr>
          <w:sz w:val="20"/>
          <w:szCs w:val="20"/>
          <w:lang w:val="en-US"/>
        </w:rPr>
        <w:t>Kimja Martha F. Vanderheyden</w:t>
      </w:r>
      <w:r w:rsidR="005F10E8" w:rsidRPr="0087013D">
        <w:rPr>
          <w:sz w:val="20"/>
          <w:szCs w:val="20"/>
          <w:lang w:val="en-US"/>
        </w:rPr>
        <w:t>)</w:t>
      </w:r>
    </w:p>
    <w:p w14:paraId="2EBB452E" w14:textId="43C156D2" w:rsidR="00C02E60" w:rsidRPr="004264B5" w:rsidRDefault="007737D1" w:rsidP="00542F91">
      <w:pPr>
        <w:jc w:val="both"/>
        <w:rPr>
          <w:sz w:val="20"/>
          <w:szCs w:val="20"/>
          <w:lang w:val="en-US"/>
        </w:rPr>
      </w:pPr>
      <w:r w:rsidRPr="007737D1">
        <w:rPr>
          <w:b/>
          <w:bCs/>
          <w:sz w:val="20"/>
          <w:szCs w:val="20"/>
          <w:lang w:val="en-US"/>
        </w:rPr>
        <w:t>Excused</w:t>
      </w:r>
      <w:r>
        <w:rPr>
          <w:sz w:val="20"/>
          <w:szCs w:val="20"/>
          <w:lang w:val="en-US"/>
        </w:rPr>
        <w:t xml:space="preserve">: </w:t>
      </w:r>
      <w:r w:rsidR="00B1132D" w:rsidRPr="004264B5">
        <w:rPr>
          <w:sz w:val="20"/>
          <w:szCs w:val="20"/>
          <w:lang w:val="en-US"/>
        </w:rPr>
        <w:t>ACTED/Impact Initiatives (Augusto Come),</w:t>
      </w:r>
      <w:r w:rsidR="0091131D" w:rsidRPr="0091131D">
        <w:rPr>
          <w:sz w:val="20"/>
          <w:szCs w:val="20"/>
          <w:lang w:val="en-US"/>
        </w:rPr>
        <w:t xml:space="preserve"> </w:t>
      </w:r>
      <w:r w:rsidR="0091131D" w:rsidRPr="00F07ED4">
        <w:rPr>
          <w:sz w:val="20"/>
          <w:szCs w:val="20"/>
          <w:lang w:val="en-US"/>
        </w:rPr>
        <w:t>CRS (</w:t>
      </w:r>
      <w:r w:rsidR="0091131D">
        <w:rPr>
          <w:sz w:val="20"/>
          <w:szCs w:val="20"/>
          <w:lang w:val="en-US"/>
        </w:rPr>
        <w:t>Seki Hirano</w:t>
      </w:r>
      <w:r w:rsidR="0091131D" w:rsidRPr="00F07ED4">
        <w:rPr>
          <w:sz w:val="20"/>
          <w:szCs w:val="20"/>
          <w:lang w:val="en-US"/>
        </w:rPr>
        <w:t>),</w:t>
      </w:r>
      <w:r w:rsidR="0091131D" w:rsidRPr="0091131D">
        <w:rPr>
          <w:sz w:val="20"/>
          <w:szCs w:val="20"/>
          <w:lang w:val="en-US"/>
        </w:rPr>
        <w:t xml:space="preserve"> </w:t>
      </w:r>
      <w:r w:rsidR="0091131D" w:rsidRPr="004264B5">
        <w:rPr>
          <w:sz w:val="20"/>
          <w:szCs w:val="20"/>
          <w:lang w:val="en-US"/>
        </w:rPr>
        <w:t>IFRC (</w:t>
      </w:r>
      <w:r w:rsidR="0091131D">
        <w:rPr>
          <w:sz w:val="20"/>
          <w:szCs w:val="20"/>
          <w:lang w:val="en-US"/>
        </w:rPr>
        <w:t>Ela Serdaroglu</w:t>
      </w:r>
      <w:r w:rsidR="0091131D" w:rsidRPr="004264B5">
        <w:rPr>
          <w:sz w:val="20"/>
          <w:szCs w:val="20"/>
          <w:lang w:val="en-US"/>
        </w:rPr>
        <w:t>),</w:t>
      </w:r>
      <w:r w:rsidR="0091131D" w:rsidRPr="0091131D">
        <w:rPr>
          <w:sz w:val="20"/>
          <w:szCs w:val="20"/>
          <w:lang w:val="en-US"/>
        </w:rPr>
        <w:t xml:space="preserve"> </w:t>
      </w:r>
      <w:r w:rsidR="0091131D" w:rsidRPr="004264B5">
        <w:rPr>
          <w:sz w:val="20"/>
          <w:szCs w:val="20"/>
          <w:lang w:val="en-US"/>
        </w:rPr>
        <w:t>InterAction (Mohamed Hilmi)</w:t>
      </w:r>
      <w:r w:rsidR="0091131D">
        <w:rPr>
          <w:sz w:val="20"/>
          <w:szCs w:val="20"/>
          <w:lang w:val="en-US"/>
        </w:rPr>
        <w:t>,</w:t>
      </w:r>
      <w:r w:rsidR="0091131D" w:rsidRPr="0091131D">
        <w:rPr>
          <w:sz w:val="20"/>
          <w:szCs w:val="20"/>
          <w:lang w:val="en-US"/>
        </w:rPr>
        <w:t xml:space="preserve"> </w:t>
      </w:r>
      <w:r w:rsidR="0091131D" w:rsidRPr="004264B5">
        <w:rPr>
          <w:sz w:val="20"/>
          <w:szCs w:val="20"/>
          <w:lang w:val="en-US"/>
        </w:rPr>
        <w:t>NRC (</w:t>
      </w:r>
      <w:r w:rsidR="0091131D" w:rsidRPr="00A6628F">
        <w:rPr>
          <w:sz w:val="20"/>
          <w:szCs w:val="20"/>
          <w:lang w:val="en-US"/>
        </w:rPr>
        <w:t>Miriam López)</w:t>
      </w:r>
    </w:p>
    <w:p w14:paraId="5257D7A8" w14:textId="437A240F" w:rsidR="00510A3E" w:rsidRDefault="00F96CD3" w:rsidP="00F96CD3">
      <w:pPr>
        <w:rPr>
          <w:b/>
          <w:color w:val="04314C"/>
          <w:sz w:val="20"/>
          <w:szCs w:val="20"/>
          <w:lang w:val="en-US"/>
        </w:rPr>
      </w:pPr>
      <w:r>
        <w:rPr>
          <w:b/>
          <w:color w:val="04314C"/>
          <w:sz w:val="20"/>
          <w:szCs w:val="20"/>
          <w:lang w:val="en-US"/>
        </w:rPr>
        <w:t>Agenda:</w:t>
      </w:r>
    </w:p>
    <w:tbl>
      <w:tblPr>
        <w:tblStyle w:val="TableGrid"/>
        <w:tblW w:w="9072" w:type="dxa"/>
        <w:tblInd w:w="-5" w:type="dxa"/>
        <w:tblLook w:val="04A0" w:firstRow="1" w:lastRow="0" w:firstColumn="1" w:lastColumn="0" w:noHBand="0" w:noVBand="1"/>
      </w:tblPr>
      <w:tblGrid>
        <w:gridCol w:w="1417"/>
        <w:gridCol w:w="318"/>
        <w:gridCol w:w="7337"/>
      </w:tblGrid>
      <w:tr w:rsidR="00F96CD3" w:rsidRPr="005D0DFF" w14:paraId="2C4AE51A" w14:textId="77777777" w:rsidTr="003F3C74">
        <w:tc>
          <w:tcPr>
            <w:tcW w:w="1417" w:type="dxa"/>
            <w:shd w:val="clear" w:color="auto" w:fill="7F1416"/>
          </w:tcPr>
          <w:p w14:paraId="7DD225BE" w14:textId="77777777" w:rsidR="00F96CD3" w:rsidRPr="005D0DFF" w:rsidRDefault="00F96CD3" w:rsidP="003F3C74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Time</w:t>
            </w:r>
          </w:p>
        </w:tc>
        <w:tc>
          <w:tcPr>
            <w:tcW w:w="318" w:type="dxa"/>
            <w:shd w:val="clear" w:color="auto" w:fill="7F1416"/>
          </w:tcPr>
          <w:p w14:paraId="01FEF086" w14:textId="77777777" w:rsidR="00F96CD3" w:rsidRPr="005D0DFF" w:rsidRDefault="00F96CD3" w:rsidP="003F3C74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#</w:t>
            </w:r>
          </w:p>
        </w:tc>
        <w:tc>
          <w:tcPr>
            <w:tcW w:w="7337" w:type="dxa"/>
            <w:shd w:val="clear" w:color="auto" w:fill="7F1416"/>
          </w:tcPr>
          <w:p w14:paraId="2C5DF9F5" w14:textId="77777777" w:rsidR="00F96CD3" w:rsidRPr="005D0DFF" w:rsidRDefault="00F96CD3" w:rsidP="003F3C74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Agenda item</w:t>
            </w:r>
          </w:p>
        </w:tc>
      </w:tr>
      <w:tr w:rsidR="00F96CD3" w:rsidRPr="00A6628F" w14:paraId="03E2860B" w14:textId="77777777" w:rsidTr="003F3C74">
        <w:tc>
          <w:tcPr>
            <w:tcW w:w="1417" w:type="dxa"/>
          </w:tcPr>
          <w:p w14:paraId="5043F0A9" w14:textId="2108EA71" w:rsidR="00F96CD3" w:rsidRPr="00A6628F" w:rsidRDefault="00F96CD3" w:rsidP="003F3C74">
            <w:pPr>
              <w:rPr>
                <w:sz w:val="20"/>
                <w:szCs w:val="20"/>
                <w:lang w:val="en-US"/>
              </w:rPr>
            </w:pPr>
            <w:r w:rsidRPr="00A6628F">
              <w:rPr>
                <w:sz w:val="20"/>
                <w:szCs w:val="20"/>
                <w:lang w:val="en-US"/>
              </w:rPr>
              <w:t>1</w:t>
            </w:r>
            <w:r w:rsidR="00A6628F" w:rsidRPr="00A6628F">
              <w:rPr>
                <w:sz w:val="20"/>
                <w:szCs w:val="20"/>
                <w:lang w:val="en-US"/>
              </w:rPr>
              <w:t>3</w:t>
            </w:r>
            <w:r w:rsidRPr="00A6628F">
              <w:rPr>
                <w:sz w:val="20"/>
                <w:szCs w:val="20"/>
                <w:lang w:val="en-US"/>
              </w:rPr>
              <w:t>:</w:t>
            </w:r>
            <w:r w:rsidR="00A6628F" w:rsidRPr="00A6628F">
              <w:rPr>
                <w:sz w:val="20"/>
                <w:szCs w:val="20"/>
                <w:lang w:val="en-US"/>
              </w:rPr>
              <w:t>0</w:t>
            </w:r>
            <w:r w:rsidRPr="00A6628F">
              <w:rPr>
                <w:sz w:val="20"/>
                <w:szCs w:val="20"/>
                <w:lang w:val="en-US"/>
              </w:rPr>
              <w:t>0 – 1</w:t>
            </w:r>
            <w:r w:rsidR="00A6628F" w:rsidRPr="00A6628F">
              <w:rPr>
                <w:sz w:val="20"/>
                <w:szCs w:val="20"/>
                <w:lang w:val="en-US"/>
              </w:rPr>
              <w:t>3</w:t>
            </w:r>
            <w:r w:rsidRPr="00A6628F">
              <w:rPr>
                <w:sz w:val="20"/>
                <w:szCs w:val="20"/>
                <w:lang w:val="en-US"/>
              </w:rPr>
              <w:t>:</w:t>
            </w:r>
            <w:r w:rsidR="00A6628F" w:rsidRPr="00A6628F">
              <w:rPr>
                <w:sz w:val="20"/>
                <w:szCs w:val="20"/>
                <w:lang w:val="en-US"/>
              </w:rPr>
              <w:t>1</w:t>
            </w:r>
            <w:r w:rsidRPr="00A6628F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318" w:type="dxa"/>
          </w:tcPr>
          <w:p w14:paraId="5974518B" w14:textId="77777777" w:rsidR="00F96CD3" w:rsidRPr="00A6628F" w:rsidRDefault="00F96CD3" w:rsidP="003F3C74">
            <w:pPr>
              <w:rPr>
                <w:b/>
                <w:sz w:val="20"/>
                <w:szCs w:val="20"/>
                <w:lang w:val="en-US"/>
              </w:rPr>
            </w:pPr>
            <w:r w:rsidRPr="00A6628F">
              <w:rPr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7337" w:type="dxa"/>
          </w:tcPr>
          <w:p w14:paraId="5E692CA4" w14:textId="7141B070" w:rsidR="00F96CD3" w:rsidRPr="00A6628F" w:rsidRDefault="00F96CD3" w:rsidP="003F3C74">
            <w:pPr>
              <w:rPr>
                <w:sz w:val="20"/>
                <w:szCs w:val="20"/>
                <w:lang w:val="en-US"/>
              </w:rPr>
            </w:pPr>
            <w:r w:rsidRPr="00A6628F">
              <w:rPr>
                <w:b/>
                <w:sz w:val="20"/>
                <w:szCs w:val="20"/>
                <w:lang w:val="en-US"/>
              </w:rPr>
              <w:t>Welcome</w:t>
            </w:r>
            <w:r w:rsidRPr="00A6628F">
              <w:rPr>
                <w:sz w:val="20"/>
                <w:szCs w:val="20"/>
                <w:lang w:val="en-US"/>
              </w:rPr>
              <w:t xml:space="preserve">, revision of action points from the last SAG meeting, and </w:t>
            </w:r>
            <w:r w:rsidR="009B569D" w:rsidRPr="00A6628F">
              <w:rPr>
                <w:sz w:val="20"/>
                <w:szCs w:val="20"/>
                <w:lang w:val="en-US"/>
              </w:rPr>
              <w:t>approval</w:t>
            </w:r>
            <w:r w:rsidRPr="00A6628F">
              <w:rPr>
                <w:sz w:val="20"/>
                <w:szCs w:val="20"/>
                <w:lang w:val="en-US"/>
              </w:rPr>
              <w:t xml:space="preserve"> of the agenda.</w:t>
            </w:r>
          </w:p>
        </w:tc>
      </w:tr>
      <w:tr w:rsidR="00F96CD3" w:rsidRPr="00A6628F" w14:paraId="3377CB03" w14:textId="77777777" w:rsidTr="003F3C74">
        <w:tc>
          <w:tcPr>
            <w:tcW w:w="1417" w:type="dxa"/>
          </w:tcPr>
          <w:p w14:paraId="243D0E24" w14:textId="19EB7C80" w:rsidR="00F96CD3" w:rsidRPr="00A6628F" w:rsidRDefault="00275784" w:rsidP="003F3C74">
            <w:pPr>
              <w:rPr>
                <w:sz w:val="20"/>
                <w:szCs w:val="20"/>
                <w:lang w:val="en-US"/>
              </w:rPr>
            </w:pPr>
            <w:bookmarkStart w:id="0" w:name="_Hlk35787761"/>
            <w:r w:rsidRPr="00A6628F">
              <w:rPr>
                <w:sz w:val="20"/>
                <w:szCs w:val="20"/>
                <w:lang w:val="en-US"/>
              </w:rPr>
              <w:t>1</w:t>
            </w:r>
            <w:r w:rsidR="00A6628F" w:rsidRPr="00A6628F">
              <w:rPr>
                <w:sz w:val="20"/>
                <w:szCs w:val="20"/>
                <w:lang w:val="en-US"/>
              </w:rPr>
              <w:t>3</w:t>
            </w:r>
            <w:r w:rsidRPr="00A6628F">
              <w:rPr>
                <w:sz w:val="20"/>
                <w:szCs w:val="20"/>
                <w:lang w:val="en-US"/>
              </w:rPr>
              <w:t>:</w:t>
            </w:r>
            <w:r w:rsidR="00A6628F" w:rsidRPr="00A6628F">
              <w:rPr>
                <w:sz w:val="20"/>
                <w:szCs w:val="20"/>
                <w:lang w:val="en-US"/>
              </w:rPr>
              <w:t>1</w:t>
            </w:r>
            <w:r w:rsidRPr="00A6628F">
              <w:rPr>
                <w:sz w:val="20"/>
                <w:szCs w:val="20"/>
                <w:lang w:val="en-US"/>
              </w:rPr>
              <w:t xml:space="preserve">0 </w:t>
            </w:r>
            <w:r w:rsidR="00F96CD3" w:rsidRPr="00A6628F">
              <w:rPr>
                <w:sz w:val="20"/>
                <w:szCs w:val="20"/>
                <w:lang w:val="en-US"/>
              </w:rPr>
              <w:t>– 1</w:t>
            </w:r>
            <w:r w:rsidR="00A6628F" w:rsidRPr="00A6628F">
              <w:rPr>
                <w:sz w:val="20"/>
                <w:szCs w:val="20"/>
                <w:lang w:val="en-US"/>
              </w:rPr>
              <w:t>3</w:t>
            </w:r>
            <w:r w:rsidR="00F96CD3" w:rsidRPr="00A6628F">
              <w:rPr>
                <w:sz w:val="20"/>
                <w:szCs w:val="20"/>
                <w:lang w:val="en-US"/>
              </w:rPr>
              <w:t>:</w:t>
            </w:r>
            <w:r w:rsidR="00A6628F" w:rsidRPr="00A6628F">
              <w:rPr>
                <w:sz w:val="20"/>
                <w:szCs w:val="20"/>
                <w:lang w:val="en-US"/>
              </w:rPr>
              <w:t>2</w:t>
            </w:r>
            <w:r w:rsidR="00F07ED4"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318" w:type="dxa"/>
          </w:tcPr>
          <w:p w14:paraId="5554531E" w14:textId="77777777" w:rsidR="00F96CD3" w:rsidRPr="008B167A" w:rsidRDefault="00F96CD3" w:rsidP="003F3C74">
            <w:pPr>
              <w:rPr>
                <w:b/>
                <w:sz w:val="20"/>
                <w:szCs w:val="20"/>
                <w:lang w:val="en-US"/>
              </w:rPr>
            </w:pPr>
            <w:r w:rsidRPr="008B167A">
              <w:rPr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7337" w:type="dxa"/>
          </w:tcPr>
          <w:p w14:paraId="1F059026" w14:textId="0C42CA01" w:rsidR="00F96CD3" w:rsidRPr="008B167A" w:rsidRDefault="00F877A3" w:rsidP="003F3C74">
            <w:pPr>
              <w:rPr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DCG</w:t>
            </w:r>
            <w:r w:rsidR="00A84028" w:rsidRPr="008B167A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bCs/>
                <w:sz w:val="20"/>
                <w:szCs w:val="20"/>
                <w:lang w:val="en-US"/>
              </w:rPr>
              <w:t>M</w:t>
            </w:r>
            <w:r w:rsidR="00A84028" w:rsidRPr="008B167A">
              <w:rPr>
                <w:b/>
                <w:bCs/>
                <w:sz w:val="20"/>
                <w:szCs w:val="20"/>
                <w:lang w:val="en-US"/>
              </w:rPr>
              <w:t>eeting</w:t>
            </w:r>
            <w:r w:rsidR="00A6628F" w:rsidRPr="008B167A">
              <w:rPr>
                <w:sz w:val="20"/>
                <w:szCs w:val="20"/>
                <w:lang w:val="en-US"/>
              </w:rPr>
              <w:t xml:space="preserve">: </w:t>
            </w:r>
            <w:r>
              <w:rPr>
                <w:sz w:val="20"/>
                <w:szCs w:val="20"/>
                <w:lang w:val="en-US"/>
              </w:rPr>
              <w:t>agenda for the next meeting</w:t>
            </w:r>
            <w:r w:rsidR="007011F0" w:rsidRPr="008B167A">
              <w:rPr>
                <w:sz w:val="20"/>
                <w:szCs w:val="20"/>
                <w:lang w:val="en-US"/>
              </w:rPr>
              <w:t>.</w:t>
            </w:r>
          </w:p>
        </w:tc>
      </w:tr>
      <w:bookmarkEnd w:id="0"/>
      <w:tr w:rsidR="00F96CD3" w:rsidRPr="00A6628F" w14:paraId="5E333F7C" w14:textId="77777777" w:rsidTr="003F3C74">
        <w:tc>
          <w:tcPr>
            <w:tcW w:w="1417" w:type="dxa"/>
          </w:tcPr>
          <w:p w14:paraId="15B3F754" w14:textId="4A02EB53" w:rsidR="00F96CD3" w:rsidRPr="00A6628F" w:rsidRDefault="00275784" w:rsidP="003F3C74">
            <w:pPr>
              <w:rPr>
                <w:sz w:val="20"/>
                <w:szCs w:val="20"/>
                <w:lang w:val="en-US"/>
              </w:rPr>
            </w:pPr>
            <w:r w:rsidRPr="00A6628F">
              <w:rPr>
                <w:sz w:val="20"/>
                <w:szCs w:val="20"/>
                <w:lang w:val="en-US"/>
              </w:rPr>
              <w:t>1</w:t>
            </w:r>
            <w:r w:rsidR="00A6628F" w:rsidRPr="00A6628F">
              <w:rPr>
                <w:sz w:val="20"/>
                <w:szCs w:val="20"/>
                <w:lang w:val="en-US"/>
              </w:rPr>
              <w:t>3</w:t>
            </w:r>
            <w:r w:rsidRPr="00A6628F">
              <w:rPr>
                <w:sz w:val="20"/>
                <w:szCs w:val="20"/>
                <w:lang w:val="en-US"/>
              </w:rPr>
              <w:t>:</w:t>
            </w:r>
            <w:r w:rsidR="00A6628F" w:rsidRPr="00A6628F">
              <w:rPr>
                <w:sz w:val="20"/>
                <w:szCs w:val="20"/>
                <w:lang w:val="en-US"/>
              </w:rPr>
              <w:t>2</w:t>
            </w:r>
            <w:r w:rsidR="0083075D">
              <w:rPr>
                <w:sz w:val="20"/>
                <w:szCs w:val="20"/>
                <w:lang w:val="en-US"/>
              </w:rPr>
              <w:t>5</w:t>
            </w:r>
            <w:r w:rsidRPr="00A6628F">
              <w:rPr>
                <w:sz w:val="20"/>
                <w:szCs w:val="20"/>
                <w:lang w:val="en-US"/>
              </w:rPr>
              <w:t xml:space="preserve"> </w:t>
            </w:r>
            <w:r w:rsidR="00F96CD3" w:rsidRPr="00A6628F">
              <w:rPr>
                <w:sz w:val="20"/>
                <w:szCs w:val="20"/>
                <w:lang w:val="en-US"/>
              </w:rPr>
              <w:t>– 1</w:t>
            </w:r>
            <w:r w:rsidR="00A6628F" w:rsidRPr="00A6628F">
              <w:rPr>
                <w:sz w:val="20"/>
                <w:szCs w:val="20"/>
                <w:lang w:val="en-US"/>
              </w:rPr>
              <w:t>3</w:t>
            </w:r>
            <w:r w:rsidR="00F96CD3" w:rsidRPr="00A6628F">
              <w:rPr>
                <w:sz w:val="20"/>
                <w:szCs w:val="20"/>
                <w:lang w:val="en-US"/>
              </w:rPr>
              <w:t>:</w:t>
            </w:r>
            <w:r w:rsidR="00ED706F">
              <w:rPr>
                <w:sz w:val="20"/>
                <w:szCs w:val="20"/>
                <w:lang w:val="en-US"/>
              </w:rPr>
              <w:t>35</w:t>
            </w:r>
          </w:p>
        </w:tc>
        <w:tc>
          <w:tcPr>
            <w:tcW w:w="318" w:type="dxa"/>
          </w:tcPr>
          <w:p w14:paraId="3423FEB3" w14:textId="77777777" w:rsidR="00F96CD3" w:rsidRPr="00A6628F" w:rsidRDefault="00F96CD3" w:rsidP="003F3C74">
            <w:pPr>
              <w:rPr>
                <w:b/>
                <w:sz w:val="20"/>
                <w:szCs w:val="20"/>
                <w:lang w:val="en-US"/>
              </w:rPr>
            </w:pPr>
            <w:r w:rsidRPr="00A6628F">
              <w:rPr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7337" w:type="dxa"/>
          </w:tcPr>
          <w:p w14:paraId="63EEE0CF" w14:textId="6B87512E" w:rsidR="00F96CD3" w:rsidRPr="008B167A" w:rsidRDefault="00F877A3" w:rsidP="003F3C74">
            <w:pPr>
              <w:rPr>
                <w:sz w:val="20"/>
                <w:szCs w:val="20"/>
                <w:highlight w:val="yellow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Communities of Practice</w:t>
            </w:r>
          </w:p>
        </w:tc>
      </w:tr>
      <w:tr w:rsidR="00F96CD3" w:rsidRPr="00714E4E" w14:paraId="38938477" w14:textId="77777777" w:rsidTr="003F3C74">
        <w:tc>
          <w:tcPr>
            <w:tcW w:w="1417" w:type="dxa"/>
          </w:tcPr>
          <w:p w14:paraId="6F177387" w14:textId="23DC8788" w:rsidR="00F96CD3" w:rsidRPr="00A6628F" w:rsidRDefault="00F96CD3" w:rsidP="003F3C74">
            <w:pPr>
              <w:rPr>
                <w:sz w:val="20"/>
                <w:szCs w:val="20"/>
                <w:lang w:val="en-US"/>
              </w:rPr>
            </w:pPr>
            <w:r w:rsidRPr="00A6628F">
              <w:rPr>
                <w:sz w:val="20"/>
                <w:szCs w:val="20"/>
                <w:lang w:val="en-US"/>
              </w:rPr>
              <w:t>1</w:t>
            </w:r>
            <w:r w:rsidR="00A6628F" w:rsidRPr="00A6628F">
              <w:rPr>
                <w:sz w:val="20"/>
                <w:szCs w:val="20"/>
                <w:lang w:val="en-US"/>
              </w:rPr>
              <w:t>3</w:t>
            </w:r>
            <w:r w:rsidRPr="00A6628F">
              <w:rPr>
                <w:sz w:val="20"/>
                <w:szCs w:val="20"/>
                <w:lang w:val="en-US"/>
              </w:rPr>
              <w:t>:</w:t>
            </w:r>
            <w:r w:rsidR="00ED706F">
              <w:rPr>
                <w:sz w:val="20"/>
                <w:szCs w:val="20"/>
                <w:lang w:val="en-US"/>
              </w:rPr>
              <w:t>35</w:t>
            </w:r>
            <w:r w:rsidRPr="00A6628F">
              <w:rPr>
                <w:sz w:val="20"/>
                <w:szCs w:val="20"/>
                <w:lang w:val="en-US"/>
              </w:rPr>
              <w:t xml:space="preserve"> – 1</w:t>
            </w:r>
            <w:r w:rsidR="00A6628F" w:rsidRPr="00A6628F">
              <w:rPr>
                <w:sz w:val="20"/>
                <w:szCs w:val="20"/>
                <w:lang w:val="en-US"/>
              </w:rPr>
              <w:t>3</w:t>
            </w:r>
            <w:r w:rsidRPr="00A6628F">
              <w:rPr>
                <w:sz w:val="20"/>
                <w:szCs w:val="20"/>
                <w:lang w:val="en-US"/>
              </w:rPr>
              <w:t>:</w:t>
            </w:r>
            <w:r w:rsidR="00ED706F">
              <w:rPr>
                <w:sz w:val="20"/>
                <w:szCs w:val="20"/>
                <w:lang w:val="en-US"/>
              </w:rPr>
              <w:t>4</w:t>
            </w:r>
            <w:r w:rsidR="00A6628F" w:rsidRPr="00A6628F">
              <w:rPr>
                <w:sz w:val="20"/>
                <w:szCs w:val="20"/>
                <w:lang w:val="en-US"/>
              </w:rPr>
              <w:t>0</w:t>
            </w:r>
            <w:r w:rsidRPr="00A6628F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318" w:type="dxa"/>
          </w:tcPr>
          <w:p w14:paraId="71B7E911" w14:textId="77777777" w:rsidR="00F96CD3" w:rsidRPr="00A6628F" w:rsidRDefault="00F96CD3" w:rsidP="003F3C74">
            <w:pPr>
              <w:rPr>
                <w:b/>
                <w:sz w:val="20"/>
                <w:szCs w:val="20"/>
                <w:lang w:val="en-US"/>
              </w:rPr>
            </w:pPr>
            <w:r w:rsidRPr="00A6628F">
              <w:rPr>
                <w:b/>
                <w:sz w:val="20"/>
                <w:szCs w:val="20"/>
                <w:lang w:val="en-US"/>
              </w:rPr>
              <w:t>4</w:t>
            </w:r>
          </w:p>
        </w:tc>
        <w:tc>
          <w:tcPr>
            <w:tcW w:w="7337" w:type="dxa"/>
          </w:tcPr>
          <w:p w14:paraId="248FB806" w14:textId="4725521C" w:rsidR="00F96CD3" w:rsidRPr="008B167A" w:rsidRDefault="00714E4E" w:rsidP="003F3C74">
            <w:pPr>
              <w:rPr>
                <w:rFonts w:eastAsia="Times New Roman"/>
                <w:b/>
                <w:bCs/>
                <w:sz w:val="20"/>
                <w:szCs w:val="20"/>
                <w:highlight w:val="yellow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ECHO project</w:t>
            </w:r>
            <w:r w:rsidR="008B167A" w:rsidRPr="008B167A">
              <w:rPr>
                <w:sz w:val="20"/>
                <w:szCs w:val="20"/>
              </w:rPr>
              <w:t xml:space="preserve">: </w:t>
            </w:r>
            <w:r>
              <w:rPr>
                <w:sz w:val="20"/>
                <w:szCs w:val="20"/>
                <w:lang w:val="en-US"/>
              </w:rPr>
              <w:t>brief update on the next steps</w:t>
            </w:r>
            <w:r w:rsidR="008B167A" w:rsidRPr="008B167A">
              <w:rPr>
                <w:sz w:val="20"/>
                <w:szCs w:val="20"/>
                <w:lang w:val="en-US"/>
              </w:rPr>
              <w:t>.</w:t>
            </w:r>
          </w:p>
        </w:tc>
      </w:tr>
      <w:tr w:rsidR="00714E4E" w:rsidRPr="00714E4E" w14:paraId="4626113F" w14:textId="77777777" w:rsidTr="003F3C74">
        <w:tc>
          <w:tcPr>
            <w:tcW w:w="1417" w:type="dxa"/>
          </w:tcPr>
          <w:p w14:paraId="5A9A156B" w14:textId="1720A937" w:rsidR="00714E4E" w:rsidRPr="00A6628F" w:rsidRDefault="00714E4E" w:rsidP="003F3C74">
            <w:pPr>
              <w:rPr>
                <w:sz w:val="20"/>
                <w:szCs w:val="20"/>
                <w:lang w:val="en-US"/>
              </w:rPr>
            </w:pPr>
            <w:r w:rsidRPr="00A6628F">
              <w:rPr>
                <w:sz w:val="20"/>
                <w:szCs w:val="20"/>
                <w:lang w:val="en-US"/>
              </w:rPr>
              <w:t>13:40 – 13:50</w:t>
            </w:r>
          </w:p>
        </w:tc>
        <w:tc>
          <w:tcPr>
            <w:tcW w:w="318" w:type="dxa"/>
          </w:tcPr>
          <w:p w14:paraId="64348E59" w14:textId="1A00A12E" w:rsidR="00714E4E" w:rsidRPr="00A6628F" w:rsidRDefault="00714E4E" w:rsidP="003F3C74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5</w:t>
            </w:r>
          </w:p>
        </w:tc>
        <w:tc>
          <w:tcPr>
            <w:tcW w:w="7337" w:type="dxa"/>
          </w:tcPr>
          <w:p w14:paraId="4F45DC6D" w14:textId="677C8D59" w:rsidR="00714E4E" w:rsidRDefault="00714E4E" w:rsidP="003F3C74">
            <w:pPr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WHD, Environment and Localization</w:t>
            </w:r>
          </w:p>
        </w:tc>
      </w:tr>
      <w:tr w:rsidR="00F96CD3" w:rsidRPr="00A6628F" w14:paraId="69C72733" w14:textId="77777777" w:rsidTr="003F3C74">
        <w:tc>
          <w:tcPr>
            <w:tcW w:w="1417" w:type="dxa"/>
          </w:tcPr>
          <w:p w14:paraId="0E4D8B3F" w14:textId="1B45C36E" w:rsidR="00F96CD3" w:rsidRPr="00A6628F" w:rsidRDefault="00F96CD3" w:rsidP="003F3C74">
            <w:pPr>
              <w:rPr>
                <w:sz w:val="20"/>
                <w:szCs w:val="20"/>
                <w:lang w:val="en-US"/>
              </w:rPr>
            </w:pPr>
            <w:r w:rsidRPr="00A6628F">
              <w:rPr>
                <w:sz w:val="20"/>
                <w:szCs w:val="20"/>
                <w:lang w:val="en-US"/>
              </w:rPr>
              <w:t>1</w:t>
            </w:r>
            <w:r w:rsidR="00A6628F" w:rsidRPr="00A6628F">
              <w:rPr>
                <w:sz w:val="20"/>
                <w:szCs w:val="20"/>
                <w:lang w:val="en-US"/>
              </w:rPr>
              <w:t>3</w:t>
            </w:r>
            <w:r w:rsidRPr="00A6628F">
              <w:rPr>
                <w:sz w:val="20"/>
                <w:szCs w:val="20"/>
                <w:lang w:val="en-US"/>
              </w:rPr>
              <w:t>:</w:t>
            </w:r>
            <w:r w:rsidR="00A6628F" w:rsidRPr="00A6628F">
              <w:rPr>
                <w:sz w:val="20"/>
                <w:szCs w:val="20"/>
                <w:lang w:val="en-US"/>
              </w:rPr>
              <w:t>50</w:t>
            </w:r>
            <w:r w:rsidRPr="00A6628F">
              <w:rPr>
                <w:sz w:val="20"/>
                <w:szCs w:val="20"/>
                <w:lang w:val="en-US"/>
              </w:rPr>
              <w:t xml:space="preserve"> – 1</w:t>
            </w:r>
            <w:r w:rsidR="00A6628F" w:rsidRPr="00A6628F">
              <w:rPr>
                <w:sz w:val="20"/>
                <w:szCs w:val="20"/>
                <w:lang w:val="en-US"/>
              </w:rPr>
              <w:t>4</w:t>
            </w:r>
            <w:r w:rsidRPr="00A6628F">
              <w:rPr>
                <w:sz w:val="20"/>
                <w:szCs w:val="20"/>
                <w:lang w:val="en-US"/>
              </w:rPr>
              <w:t>:</w:t>
            </w:r>
            <w:r w:rsidR="00A6628F" w:rsidRPr="00A6628F">
              <w:rPr>
                <w:sz w:val="20"/>
                <w:szCs w:val="20"/>
                <w:lang w:val="en-US"/>
              </w:rPr>
              <w:t>00</w:t>
            </w:r>
          </w:p>
        </w:tc>
        <w:tc>
          <w:tcPr>
            <w:tcW w:w="318" w:type="dxa"/>
          </w:tcPr>
          <w:p w14:paraId="4FE3A456" w14:textId="5BBE715B" w:rsidR="00F96CD3" w:rsidRPr="00A6628F" w:rsidRDefault="00714E4E" w:rsidP="003F3C74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6</w:t>
            </w:r>
          </w:p>
        </w:tc>
        <w:tc>
          <w:tcPr>
            <w:tcW w:w="7337" w:type="dxa"/>
          </w:tcPr>
          <w:p w14:paraId="6C21DA78" w14:textId="4C0F5CBB" w:rsidR="00F96CD3" w:rsidRPr="00A6628F" w:rsidRDefault="00A6628F" w:rsidP="003F3C74">
            <w:pPr>
              <w:rPr>
                <w:bCs/>
                <w:sz w:val="20"/>
                <w:szCs w:val="20"/>
                <w:lang w:val="en-US"/>
              </w:rPr>
            </w:pPr>
            <w:r w:rsidRPr="00A6628F">
              <w:rPr>
                <w:b/>
                <w:sz w:val="20"/>
                <w:szCs w:val="20"/>
                <w:lang w:val="en-US"/>
              </w:rPr>
              <w:t>AOB</w:t>
            </w:r>
            <w:r w:rsidR="00693DF9">
              <w:rPr>
                <w:b/>
                <w:sz w:val="20"/>
                <w:szCs w:val="20"/>
                <w:lang w:val="en-US"/>
              </w:rPr>
              <w:t xml:space="preserve"> </w:t>
            </w:r>
          </w:p>
        </w:tc>
      </w:tr>
    </w:tbl>
    <w:p w14:paraId="0E869ABF" w14:textId="77777777" w:rsidR="00FE63B6" w:rsidRDefault="00AA0753" w:rsidP="006E2DA5">
      <w:pPr>
        <w:rPr>
          <w:rFonts w:eastAsia="Times New Roman"/>
        </w:rPr>
      </w:pPr>
      <w:r>
        <w:rPr>
          <w:rFonts w:eastAsia="Times New Roman"/>
        </w:rPr>
        <w:t> </w:t>
      </w:r>
    </w:p>
    <w:p w14:paraId="09A714AA" w14:textId="2DA0D7E1" w:rsidR="00F96CD3" w:rsidRPr="006E2DA5" w:rsidRDefault="00F96CD3" w:rsidP="006E2DA5">
      <w:pPr>
        <w:rPr>
          <w:b/>
          <w:i/>
          <w:color w:val="04314C"/>
          <w:sz w:val="20"/>
          <w:szCs w:val="20"/>
          <w:lang w:val="en-US"/>
        </w:rPr>
      </w:pPr>
      <w:r w:rsidRPr="006E2DA5">
        <w:rPr>
          <w:b/>
          <w:i/>
          <w:color w:val="04314C"/>
          <w:sz w:val="20"/>
          <w:szCs w:val="20"/>
          <w:lang w:val="en-US"/>
        </w:rPr>
        <w:t>Summary of action points:</w:t>
      </w:r>
    </w:p>
    <w:tbl>
      <w:tblPr>
        <w:tblStyle w:val="TableGrid"/>
        <w:tblW w:w="9017" w:type="dxa"/>
        <w:tblLayout w:type="fixed"/>
        <w:tblLook w:val="04A0" w:firstRow="1" w:lastRow="0" w:firstColumn="1" w:lastColumn="0" w:noHBand="0" w:noVBand="1"/>
      </w:tblPr>
      <w:tblGrid>
        <w:gridCol w:w="5665"/>
        <w:gridCol w:w="1418"/>
        <w:gridCol w:w="1934"/>
      </w:tblGrid>
      <w:tr w:rsidR="00DF5FA2" w:rsidRPr="005D0DFF" w14:paraId="03E50410" w14:textId="77777777" w:rsidTr="00CE27C3">
        <w:tc>
          <w:tcPr>
            <w:tcW w:w="5665" w:type="dxa"/>
            <w:shd w:val="clear" w:color="auto" w:fill="7F1416"/>
          </w:tcPr>
          <w:p w14:paraId="7BD16542" w14:textId="26515706" w:rsidR="00DF5FA2" w:rsidRPr="005D0DFF" w:rsidRDefault="00DF5FA2" w:rsidP="007B30DA">
            <w:pPr>
              <w:jc w:val="both"/>
              <w:rPr>
                <w:b/>
                <w:sz w:val="20"/>
                <w:szCs w:val="20"/>
                <w:lang w:val="en-US"/>
              </w:rPr>
            </w:pPr>
            <w:bookmarkStart w:id="1" w:name="_Hlk35964756"/>
            <w:r w:rsidRPr="005D0DFF">
              <w:rPr>
                <w:b/>
                <w:sz w:val="20"/>
                <w:szCs w:val="20"/>
                <w:lang w:val="en-US"/>
              </w:rPr>
              <w:t>Action Point</w:t>
            </w:r>
          </w:p>
        </w:tc>
        <w:tc>
          <w:tcPr>
            <w:tcW w:w="1418" w:type="dxa"/>
            <w:shd w:val="clear" w:color="auto" w:fill="7F1416"/>
          </w:tcPr>
          <w:p w14:paraId="48E1A187" w14:textId="71A3DA06" w:rsidR="00DF5FA2" w:rsidRPr="005D0DFF" w:rsidRDefault="00DF5FA2" w:rsidP="007B30DA">
            <w:pPr>
              <w:jc w:val="both"/>
              <w:rPr>
                <w:b/>
                <w:sz w:val="20"/>
                <w:szCs w:val="20"/>
                <w:lang w:val="en-US"/>
              </w:rPr>
            </w:pPr>
            <w:r w:rsidRPr="005D0DFF">
              <w:rPr>
                <w:b/>
                <w:sz w:val="20"/>
                <w:szCs w:val="20"/>
                <w:lang w:val="en-US"/>
              </w:rPr>
              <w:t>Who</w:t>
            </w:r>
          </w:p>
        </w:tc>
        <w:tc>
          <w:tcPr>
            <w:tcW w:w="1934" w:type="dxa"/>
            <w:shd w:val="clear" w:color="auto" w:fill="7F1416"/>
          </w:tcPr>
          <w:p w14:paraId="2B26A06B" w14:textId="35F0049A" w:rsidR="00DF5FA2" w:rsidRPr="005D0DFF" w:rsidRDefault="00DF5FA2" w:rsidP="007B30DA">
            <w:pPr>
              <w:jc w:val="both"/>
              <w:rPr>
                <w:b/>
                <w:sz w:val="20"/>
                <w:szCs w:val="20"/>
                <w:lang w:val="en-US"/>
              </w:rPr>
            </w:pPr>
            <w:r w:rsidRPr="005D0DFF">
              <w:rPr>
                <w:b/>
                <w:sz w:val="20"/>
                <w:szCs w:val="20"/>
                <w:lang w:val="en-US"/>
              </w:rPr>
              <w:t>Deadline</w:t>
            </w:r>
          </w:p>
        </w:tc>
      </w:tr>
      <w:tr w:rsidR="00D35593" w:rsidRPr="00BA0A45" w14:paraId="66B3D46A" w14:textId="77777777" w:rsidTr="007B30DA">
        <w:tc>
          <w:tcPr>
            <w:tcW w:w="5665" w:type="dxa"/>
          </w:tcPr>
          <w:p w14:paraId="10135F2E" w14:textId="54DF2240" w:rsidR="00D35593" w:rsidRPr="00A04904" w:rsidRDefault="00D35593" w:rsidP="00D35593">
            <w:pPr>
              <w:jc w:val="both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 xml:space="preserve">Finalize and share with the DCG the agenda with the meeting invitation. The message should include information on </w:t>
            </w:r>
            <w:r>
              <w:rPr>
                <w:sz w:val="20"/>
                <w:szCs w:val="20"/>
                <w:lang w:val="en-US"/>
              </w:rPr>
              <w:t>how to engage with different GSC Working Groups and Communities of Practice.</w:t>
            </w:r>
          </w:p>
        </w:tc>
        <w:tc>
          <w:tcPr>
            <w:tcW w:w="1418" w:type="dxa"/>
          </w:tcPr>
          <w:p w14:paraId="5237151E" w14:textId="0440636B" w:rsidR="00D35593" w:rsidRPr="00A04904" w:rsidRDefault="00D35593" w:rsidP="00D35593">
            <w:pPr>
              <w:rPr>
                <w:sz w:val="20"/>
                <w:szCs w:val="20"/>
                <w:highlight w:val="yellow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GSC coordinators</w:t>
            </w:r>
          </w:p>
        </w:tc>
        <w:tc>
          <w:tcPr>
            <w:tcW w:w="1934" w:type="dxa"/>
          </w:tcPr>
          <w:p w14:paraId="2631FC96" w14:textId="76E03A70" w:rsidR="00D35593" w:rsidRPr="002268A7" w:rsidRDefault="00D35593" w:rsidP="00D3559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Next communication to DCG.</w:t>
            </w:r>
          </w:p>
        </w:tc>
      </w:tr>
      <w:tr w:rsidR="00D35593" w:rsidRPr="00BA0A45" w14:paraId="67AAE36C" w14:textId="77777777" w:rsidTr="007B30DA">
        <w:tc>
          <w:tcPr>
            <w:tcW w:w="5665" w:type="dxa"/>
          </w:tcPr>
          <w:p w14:paraId="1BE8E31E" w14:textId="7A6C3143" w:rsidR="00D35593" w:rsidRDefault="00D35593" w:rsidP="00D35593">
            <w:pPr>
              <w:jc w:val="both"/>
              <w:rPr>
                <w:sz w:val="20"/>
                <w:szCs w:val="20"/>
              </w:rPr>
            </w:pPr>
            <w:r w:rsidRPr="00D35593">
              <w:rPr>
                <w:sz w:val="20"/>
                <w:szCs w:val="20"/>
              </w:rPr>
              <w:t>Working Groups that are considering evolving into CoPs to choose and set up their activities within one of the existing CoPs. The status of the WGs and CoPs need</w:t>
            </w:r>
            <w:r w:rsidR="008A4BB4">
              <w:rPr>
                <w:sz w:val="20"/>
                <w:szCs w:val="20"/>
              </w:rPr>
              <w:t>s</w:t>
            </w:r>
            <w:r w:rsidRPr="00D35593">
              <w:rPr>
                <w:sz w:val="20"/>
                <w:szCs w:val="20"/>
              </w:rPr>
              <w:t xml:space="preserve"> to be kept up-to-date on the relevant pages of the website </w:t>
            </w:r>
            <w:hyperlink r:id="rId11" w:history="1">
              <w:r w:rsidRPr="00D35593">
                <w:rPr>
                  <w:rStyle w:val="Hyperlink"/>
                  <w:sz w:val="20"/>
                  <w:szCs w:val="20"/>
                </w:rPr>
                <w:t>here</w:t>
              </w:r>
            </w:hyperlink>
            <w:r w:rsidRPr="00D35593">
              <w:rPr>
                <w:sz w:val="20"/>
                <w:szCs w:val="20"/>
              </w:rPr>
              <w:t xml:space="preserve">. </w:t>
            </w:r>
          </w:p>
        </w:tc>
        <w:tc>
          <w:tcPr>
            <w:tcW w:w="1418" w:type="dxa"/>
          </w:tcPr>
          <w:p w14:paraId="505DABFF" w14:textId="18035109" w:rsidR="00D35593" w:rsidRPr="003F3DCF" w:rsidRDefault="00D35593" w:rsidP="00D35593">
            <w:pPr>
              <w:rPr>
                <w:sz w:val="20"/>
                <w:szCs w:val="20"/>
                <w:lang w:val="en-US"/>
              </w:rPr>
            </w:pPr>
            <w:r w:rsidRPr="003F3DCF">
              <w:rPr>
                <w:sz w:val="20"/>
                <w:szCs w:val="20"/>
                <w:lang w:val="en-US"/>
              </w:rPr>
              <w:t>WGs</w:t>
            </w:r>
          </w:p>
        </w:tc>
        <w:tc>
          <w:tcPr>
            <w:tcW w:w="1934" w:type="dxa"/>
          </w:tcPr>
          <w:p w14:paraId="349C3505" w14:textId="45A0B5F3" w:rsidR="00D35593" w:rsidRPr="003F3DCF" w:rsidRDefault="00D35593" w:rsidP="00D35593">
            <w:pPr>
              <w:rPr>
                <w:sz w:val="20"/>
                <w:szCs w:val="20"/>
                <w:lang w:val="en-US"/>
              </w:rPr>
            </w:pPr>
            <w:r w:rsidRPr="003F3DCF">
              <w:rPr>
                <w:sz w:val="20"/>
                <w:szCs w:val="20"/>
                <w:lang w:val="en-US"/>
              </w:rPr>
              <w:t>Continuous activity as per decision of the WGs.</w:t>
            </w:r>
          </w:p>
        </w:tc>
      </w:tr>
      <w:bookmarkEnd w:id="1"/>
      <w:tr w:rsidR="007B30DA" w:rsidRPr="00746C78" w14:paraId="5735E58F" w14:textId="77777777" w:rsidTr="007B30DA">
        <w:tc>
          <w:tcPr>
            <w:tcW w:w="5665" w:type="dxa"/>
          </w:tcPr>
          <w:p w14:paraId="392B93C7" w14:textId="5ADA3FDF" w:rsidR="007B30DA" w:rsidRPr="00746C78" w:rsidRDefault="007B30DA" w:rsidP="007B30DA">
            <w:pPr>
              <w:jc w:val="both"/>
              <w:rPr>
                <w:sz w:val="20"/>
                <w:szCs w:val="20"/>
              </w:rPr>
            </w:pPr>
            <w:r w:rsidRPr="00746C78">
              <w:rPr>
                <w:sz w:val="20"/>
                <w:szCs w:val="20"/>
              </w:rPr>
              <w:t xml:space="preserve">Share </w:t>
            </w:r>
            <w:r w:rsidR="00206874">
              <w:rPr>
                <w:sz w:val="20"/>
                <w:szCs w:val="20"/>
              </w:rPr>
              <w:t>a C</w:t>
            </w:r>
            <w:r w:rsidRPr="00746C78">
              <w:rPr>
                <w:sz w:val="20"/>
                <w:szCs w:val="20"/>
              </w:rPr>
              <w:t xml:space="preserve">ommunication </w:t>
            </w:r>
            <w:r w:rsidR="00206874">
              <w:rPr>
                <w:sz w:val="20"/>
                <w:szCs w:val="20"/>
              </w:rPr>
              <w:t>P</w:t>
            </w:r>
            <w:r w:rsidRPr="00746C78">
              <w:rPr>
                <w:sz w:val="20"/>
                <w:szCs w:val="20"/>
              </w:rPr>
              <w:t xml:space="preserve">lan on Environment. </w:t>
            </w:r>
          </w:p>
        </w:tc>
        <w:tc>
          <w:tcPr>
            <w:tcW w:w="1418" w:type="dxa"/>
          </w:tcPr>
          <w:p w14:paraId="57D11C0C" w14:textId="77777777" w:rsidR="007B30DA" w:rsidRPr="003F3DCF" w:rsidRDefault="007B30DA" w:rsidP="007B30DA">
            <w:pPr>
              <w:rPr>
                <w:sz w:val="20"/>
                <w:szCs w:val="20"/>
                <w:lang w:val="en-US"/>
              </w:rPr>
            </w:pPr>
            <w:r w:rsidRPr="003F3DCF">
              <w:rPr>
                <w:sz w:val="20"/>
                <w:szCs w:val="20"/>
                <w:lang w:val="en-US"/>
              </w:rPr>
              <w:t>GFP for Advocacy</w:t>
            </w:r>
          </w:p>
        </w:tc>
        <w:tc>
          <w:tcPr>
            <w:tcW w:w="1934" w:type="dxa"/>
          </w:tcPr>
          <w:p w14:paraId="0C2DE1A3" w14:textId="77777777" w:rsidR="007B30DA" w:rsidRPr="003F3DCF" w:rsidRDefault="007B30DA" w:rsidP="007B30DA">
            <w:pPr>
              <w:rPr>
                <w:sz w:val="20"/>
                <w:szCs w:val="20"/>
                <w:lang w:val="en-US"/>
              </w:rPr>
            </w:pPr>
            <w:r w:rsidRPr="003F3DCF">
              <w:rPr>
                <w:sz w:val="20"/>
                <w:szCs w:val="20"/>
                <w:lang w:val="en-US"/>
              </w:rPr>
              <w:t>As soon as ready</w:t>
            </w:r>
          </w:p>
        </w:tc>
      </w:tr>
      <w:tr w:rsidR="007B30DA" w:rsidRPr="00746C78" w14:paraId="5E18D8F2" w14:textId="77777777" w:rsidTr="007B30DA">
        <w:tc>
          <w:tcPr>
            <w:tcW w:w="5665" w:type="dxa"/>
          </w:tcPr>
          <w:p w14:paraId="49B47365" w14:textId="6D499396" w:rsidR="007B30DA" w:rsidRPr="00746C78" w:rsidRDefault="007B30DA" w:rsidP="007B30DA">
            <w:pPr>
              <w:jc w:val="both"/>
              <w:rPr>
                <w:sz w:val="20"/>
                <w:szCs w:val="20"/>
              </w:rPr>
            </w:pPr>
            <w:r w:rsidRPr="00746C78">
              <w:rPr>
                <w:sz w:val="20"/>
                <w:szCs w:val="20"/>
              </w:rPr>
              <w:t xml:space="preserve">Statement on Environment published at the same time as the ECHO grant </w:t>
            </w:r>
            <w:r w:rsidR="00D35593" w:rsidRPr="00746C78">
              <w:rPr>
                <w:sz w:val="20"/>
                <w:szCs w:val="20"/>
              </w:rPr>
              <w:t>recipients</w:t>
            </w:r>
            <w:r w:rsidR="008A4BB4">
              <w:rPr>
                <w:sz w:val="20"/>
                <w:szCs w:val="20"/>
              </w:rPr>
              <w:t>.</w:t>
            </w:r>
          </w:p>
        </w:tc>
        <w:tc>
          <w:tcPr>
            <w:tcW w:w="1418" w:type="dxa"/>
          </w:tcPr>
          <w:p w14:paraId="2ABBB85E" w14:textId="77777777" w:rsidR="007B30DA" w:rsidRPr="003F3DCF" w:rsidRDefault="007B30DA" w:rsidP="007B30DA">
            <w:pPr>
              <w:rPr>
                <w:sz w:val="20"/>
                <w:szCs w:val="20"/>
                <w:lang w:val="en-US"/>
              </w:rPr>
            </w:pPr>
            <w:r w:rsidRPr="003F3DCF">
              <w:rPr>
                <w:sz w:val="20"/>
                <w:szCs w:val="20"/>
                <w:lang w:val="en-US"/>
              </w:rPr>
              <w:t>GFP for Advocacy</w:t>
            </w:r>
          </w:p>
        </w:tc>
        <w:tc>
          <w:tcPr>
            <w:tcW w:w="1934" w:type="dxa"/>
          </w:tcPr>
          <w:p w14:paraId="7E9CBD58" w14:textId="77777777" w:rsidR="007B30DA" w:rsidRPr="003F3DCF" w:rsidRDefault="007B30DA" w:rsidP="007B30DA">
            <w:pPr>
              <w:rPr>
                <w:sz w:val="20"/>
                <w:szCs w:val="20"/>
                <w:lang w:val="en-US"/>
              </w:rPr>
            </w:pPr>
            <w:r w:rsidRPr="003F3DCF">
              <w:rPr>
                <w:sz w:val="20"/>
                <w:szCs w:val="20"/>
                <w:lang w:val="en-US"/>
              </w:rPr>
              <w:t>1 September</w:t>
            </w:r>
          </w:p>
        </w:tc>
      </w:tr>
      <w:tr w:rsidR="007B30DA" w:rsidRPr="00746C78" w14:paraId="39A18941" w14:textId="77777777" w:rsidTr="007B30DA">
        <w:tc>
          <w:tcPr>
            <w:tcW w:w="5665" w:type="dxa"/>
          </w:tcPr>
          <w:p w14:paraId="7A479F0A" w14:textId="32C7D9A6" w:rsidR="007B30DA" w:rsidRPr="00746C78" w:rsidRDefault="007B30DA" w:rsidP="007B30DA">
            <w:pPr>
              <w:jc w:val="both"/>
              <w:rPr>
                <w:sz w:val="20"/>
                <w:szCs w:val="20"/>
              </w:rPr>
            </w:pPr>
            <w:r w:rsidRPr="00746C78">
              <w:rPr>
                <w:sz w:val="20"/>
                <w:szCs w:val="20"/>
              </w:rPr>
              <w:t>Statement on Localization shared</w:t>
            </w:r>
            <w:r w:rsidR="008A4BB4">
              <w:rPr>
                <w:sz w:val="20"/>
                <w:szCs w:val="20"/>
              </w:rPr>
              <w:t>.</w:t>
            </w:r>
          </w:p>
        </w:tc>
        <w:tc>
          <w:tcPr>
            <w:tcW w:w="1418" w:type="dxa"/>
          </w:tcPr>
          <w:p w14:paraId="28AD4EC0" w14:textId="77777777" w:rsidR="007B30DA" w:rsidRPr="003F3DCF" w:rsidRDefault="007B30DA" w:rsidP="007B30DA">
            <w:pPr>
              <w:rPr>
                <w:sz w:val="20"/>
                <w:szCs w:val="20"/>
                <w:lang w:val="en-US"/>
              </w:rPr>
            </w:pPr>
            <w:r w:rsidRPr="003F3DCF">
              <w:rPr>
                <w:sz w:val="20"/>
                <w:szCs w:val="20"/>
                <w:lang w:val="en-US"/>
              </w:rPr>
              <w:t>GFP for Advocacy</w:t>
            </w:r>
          </w:p>
        </w:tc>
        <w:tc>
          <w:tcPr>
            <w:tcW w:w="1934" w:type="dxa"/>
          </w:tcPr>
          <w:p w14:paraId="1BB2E901" w14:textId="77777777" w:rsidR="007B30DA" w:rsidRPr="003F3DCF" w:rsidRDefault="007B30DA" w:rsidP="007B30DA">
            <w:pPr>
              <w:rPr>
                <w:sz w:val="20"/>
                <w:szCs w:val="20"/>
                <w:lang w:val="en-US"/>
              </w:rPr>
            </w:pPr>
            <w:r w:rsidRPr="003F3DCF">
              <w:rPr>
                <w:sz w:val="20"/>
                <w:szCs w:val="20"/>
                <w:lang w:val="en-US"/>
              </w:rPr>
              <w:t>As soon as ready</w:t>
            </w:r>
          </w:p>
        </w:tc>
      </w:tr>
    </w:tbl>
    <w:p w14:paraId="66FF01C7" w14:textId="77777777" w:rsidR="00AD7388" w:rsidRDefault="00AD7388" w:rsidP="00F96CD3">
      <w:pPr>
        <w:pStyle w:val="ListParagraph"/>
        <w:rPr>
          <w:b/>
          <w:i/>
          <w:color w:val="04314C"/>
          <w:sz w:val="20"/>
          <w:szCs w:val="20"/>
          <w:lang w:val="en-US"/>
        </w:rPr>
      </w:pPr>
    </w:p>
    <w:p w14:paraId="1BF90A86" w14:textId="017B270A" w:rsidR="004557C2" w:rsidRPr="004557C2" w:rsidRDefault="004557C2" w:rsidP="006E2DA5">
      <w:pPr>
        <w:pStyle w:val="ListParagraph"/>
        <w:numPr>
          <w:ilvl w:val="0"/>
          <w:numId w:val="13"/>
        </w:numPr>
        <w:jc w:val="both"/>
        <w:rPr>
          <w:sz w:val="20"/>
          <w:szCs w:val="20"/>
          <w:lang w:val="en-US"/>
        </w:rPr>
      </w:pPr>
      <w:r w:rsidRPr="006E2DA5">
        <w:rPr>
          <w:b/>
          <w:i/>
          <w:color w:val="04314C"/>
          <w:sz w:val="20"/>
          <w:szCs w:val="20"/>
          <w:lang w:val="en-US"/>
        </w:rPr>
        <w:t xml:space="preserve">Welcome, revision of action points from the last SAG meeting, and </w:t>
      </w:r>
      <w:r w:rsidR="007E594D">
        <w:rPr>
          <w:b/>
          <w:i/>
          <w:color w:val="04314C"/>
          <w:sz w:val="20"/>
          <w:szCs w:val="20"/>
          <w:lang w:val="en-US"/>
        </w:rPr>
        <w:t>approval</w:t>
      </w:r>
      <w:r w:rsidRPr="006E2DA5">
        <w:rPr>
          <w:b/>
          <w:i/>
          <w:color w:val="04314C"/>
          <w:sz w:val="20"/>
          <w:szCs w:val="20"/>
          <w:lang w:val="en-US"/>
        </w:rPr>
        <w:t xml:space="preserve"> of the agenda</w:t>
      </w:r>
    </w:p>
    <w:p w14:paraId="28DE8E17" w14:textId="77777777" w:rsidR="00723470" w:rsidRPr="00723470" w:rsidRDefault="00723470" w:rsidP="00723470">
      <w:pPr>
        <w:rPr>
          <w:b/>
          <w:i/>
          <w:color w:val="04314C"/>
          <w:sz w:val="20"/>
          <w:szCs w:val="20"/>
          <w:lang w:val="en-US"/>
        </w:rPr>
      </w:pPr>
      <w:r w:rsidRPr="00723470">
        <w:rPr>
          <w:sz w:val="20"/>
          <w:szCs w:val="20"/>
          <w:lang w:val="en-US"/>
        </w:rPr>
        <w:t>The agenda was approved with no additions.</w:t>
      </w:r>
    </w:p>
    <w:p w14:paraId="178C2096" w14:textId="68795D03" w:rsidR="00127C0F" w:rsidRDefault="00074B77" w:rsidP="00E61418">
      <w:pPr>
        <w:jc w:val="both"/>
        <w:rPr>
          <w:sz w:val="20"/>
          <w:szCs w:val="20"/>
          <w:lang w:val="en-US"/>
        </w:rPr>
      </w:pPr>
      <w:r w:rsidRPr="00B85A1B">
        <w:rPr>
          <w:sz w:val="20"/>
          <w:szCs w:val="20"/>
          <w:lang w:val="en-US"/>
        </w:rPr>
        <w:t xml:space="preserve">The Chair went through the Action Points from the previous SAG </w:t>
      </w:r>
      <w:r w:rsidR="009A4244">
        <w:rPr>
          <w:sz w:val="20"/>
          <w:szCs w:val="20"/>
          <w:lang w:val="en-US"/>
        </w:rPr>
        <w:t>m</w:t>
      </w:r>
      <w:r w:rsidRPr="00B85A1B">
        <w:rPr>
          <w:sz w:val="20"/>
          <w:szCs w:val="20"/>
          <w:lang w:val="en-US"/>
        </w:rPr>
        <w:t xml:space="preserve">eeting </w:t>
      </w:r>
      <w:r w:rsidR="00257C47">
        <w:rPr>
          <w:sz w:val="20"/>
          <w:szCs w:val="20"/>
          <w:lang w:val="en-US"/>
        </w:rPr>
        <w:t xml:space="preserve">(can </w:t>
      </w:r>
      <w:r w:rsidR="008A4BB4">
        <w:rPr>
          <w:sz w:val="20"/>
          <w:szCs w:val="20"/>
          <w:lang w:val="en-US"/>
        </w:rPr>
        <w:t xml:space="preserve">also </w:t>
      </w:r>
      <w:r w:rsidR="00257C47">
        <w:rPr>
          <w:sz w:val="20"/>
          <w:szCs w:val="20"/>
          <w:lang w:val="en-US"/>
        </w:rPr>
        <w:t>be seen below)</w:t>
      </w:r>
      <w:r w:rsidR="008A4BB4">
        <w:rPr>
          <w:sz w:val="20"/>
          <w:szCs w:val="20"/>
          <w:lang w:val="en-US"/>
        </w:rPr>
        <w:t>,</w:t>
      </w:r>
      <w:r w:rsidR="00257C47">
        <w:rPr>
          <w:sz w:val="20"/>
          <w:szCs w:val="20"/>
          <w:lang w:val="en-US"/>
        </w:rPr>
        <w:t xml:space="preserve"> </w:t>
      </w:r>
      <w:r w:rsidRPr="00B85A1B">
        <w:rPr>
          <w:sz w:val="20"/>
          <w:szCs w:val="20"/>
          <w:lang w:val="en-US"/>
        </w:rPr>
        <w:t xml:space="preserve">providing an update on progress made to date. </w:t>
      </w:r>
    </w:p>
    <w:p w14:paraId="32A981B4" w14:textId="710EC964" w:rsidR="00A803FD" w:rsidRPr="00E83440" w:rsidRDefault="001D6FA0" w:rsidP="00E83440">
      <w:pPr>
        <w:pStyle w:val="ListParagraph"/>
        <w:numPr>
          <w:ilvl w:val="0"/>
          <w:numId w:val="23"/>
        </w:numPr>
        <w:jc w:val="both"/>
        <w:rPr>
          <w:sz w:val="20"/>
          <w:szCs w:val="20"/>
          <w:lang w:val="en-US"/>
        </w:rPr>
      </w:pPr>
      <w:r w:rsidRPr="00E83440">
        <w:rPr>
          <w:sz w:val="20"/>
          <w:szCs w:val="20"/>
          <w:lang w:val="en-US"/>
        </w:rPr>
        <w:t xml:space="preserve">Last inputs were received </w:t>
      </w:r>
      <w:r w:rsidR="000A2E22" w:rsidRPr="00E83440">
        <w:rPr>
          <w:sz w:val="20"/>
          <w:szCs w:val="20"/>
          <w:lang w:val="en-US"/>
        </w:rPr>
        <w:t>on the DCG ToR, they will be consolidated and shared</w:t>
      </w:r>
      <w:r w:rsidR="006F37B6" w:rsidRPr="00E83440">
        <w:rPr>
          <w:sz w:val="20"/>
          <w:szCs w:val="20"/>
          <w:lang w:val="en-US"/>
        </w:rPr>
        <w:t xml:space="preserve"> with the donors along with a</w:t>
      </w:r>
      <w:r w:rsidR="00074264" w:rsidRPr="00E83440">
        <w:rPr>
          <w:sz w:val="20"/>
          <w:szCs w:val="20"/>
          <w:lang w:val="en-US"/>
        </w:rPr>
        <w:t xml:space="preserve"> brief explanation on how to participate in </w:t>
      </w:r>
      <w:r w:rsidR="005B2D3C" w:rsidRPr="00E83440">
        <w:rPr>
          <w:sz w:val="20"/>
          <w:szCs w:val="20"/>
          <w:lang w:val="en-US"/>
        </w:rPr>
        <w:t>the WGs and CoP when inviting them for the next DCG meeting.</w:t>
      </w:r>
    </w:p>
    <w:p w14:paraId="03C81F8D" w14:textId="74B7F02E" w:rsidR="00E83440" w:rsidRDefault="00770F73" w:rsidP="008A4BB4">
      <w:pPr>
        <w:pStyle w:val="ListParagraph"/>
        <w:numPr>
          <w:ilvl w:val="0"/>
          <w:numId w:val="23"/>
        </w:numPr>
        <w:jc w:val="both"/>
        <w:rPr>
          <w:sz w:val="20"/>
          <w:szCs w:val="20"/>
          <w:lang w:val="en-US"/>
        </w:rPr>
      </w:pPr>
      <w:r w:rsidRPr="00E83440">
        <w:rPr>
          <w:sz w:val="20"/>
          <w:szCs w:val="20"/>
          <w:lang w:val="en-US"/>
        </w:rPr>
        <w:t>For the action point on capturing</w:t>
      </w:r>
      <w:r w:rsidR="000E1B8F" w:rsidRPr="00E83440">
        <w:rPr>
          <w:sz w:val="20"/>
          <w:szCs w:val="20"/>
          <w:lang w:val="en-US"/>
        </w:rPr>
        <w:t xml:space="preserve"> and compiling</w:t>
      </w:r>
      <w:r w:rsidRPr="00E83440">
        <w:rPr>
          <w:sz w:val="20"/>
          <w:szCs w:val="20"/>
          <w:lang w:val="en-US"/>
        </w:rPr>
        <w:t xml:space="preserve"> the main outputs from GSC Meeting 2021 </w:t>
      </w:r>
      <w:r w:rsidR="000E1B8F" w:rsidRPr="00E83440">
        <w:rPr>
          <w:sz w:val="20"/>
          <w:szCs w:val="20"/>
          <w:lang w:val="en-US"/>
        </w:rPr>
        <w:t xml:space="preserve">in an interactive format </w:t>
      </w:r>
      <w:r w:rsidRPr="00E83440">
        <w:rPr>
          <w:sz w:val="20"/>
          <w:szCs w:val="20"/>
          <w:lang w:val="en-US"/>
        </w:rPr>
        <w:t>and comparing attendance with</w:t>
      </w:r>
      <w:r w:rsidR="00633496">
        <w:rPr>
          <w:sz w:val="20"/>
          <w:szCs w:val="20"/>
          <w:lang w:val="en-US"/>
        </w:rPr>
        <w:t xml:space="preserve"> the</w:t>
      </w:r>
      <w:r w:rsidRPr="00E83440">
        <w:rPr>
          <w:sz w:val="20"/>
          <w:szCs w:val="20"/>
          <w:lang w:val="en-US"/>
        </w:rPr>
        <w:t xml:space="preserve"> previous year, a ToR to hire a consultant is being prepared. </w:t>
      </w:r>
    </w:p>
    <w:p w14:paraId="4F8613CA" w14:textId="478CBC24" w:rsidR="008A4BB4" w:rsidRDefault="008A4BB4" w:rsidP="008A4BB4">
      <w:pPr>
        <w:ind w:left="360"/>
        <w:jc w:val="both"/>
        <w:rPr>
          <w:sz w:val="20"/>
          <w:szCs w:val="20"/>
          <w:lang w:val="en-US"/>
        </w:rPr>
      </w:pPr>
    </w:p>
    <w:p w14:paraId="7D1A8272" w14:textId="77777777" w:rsidR="008A4BB4" w:rsidRPr="008A4BB4" w:rsidRDefault="008A4BB4" w:rsidP="008A4BB4">
      <w:pPr>
        <w:ind w:left="360"/>
        <w:jc w:val="both"/>
        <w:rPr>
          <w:sz w:val="20"/>
          <w:szCs w:val="20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816"/>
        <w:gridCol w:w="1550"/>
        <w:gridCol w:w="1650"/>
      </w:tblGrid>
      <w:tr w:rsidR="00074B77" w:rsidRPr="005D0DFF" w14:paraId="68862B5E" w14:textId="77777777" w:rsidTr="000A2E22">
        <w:tc>
          <w:tcPr>
            <w:tcW w:w="5816" w:type="dxa"/>
            <w:shd w:val="clear" w:color="auto" w:fill="7F1416"/>
          </w:tcPr>
          <w:p w14:paraId="25BEE995" w14:textId="77777777" w:rsidR="00074B77" w:rsidRPr="005D0DFF" w:rsidRDefault="00074B77" w:rsidP="003F3C74">
            <w:pPr>
              <w:jc w:val="both"/>
              <w:rPr>
                <w:b/>
                <w:sz w:val="20"/>
                <w:szCs w:val="20"/>
                <w:lang w:val="en-US"/>
              </w:rPr>
            </w:pPr>
            <w:bookmarkStart w:id="2" w:name="_Hlk80717773"/>
            <w:r w:rsidRPr="005D0DFF">
              <w:rPr>
                <w:b/>
                <w:sz w:val="20"/>
                <w:szCs w:val="20"/>
                <w:lang w:val="en-US"/>
              </w:rPr>
              <w:lastRenderedPageBreak/>
              <w:t>Action Point</w:t>
            </w:r>
          </w:p>
        </w:tc>
        <w:tc>
          <w:tcPr>
            <w:tcW w:w="1550" w:type="dxa"/>
            <w:shd w:val="clear" w:color="auto" w:fill="7F1416"/>
          </w:tcPr>
          <w:p w14:paraId="2813C987" w14:textId="77777777" w:rsidR="00074B77" w:rsidRPr="005D0DFF" w:rsidRDefault="00074B77" w:rsidP="003F3C74">
            <w:pPr>
              <w:jc w:val="both"/>
              <w:rPr>
                <w:b/>
                <w:sz w:val="20"/>
                <w:szCs w:val="20"/>
                <w:lang w:val="en-US"/>
              </w:rPr>
            </w:pPr>
            <w:r w:rsidRPr="005D0DFF">
              <w:rPr>
                <w:b/>
                <w:sz w:val="20"/>
                <w:szCs w:val="20"/>
                <w:lang w:val="en-US"/>
              </w:rPr>
              <w:t>Who</w:t>
            </w:r>
          </w:p>
        </w:tc>
        <w:tc>
          <w:tcPr>
            <w:tcW w:w="1650" w:type="dxa"/>
            <w:shd w:val="clear" w:color="auto" w:fill="7F1416"/>
          </w:tcPr>
          <w:p w14:paraId="1A271610" w14:textId="77777777" w:rsidR="00074B77" w:rsidRPr="005D0DFF" w:rsidRDefault="00074B77" w:rsidP="003F3C74">
            <w:pPr>
              <w:jc w:val="both"/>
              <w:rPr>
                <w:b/>
                <w:sz w:val="20"/>
                <w:szCs w:val="20"/>
                <w:lang w:val="en-US"/>
              </w:rPr>
            </w:pPr>
            <w:r w:rsidRPr="005D0DFF">
              <w:rPr>
                <w:b/>
                <w:sz w:val="20"/>
                <w:szCs w:val="20"/>
                <w:lang w:val="en-US"/>
              </w:rPr>
              <w:t>Deadline</w:t>
            </w:r>
          </w:p>
        </w:tc>
      </w:tr>
      <w:bookmarkEnd w:id="2"/>
      <w:tr w:rsidR="001E1944" w:rsidRPr="00B0168E" w14:paraId="5EB82093" w14:textId="77777777" w:rsidTr="005849EF">
        <w:tc>
          <w:tcPr>
            <w:tcW w:w="5816" w:type="dxa"/>
          </w:tcPr>
          <w:p w14:paraId="5F7F6408" w14:textId="1A24DF51" w:rsidR="001E1944" w:rsidRPr="002268A7" w:rsidRDefault="001E1944" w:rsidP="001E194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Consolidate inputs to the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hyperlink r:id="rId12" w:history="1">
              <w:r w:rsidRPr="00A073F6">
                <w:rPr>
                  <w:rStyle w:val="Hyperlink"/>
                  <w:sz w:val="20"/>
                  <w:szCs w:val="20"/>
                  <w:lang w:val="en-US"/>
                </w:rPr>
                <w:t>DCG ToR</w:t>
              </w:r>
            </w:hyperlink>
            <w:r>
              <w:rPr>
                <w:sz w:val="20"/>
                <w:szCs w:val="20"/>
              </w:rPr>
              <w:t xml:space="preserve"> and share them as final.</w:t>
            </w:r>
          </w:p>
        </w:tc>
        <w:tc>
          <w:tcPr>
            <w:tcW w:w="1550" w:type="dxa"/>
          </w:tcPr>
          <w:p w14:paraId="352D6877" w14:textId="77B7E423" w:rsidR="001E1944" w:rsidRPr="002268A7" w:rsidRDefault="001E1944" w:rsidP="001E1944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Support Team</w:t>
            </w:r>
          </w:p>
        </w:tc>
        <w:tc>
          <w:tcPr>
            <w:tcW w:w="1650" w:type="dxa"/>
          </w:tcPr>
          <w:p w14:paraId="2A0D63BD" w14:textId="2E625094" w:rsidR="001E1944" w:rsidRPr="002268A7" w:rsidRDefault="00FE6803" w:rsidP="001E1944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completed</w:t>
            </w:r>
          </w:p>
        </w:tc>
      </w:tr>
      <w:tr w:rsidR="001E1944" w:rsidRPr="00BA0A45" w14:paraId="08F8769B" w14:textId="77777777" w:rsidTr="005849EF">
        <w:tc>
          <w:tcPr>
            <w:tcW w:w="5816" w:type="dxa"/>
          </w:tcPr>
          <w:p w14:paraId="5DE4729E" w14:textId="7919B595" w:rsidR="001E1944" w:rsidRDefault="001E1944" w:rsidP="001E194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SAG members interested in participating in the ECHO selection committee can express their interest by emailing GSC/UNHCR (Brett and Miguel). </w:t>
            </w:r>
          </w:p>
        </w:tc>
        <w:tc>
          <w:tcPr>
            <w:tcW w:w="1550" w:type="dxa"/>
          </w:tcPr>
          <w:p w14:paraId="200DF835" w14:textId="387D1975" w:rsidR="001E1944" w:rsidRDefault="001E1944" w:rsidP="001E1944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SAG members</w:t>
            </w:r>
          </w:p>
        </w:tc>
        <w:tc>
          <w:tcPr>
            <w:tcW w:w="1650" w:type="dxa"/>
          </w:tcPr>
          <w:p w14:paraId="52F7D6CE" w14:textId="2F8E52FA" w:rsidR="001E1944" w:rsidRDefault="00E83440" w:rsidP="001E1944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completed</w:t>
            </w:r>
          </w:p>
        </w:tc>
      </w:tr>
      <w:tr w:rsidR="001E1944" w:rsidRPr="005D0DFF" w14:paraId="42788AD3" w14:textId="77777777" w:rsidTr="005849EF">
        <w:tc>
          <w:tcPr>
            <w:tcW w:w="5816" w:type="dxa"/>
          </w:tcPr>
          <w:p w14:paraId="00BDA459" w14:textId="6A581135" w:rsidR="001E1944" w:rsidRDefault="001E1944" w:rsidP="001E1944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Disseminate to donors the different Working Groups and Communities of Practice</w:t>
            </w:r>
            <w:r w:rsidR="008A4BB4">
              <w:rPr>
                <w:sz w:val="20"/>
                <w:szCs w:val="20"/>
                <w:lang w:val="en-US"/>
              </w:rPr>
              <w:t>,</w:t>
            </w:r>
            <w:r>
              <w:rPr>
                <w:sz w:val="20"/>
                <w:szCs w:val="20"/>
                <w:lang w:val="en-US"/>
              </w:rPr>
              <w:t xml:space="preserve"> explaining how to engage with them in case they would like to participate.</w:t>
            </w:r>
          </w:p>
        </w:tc>
        <w:tc>
          <w:tcPr>
            <w:tcW w:w="1550" w:type="dxa"/>
          </w:tcPr>
          <w:p w14:paraId="065687EF" w14:textId="77777777" w:rsidR="001E1944" w:rsidRDefault="001E1944" w:rsidP="001E1944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GSC coordinators</w:t>
            </w:r>
          </w:p>
        </w:tc>
        <w:tc>
          <w:tcPr>
            <w:tcW w:w="1650" w:type="dxa"/>
          </w:tcPr>
          <w:p w14:paraId="40A985A3" w14:textId="0086319E" w:rsidR="001E1944" w:rsidRPr="007A2C9D" w:rsidRDefault="00FE6803" w:rsidP="001E1944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To be included in the meeting invitation</w:t>
            </w:r>
          </w:p>
        </w:tc>
      </w:tr>
      <w:tr w:rsidR="001E1944" w:rsidRPr="005D0DFF" w14:paraId="123AC34B" w14:textId="77777777" w:rsidTr="005849EF">
        <w:tc>
          <w:tcPr>
            <w:tcW w:w="5816" w:type="dxa"/>
          </w:tcPr>
          <w:p w14:paraId="7AA2F15E" w14:textId="1B635C13" w:rsidR="001E1944" w:rsidRPr="00BD03A4" w:rsidRDefault="001E1944" w:rsidP="001E1944">
            <w:pPr>
              <w:jc w:val="both"/>
              <w:rPr>
                <w:sz w:val="20"/>
                <w:szCs w:val="20"/>
                <w:lang w:val="en-US"/>
              </w:rPr>
            </w:pPr>
            <w:r w:rsidRPr="00BD03A4">
              <w:rPr>
                <w:sz w:val="20"/>
                <w:szCs w:val="20"/>
              </w:rPr>
              <w:t>The SAG will issue a GSC statement on the environment</w:t>
            </w:r>
            <w:r>
              <w:rPr>
                <w:sz w:val="20"/>
                <w:szCs w:val="20"/>
              </w:rPr>
              <w:t xml:space="preserve"> </w:t>
            </w:r>
            <w:r w:rsidRPr="00BD03A4">
              <w:rPr>
                <w:sz w:val="20"/>
                <w:szCs w:val="20"/>
                <w:lang w:val="en-US"/>
              </w:rPr>
              <w:t>coinciding with the announcement of implementing partners selected for the ECHO grant</w:t>
            </w:r>
            <w:r>
              <w:rPr>
                <w:sz w:val="20"/>
                <w:szCs w:val="20"/>
                <w:lang w:val="en-US"/>
              </w:rPr>
              <w:t xml:space="preserve"> (1</w:t>
            </w:r>
            <w:r w:rsidRPr="00DC505D">
              <w:rPr>
                <w:sz w:val="20"/>
                <w:szCs w:val="20"/>
                <w:vertAlign w:val="superscript"/>
                <w:lang w:val="en-US"/>
              </w:rPr>
              <w:t>st</w:t>
            </w:r>
            <w:r>
              <w:rPr>
                <w:sz w:val="20"/>
                <w:szCs w:val="20"/>
                <w:lang w:val="en-US"/>
              </w:rPr>
              <w:t xml:space="preserve"> September). Prepare a draft for revision by SAG.</w:t>
            </w:r>
          </w:p>
        </w:tc>
        <w:tc>
          <w:tcPr>
            <w:tcW w:w="1550" w:type="dxa"/>
          </w:tcPr>
          <w:p w14:paraId="5812AC57" w14:textId="0EB6E596" w:rsidR="001E1944" w:rsidRPr="00BD03A4" w:rsidRDefault="001E1944" w:rsidP="001E1944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GFP Advocacy</w:t>
            </w:r>
          </w:p>
        </w:tc>
        <w:tc>
          <w:tcPr>
            <w:tcW w:w="1650" w:type="dxa"/>
          </w:tcPr>
          <w:p w14:paraId="5F6A75EC" w14:textId="74206BEC" w:rsidR="001E1944" w:rsidRPr="00BD03A4" w:rsidRDefault="00E83440" w:rsidP="001E1944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Draft is</w:t>
            </w:r>
            <w:r w:rsidR="00FE6803">
              <w:rPr>
                <w:sz w:val="20"/>
                <w:szCs w:val="20"/>
                <w:lang w:val="en-US"/>
              </w:rPr>
              <w:t xml:space="preserve"> ready and</w:t>
            </w:r>
            <w:r>
              <w:rPr>
                <w:sz w:val="20"/>
                <w:szCs w:val="20"/>
                <w:lang w:val="en-US"/>
              </w:rPr>
              <w:t xml:space="preserve"> under review.</w:t>
            </w:r>
          </w:p>
        </w:tc>
      </w:tr>
      <w:tr w:rsidR="003F5553" w:rsidRPr="005D0DFF" w14:paraId="35819B21" w14:textId="77777777" w:rsidTr="005849EF">
        <w:tc>
          <w:tcPr>
            <w:tcW w:w="5816" w:type="dxa"/>
          </w:tcPr>
          <w:p w14:paraId="1A668FC6" w14:textId="4364A6CC" w:rsidR="003F5553" w:rsidRPr="00BD03A4" w:rsidRDefault="003F5553" w:rsidP="003F55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Capture the main outputs from the GSC meeting and compare attendance with </w:t>
            </w:r>
            <w:r w:rsidR="008A4BB4">
              <w:rPr>
                <w:sz w:val="20"/>
                <w:szCs w:val="20"/>
                <w:lang w:val="en-US"/>
              </w:rPr>
              <w:t xml:space="preserve">the </w:t>
            </w:r>
            <w:r>
              <w:rPr>
                <w:sz w:val="20"/>
                <w:szCs w:val="20"/>
                <w:lang w:val="en-US"/>
              </w:rPr>
              <w:t>past year.</w:t>
            </w:r>
          </w:p>
        </w:tc>
        <w:tc>
          <w:tcPr>
            <w:tcW w:w="1550" w:type="dxa"/>
          </w:tcPr>
          <w:p w14:paraId="6BA658D9" w14:textId="185431FF" w:rsidR="003F5553" w:rsidRDefault="003F5553" w:rsidP="003F555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GSC Support Team</w:t>
            </w:r>
          </w:p>
        </w:tc>
        <w:tc>
          <w:tcPr>
            <w:tcW w:w="1650" w:type="dxa"/>
          </w:tcPr>
          <w:p w14:paraId="67AB6654" w14:textId="2D2F1083" w:rsidR="003F5553" w:rsidRDefault="00541F74" w:rsidP="003F555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ToR for </w:t>
            </w:r>
            <w:r w:rsidR="003F3DCF">
              <w:rPr>
                <w:sz w:val="20"/>
                <w:szCs w:val="20"/>
                <w:lang w:val="en-US"/>
              </w:rPr>
              <w:t xml:space="preserve">a </w:t>
            </w:r>
            <w:r>
              <w:rPr>
                <w:sz w:val="20"/>
                <w:szCs w:val="20"/>
                <w:lang w:val="en-US"/>
              </w:rPr>
              <w:t>consultant being prepared</w:t>
            </w:r>
          </w:p>
        </w:tc>
      </w:tr>
    </w:tbl>
    <w:p w14:paraId="0A3CA3B5" w14:textId="77777777" w:rsidR="00723470" w:rsidRDefault="00723470" w:rsidP="00737415">
      <w:pPr>
        <w:rPr>
          <w:sz w:val="20"/>
          <w:szCs w:val="20"/>
          <w:lang w:val="en-US"/>
        </w:rPr>
      </w:pPr>
    </w:p>
    <w:p w14:paraId="77893ECA" w14:textId="6242B974" w:rsidR="007C4AD0" w:rsidRPr="006A2B51" w:rsidRDefault="00955580" w:rsidP="006E2DA5">
      <w:pPr>
        <w:pStyle w:val="ListParagraph"/>
        <w:numPr>
          <w:ilvl w:val="0"/>
          <w:numId w:val="13"/>
        </w:numPr>
        <w:rPr>
          <w:b/>
          <w:i/>
          <w:color w:val="04314C"/>
          <w:sz w:val="20"/>
          <w:szCs w:val="20"/>
          <w:lang w:val="en-US"/>
        </w:rPr>
      </w:pPr>
      <w:r>
        <w:rPr>
          <w:b/>
          <w:bCs/>
          <w:i/>
          <w:color w:val="04314C"/>
          <w:sz w:val="20"/>
          <w:szCs w:val="20"/>
          <w:lang w:val="en-US"/>
        </w:rPr>
        <w:t>DCG</w:t>
      </w:r>
      <w:r w:rsidR="00E54125">
        <w:rPr>
          <w:b/>
          <w:bCs/>
          <w:i/>
          <w:color w:val="04314C"/>
          <w:sz w:val="20"/>
          <w:szCs w:val="20"/>
          <w:lang w:val="en-US"/>
        </w:rPr>
        <w:t xml:space="preserve"> meeting: </w:t>
      </w:r>
      <w:r>
        <w:rPr>
          <w:i/>
          <w:color w:val="04314C"/>
          <w:sz w:val="20"/>
          <w:szCs w:val="20"/>
          <w:lang w:val="en-US"/>
        </w:rPr>
        <w:t>agenda for the next meeting.</w:t>
      </w:r>
    </w:p>
    <w:p w14:paraId="79F3ACDF" w14:textId="44CA119A" w:rsidR="00756EF8" w:rsidRDefault="008A4BB4" w:rsidP="00E5095E">
      <w:pPr>
        <w:jc w:val="both"/>
        <w:rPr>
          <w:sz w:val="20"/>
          <w:szCs w:val="20"/>
          <w:lang w:val="en-US"/>
        </w:rPr>
      </w:pPr>
      <w:r>
        <w:rPr>
          <w:sz w:val="20"/>
          <w:szCs w:val="20"/>
        </w:rPr>
        <w:t>T</w:t>
      </w:r>
      <w:r w:rsidR="006824C5">
        <w:rPr>
          <w:sz w:val="20"/>
          <w:szCs w:val="20"/>
        </w:rPr>
        <w:t>opics</w:t>
      </w:r>
      <w:r w:rsidR="004C0E6F">
        <w:rPr>
          <w:sz w:val="20"/>
          <w:szCs w:val="20"/>
        </w:rPr>
        <w:t xml:space="preserve"> that were submitted b</w:t>
      </w:r>
      <w:r w:rsidR="004C0E6F">
        <w:rPr>
          <w:sz w:val="20"/>
          <w:szCs w:val="20"/>
          <w:lang w:val="en-US"/>
        </w:rPr>
        <w:t xml:space="preserve">y the SAG members for the agenda </w:t>
      </w:r>
      <w:r w:rsidR="00F33188">
        <w:rPr>
          <w:sz w:val="20"/>
          <w:szCs w:val="20"/>
          <w:lang w:val="en-US"/>
        </w:rPr>
        <w:t>of</w:t>
      </w:r>
      <w:r w:rsidR="004C0E6F">
        <w:rPr>
          <w:sz w:val="20"/>
          <w:szCs w:val="20"/>
          <w:lang w:val="en-US"/>
        </w:rPr>
        <w:t xml:space="preserve"> the next DCG meeting were presented. </w:t>
      </w:r>
      <w:r w:rsidR="006824C5">
        <w:rPr>
          <w:sz w:val="20"/>
          <w:szCs w:val="20"/>
          <w:lang w:val="en-US"/>
        </w:rPr>
        <w:t>Some of the</w:t>
      </w:r>
      <w:r w:rsidR="00031655">
        <w:rPr>
          <w:sz w:val="20"/>
          <w:szCs w:val="20"/>
          <w:lang w:val="en-US"/>
        </w:rPr>
        <w:t xml:space="preserve"> SAG members who proposed the topics </w:t>
      </w:r>
      <w:r w:rsidR="006824C5">
        <w:rPr>
          <w:sz w:val="20"/>
          <w:szCs w:val="20"/>
          <w:lang w:val="en-US"/>
        </w:rPr>
        <w:t>explained further</w:t>
      </w:r>
      <w:r w:rsidR="00031655">
        <w:rPr>
          <w:sz w:val="20"/>
          <w:szCs w:val="20"/>
          <w:lang w:val="en-US"/>
        </w:rPr>
        <w:t xml:space="preserve"> their suggestion</w:t>
      </w:r>
      <w:r>
        <w:rPr>
          <w:sz w:val="20"/>
          <w:szCs w:val="20"/>
          <w:lang w:val="en-US"/>
        </w:rPr>
        <w:t>s,</w:t>
      </w:r>
      <w:r w:rsidR="00031655">
        <w:rPr>
          <w:sz w:val="20"/>
          <w:szCs w:val="20"/>
          <w:lang w:val="en-US"/>
        </w:rPr>
        <w:t xml:space="preserve"> after which the topics were voted on using a </w:t>
      </w:r>
      <w:hyperlink r:id="rId13" w:history="1">
        <w:r w:rsidR="00031655" w:rsidRPr="003F3DCF">
          <w:rPr>
            <w:rStyle w:val="Hyperlink"/>
            <w:sz w:val="20"/>
            <w:szCs w:val="20"/>
            <w:lang w:val="en-US"/>
          </w:rPr>
          <w:t>jam board</w:t>
        </w:r>
      </w:hyperlink>
      <w:r w:rsidR="006824C5">
        <w:rPr>
          <w:sz w:val="20"/>
          <w:szCs w:val="20"/>
          <w:lang w:val="en-US"/>
        </w:rPr>
        <w:t>,</w:t>
      </w:r>
      <w:r w:rsidR="00031655">
        <w:rPr>
          <w:sz w:val="20"/>
          <w:szCs w:val="20"/>
          <w:lang w:val="en-US"/>
        </w:rPr>
        <w:t xml:space="preserve"> with the following results:</w:t>
      </w:r>
    </w:p>
    <w:p w14:paraId="143BCDBE" w14:textId="3F33E211" w:rsidR="00756EF8" w:rsidRDefault="00756EF8" w:rsidP="00756EF8">
      <w:pPr>
        <w:pStyle w:val="ListParagraph"/>
        <w:numPr>
          <w:ilvl w:val="0"/>
          <w:numId w:val="18"/>
        </w:numPr>
        <w:jc w:val="both"/>
        <w:rPr>
          <w:sz w:val="20"/>
          <w:szCs w:val="20"/>
        </w:rPr>
      </w:pPr>
      <w:r w:rsidRPr="00031655">
        <w:rPr>
          <w:sz w:val="20"/>
          <w:szCs w:val="20"/>
        </w:rPr>
        <w:t>What are the 1-2 priority issues for funding a response, especially</w:t>
      </w:r>
      <w:r w:rsidR="008A4BB4">
        <w:rPr>
          <w:sz w:val="20"/>
          <w:szCs w:val="20"/>
        </w:rPr>
        <w:t xml:space="preserve"> for</w:t>
      </w:r>
      <w:r w:rsidRPr="00031655">
        <w:rPr>
          <w:sz w:val="20"/>
          <w:szCs w:val="20"/>
        </w:rPr>
        <w:t xml:space="preserve"> under-funded emergencies</w:t>
      </w:r>
      <w:r>
        <w:rPr>
          <w:sz w:val="20"/>
          <w:szCs w:val="20"/>
        </w:rPr>
        <w:t xml:space="preserve"> – </w:t>
      </w:r>
      <w:r w:rsidRPr="00A332AC">
        <w:rPr>
          <w:b/>
          <w:bCs/>
          <w:sz w:val="20"/>
          <w:szCs w:val="20"/>
        </w:rPr>
        <w:t>6 votes</w:t>
      </w:r>
    </w:p>
    <w:p w14:paraId="5550A6B2" w14:textId="77777777" w:rsidR="00756EF8" w:rsidRDefault="00756EF8" w:rsidP="00756EF8">
      <w:pPr>
        <w:pStyle w:val="ListParagraph"/>
        <w:numPr>
          <w:ilvl w:val="0"/>
          <w:numId w:val="18"/>
        </w:numPr>
        <w:jc w:val="both"/>
        <w:rPr>
          <w:sz w:val="20"/>
          <w:szCs w:val="20"/>
        </w:rPr>
      </w:pPr>
      <w:r w:rsidRPr="00031655">
        <w:rPr>
          <w:sz w:val="20"/>
          <w:szCs w:val="20"/>
        </w:rPr>
        <w:t>Priorities of different donors</w:t>
      </w:r>
      <w:r>
        <w:rPr>
          <w:sz w:val="20"/>
          <w:szCs w:val="20"/>
        </w:rPr>
        <w:t xml:space="preserve"> – </w:t>
      </w:r>
      <w:r w:rsidRPr="00A332AC">
        <w:rPr>
          <w:b/>
          <w:bCs/>
          <w:sz w:val="20"/>
          <w:szCs w:val="20"/>
        </w:rPr>
        <w:t>5 votes</w:t>
      </w:r>
    </w:p>
    <w:p w14:paraId="1217EF1B" w14:textId="77777777" w:rsidR="00756EF8" w:rsidRDefault="00756EF8" w:rsidP="00756EF8">
      <w:pPr>
        <w:pStyle w:val="ListParagraph"/>
        <w:numPr>
          <w:ilvl w:val="0"/>
          <w:numId w:val="18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Strategies for scaling up and advocating – </w:t>
      </w:r>
      <w:r w:rsidRPr="00A332AC">
        <w:rPr>
          <w:b/>
          <w:bCs/>
          <w:sz w:val="20"/>
          <w:szCs w:val="20"/>
        </w:rPr>
        <w:t>2 votes</w:t>
      </w:r>
    </w:p>
    <w:p w14:paraId="3B3C9CA0" w14:textId="77777777" w:rsidR="00756EF8" w:rsidRDefault="00756EF8" w:rsidP="00756EF8">
      <w:pPr>
        <w:pStyle w:val="ListParagraph"/>
        <w:numPr>
          <w:ilvl w:val="0"/>
          <w:numId w:val="18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Greening the response: understanding the position of donors other than ECHO – </w:t>
      </w:r>
      <w:r w:rsidRPr="00A332AC">
        <w:rPr>
          <w:b/>
          <w:bCs/>
          <w:sz w:val="20"/>
          <w:szCs w:val="20"/>
        </w:rPr>
        <w:t>2 votes</w:t>
      </w:r>
    </w:p>
    <w:p w14:paraId="1F517A59" w14:textId="5057EEE5" w:rsidR="00756EF8" w:rsidRDefault="00756EF8" w:rsidP="00756EF8">
      <w:pPr>
        <w:pStyle w:val="ListParagraph"/>
        <w:numPr>
          <w:ilvl w:val="0"/>
          <w:numId w:val="18"/>
        </w:numPr>
        <w:jc w:val="both"/>
        <w:rPr>
          <w:sz w:val="20"/>
          <w:szCs w:val="20"/>
        </w:rPr>
      </w:pPr>
      <w:r>
        <w:rPr>
          <w:sz w:val="20"/>
          <w:szCs w:val="20"/>
        </w:rPr>
        <w:t>Scope of the SAG/DCG</w:t>
      </w:r>
      <w:r w:rsidR="00F33188">
        <w:rPr>
          <w:sz w:val="20"/>
          <w:szCs w:val="20"/>
        </w:rPr>
        <w:t xml:space="preserve"> – </w:t>
      </w:r>
      <w:r w:rsidR="00F33188" w:rsidRPr="00A332AC">
        <w:rPr>
          <w:b/>
          <w:bCs/>
          <w:sz w:val="20"/>
          <w:szCs w:val="20"/>
        </w:rPr>
        <w:t>1 vote</w:t>
      </w:r>
    </w:p>
    <w:p w14:paraId="10330778" w14:textId="6C5AED66" w:rsidR="00756EF8" w:rsidRDefault="00756EF8" w:rsidP="00756EF8">
      <w:pPr>
        <w:jc w:val="both"/>
        <w:rPr>
          <w:sz w:val="20"/>
          <w:szCs w:val="20"/>
          <w:lang w:val="en-US"/>
        </w:rPr>
      </w:pPr>
      <w:r>
        <w:rPr>
          <w:sz w:val="20"/>
          <w:szCs w:val="20"/>
        </w:rPr>
        <w:t>The topics that did not receive man</w:t>
      </w:r>
      <w:r>
        <w:rPr>
          <w:sz w:val="20"/>
          <w:szCs w:val="20"/>
          <w:lang w:val="en-US"/>
        </w:rPr>
        <w:t xml:space="preserve">y votes might still be relevant for future meetings. </w:t>
      </w:r>
      <w:r w:rsidR="00D61E2D">
        <w:rPr>
          <w:sz w:val="20"/>
          <w:szCs w:val="20"/>
          <w:lang w:val="en-US"/>
        </w:rPr>
        <w:t xml:space="preserve">An additional topic of having donors </w:t>
      </w:r>
      <w:r w:rsidR="00A332AC">
        <w:rPr>
          <w:sz w:val="20"/>
          <w:szCs w:val="20"/>
          <w:lang w:val="en-US"/>
        </w:rPr>
        <w:t>discuss</w:t>
      </w:r>
      <w:r w:rsidR="00D61E2D">
        <w:rPr>
          <w:sz w:val="20"/>
          <w:szCs w:val="20"/>
          <w:lang w:val="en-US"/>
        </w:rPr>
        <w:t xml:space="preserve"> and find out </w:t>
      </w:r>
      <w:r w:rsidR="008A4BB4">
        <w:rPr>
          <w:sz w:val="20"/>
          <w:szCs w:val="20"/>
          <w:lang w:val="en-US"/>
        </w:rPr>
        <w:t>each other’s</w:t>
      </w:r>
      <w:r w:rsidR="00D61E2D">
        <w:rPr>
          <w:sz w:val="20"/>
          <w:szCs w:val="20"/>
          <w:lang w:val="en-US"/>
        </w:rPr>
        <w:t xml:space="preserve"> position</w:t>
      </w:r>
      <w:r w:rsidR="008A4BB4">
        <w:rPr>
          <w:sz w:val="20"/>
          <w:szCs w:val="20"/>
          <w:lang w:val="en-US"/>
        </w:rPr>
        <w:t>s</w:t>
      </w:r>
      <w:r w:rsidR="00D61E2D">
        <w:rPr>
          <w:sz w:val="20"/>
          <w:szCs w:val="20"/>
          <w:lang w:val="en-US"/>
        </w:rPr>
        <w:t xml:space="preserve"> specifically on shelter was suggested. </w:t>
      </w:r>
    </w:p>
    <w:p w14:paraId="5A05C486" w14:textId="0A7210A9" w:rsidR="00E21932" w:rsidRDefault="00E21932" w:rsidP="00756EF8">
      <w:pPr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Priorities of different donors </w:t>
      </w:r>
      <w:r w:rsidR="008A4BB4">
        <w:rPr>
          <w:sz w:val="20"/>
          <w:szCs w:val="20"/>
          <w:lang w:val="en-US"/>
        </w:rPr>
        <w:t>were</w:t>
      </w:r>
      <w:r>
        <w:rPr>
          <w:sz w:val="20"/>
          <w:szCs w:val="20"/>
          <w:lang w:val="en-US"/>
        </w:rPr>
        <w:t xml:space="preserve"> already discussed </w:t>
      </w:r>
      <w:r w:rsidR="00A332AC">
        <w:rPr>
          <w:sz w:val="20"/>
          <w:szCs w:val="20"/>
          <w:lang w:val="en-US"/>
        </w:rPr>
        <w:t xml:space="preserve">during </w:t>
      </w:r>
      <w:r>
        <w:rPr>
          <w:sz w:val="20"/>
          <w:szCs w:val="20"/>
          <w:lang w:val="en-US"/>
        </w:rPr>
        <w:t xml:space="preserve">the first </w:t>
      </w:r>
      <w:r w:rsidR="00A332AC">
        <w:rPr>
          <w:sz w:val="20"/>
          <w:szCs w:val="20"/>
          <w:lang w:val="en-US"/>
        </w:rPr>
        <w:t xml:space="preserve">DCG </w:t>
      </w:r>
      <w:r>
        <w:rPr>
          <w:sz w:val="20"/>
          <w:szCs w:val="20"/>
          <w:lang w:val="en-US"/>
        </w:rPr>
        <w:t xml:space="preserve">meeting, but this topic can be discussed </w:t>
      </w:r>
      <w:r w:rsidR="00F067CF">
        <w:rPr>
          <w:sz w:val="20"/>
          <w:szCs w:val="20"/>
          <w:lang w:val="en-US"/>
        </w:rPr>
        <w:t xml:space="preserve">further </w:t>
      </w:r>
      <w:r>
        <w:rPr>
          <w:sz w:val="20"/>
          <w:szCs w:val="20"/>
          <w:lang w:val="en-US"/>
        </w:rPr>
        <w:t xml:space="preserve">with a </w:t>
      </w:r>
      <w:r w:rsidR="00FA69DC">
        <w:rPr>
          <w:sz w:val="20"/>
          <w:szCs w:val="20"/>
          <w:lang w:val="en-US"/>
        </w:rPr>
        <w:t xml:space="preserve">focus on how the GSC SAG can help with </w:t>
      </w:r>
      <w:r w:rsidR="00A332AC">
        <w:rPr>
          <w:sz w:val="20"/>
          <w:szCs w:val="20"/>
          <w:lang w:val="en-US"/>
        </w:rPr>
        <w:t>the</w:t>
      </w:r>
      <w:r w:rsidR="00FA69DC">
        <w:rPr>
          <w:sz w:val="20"/>
          <w:szCs w:val="20"/>
          <w:lang w:val="en-US"/>
        </w:rPr>
        <w:t xml:space="preserve"> internal advocacy </w:t>
      </w:r>
      <w:r w:rsidR="00A332AC">
        <w:rPr>
          <w:sz w:val="20"/>
          <w:szCs w:val="20"/>
          <w:lang w:val="en-US"/>
        </w:rPr>
        <w:t>of donor agencies</w:t>
      </w:r>
      <w:r w:rsidR="00FA69DC">
        <w:rPr>
          <w:sz w:val="20"/>
          <w:szCs w:val="20"/>
          <w:lang w:val="en-US"/>
        </w:rPr>
        <w:t xml:space="preserve"> to prioritize shelter</w:t>
      </w:r>
      <w:r w:rsidR="00F067CF">
        <w:rPr>
          <w:sz w:val="20"/>
          <w:szCs w:val="20"/>
          <w:lang w:val="en-US"/>
        </w:rPr>
        <w:t xml:space="preserve"> and settlements</w:t>
      </w:r>
      <w:r w:rsidR="00FA69DC">
        <w:rPr>
          <w:sz w:val="20"/>
          <w:szCs w:val="20"/>
          <w:lang w:val="en-US"/>
        </w:rPr>
        <w:t xml:space="preserve">. </w:t>
      </w:r>
      <w:r w:rsidR="008A4BB4">
        <w:rPr>
          <w:sz w:val="20"/>
          <w:szCs w:val="20"/>
          <w:lang w:val="en-US"/>
        </w:rPr>
        <w:t>The aim will be to g</w:t>
      </w:r>
      <w:r w:rsidR="00F067CF">
        <w:rPr>
          <w:sz w:val="20"/>
          <w:szCs w:val="20"/>
          <w:lang w:val="en-US"/>
        </w:rPr>
        <w:t xml:space="preserve">et more insight from the donors on how we could position ourselves so that they can better advocate for the sector within their agencies. </w:t>
      </w:r>
      <w:r>
        <w:rPr>
          <w:sz w:val="20"/>
          <w:szCs w:val="20"/>
          <w:lang w:val="en-US"/>
        </w:rPr>
        <w:t xml:space="preserve">  </w:t>
      </w:r>
    </w:p>
    <w:p w14:paraId="57BA0BEE" w14:textId="1181BDA3" w:rsidR="00F33188" w:rsidRDefault="00ED7395" w:rsidP="00756EF8">
      <w:pPr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One more advantage of discussing this topic </w:t>
      </w:r>
      <w:r w:rsidR="008A4BB4">
        <w:rPr>
          <w:sz w:val="20"/>
          <w:szCs w:val="20"/>
          <w:lang w:val="en-US"/>
        </w:rPr>
        <w:t xml:space="preserve">for the donors </w:t>
      </w:r>
      <w:r>
        <w:rPr>
          <w:sz w:val="20"/>
          <w:szCs w:val="20"/>
          <w:lang w:val="en-US"/>
        </w:rPr>
        <w:t xml:space="preserve">will be </w:t>
      </w:r>
      <w:r w:rsidR="00F33188">
        <w:rPr>
          <w:sz w:val="20"/>
          <w:szCs w:val="20"/>
          <w:lang w:val="en-US"/>
        </w:rPr>
        <w:t>becom</w:t>
      </w:r>
      <w:r w:rsidR="008A4BB4">
        <w:rPr>
          <w:sz w:val="20"/>
          <w:szCs w:val="20"/>
          <w:lang w:val="en-US"/>
        </w:rPr>
        <w:t>ing</w:t>
      </w:r>
      <w:r w:rsidR="00F33188">
        <w:rPr>
          <w:sz w:val="20"/>
          <w:szCs w:val="20"/>
          <w:lang w:val="en-US"/>
        </w:rPr>
        <w:t xml:space="preserve"> aware how their priorities range from emergency to development</w:t>
      </w:r>
      <w:r>
        <w:rPr>
          <w:sz w:val="20"/>
          <w:szCs w:val="20"/>
          <w:lang w:val="en-US"/>
        </w:rPr>
        <w:t xml:space="preserve"> among </w:t>
      </w:r>
      <w:r w:rsidR="00F33188">
        <w:rPr>
          <w:sz w:val="20"/>
          <w:szCs w:val="20"/>
          <w:lang w:val="en-US"/>
        </w:rPr>
        <w:t xml:space="preserve">themselves. </w:t>
      </w:r>
    </w:p>
    <w:p w14:paraId="16181A44" w14:textId="7BD3731A" w:rsidR="00E5095E" w:rsidRPr="00756EF8" w:rsidRDefault="00031655" w:rsidP="00A332AC">
      <w:pPr>
        <w:jc w:val="center"/>
        <w:rPr>
          <w:sz w:val="20"/>
          <w:szCs w:val="20"/>
        </w:rPr>
      </w:pPr>
      <w:r>
        <w:rPr>
          <w:noProof/>
          <w:sz w:val="20"/>
          <w:szCs w:val="20"/>
          <w:lang w:val="en-US"/>
        </w:rPr>
        <w:drawing>
          <wp:inline distT="0" distB="0" distL="0" distR="0" wp14:anchorId="470171C3" wp14:editId="05C2C52B">
            <wp:extent cx="4126727" cy="2389519"/>
            <wp:effectExtent l="0" t="0" r="762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2219" cy="23926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C00254" w14:textId="1B2B35AB" w:rsidR="00A67C56" w:rsidRDefault="003F3DCF" w:rsidP="007B70AE">
      <w:pPr>
        <w:jc w:val="both"/>
        <w:rPr>
          <w:sz w:val="20"/>
          <w:szCs w:val="20"/>
        </w:rPr>
      </w:pPr>
      <w:hyperlink r:id="rId15" w:history="1">
        <w:r w:rsidR="00C17744" w:rsidRPr="003F3DCF">
          <w:rPr>
            <w:rStyle w:val="Hyperlink"/>
            <w:sz w:val="20"/>
            <w:szCs w:val="20"/>
          </w:rPr>
          <w:t>A doodle poll</w:t>
        </w:r>
      </w:hyperlink>
      <w:r w:rsidR="00C17744">
        <w:rPr>
          <w:sz w:val="20"/>
          <w:szCs w:val="20"/>
        </w:rPr>
        <w:t xml:space="preserve"> for the preferred dates for the next</w:t>
      </w:r>
      <w:r w:rsidR="00E84336">
        <w:rPr>
          <w:sz w:val="20"/>
          <w:szCs w:val="20"/>
        </w:rPr>
        <w:t xml:space="preserve"> DCG</w:t>
      </w:r>
      <w:r w:rsidR="00C17744">
        <w:rPr>
          <w:sz w:val="20"/>
          <w:szCs w:val="20"/>
        </w:rPr>
        <w:t xml:space="preserve"> meeting was already shared.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48"/>
        <w:gridCol w:w="1582"/>
        <w:gridCol w:w="1486"/>
      </w:tblGrid>
      <w:tr w:rsidR="007C4AD0" w:rsidRPr="005D0DFF" w14:paraId="2961A3DE" w14:textId="77777777" w:rsidTr="002118D4">
        <w:tc>
          <w:tcPr>
            <w:tcW w:w="5948" w:type="dxa"/>
            <w:shd w:val="clear" w:color="auto" w:fill="7F1416"/>
          </w:tcPr>
          <w:p w14:paraId="32FF1D41" w14:textId="77777777" w:rsidR="007C4AD0" w:rsidRPr="005D0DFF" w:rsidRDefault="007C4AD0" w:rsidP="003F3C74">
            <w:pPr>
              <w:rPr>
                <w:b/>
                <w:sz w:val="20"/>
                <w:szCs w:val="20"/>
                <w:lang w:val="en-US"/>
              </w:rPr>
            </w:pPr>
            <w:bookmarkStart w:id="3" w:name="_Hlk41312889"/>
            <w:r w:rsidRPr="005D0DFF">
              <w:rPr>
                <w:b/>
                <w:sz w:val="20"/>
                <w:szCs w:val="20"/>
                <w:lang w:val="en-US"/>
              </w:rPr>
              <w:lastRenderedPageBreak/>
              <w:t>Action Point</w:t>
            </w:r>
          </w:p>
        </w:tc>
        <w:tc>
          <w:tcPr>
            <w:tcW w:w="1582" w:type="dxa"/>
            <w:shd w:val="clear" w:color="auto" w:fill="7F1416"/>
          </w:tcPr>
          <w:p w14:paraId="00120EB3" w14:textId="77777777" w:rsidR="007C4AD0" w:rsidRPr="005D0DFF" w:rsidRDefault="007C4AD0" w:rsidP="003F3C74">
            <w:pPr>
              <w:rPr>
                <w:b/>
                <w:sz w:val="20"/>
                <w:szCs w:val="20"/>
                <w:lang w:val="en-US"/>
              </w:rPr>
            </w:pPr>
            <w:r w:rsidRPr="005D0DFF">
              <w:rPr>
                <w:b/>
                <w:sz w:val="20"/>
                <w:szCs w:val="20"/>
                <w:lang w:val="en-US"/>
              </w:rPr>
              <w:t>Who</w:t>
            </w:r>
          </w:p>
        </w:tc>
        <w:tc>
          <w:tcPr>
            <w:tcW w:w="1486" w:type="dxa"/>
            <w:shd w:val="clear" w:color="auto" w:fill="7F1416"/>
          </w:tcPr>
          <w:p w14:paraId="4FCA9276" w14:textId="77777777" w:rsidR="007C4AD0" w:rsidRPr="005D0DFF" w:rsidRDefault="007C4AD0" w:rsidP="003F3C74">
            <w:pPr>
              <w:rPr>
                <w:b/>
                <w:sz w:val="20"/>
                <w:szCs w:val="20"/>
                <w:lang w:val="en-US"/>
              </w:rPr>
            </w:pPr>
            <w:r w:rsidRPr="005D0DFF">
              <w:rPr>
                <w:b/>
                <w:sz w:val="20"/>
                <w:szCs w:val="20"/>
                <w:lang w:val="en-US"/>
              </w:rPr>
              <w:t>Deadline</w:t>
            </w:r>
          </w:p>
        </w:tc>
      </w:tr>
      <w:tr w:rsidR="00E4449C" w:rsidRPr="005D0DFF" w14:paraId="1A4593E0" w14:textId="77777777" w:rsidTr="002118D4">
        <w:tc>
          <w:tcPr>
            <w:tcW w:w="5948" w:type="dxa"/>
          </w:tcPr>
          <w:p w14:paraId="21D84B73" w14:textId="4DE15454" w:rsidR="00E4449C" w:rsidRPr="00BA19A9" w:rsidRDefault="00E4449C" w:rsidP="00E4449C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Finalize and share </w:t>
            </w:r>
            <w:r w:rsidR="00723470">
              <w:rPr>
                <w:sz w:val="20"/>
                <w:szCs w:val="20"/>
              </w:rPr>
              <w:t xml:space="preserve">with the DCG </w:t>
            </w:r>
            <w:r>
              <w:rPr>
                <w:sz w:val="20"/>
                <w:szCs w:val="20"/>
              </w:rPr>
              <w:t xml:space="preserve">the agenda </w:t>
            </w:r>
            <w:r w:rsidR="00723470">
              <w:rPr>
                <w:sz w:val="20"/>
                <w:szCs w:val="20"/>
              </w:rPr>
              <w:t>with</w:t>
            </w:r>
            <w:r>
              <w:rPr>
                <w:sz w:val="20"/>
                <w:szCs w:val="20"/>
              </w:rPr>
              <w:t xml:space="preserve"> the meeting invitation. The message should include information on </w:t>
            </w:r>
            <w:r>
              <w:rPr>
                <w:sz w:val="20"/>
                <w:szCs w:val="20"/>
                <w:lang w:val="en-US"/>
              </w:rPr>
              <w:t>how to engage with different GSC Working Groups and Communities of Practice.</w:t>
            </w:r>
          </w:p>
        </w:tc>
        <w:tc>
          <w:tcPr>
            <w:tcW w:w="1582" w:type="dxa"/>
          </w:tcPr>
          <w:p w14:paraId="01D33F6A" w14:textId="32D6DE3F" w:rsidR="00E4449C" w:rsidRPr="00BA19A9" w:rsidRDefault="00E4449C" w:rsidP="00E4449C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GSC coordinators</w:t>
            </w:r>
          </w:p>
        </w:tc>
        <w:tc>
          <w:tcPr>
            <w:tcW w:w="1486" w:type="dxa"/>
          </w:tcPr>
          <w:p w14:paraId="203487AC" w14:textId="472FC486" w:rsidR="00E4449C" w:rsidRPr="007A2C9D" w:rsidRDefault="00E4449C" w:rsidP="00E4449C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Next communication to DCG</w:t>
            </w:r>
            <w:r w:rsidR="00723470">
              <w:rPr>
                <w:sz w:val="20"/>
                <w:szCs w:val="20"/>
                <w:lang w:val="en-US"/>
              </w:rPr>
              <w:t>.</w:t>
            </w:r>
          </w:p>
        </w:tc>
      </w:tr>
      <w:bookmarkEnd w:id="3"/>
    </w:tbl>
    <w:p w14:paraId="0D9C20F0" w14:textId="77777777" w:rsidR="007C4AD0" w:rsidRDefault="007C4AD0" w:rsidP="00074B77">
      <w:pPr>
        <w:jc w:val="both"/>
        <w:rPr>
          <w:sz w:val="20"/>
          <w:szCs w:val="20"/>
          <w:lang w:val="en-US"/>
        </w:rPr>
      </w:pPr>
    </w:p>
    <w:p w14:paraId="4230E2D4" w14:textId="287750FE" w:rsidR="00C01306" w:rsidRPr="00C01306" w:rsidRDefault="00356D89" w:rsidP="006E2DA5">
      <w:pPr>
        <w:pStyle w:val="ListParagraph"/>
        <w:numPr>
          <w:ilvl w:val="0"/>
          <w:numId w:val="13"/>
        </w:numPr>
        <w:rPr>
          <w:b/>
          <w:i/>
          <w:color w:val="04314C"/>
          <w:sz w:val="20"/>
          <w:szCs w:val="20"/>
          <w:lang w:val="en-US"/>
        </w:rPr>
      </w:pPr>
      <w:r>
        <w:rPr>
          <w:b/>
          <w:bCs/>
          <w:i/>
          <w:color w:val="04314C"/>
          <w:sz w:val="20"/>
          <w:szCs w:val="20"/>
          <w:lang w:val="en-US"/>
        </w:rPr>
        <w:t>Communities of Practice</w:t>
      </w:r>
    </w:p>
    <w:p w14:paraId="5EB4E47C" w14:textId="2DAFC95B" w:rsidR="00874A2F" w:rsidRDefault="00F04C06" w:rsidP="00F04C06">
      <w:pPr>
        <w:jc w:val="both"/>
        <w:rPr>
          <w:sz w:val="20"/>
          <w:szCs w:val="20"/>
        </w:rPr>
      </w:pPr>
      <w:r w:rsidRPr="00F04C06">
        <w:rPr>
          <w:sz w:val="20"/>
          <w:szCs w:val="20"/>
        </w:rPr>
        <w:t>Th</w:t>
      </w:r>
      <w:r w:rsidR="0039678C">
        <w:rPr>
          <w:sz w:val="20"/>
          <w:szCs w:val="20"/>
        </w:rPr>
        <w:t xml:space="preserve">is </w:t>
      </w:r>
      <w:r w:rsidR="0013206B">
        <w:rPr>
          <w:sz w:val="20"/>
          <w:szCs w:val="20"/>
        </w:rPr>
        <w:t>agenda item comes</w:t>
      </w:r>
      <w:r w:rsidR="0039678C">
        <w:rPr>
          <w:sz w:val="20"/>
          <w:szCs w:val="20"/>
        </w:rPr>
        <w:t xml:space="preserve"> from </w:t>
      </w:r>
      <w:r w:rsidR="0013206B">
        <w:rPr>
          <w:sz w:val="20"/>
          <w:szCs w:val="20"/>
        </w:rPr>
        <w:t>one of</w:t>
      </w:r>
      <w:r w:rsidR="008A4BB4">
        <w:rPr>
          <w:sz w:val="20"/>
          <w:szCs w:val="20"/>
        </w:rPr>
        <w:t xml:space="preserve"> the</w:t>
      </w:r>
      <w:r w:rsidR="0013206B">
        <w:rPr>
          <w:sz w:val="20"/>
          <w:szCs w:val="20"/>
        </w:rPr>
        <w:t xml:space="preserve"> </w:t>
      </w:r>
      <w:r w:rsidR="007B0CB0">
        <w:rPr>
          <w:sz w:val="20"/>
          <w:szCs w:val="20"/>
        </w:rPr>
        <w:t>discussion</w:t>
      </w:r>
      <w:r w:rsidR="0013206B">
        <w:rPr>
          <w:sz w:val="20"/>
          <w:szCs w:val="20"/>
        </w:rPr>
        <w:t>s</w:t>
      </w:r>
      <w:r w:rsidR="007B0CB0">
        <w:rPr>
          <w:sz w:val="20"/>
          <w:szCs w:val="20"/>
        </w:rPr>
        <w:t xml:space="preserve"> during the</w:t>
      </w:r>
      <w:r w:rsidR="0039678C">
        <w:rPr>
          <w:sz w:val="20"/>
          <w:szCs w:val="20"/>
        </w:rPr>
        <w:t xml:space="preserve"> SAG Retreat in January where </w:t>
      </w:r>
      <w:r w:rsidR="00874A2F">
        <w:rPr>
          <w:sz w:val="20"/>
          <w:szCs w:val="20"/>
        </w:rPr>
        <w:t xml:space="preserve">it was agreed that the WGs should start considering when and how to evolve to CoPs or to </w:t>
      </w:r>
      <w:r w:rsidR="009D0A28">
        <w:rPr>
          <w:sz w:val="20"/>
          <w:szCs w:val="20"/>
        </w:rPr>
        <w:t>dissolve</w:t>
      </w:r>
      <w:r w:rsidR="008A4BB4">
        <w:rPr>
          <w:sz w:val="20"/>
          <w:szCs w:val="20"/>
        </w:rPr>
        <w:t>,</w:t>
      </w:r>
      <w:r w:rsidR="009D0A28">
        <w:rPr>
          <w:sz w:val="20"/>
          <w:szCs w:val="20"/>
        </w:rPr>
        <w:t xml:space="preserve"> as the tasks they were set out to do are </w:t>
      </w:r>
      <w:r w:rsidR="00874A2F">
        <w:rPr>
          <w:sz w:val="20"/>
          <w:szCs w:val="20"/>
        </w:rPr>
        <w:t>complete</w:t>
      </w:r>
      <w:r w:rsidR="0013206B">
        <w:rPr>
          <w:sz w:val="20"/>
          <w:szCs w:val="20"/>
        </w:rPr>
        <w:t>d</w:t>
      </w:r>
      <w:r w:rsidR="00874A2F">
        <w:rPr>
          <w:sz w:val="20"/>
          <w:szCs w:val="20"/>
        </w:rPr>
        <w:t>. As a reminder, WGs are time-bound</w:t>
      </w:r>
      <w:r w:rsidR="009D0A28">
        <w:rPr>
          <w:sz w:val="20"/>
          <w:szCs w:val="20"/>
        </w:rPr>
        <w:t>,</w:t>
      </w:r>
      <w:r w:rsidR="00874A2F">
        <w:rPr>
          <w:sz w:val="20"/>
          <w:szCs w:val="20"/>
        </w:rPr>
        <w:t xml:space="preserve"> output oriented and are there to address a </w:t>
      </w:r>
      <w:r w:rsidR="009D0A28">
        <w:rPr>
          <w:sz w:val="20"/>
          <w:szCs w:val="20"/>
        </w:rPr>
        <w:t xml:space="preserve">specific </w:t>
      </w:r>
      <w:r w:rsidR="00874A2F">
        <w:rPr>
          <w:sz w:val="20"/>
          <w:szCs w:val="20"/>
        </w:rPr>
        <w:t>gap.</w:t>
      </w:r>
      <w:r w:rsidR="00F802EA">
        <w:rPr>
          <w:sz w:val="20"/>
          <w:szCs w:val="20"/>
        </w:rPr>
        <w:t xml:space="preserve"> CoPs, on the other hand, are open ended and are there to ensure continuous engagement on the core </w:t>
      </w:r>
      <w:r w:rsidR="009D0A28">
        <w:rPr>
          <w:sz w:val="20"/>
          <w:szCs w:val="20"/>
        </w:rPr>
        <w:t>functions of the cluster.</w:t>
      </w:r>
      <w:r w:rsidR="00F802EA">
        <w:rPr>
          <w:sz w:val="20"/>
          <w:szCs w:val="20"/>
        </w:rPr>
        <w:t xml:space="preserve"> </w:t>
      </w:r>
    </w:p>
    <w:p w14:paraId="6E24B795" w14:textId="504CAE40" w:rsidR="00C646CC" w:rsidRDefault="0013206B" w:rsidP="00F04C06">
      <w:pPr>
        <w:jc w:val="both"/>
        <w:rPr>
          <w:sz w:val="20"/>
          <w:szCs w:val="20"/>
          <w:lang w:val="en-US"/>
        </w:rPr>
      </w:pPr>
      <w:r>
        <w:rPr>
          <w:sz w:val="20"/>
          <w:szCs w:val="20"/>
        </w:rPr>
        <w:t xml:space="preserve">GSC has </w:t>
      </w:r>
      <w:r w:rsidR="00C646CC">
        <w:rPr>
          <w:sz w:val="20"/>
          <w:szCs w:val="20"/>
        </w:rPr>
        <w:t>7 CoPs at the moment</w:t>
      </w:r>
      <w:r w:rsidR="00C646CC">
        <w:rPr>
          <w:sz w:val="20"/>
          <w:szCs w:val="20"/>
          <w:lang w:val="en-US"/>
        </w:rPr>
        <w:t>:</w:t>
      </w:r>
    </w:p>
    <w:p w14:paraId="565A1986" w14:textId="460634C2" w:rsidR="00C646CC" w:rsidRDefault="00C646CC" w:rsidP="00C646CC">
      <w:pPr>
        <w:pStyle w:val="ListParagraph"/>
        <w:numPr>
          <w:ilvl w:val="0"/>
          <w:numId w:val="19"/>
        </w:numPr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Coordination (dormant)</w:t>
      </w:r>
    </w:p>
    <w:p w14:paraId="7722C2E6" w14:textId="14CDC863" w:rsidR="00C646CC" w:rsidRDefault="00C646CC" w:rsidP="00C646CC">
      <w:pPr>
        <w:pStyle w:val="ListParagraph"/>
        <w:numPr>
          <w:ilvl w:val="0"/>
          <w:numId w:val="19"/>
        </w:numPr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Technical (dormant</w:t>
      </w:r>
      <w:r w:rsidRPr="00C646CC">
        <w:rPr>
          <w:sz w:val="20"/>
          <w:szCs w:val="20"/>
          <w:lang w:val="en-US"/>
        </w:rPr>
        <w:t>)</w:t>
      </w:r>
    </w:p>
    <w:p w14:paraId="358D3A6F" w14:textId="6B97EFB7" w:rsidR="00C646CC" w:rsidRDefault="00C646CC" w:rsidP="00C646CC">
      <w:pPr>
        <w:pStyle w:val="ListParagraph"/>
        <w:numPr>
          <w:ilvl w:val="0"/>
          <w:numId w:val="19"/>
        </w:numPr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Information Management (dormant)</w:t>
      </w:r>
    </w:p>
    <w:p w14:paraId="3ED41F2A" w14:textId="661088BE" w:rsidR="00C646CC" w:rsidRDefault="00C646CC" w:rsidP="00C646CC">
      <w:pPr>
        <w:pStyle w:val="ListParagraph"/>
        <w:numPr>
          <w:ilvl w:val="0"/>
          <w:numId w:val="19"/>
        </w:numPr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Environment</w:t>
      </w:r>
    </w:p>
    <w:p w14:paraId="235ABD7D" w14:textId="346375C7" w:rsidR="00C646CC" w:rsidRDefault="00C646CC" w:rsidP="00C646CC">
      <w:pPr>
        <w:pStyle w:val="ListParagraph"/>
        <w:numPr>
          <w:ilvl w:val="0"/>
          <w:numId w:val="19"/>
        </w:numPr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Recovery (dormant)</w:t>
      </w:r>
    </w:p>
    <w:p w14:paraId="66AA1D66" w14:textId="6028C117" w:rsidR="00C646CC" w:rsidRDefault="00C646CC" w:rsidP="00C646CC">
      <w:pPr>
        <w:pStyle w:val="ListParagraph"/>
        <w:numPr>
          <w:ilvl w:val="0"/>
          <w:numId w:val="19"/>
        </w:numPr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Gender and diversity (dormant)</w:t>
      </w:r>
    </w:p>
    <w:p w14:paraId="168489DE" w14:textId="173BA533" w:rsidR="00C646CC" w:rsidRPr="00C646CC" w:rsidRDefault="00C646CC" w:rsidP="00C646CC">
      <w:pPr>
        <w:pStyle w:val="ListParagraph"/>
        <w:numPr>
          <w:ilvl w:val="0"/>
          <w:numId w:val="19"/>
        </w:numPr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Shelter, Cash and Markets</w:t>
      </w:r>
    </w:p>
    <w:p w14:paraId="40BC73C1" w14:textId="64C54E0E" w:rsidR="00EF0B8B" w:rsidRDefault="009D0A28" w:rsidP="00EF0B8B">
      <w:pPr>
        <w:jc w:val="both"/>
        <w:rPr>
          <w:sz w:val="20"/>
          <w:szCs w:val="20"/>
        </w:rPr>
      </w:pPr>
      <w:r>
        <w:rPr>
          <w:sz w:val="20"/>
          <w:szCs w:val="20"/>
        </w:rPr>
        <w:t>The</w:t>
      </w:r>
      <w:r w:rsidR="00EF0B8B">
        <w:rPr>
          <w:sz w:val="20"/>
          <w:szCs w:val="20"/>
        </w:rPr>
        <w:t xml:space="preserve"> following</w:t>
      </w:r>
      <w:r>
        <w:rPr>
          <w:sz w:val="20"/>
          <w:szCs w:val="20"/>
        </w:rPr>
        <w:t xml:space="preserve"> GSC</w:t>
      </w:r>
      <w:r w:rsidR="00EF0B8B">
        <w:rPr>
          <w:sz w:val="20"/>
          <w:szCs w:val="20"/>
        </w:rPr>
        <w:t xml:space="preserve"> WGs</w:t>
      </w:r>
      <w:r>
        <w:rPr>
          <w:sz w:val="20"/>
          <w:szCs w:val="20"/>
        </w:rPr>
        <w:t xml:space="preserve"> have been active until now</w:t>
      </w:r>
      <w:r w:rsidR="00EF0B8B">
        <w:rPr>
          <w:sz w:val="20"/>
          <w:szCs w:val="20"/>
        </w:rPr>
        <w:t>:</w:t>
      </w:r>
    </w:p>
    <w:p w14:paraId="65F2F49D" w14:textId="77777777" w:rsidR="001D2ECA" w:rsidRDefault="001D2ECA" w:rsidP="001D2ECA">
      <w:pPr>
        <w:pStyle w:val="ListParagraph"/>
        <w:numPr>
          <w:ilvl w:val="0"/>
          <w:numId w:val="20"/>
        </w:numPr>
        <w:jc w:val="both"/>
        <w:rPr>
          <w:sz w:val="20"/>
          <w:szCs w:val="20"/>
        </w:rPr>
      </w:pPr>
      <w:r w:rsidRPr="00EF0B8B">
        <w:rPr>
          <w:sz w:val="20"/>
          <w:szCs w:val="20"/>
        </w:rPr>
        <w:t>Construction Standards Working Group</w:t>
      </w:r>
      <w:r>
        <w:rPr>
          <w:sz w:val="20"/>
          <w:szCs w:val="20"/>
        </w:rPr>
        <w:t xml:space="preserve"> (evolving into a CoP)</w:t>
      </w:r>
    </w:p>
    <w:p w14:paraId="2707D51E" w14:textId="77777777" w:rsidR="001D2ECA" w:rsidRDefault="001D2ECA" w:rsidP="001D2ECA">
      <w:pPr>
        <w:pStyle w:val="ListParagraph"/>
        <w:numPr>
          <w:ilvl w:val="0"/>
          <w:numId w:val="20"/>
        </w:numPr>
        <w:jc w:val="both"/>
        <w:rPr>
          <w:sz w:val="20"/>
          <w:szCs w:val="20"/>
        </w:rPr>
      </w:pPr>
      <w:r w:rsidRPr="00EF0B8B">
        <w:rPr>
          <w:sz w:val="20"/>
          <w:szCs w:val="20"/>
        </w:rPr>
        <w:t>Inclusion of Persons with Disabilities in Shelter Programming Working Group</w:t>
      </w:r>
    </w:p>
    <w:p w14:paraId="7932F4D4" w14:textId="5A614419" w:rsidR="001D2ECA" w:rsidRDefault="001D2ECA" w:rsidP="001D2ECA">
      <w:pPr>
        <w:pStyle w:val="ListParagraph"/>
        <w:numPr>
          <w:ilvl w:val="0"/>
          <w:numId w:val="20"/>
        </w:numPr>
        <w:jc w:val="both"/>
        <w:rPr>
          <w:sz w:val="20"/>
          <w:szCs w:val="20"/>
        </w:rPr>
      </w:pPr>
      <w:r w:rsidRPr="00EF0B8B">
        <w:rPr>
          <w:sz w:val="20"/>
          <w:szCs w:val="20"/>
        </w:rPr>
        <w:t>Working Group on NFI practices</w:t>
      </w:r>
      <w:r w:rsidR="00850795">
        <w:rPr>
          <w:sz w:val="20"/>
          <w:szCs w:val="20"/>
        </w:rPr>
        <w:t xml:space="preserve"> (evolving into a CoP)</w:t>
      </w:r>
    </w:p>
    <w:p w14:paraId="3B2E95ED" w14:textId="11B2FA3B" w:rsidR="008F0DFE" w:rsidRDefault="008F0DFE" w:rsidP="008F0DFE">
      <w:pPr>
        <w:pStyle w:val="ListParagraph"/>
        <w:numPr>
          <w:ilvl w:val="0"/>
          <w:numId w:val="20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Self-recovery </w:t>
      </w:r>
      <w:r w:rsidR="009D0A28" w:rsidRPr="00EF0B8B">
        <w:rPr>
          <w:sz w:val="20"/>
          <w:szCs w:val="20"/>
        </w:rPr>
        <w:t>Working Group</w:t>
      </w:r>
      <w:r w:rsidR="009D0A28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(former </w:t>
      </w:r>
      <w:r w:rsidRPr="00EF0B8B">
        <w:rPr>
          <w:sz w:val="20"/>
          <w:szCs w:val="20"/>
        </w:rPr>
        <w:t>Promoting Safer Building Working Group</w:t>
      </w:r>
      <w:r>
        <w:rPr>
          <w:sz w:val="20"/>
          <w:szCs w:val="20"/>
        </w:rPr>
        <w:t>)</w:t>
      </w:r>
    </w:p>
    <w:p w14:paraId="7AFF0202" w14:textId="77777777" w:rsidR="008F0DFE" w:rsidRDefault="008F0DFE" w:rsidP="008F0DFE">
      <w:pPr>
        <w:pStyle w:val="ListParagraph"/>
        <w:numPr>
          <w:ilvl w:val="0"/>
          <w:numId w:val="20"/>
        </w:numPr>
        <w:jc w:val="both"/>
        <w:rPr>
          <w:sz w:val="20"/>
          <w:szCs w:val="20"/>
        </w:rPr>
      </w:pPr>
      <w:r w:rsidRPr="00EF0B8B">
        <w:rPr>
          <w:sz w:val="20"/>
          <w:szCs w:val="20"/>
        </w:rPr>
        <w:t>Settlements Approaches in Urban Areas Working Group</w:t>
      </w:r>
    </w:p>
    <w:p w14:paraId="3314D235" w14:textId="77777777" w:rsidR="008F0DFE" w:rsidRDefault="008F0DFE" w:rsidP="008F0DFE">
      <w:pPr>
        <w:pStyle w:val="ListParagraph"/>
        <w:numPr>
          <w:ilvl w:val="0"/>
          <w:numId w:val="20"/>
        </w:numPr>
        <w:jc w:val="both"/>
        <w:rPr>
          <w:sz w:val="20"/>
          <w:szCs w:val="20"/>
        </w:rPr>
      </w:pPr>
      <w:r w:rsidRPr="00EF0B8B">
        <w:rPr>
          <w:sz w:val="20"/>
          <w:szCs w:val="20"/>
        </w:rPr>
        <w:t>Shelter Projects Working Group</w:t>
      </w:r>
    </w:p>
    <w:p w14:paraId="6EEA3994" w14:textId="77777777" w:rsidR="008F0DFE" w:rsidRDefault="008F0DFE" w:rsidP="008F0DFE">
      <w:pPr>
        <w:pStyle w:val="ListParagraph"/>
        <w:numPr>
          <w:ilvl w:val="0"/>
          <w:numId w:val="20"/>
        </w:numPr>
        <w:jc w:val="both"/>
        <w:rPr>
          <w:sz w:val="20"/>
          <w:szCs w:val="20"/>
        </w:rPr>
      </w:pPr>
      <w:r w:rsidRPr="00EF0B8B">
        <w:rPr>
          <w:sz w:val="20"/>
          <w:szCs w:val="20"/>
        </w:rPr>
        <w:t>Working Group on Shelter Vulnerability Classification</w:t>
      </w:r>
    </w:p>
    <w:p w14:paraId="679A5FC1" w14:textId="52274317" w:rsidR="0039678C" w:rsidRDefault="00EF0B8B" w:rsidP="00EF0B8B">
      <w:pPr>
        <w:pStyle w:val="ListParagraph"/>
        <w:numPr>
          <w:ilvl w:val="0"/>
          <w:numId w:val="20"/>
        </w:numPr>
        <w:jc w:val="both"/>
        <w:rPr>
          <w:sz w:val="20"/>
          <w:szCs w:val="20"/>
        </w:rPr>
      </w:pPr>
      <w:r w:rsidRPr="00EF0B8B">
        <w:rPr>
          <w:sz w:val="20"/>
          <w:szCs w:val="20"/>
        </w:rPr>
        <w:t>The State of Humanitarian Shelter and Settlements Working Group</w:t>
      </w:r>
      <w:r w:rsidR="007913E8">
        <w:rPr>
          <w:sz w:val="20"/>
          <w:szCs w:val="20"/>
        </w:rPr>
        <w:t xml:space="preserve"> </w:t>
      </w:r>
    </w:p>
    <w:p w14:paraId="54D7AF3E" w14:textId="77777777" w:rsidR="008F0DFE" w:rsidRDefault="008F0DFE" w:rsidP="008F0DFE">
      <w:pPr>
        <w:pStyle w:val="ListParagraph"/>
        <w:numPr>
          <w:ilvl w:val="0"/>
          <w:numId w:val="20"/>
        </w:numPr>
        <w:jc w:val="both"/>
        <w:rPr>
          <w:sz w:val="20"/>
          <w:szCs w:val="20"/>
        </w:rPr>
      </w:pPr>
      <w:r w:rsidRPr="00EF0B8B">
        <w:rPr>
          <w:sz w:val="20"/>
          <w:szCs w:val="20"/>
        </w:rPr>
        <w:t>Working Group on Strengthening and Mainstreaming Diaspora Engagement in Shelter Responses</w:t>
      </w:r>
    </w:p>
    <w:p w14:paraId="47459E53" w14:textId="7DC65BA5" w:rsidR="008F0DFE" w:rsidRDefault="008D4A52" w:rsidP="008D4A52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As more and more WGs are reaching the point </w:t>
      </w:r>
      <w:r w:rsidR="008A4BB4">
        <w:rPr>
          <w:sz w:val="20"/>
          <w:szCs w:val="20"/>
        </w:rPr>
        <w:t>at which</w:t>
      </w:r>
      <w:r>
        <w:rPr>
          <w:sz w:val="20"/>
          <w:szCs w:val="20"/>
        </w:rPr>
        <w:t xml:space="preserve"> they </w:t>
      </w:r>
      <w:r w:rsidR="004D58D0">
        <w:rPr>
          <w:sz w:val="20"/>
          <w:szCs w:val="20"/>
        </w:rPr>
        <w:t>decide</w:t>
      </w:r>
      <w:r>
        <w:rPr>
          <w:sz w:val="20"/>
          <w:szCs w:val="20"/>
        </w:rPr>
        <w:t xml:space="preserve"> whether they</w:t>
      </w:r>
      <w:r w:rsidR="009D0A28">
        <w:rPr>
          <w:sz w:val="20"/>
          <w:szCs w:val="20"/>
        </w:rPr>
        <w:t xml:space="preserve"> </w:t>
      </w:r>
      <w:r w:rsidR="008A4BB4">
        <w:rPr>
          <w:sz w:val="20"/>
          <w:szCs w:val="20"/>
        </w:rPr>
        <w:t>will</w:t>
      </w:r>
      <w:r>
        <w:rPr>
          <w:sz w:val="20"/>
          <w:szCs w:val="20"/>
        </w:rPr>
        <w:t xml:space="preserve"> dissolve or evolve into a CoP, GSC might </w:t>
      </w:r>
      <w:r w:rsidR="009D0A28">
        <w:rPr>
          <w:sz w:val="20"/>
          <w:szCs w:val="20"/>
        </w:rPr>
        <w:t xml:space="preserve">see a growing number of </w:t>
      </w:r>
      <w:r>
        <w:rPr>
          <w:sz w:val="20"/>
          <w:szCs w:val="20"/>
        </w:rPr>
        <w:t xml:space="preserve">CoPs with </w:t>
      </w:r>
      <w:r w:rsidR="008A4BB4">
        <w:rPr>
          <w:sz w:val="20"/>
          <w:szCs w:val="20"/>
        </w:rPr>
        <w:t xml:space="preserve">a </w:t>
      </w:r>
      <w:r>
        <w:rPr>
          <w:sz w:val="20"/>
          <w:szCs w:val="20"/>
        </w:rPr>
        <w:t xml:space="preserve">very narrow focus, low </w:t>
      </w:r>
      <w:r w:rsidR="009D0A28">
        <w:rPr>
          <w:sz w:val="20"/>
          <w:szCs w:val="20"/>
        </w:rPr>
        <w:t>engagement</w:t>
      </w:r>
      <w:r w:rsidR="008A4BB4">
        <w:rPr>
          <w:sz w:val="20"/>
          <w:szCs w:val="20"/>
        </w:rPr>
        <w:t>,</w:t>
      </w:r>
      <w:r>
        <w:rPr>
          <w:sz w:val="20"/>
          <w:szCs w:val="20"/>
        </w:rPr>
        <w:t xml:space="preserve"> and activity. To avoid this, it is suggested that if a WG decides to evolve into a CoP, they</w:t>
      </w:r>
      <w:r w:rsidR="008A4BB4">
        <w:rPr>
          <w:sz w:val="20"/>
          <w:szCs w:val="20"/>
        </w:rPr>
        <w:t xml:space="preserve"> should</w:t>
      </w:r>
      <w:r>
        <w:rPr>
          <w:sz w:val="20"/>
          <w:szCs w:val="20"/>
        </w:rPr>
        <w:t xml:space="preserve"> do so by creating a discussion thread within the most fitting and existing CoP. For example</w:t>
      </w:r>
      <w:r w:rsidR="000E521E">
        <w:rPr>
          <w:sz w:val="20"/>
          <w:szCs w:val="20"/>
        </w:rPr>
        <w:t>,</w:t>
      </w:r>
      <w:r>
        <w:rPr>
          <w:sz w:val="20"/>
          <w:szCs w:val="20"/>
        </w:rPr>
        <w:t xml:space="preserve"> the Construction Standards WG, instead</w:t>
      </w:r>
      <w:r w:rsidR="004C35EF">
        <w:rPr>
          <w:sz w:val="20"/>
          <w:szCs w:val="20"/>
        </w:rPr>
        <w:t xml:space="preserve"> of</w:t>
      </w:r>
      <w:r>
        <w:rPr>
          <w:sz w:val="20"/>
          <w:szCs w:val="20"/>
        </w:rPr>
        <w:t xml:space="preserve"> </w:t>
      </w:r>
      <w:r w:rsidR="009A34A8">
        <w:rPr>
          <w:sz w:val="20"/>
          <w:szCs w:val="20"/>
        </w:rPr>
        <w:t>evolving</w:t>
      </w:r>
      <w:r>
        <w:rPr>
          <w:sz w:val="20"/>
          <w:szCs w:val="20"/>
        </w:rPr>
        <w:t xml:space="preserve"> into a new </w:t>
      </w:r>
      <w:r w:rsidR="009D0A28">
        <w:rPr>
          <w:sz w:val="20"/>
          <w:szCs w:val="20"/>
        </w:rPr>
        <w:t xml:space="preserve">and separate </w:t>
      </w:r>
      <w:r>
        <w:rPr>
          <w:sz w:val="20"/>
          <w:szCs w:val="20"/>
        </w:rPr>
        <w:t xml:space="preserve">CoP, could move its discussion </w:t>
      </w:r>
      <w:r w:rsidR="009D0A28">
        <w:rPr>
          <w:sz w:val="20"/>
          <w:szCs w:val="20"/>
        </w:rPr>
        <w:t>in</w:t>
      </w:r>
      <w:r>
        <w:rPr>
          <w:sz w:val="20"/>
          <w:szCs w:val="20"/>
        </w:rPr>
        <w:t xml:space="preserve">to </w:t>
      </w:r>
      <w:r w:rsidR="009D0A28">
        <w:rPr>
          <w:sz w:val="20"/>
          <w:szCs w:val="20"/>
        </w:rPr>
        <w:t>an</w:t>
      </w:r>
      <w:r>
        <w:rPr>
          <w:sz w:val="20"/>
          <w:szCs w:val="20"/>
        </w:rPr>
        <w:t xml:space="preserve"> existing Technical CoP. </w:t>
      </w:r>
      <w:r w:rsidR="009D0A28">
        <w:rPr>
          <w:sz w:val="20"/>
          <w:szCs w:val="20"/>
        </w:rPr>
        <w:t xml:space="preserve"> </w:t>
      </w:r>
    </w:p>
    <w:p w14:paraId="05505634" w14:textId="07CB416F" w:rsidR="009A34A8" w:rsidRPr="00C12D46" w:rsidRDefault="009A34A8" w:rsidP="008D4A52">
      <w:pPr>
        <w:jc w:val="both"/>
        <w:rPr>
          <w:b/>
          <w:bCs/>
          <w:sz w:val="20"/>
          <w:szCs w:val="20"/>
        </w:rPr>
      </w:pPr>
      <w:r w:rsidRPr="00C12D46">
        <w:rPr>
          <w:b/>
          <w:bCs/>
          <w:sz w:val="20"/>
          <w:szCs w:val="20"/>
        </w:rPr>
        <w:t>Comments:</w:t>
      </w:r>
    </w:p>
    <w:p w14:paraId="0C001976" w14:textId="1FED172F" w:rsidR="00D03EB2" w:rsidRDefault="009A34A8" w:rsidP="009A34A8">
      <w:pPr>
        <w:pStyle w:val="ListParagraph"/>
        <w:numPr>
          <w:ilvl w:val="0"/>
          <w:numId w:val="21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Maintaining focal points for some of the closing WGs, in case there are questions on the activities </w:t>
      </w:r>
      <w:r w:rsidR="008A4BB4">
        <w:rPr>
          <w:sz w:val="20"/>
          <w:szCs w:val="20"/>
        </w:rPr>
        <w:t xml:space="preserve">these </w:t>
      </w:r>
      <w:r>
        <w:rPr>
          <w:sz w:val="20"/>
          <w:szCs w:val="20"/>
        </w:rPr>
        <w:t>WGs carried out</w:t>
      </w:r>
      <w:r w:rsidR="008A4BB4">
        <w:rPr>
          <w:sz w:val="20"/>
          <w:szCs w:val="20"/>
        </w:rPr>
        <w:t>,</w:t>
      </w:r>
      <w:r w:rsidR="000C0EF9">
        <w:rPr>
          <w:sz w:val="20"/>
          <w:szCs w:val="20"/>
        </w:rPr>
        <w:t xml:space="preserve"> or </w:t>
      </w:r>
      <w:r w:rsidR="008A4BB4">
        <w:rPr>
          <w:sz w:val="20"/>
          <w:szCs w:val="20"/>
        </w:rPr>
        <w:t>to</w:t>
      </w:r>
      <w:r w:rsidR="000C0EF9">
        <w:rPr>
          <w:sz w:val="20"/>
          <w:szCs w:val="20"/>
        </w:rPr>
        <w:t xml:space="preserve"> provide expert knowledge on a topic is important</w:t>
      </w:r>
      <w:r w:rsidR="003550AD">
        <w:rPr>
          <w:sz w:val="20"/>
          <w:szCs w:val="20"/>
        </w:rPr>
        <w:t>.</w:t>
      </w:r>
    </w:p>
    <w:p w14:paraId="2FE04D43" w14:textId="4727735A" w:rsidR="002119A6" w:rsidRPr="001B7826" w:rsidRDefault="00D03EB2" w:rsidP="00981560">
      <w:pPr>
        <w:pStyle w:val="ListParagraph"/>
        <w:numPr>
          <w:ilvl w:val="0"/>
          <w:numId w:val="21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The WG pages on the website with the contact details will remain. The focal points on specific WG discussions </w:t>
      </w:r>
      <w:r w:rsidR="002E4205">
        <w:rPr>
          <w:sz w:val="20"/>
          <w:szCs w:val="20"/>
        </w:rPr>
        <w:t xml:space="preserve">within CoPs </w:t>
      </w:r>
      <w:r>
        <w:rPr>
          <w:sz w:val="20"/>
          <w:szCs w:val="20"/>
        </w:rPr>
        <w:t xml:space="preserve">will have moderator rights and therefore will be clearly seen as the focal points for the topic. </w:t>
      </w:r>
      <w:r w:rsidR="003550AD">
        <w:rPr>
          <w:sz w:val="20"/>
          <w:szCs w:val="20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5"/>
        <w:gridCol w:w="1134"/>
        <w:gridCol w:w="3067"/>
      </w:tblGrid>
      <w:tr w:rsidR="00B85A1B" w:rsidRPr="005D0DFF" w14:paraId="59B01FE1" w14:textId="77777777" w:rsidTr="0033728C">
        <w:tc>
          <w:tcPr>
            <w:tcW w:w="4815" w:type="dxa"/>
            <w:shd w:val="clear" w:color="auto" w:fill="7F1416"/>
          </w:tcPr>
          <w:p w14:paraId="760A6C35" w14:textId="77777777" w:rsidR="00B85A1B" w:rsidRPr="005D0DFF" w:rsidRDefault="00B85A1B" w:rsidP="003F3C74">
            <w:pPr>
              <w:rPr>
                <w:b/>
                <w:sz w:val="20"/>
                <w:szCs w:val="20"/>
                <w:lang w:val="en-US"/>
              </w:rPr>
            </w:pPr>
            <w:r w:rsidRPr="005D0DFF">
              <w:rPr>
                <w:b/>
                <w:sz w:val="20"/>
                <w:szCs w:val="20"/>
                <w:lang w:val="en-US"/>
              </w:rPr>
              <w:t>Action Point</w:t>
            </w:r>
          </w:p>
        </w:tc>
        <w:tc>
          <w:tcPr>
            <w:tcW w:w="1134" w:type="dxa"/>
            <w:shd w:val="clear" w:color="auto" w:fill="7F1416"/>
          </w:tcPr>
          <w:p w14:paraId="08E63387" w14:textId="77777777" w:rsidR="00B85A1B" w:rsidRPr="005D0DFF" w:rsidRDefault="00B85A1B" w:rsidP="003F3C74">
            <w:pPr>
              <w:rPr>
                <w:b/>
                <w:sz w:val="20"/>
                <w:szCs w:val="20"/>
                <w:lang w:val="en-US"/>
              </w:rPr>
            </w:pPr>
            <w:r w:rsidRPr="005D0DFF">
              <w:rPr>
                <w:b/>
                <w:sz w:val="20"/>
                <w:szCs w:val="20"/>
                <w:lang w:val="en-US"/>
              </w:rPr>
              <w:t>Who</w:t>
            </w:r>
          </w:p>
        </w:tc>
        <w:tc>
          <w:tcPr>
            <w:tcW w:w="3067" w:type="dxa"/>
            <w:shd w:val="clear" w:color="auto" w:fill="7F1416"/>
          </w:tcPr>
          <w:p w14:paraId="025388B4" w14:textId="77777777" w:rsidR="00B85A1B" w:rsidRPr="005D0DFF" w:rsidRDefault="00B85A1B" w:rsidP="003F3C74">
            <w:pPr>
              <w:rPr>
                <w:b/>
                <w:sz w:val="20"/>
                <w:szCs w:val="20"/>
                <w:lang w:val="en-US"/>
              </w:rPr>
            </w:pPr>
            <w:r w:rsidRPr="005D0DFF">
              <w:rPr>
                <w:b/>
                <w:sz w:val="20"/>
                <w:szCs w:val="20"/>
                <w:lang w:val="en-US"/>
              </w:rPr>
              <w:t>Deadline</w:t>
            </w:r>
          </w:p>
        </w:tc>
      </w:tr>
      <w:tr w:rsidR="00FC682D" w:rsidRPr="00BA0A45" w14:paraId="66FCED29" w14:textId="77777777" w:rsidTr="0033728C">
        <w:tc>
          <w:tcPr>
            <w:tcW w:w="4815" w:type="dxa"/>
          </w:tcPr>
          <w:p w14:paraId="3DDAAA9C" w14:textId="23AADF69" w:rsidR="00FC682D" w:rsidRPr="003F3DCF" w:rsidRDefault="000C0EF9" w:rsidP="003F3C74">
            <w:pPr>
              <w:jc w:val="both"/>
              <w:rPr>
                <w:sz w:val="20"/>
                <w:szCs w:val="20"/>
              </w:rPr>
            </w:pPr>
            <w:r w:rsidRPr="003F3DCF">
              <w:rPr>
                <w:sz w:val="20"/>
                <w:szCs w:val="20"/>
              </w:rPr>
              <w:t>Working Groups that are considering evolving into CoPs to</w:t>
            </w:r>
            <w:r w:rsidR="0055236B" w:rsidRPr="003F3DCF">
              <w:rPr>
                <w:sz w:val="20"/>
                <w:szCs w:val="20"/>
              </w:rPr>
              <w:t xml:space="preserve"> choose and set up their activities within one of the existing CoPs</w:t>
            </w:r>
            <w:r w:rsidRPr="003F3DCF">
              <w:rPr>
                <w:sz w:val="20"/>
                <w:szCs w:val="20"/>
              </w:rPr>
              <w:t>. The status of the WGs and CoPs need</w:t>
            </w:r>
            <w:r w:rsidR="008A4BB4" w:rsidRPr="003F3DCF">
              <w:rPr>
                <w:sz w:val="20"/>
                <w:szCs w:val="20"/>
              </w:rPr>
              <w:t>s</w:t>
            </w:r>
            <w:r w:rsidRPr="003F3DCF">
              <w:rPr>
                <w:sz w:val="20"/>
                <w:szCs w:val="20"/>
              </w:rPr>
              <w:t xml:space="preserve"> to be </w:t>
            </w:r>
            <w:r w:rsidR="000B4BE4" w:rsidRPr="003F3DCF">
              <w:rPr>
                <w:sz w:val="20"/>
                <w:szCs w:val="20"/>
              </w:rPr>
              <w:t>kept up-to-date</w:t>
            </w:r>
            <w:r w:rsidRPr="003F3DCF">
              <w:rPr>
                <w:sz w:val="20"/>
                <w:szCs w:val="20"/>
              </w:rPr>
              <w:t xml:space="preserve"> on the relevant pages</w:t>
            </w:r>
            <w:r w:rsidR="0055236B" w:rsidRPr="003F3DCF">
              <w:rPr>
                <w:sz w:val="20"/>
                <w:szCs w:val="20"/>
              </w:rPr>
              <w:t xml:space="preserve"> of the website</w:t>
            </w:r>
            <w:r w:rsidRPr="003F3DCF">
              <w:rPr>
                <w:sz w:val="20"/>
                <w:szCs w:val="20"/>
              </w:rPr>
              <w:t xml:space="preserve"> </w:t>
            </w:r>
            <w:hyperlink r:id="rId16" w:history="1">
              <w:r w:rsidRPr="003F3DCF">
                <w:rPr>
                  <w:rStyle w:val="Hyperlink"/>
                  <w:sz w:val="20"/>
                  <w:szCs w:val="20"/>
                </w:rPr>
                <w:t>here</w:t>
              </w:r>
            </w:hyperlink>
            <w:r w:rsidRPr="003F3DCF">
              <w:rPr>
                <w:sz w:val="20"/>
                <w:szCs w:val="20"/>
              </w:rPr>
              <w:t xml:space="preserve">. </w:t>
            </w:r>
          </w:p>
        </w:tc>
        <w:tc>
          <w:tcPr>
            <w:tcW w:w="1134" w:type="dxa"/>
          </w:tcPr>
          <w:p w14:paraId="08CFF2A0" w14:textId="0FD11A1B" w:rsidR="00FC682D" w:rsidRPr="003F3DCF" w:rsidRDefault="000C0EF9" w:rsidP="003F3C74">
            <w:pPr>
              <w:rPr>
                <w:sz w:val="20"/>
                <w:szCs w:val="20"/>
                <w:lang w:val="en-US"/>
              </w:rPr>
            </w:pPr>
            <w:r w:rsidRPr="003F3DCF">
              <w:rPr>
                <w:sz w:val="20"/>
                <w:szCs w:val="20"/>
                <w:lang w:val="en-US"/>
              </w:rPr>
              <w:t>WGs</w:t>
            </w:r>
          </w:p>
        </w:tc>
        <w:tc>
          <w:tcPr>
            <w:tcW w:w="3067" w:type="dxa"/>
          </w:tcPr>
          <w:p w14:paraId="2C9B9056" w14:textId="1DF02DA0" w:rsidR="00FC682D" w:rsidRPr="003F3DCF" w:rsidRDefault="00E83440" w:rsidP="003F3C74">
            <w:pPr>
              <w:rPr>
                <w:sz w:val="20"/>
                <w:szCs w:val="20"/>
                <w:lang w:val="en-US"/>
              </w:rPr>
            </w:pPr>
            <w:r w:rsidRPr="003F3DCF">
              <w:rPr>
                <w:sz w:val="20"/>
                <w:szCs w:val="20"/>
                <w:lang w:val="en-US"/>
              </w:rPr>
              <w:t>Continuous activity as per decision of the WG</w:t>
            </w:r>
            <w:r w:rsidR="00CE073F" w:rsidRPr="003F3DCF">
              <w:rPr>
                <w:sz w:val="20"/>
                <w:szCs w:val="20"/>
                <w:lang w:val="en-US"/>
              </w:rPr>
              <w:t>s</w:t>
            </w:r>
            <w:r w:rsidRPr="003F3DCF">
              <w:rPr>
                <w:sz w:val="20"/>
                <w:szCs w:val="20"/>
                <w:lang w:val="en-US"/>
              </w:rPr>
              <w:t>.</w:t>
            </w:r>
          </w:p>
        </w:tc>
      </w:tr>
    </w:tbl>
    <w:p w14:paraId="4CAB5330" w14:textId="77777777" w:rsidR="00E83440" w:rsidRPr="00994A5C" w:rsidRDefault="00E83440" w:rsidP="00994A5C">
      <w:pPr>
        <w:rPr>
          <w:b/>
          <w:i/>
          <w:color w:val="04314C"/>
          <w:sz w:val="20"/>
          <w:szCs w:val="20"/>
          <w:lang w:val="en-US"/>
        </w:rPr>
      </w:pPr>
    </w:p>
    <w:p w14:paraId="0EA58ECA" w14:textId="656AC8EF" w:rsidR="00694757" w:rsidRPr="00694757" w:rsidRDefault="00694757" w:rsidP="00694757">
      <w:pPr>
        <w:pStyle w:val="ListParagraph"/>
        <w:numPr>
          <w:ilvl w:val="0"/>
          <w:numId w:val="13"/>
        </w:numPr>
        <w:rPr>
          <w:b/>
          <w:i/>
          <w:color w:val="04314C"/>
          <w:sz w:val="20"/>
          <w:szCs w:val="20"/>
          <w:lang w:val="en-US"/>
        </w:rPr>
      </w:pPr>
      <w:r>
        <w:rPr>
          <w:b/>
          <w:bCs/>
          <w:i/>
          <w:color w:val="04314C"/>
          <w:sz w:val="20"/>
          <w:szCs w:val="20"/>
          <w:lang w:val="en-US"/>
        </w:rPr>
        <w:lastRenderedPageBreak/>
        <w:t>ECHO Project: brief update</w:t>
      </w:r>
    </w:p>
    <w:p w14:paraId="07A8E94A" w14:textId="21B351FF" w:rsidR="00B85A1B" w:rsidRPr="00AE5C72" w:rsidRDefault="00994A5C" w:rsidP="00AE5C72">
      <w:pPr>
        <w:rPr>
          <w:sz w:val="20"/>
          <w:szCs w:val="20"/>
        </w:rPr>
      </w:pPr>
      <w:r>
        <w:rPr>
          <w:sz w:val="20"/>
          <w:szCs w:val="20"/>
        </w:rPr>
        <w:t xml:space="preserve">The deadline for Expressions of Interest is </w:t>
      </w:r>
      <w:r w:rsidR="008A4BB4">
        <w:rPr>
          <w:sz w:val="20"/>
          <w:szCs w:val="20"/>
        </w:rPr>
        <w:t xml:space="preserve">on </w:t>
      </w:r>
      <w:r w:rsidR="00F53936">
        <w:rPr>
          <w:sz w:val="20"/>
          <w:szCs w:val="20"/>
        </w:rPr>
        <w:t>1</w:t>
      </w:r>
      <w:r w:rsidR="00F53936" w:rsidRPr="00F53936">
        <w:rPr>
          <w:sz w:val="20"/>
          <w:szCs w:val="20"/>
          <w:vertAlign w:val="superscript"/>
        </w:rPr>
        <w:t>st</w:t>
      </w:r>
      <w:r w:rsidR="00F53936">
        <w:rPr>
          <w:sz w:val="20"/>
          <w:szCs w:val="20"/>
        </w:rPr>
        <w:t xml:space="preserve"> of August</w:t>
      </w:r>
      <w:r w:rsidR="00C067AB">
        <w:rPr>
          <w:sz w:val="20"/>
          <w:szCs w:val="20"/>
        </w:rPr>
        <w:t xml:space="preserve">. </w:t>
      </w:r>
      <w:r>
        <w:rPr>
          <w:sz w:val="20"/>
          <w:szCs w:val="20"/>
        </w:rPr>
        <w:t>T</w:t>
      </w:r>
      <w:r w:rsidR="00F53936">
        <w:rPr>
          <w:sz w:val="20"/>
          <w:szCs w:val="20"/>
        </w:rPr>
        <w:t xml:space="preserve">he Selection Committee will meet </w:t>
      </w:r>
      <w:r>
        <w:rPr>
          <w:sz w:val="20"/>
          <w:szCs w:val="20"/>
        </w:rPr>
        <w:t>on 4</w:t>
      </w:r>
      <w:r w:rsidRPr="00F53936">
        <w:rPr>
          <w:sz w:val="20"/>
          <w:szCs w:val="20"/>
          <w:vertAlign w:val="superscript"/>
        </w:rPr>
        <w:t>th</w:t>
      </w:r>
      <w:r>
        <w:rPr>
          <w:sz w:val="20"/>
          <w:szCs w:val="20"/>
        </w:rPr>
        <w:t xml:space="preserve"> of August </w:t>
      </w:r>
      <w:r w:rsidR="00F53936">
        <w:rPr>
          <w:sz w:val="20"/>
          <w:szCs w:val="20"/>
        </w:rPr>
        <w:t>to review the</w:t>
      </w:r>
      <w:r w:rsidR="00354960">
        <w:rPr>
          <w:sz w:val="20"/>
          <w:szCs w:val="20"/>
        </w:rPr>
        <w:t xml:space="preserve"> received</w:t>
      </w:r>
      <w:r w:rsidR="00F53936">
        <w:rPr>
          <w:sz w:val="20"/>
          <w:szCs w:val="20"/>
        </w:rPr>
        <w:t xml:space="preserve"> proposals.</w:t>
      </w:r>
      <w:r w:rsidR="00C067AB">
        <w:rPr>
          <w:sz w:val="20"/>
          <w:szCs w:val="20"/>
        </w:rPr>
        <w:t xml:space="preserve"> </w:t>
      </w:r>
      <w:r w:rsidR="00F53936">
        <w:rPr>
          <w:sz w:val="20"/>
          <w:szCs w:val="20"/>
        </w:rPr>
        <w:t>The results of the review will be shared on 1</w:t>
      </w:r>
      <w:r w:rsidR="00F53936" w:rsidRPr="00F53936">
        <w:rPr>
          <w:sz w:val="20"/>
          <w:szCs w:val="20"/>
          <w:vertAlign w:val="superscript"/>
        </w:rPr>
        <w:t>st</w:t>
      </w:r>
      <w:r w:rsidR="00F53936">
        <w:rPr>
          <w:sz w:val="20"/>
          <w:szCs w:val="20"/>
        </w:rPr>
        <w:t xml:space="preserve"> of September. Agreements are to be signed by mid-September</w:t>
      </w:r>
      <w:r w:rsidR="00233556">
        <w:rPr>
          <w:sz w:val="20"/>
          <w:szCs w:val="20"/>
        </w:rPr>
        <w:t xml:space="preserve"> 2021</w:t>
      </w:r>
      <w:r w:rsidR="00F53936">
        <w:rPr>
          <w:sz w:val="20"/>
          <w:szCs w:val="20"/>
        </w:rPr>
        <w:t xml:space="preserve">. </w:t>
      </w:r>
    </w:p>
    <w:p w14:paraId="74703B0D" w14:textId="07C3BC7D" w:rsidR="00623E5A" w:rsidRPr="006E2DA5" w:rsidRDefault="00AE5C72" w:rsidP="00694757">
      <w:pPr>
        <w:pStyle w:val="ListParagraph"/>
        <w:numPr>
          <w:ilvl w:val="0"/>
          <w:numId w:val="13"/>
        </w:numPr>
        <w:rPr>
          <w:b/>
          <w:i/>
          <w:color w:val="04314C"/>
          <w:sz w:val="20"/>
          <w:szCs w:val="20"/>
          <w:lang w:val="en-US"/>
        </w:rPr>
      </w:pPr>
      <w:r>
        <w:rPr>
          <w:b/>
          <w:bCs/>
          <w:i/>
          <w:color w:val="04314C"/>
          <w:sz w:val="20"/>
          <w:szCs w:val="20"/>
          <w:lang w:val="en-US"/>
        </w:rPr>
        <w:t>WHD, Environment and Localization</w:t>
      </w:r>
    </w:p>
    <w:p w14:paraId="7E883CA6" w14:textId="5ACE2CCF" w:rsidR="0064060E" w:rsidRDefault="00A01AA3" w:rsidP="00C34A55">
      <w:pPr>
        <w:jc w:val="both"/>
        <w:rPr>
          <w:sz w:val="20"/>
          <w:szCs w:val="20"/>
        </w:rPr>
      </w:pPr>
      <w:r>
        <w:rPr>
          <w:sz w:val="20"/>
          <w:szCs w:val="20"/>
        </w:rPr>
        <w:t>This year t</w:t>
      </w:r>
      <w:r w:rsidR="0064060E">
        <w:rPr>
          <w:sz w:val="20"/>
          <w:szCs w:val="20"/>
        </w:rPr>
        <w:t>he focus of the World Humanitarian Day</w:t>
      </w:r>
      <w:r>
        <w:rPr>
          <w:sz w:val="20"/>
          <w:szCs w:val="20"/>
        </w:rPr>
        <w:t xml:space="preserve">, 19 of August, </w:t>
      </w:r>
      <w:r w:rsidR="0064060E">
        <w:rPr>
          <w:sz w:val="20"/>
          <w:szCs w:val="20"/>
        </w:rPr>
        <w:t xml:space="preserve">is climate action. </w:t>
      </w:r>
      <w:r w:rsidR="00773D15">
        <w:rPr>
          <w:sz w:val="20"/>
          <w:szCs w:val="20"/>
        </w:rPr>
        <w:t xml:space="preserve">The GSC will join the campaign by posting key messages on social media platforms. </w:t>
      </w:r>
    </w:p>
    <w:p w14:paraId="3833BA4F" w14:textId="557D28E5" w:rsidR="00E629FC" w:rsidRDefault="003F0D4D" w:rsidP="00C34A55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A </w:t>
      </w:r>
      <w:r w:rsidR="00406D68">
        <w:rPr>
          <w:sz w:val="20"/>
          <w:szCs w:val="20"/>
        </w:rPr>
        <w:t>more elaborated statement will be developed</w:t>
      </w:r>
      <w:r w:rsidR="005C121F">
        <w:rPr>
          <w:sz w:val="20"/>
          <w:szCs w:val="20"/>
        </w:rPr>
        <w:t>,</w:t>
      </w:r>
      <w:r w:rsidR="00406D68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to be shared at the same time as </w:t>
      </w:r>
      <w:r w:rsidR="00406D68">
        <w:rPr>
          <w:sz w:val="20"/>
          <w:szCs w:val="20"/>
        </w:rPr>
        <w:t>the announcement of the ECHO grant</w:t>
      </w:r>
      <w:r w:rsidR="00C56BA7">
        <w:rPr>
          <w:sz w:val="20"/>
          <w:szCs w:val="20"/>
        </w:rPr>
        <w:t xml:space="preserve"> recipients</w:t>
      </w:r>
      <w:r w:rsidR="00406D68">
        <w:rPr>
          <w:sz w:val="20"/>
          <w:szCs w:val="20"/>
        </w:rPr>
        <w:t>. The GFP on Advocacy will present a longer-term communication plan on environment that will include other dates and actions, also coordinated with Environment CoP leads.</w:t>
      </w:r>
    </w:p>
    <w:p w14:paraId="0BFAE2FC" w14:textId="58CF2983" w:rsidR="00406D68" w:rsidRDefault="00E629FC" w:rsidP="00C34A55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A Shelter Cluster Strava team will be created and shared with partners for whoever would like to register their sport activities, as part of </w:t>
      </w:r>
      <w:r w:rsidR="005C121F">
        <w:rPr>
          <w:sz w:val="20"/>
          <w:szCs w:val="20"/>
        </w:rPr>
        <w:t xml:space="preserve">an </w:t>
      </w:r>
      <w:r>
        <w:rPr>
          <w:sz w:val="20"/>
          <w:szCs w:val="20"/>
        </w:rPr>
        <w:t xml:space="preserve">awareness </w:t>
      </w:r>
      <w:r w:rsidR="005C121F">
        <w:rPr>
          <w:sz w:val="20"/>
          <w:szCs w:val="20"/>
        </w:rPr>
        <w:t xml:space="preserve">raising </w:t>
      </w:r>
      <w:r>
        <w:rPr>
          <w:sz w:val="20"/>
          <w:szCs w:val="20"/>
        </w:rPr>
        <w:t xml:space="preserve">campaign for the World Humanitarian Day. </w:t>
      </w:r>
      <w:r w:rsidR="00406D68">
        <w:rPr>
          <w:sz w:val="20"/>
          <w:szCs w:val="20"/>
        </w:rPr>
        <w:t xml:space="preserve"> </w:t>
      </w:r>
    </w:p>
    <w:p w14:paraId="736AB3CE" w14:textId="5C5C972E" w:rsidR="00966968" w:rsidRPr="00DB1B52" w:rsidRDefault="00C56BA7" w:rsidP="00DB1B52">
      <w:pPr>
        <w:jc w:val="both"/>
        <w:rPr>
          <w:sz w:val="20"/>
          <w:szCs w:val="20"/>
        </w:rPr>
      </w:pPr>
      <w:r>
        <w:rPr>
          <w:sz w:val="20"/>
          <w:szCs w:val="20"/>
        </w:rPr>
        <w:t>A second statement on</w:t>
      </w:r>
      <w:r w:rsidR="0011710D">
        <w:rPr>
          <w:sz w:val="20"/>
          <w:szCs w:val="20"/>
        </w:rPr>
        <w:t xml:space="preserve"> encouraging</w:t>
      </w:r>
      <w:r w:rsidR="005C121F">
        <w:rPr>
          <w:sz w:val="20"/>
          <w:szCs w:val="20"/>
        </w:rPr>
        <w:t xml:space="preserve"> the</w:t>
      </w:r>
      <w:r w:rsidR="0011710D">
        <w:rPr>
          <w:sz w:val="20"/>
          <w:szCs w:val="20"/>
        </w:rPr>
        <w:t xml:space="preserve"> application of the IASC guidance on strengthening participation, </w:t>
      </w:r>
      <w:r w:rsidR="005C121F">
        <w:rPr>
          <w:sz w:val="20"/>
          <w:szCs w:val="20"/>
        </w:rPr>
        <w:t>representation,</w:t>
      </w:r>
      <w:r w:rsidR="0011710D">
        <w:rPr>
          <w:sz w:val="20"/>
          <w:szCs w:val="20"/>
        </w:rPr>
        <w:t xml:space="preserve"> and leadership of local and national actors in IASC humanitarian coordination mechanism is prepared and</w:t>
      </w:r>
      <w:r w:rsidR="00153C00">
        <w:rPr>
          <w:sz w:val="20"/>
          <w:szCs w:val="20"/>
        </w:rPr>
        <w:t xml:space="preserve"> under review at the moment</w:t>
      </w:r>
      <w:r w:rsidR="0011710D">
        <w:rPr>
          <w:sz w:val="20"/>
          <w:szCs w:val="20"/>
        </w:rPr>
        <w:t xml:space="preserve">. </w:t>
      </w:r>
      <w:r w:rsidR="00D453D0">
        <w:rPr>
          <w:sz w:val="20"/>
          <w:szCs w:val="20"/>
        </w:rPr>
        <w:t xml:space="preserve">The guidance has indicators and recommendations for the clusters both at the global and country levels. </w:t>
      </w:r>
      <w:r w:rsidR="00153C00">
        <w:rPr>
          <w:sz w:val="20"/>
          <w:szCs w:val="20"/>
        </w:rPr>
        <w:t>When sharing th</w:t>
      </w:r>
      <w:r w:rsidR="00E629FC">
        <w:rPr>
          <w:sz w:val="20"/>
          <w:szCs w:val="20"/>
        </w:rPr>
        <w:t>is</w:t>
      </w:r>
      <w:r w:rsidR="00153C00">
        <w:rPr>
          <w:sz w:val="20"/>
          <w:szCs w:val="20"/>
        </w:rPr>
        <w:t xml:space="preserve"> </w:t>
      </w:r>
      <w:r w:rsidR="00E83CAA">
        <w:rPr>
          <w:sz w:val="20"/>
          <w:szCs w:val="20"/>
        </w:rPr>
        <w:t>message,</w:t>
      </w:r>
      <w:r w:rsidR="00153C00">
        <w:rPr>
          <w:sz w:val="20"/>
          <w:szCs w:val="20"/>
        </w:rPr>
        <w:t xml:space="preserve"> the country coordinators will also be requested to provide information on </w:t>
      </w:r>
      <w:r w:rsidR="00E629FC">
        <w:rPr>
          <w:sz w:val="20"/>
          <w:szCs w:val="20"/>
        </w:rPr>
        <w:t xml:space="preserve">the level of participation of </w:t>
      </w:r>
      <w:r w:rsidR="00153C00">
        <w:rPr>
          <w:sz w:val="20"/>
          <w:szCs w:val="20"/>
        </w:rPr>
        <w:t xml:space="preserve">local actors.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5"/>
        <w:gridCol w:w="2126"/>
        <w:gridCol w:w="2075"/>
      </w:tblGrid>
      <w:tr w:rsidR="00E151C3" w:rsidRPr="005D0DFF" w14:paraId="6A34E597" w14:textId="77777777" w:rsidTr="00E476FA">
        <w:tc>
          <w:tcPr>
            <w:tcW w:w="4815" w:type="dxa"/>
            <w:shd w:val="clear" w:color="auto" w:fill="7F1416"/>
          </w:tcPr>
          <w:p w14:paraId="57480802" w14:textId="77777777" w:rsidR="00E151C3" w:rsidRPr="005D0DFF" w:rsidRDefault="00E151C3" w:rsidP="005849EF">
            <w:pPr>
              <w:rPr>
                <w:b/>
                <w:sz w:val="20"/>
                <w:szCs w:val="20"/>
                <w:lang w:val="en-US"/>
              </w:rPr>
            </w:pPr>
            <w:r w:rsidRPr="005D0DFF">
              <w:rPr>
                <w:b/>
                <w:sz w:val="20"/>
                <w:szCs w:val="20"/>
                <w:lang w:val="en-US"/>
              </w:rPr>
              <w:t>Action Point</w:t>
            </w:r>
          </w:p>
        </w:tc>
        <w:tc>
          <w:tcPr>
            <w:tcW w:w="2126" w:type="dxa"/>
            <w:shd w:val="clear" w:color="auto" w:fill="7F1416"/>
          </w:tcPr>
          <w:p w14:paraId="0168207A" w14:textId="77777777" w:rsidR="00E151C3" w:rsidRPr="005D0DFF" w:rsidRDefault="00E151C3" w:rsidP="005849EF">
            <w:pPr>
              <w:rPr>
                <w:b/>
                <w:sz w:val="20"/>
                <w:szCs w:val="20"/>
                <w:lang w:val="en-US"/>
              </w:rPr>
            </w:pPr>
            <w:r w:rsidRPr="005D0DFF">
              <w:rPr>
                <w:b/>
                <w:sz w:val="20"/>
                <w:szCs w:val="20"/>
                <w:lang w:val="en-US"/>
              </w:rPr>
              <w:t>Who</w:t>
            </w:r>
          </w:p>
        </w:tc>
        <w:tc>
          <w:tcPr>
            <w:tcW w:w="2075" w:type="dxa"/>
            <w:shd w:val="clear" w:color="auto" w:fill="7F1416"/>
          </w:tcPr>
          <w:p w14:paraId="12B2A371" w14:textId="77777777" w:rsidR="00E151C3" w:rsidRPr="005D0DFF" w:rsidRDefault="00E151C3" w:rsidP="005849EF">
            <w:pPr>
              <w:rPr>
                <w:b/>
                <w:sz w:val="20"/>
                <w:szCs w:val="20"/>
                <w:lang w:val="en-US"/>
              </w:rPr>
            </w:pPr>
            <w:r w:rsidRPr="005D0DFF">
              <w:rPr>
                <w:b/>
                <w:sz w:val="20"/>
                <w:szCs w:val="20"/>
                <w:lang w:val="en-US"/>
              </w:rPr>
              <w:t>Deadline</w:t>
            </w:r>
          </w:p>
        </w:tc>
      </w:tr>
      <w:tr w:rsidR="005F2C4A" w:rsidRPr="00BA0A45" w14:paraId="51EBF564" w14:textId="77777777" w:rsidTr="00E476FA">
        <w:tc>
          <w:tcPr>
            <w:tcW w:w="4815" w:type="dxa"/>
          </w:tcPr>
          <w:p w14:paraId="0A58B866" w14:textId="3DF1B592" w:rsidR="005F2C4A" w:rsidRPr="00746C78" w:rsidRDefault="007C5BE5" w:rsidP="005F2C4A">
            <w:pPr>
              <w:jc w:val="both"/>
              <w:rPr>
                <w:sz w:val="20"/>
                <w:szCs w:val="20"/>
              </w:rPr>
            </w:pPr>
            <w:r w:rsidRPr="00746C78">
              <w:rPr>
                <w:sz w:val="20"/>
                <w:szCs w:val="20"/>
              </w:rPr>
              <w:t xml:space="preserve">Share the communication plan on </w:t>
            </w:r>
            <w:r w:rsidR="008936C8">
              <w:rPr>
                <w:sz w:val="20"/>
                <w:szCs w:val="20"/>
              </w:rPr>
              <w:t>E</w:t>
            </w:r>
            <w:r w:rsidRPr="00746C78">
              <w:rPr>
                <w:sz w:val="20"/>
                <w:szCs w:val="20"/>
              </w:rPr>
              <w:t xml:space="preserve">nvironment. </w:t>
            </w:r>
          </w:p>
        </w:tc>
        <w:tc>
          <w:tcPr>
            <w:tcW w:w="2126" w:type="dxa"/>
          </w:tcPr>
          <w:p w14:paraId="08A6D775" w14:textId="18654E58" w:rsidR="005F2C4A" w:rsidRPr="003F3DCF" w:rsidRDefault="007C5BE5" w:rsidP="005F2C4A">
            <w:pPr>
              <w:rPr>
                <w:sz w:val="20"/>
                <w:szCs w:val="20"/>
                <w:lang w:val="en-US"/>
              </w:rPr>
            </w:pPr>
            <w:r w:rsidRPr="003F3DCF">
              <w:rPr>
                <w:sz w:val="20"/>
                <w:szCs w:val="20"/>
                <w:lang w:val="en-US"/>
              </w:rPr>
              <w:t>GFP for Advocacy</w:t>
            </w:r>
          </w:p>
        </w:tc>
        <w:tc>
          <w:tcPr>
            <w:tcW w:w="2075" w:type="dxa"/>
          </w:tcPr>
          <w:p w14:paraId="03A4520A" w14:textId="4E355120" w:rsidR="005F2C4A" w:rsidRPr="003F3DCF" w:rsidRDefault="00124AA3" w:rsidP="005F2C4A">
            <w:pPr>
              <w:rPr>
                <w:sz w:val="20"/>
                <w:szCs w:val="20"/>
                <w:lang w:val="en-US"/>
              </w:rPr>
            </w:pPr>
            <w:r w:rsidRPr="003F3DCF">
              <w:rPr>
                <w:sz w:val="20"/>
                <w:szCs w:val="20"/>
                <w:lang w:val="en-US"/>
              </w:rPr>
              <w:t>As soon as ready</w:t>
            </w:r>
          </w:p>
        </w:tc>
      </w:tr>
      <w:tr w:rsidR="00746C78" w:rsidRPr="00BA0A45" w14:paraId="12395E47" w14:textId="77777777" w:rsidTr="00E476FA">
        <w:tc>
          <w:tcPr>
            <w:tcW w:w="4815" w:type="dxa"/>
          </w:tcPr>
          <w:p w14:paraId="64DE9D47" w14:textId="0CFF6DD6" w:rsidR="00746C78" w:rsidRPr="00746C78" w:rsidRDefault="00746C78" w:rsidP="005F2C4A">
            <w:pPr>
              <w:jc w:val="both"/>
              <w:rPr>
                <w:sz w:val="20"/>
                <w:szCs w:val="20"/>
              </w:rPr>
            </w:pPr>
            <w:r w:rsidRPr="00746C78">
              <w:rPr>
                <w:sz w:val="20"/>
                <w:szCs w:val="20"/>
              </w:rPr>
              <w:t xml:space="preserve">Statement on </w:t>
            </w:r>
            <w:r w:rsidR="008936C8">
              <w:rPr>
                <w:sz w:val="20"/>
                <w:szCs w:val="20"/>
              </w:rPr>
              <w:t>E</w:t>
            </w:r>
            <w:r w:rsidRPr="00746C78">
              <w:rPr>
                <w:sz w:val="20"/>
                <w:szCs w:val="20"/>
              </w:rPr>
              <w:t xml:space="preserve">nvironment published at the same time as the ECHO grant </w:t>
            </w:r>
            <w:r w:rsidR="00D35593" w:rsidRPr="00746C78">
              <w:rPr>
                <w:sz w:val="20"/>
                <w:szCs w:val="20"/>
              </w:rPr>
              <w:t>recipients</w:t>
            </w:r>
            <w:r w:rsidR="005C121F">
              <w:rPr>
                <w:sz w:val="20"/>
                <w:szCs w:val="20"/>
              </w:rPr>
              <w:t>.</w:t>
            </w:r>
          </w:p>
        </w:tc>
        <w:tc>
          <w:tcPr>
            <w:tcW w:w="2126" w:type="dxa"/>
          </w:tcPr>
          <w:p w14:paraId="4B44AB7F" w14:textId="31035367" w:rsidR="00746C78" w:rsidRPr="003F3DCF" w:rsidRDefault="00746C78" w:rsidP="005F2C4A">
            <w:pPr>
              <w:rPr>
                <w:sz w:val="20"/>
                <w:szCs w:val="20"/>
                <w:lang w:val="en-US"/>
              </w:rPr>
            </w:pPr>
            <w:r w:rsidRPr="003F3DCF">
              <w:rPr>
                <w:sz w:val="20"/>
                <w:szCs w:val="20"/>
                <w:lang w:val="en-US"/>
              </w:rPr>
              <w:t>GFP for Advocacy</w:t>
            </w:r>
          </w:p>
        </w:tc>
        <w:tc>
          <w:tcPr>
            <w:tcW w:w="2075" w:type="dxa"/>
          </w:tcPr>
          <w:p w14:paraId="247406E6" w14:textId="3F91DE54" w:rsidR="00746C78" w:rsidRPr="003F3DCF" w:rsidRDefault="00124AA3" w:rsidP="005F2C4A">
            <w:pPr>
              <w:rPr>
                <w:sz w:val="20"/>
                <w:szCs w:val="20"/>
                <w:lang w:val="en-US"/>
              </w:rPr>
            </w:pPr>
            <w:r w:rsidRPr="003F3DCF">
              <w:rPr>
                <w:sz w:val="20"/>
                <w:szCs w:val="20"/>
                <w:lang w:val="en-US"/>
              </w:rPr>
              <w:t>1 September</w:t>
            </w:r>
          </w:p>
        </w:tc>
      </w:tr>
      <w:tr w:rsidR="00746C78" w:rsidRPr="00BA0A45" w14:paraId="6779576E" w14:textId="77777777" w:rsidTr="00E476FA">
        <w:tc>
          <w:tcPr>
            <w:tcW w:w="4815" w:type="dxa"/>
          </w:tcPr>
          <w:p w14:paraId="0F75435D" w14:textId="2A19A9DC" w:rsidR="00746C78" w:rsidRPr="00746C78" w:rsidRDefault="00746C78" w:rsidP="005F2C4A">
            <w:pPr>
              <w:jc w:val="both"/>
              <w:rPr>
                <w:sz w:val="20"/>
                <w:szCs w:val="20"/>
              </w:rPr>
            </w:pPr>
            <w:r w:rsidRPr="00746C78">
              <w:rPr>
                <w:sz w:val="20"/>
                <w:szCs w:val="20"/>
              </w:rPr>
              <w:t>Statement on Localization shared</w:t>
            </w:r>
            <w:r w:rsidR="005C121F">
              <w:rPr>
                <w:sz w:val="20"/>
                <w:szCs w:val="20"/>
              </w:rPr>
              <w:t>.</w:t>
            </w:r>
          </w:p>
        </w:tc>
        <w:tc>
          <w:tcPr>
            <w:tcW w:w="2126" w:type="dxa"/>
          </w:tcPr>
          <w:p w14:paraId="20A5F83D" w14:textId="5D5B76D8" w:rsidR="00746C78" w:rsidRPr="003F3DCF" w:rsidRDefault="00746C78" w:rsidP="005F2C4A">
            <w:pPr>
              <w:rPr>
                <w:sz w:val="20"/>
                <w:szCs w:val="20"/>
                <w:lang w:val="en-US"/>
              </w:rPr>
            </w:pPr>
            <w:r w:rsidRPr="003F3DCF">
              <w:rPr>
                <w:sz w:val="20"/>
                <w:szCs w:val="20"/>
                <w:lang w:val="en-US"/>
              </w:rPr>
              <w:t>GFP for Advocacy</w:t>
            </w:r>
          </w:p>
        </w:tc>
        <w:tc>
          <w:tcPr>
            <w:tcW w:w="2075" w:type="dxa"/>
          </w:tcPr>
          <w:p w14:paraId="1A311182" w14:textId="2456B2F8" w:rsidR="00746C78" w:rsidRPr="003F3DCF" w:rsidRDefault="00124AA3" w:rsidP="005F2C4A">
            <w:pPr>
              <w:rPr>
                <w:sz w:val="20"/>
                <w:szCs w:val="20"/>
                <w:lang w:val="en-US"/>
              </w:rPr>
            </w:pPr>
            <w:r w:rsidRPr="003F3DCF">
              <w:rPr>
                <w:sz w:val="20"/>
                <w:szCs w:val="20"/>
                <w:lang w:val="en-US"/>
              </w:rPr>
              <w:t>As soon as ready</w:t>
            </w:r>
          </w:p>
        </w:tc>
      </w:tr>
    </w:tbl>
    <w:p w14:paraId="7CFF53D0" w14:textId="77777777" w:rsidR="000B48E0" w:rsidRPr="00042482" w:rsidRDefault="000B48E0" w:rsidP="00C57EF0">
      <w:pPr>
        <w:rPr>
          <w:sz w:val="20"/>
          <w:szCs w:val="20"/>
        </w:rPr>
      </w:pPr>
    </w:p>
    <w:p w14:paraId="02256A4D" w14:textId="6F0A3AC1" w:rsidR="003A1222" w:rsidRPr="001846AA" w:rsidRDefault="003A1222" w:rsidP="00694757">
      <w:pPr>
        <w:pStyle w:val="ListParagraph"/>
        <w:numPr>
          <w:ilvl w:val="0"/>
          <w:numId w:val="13"/>
        </w:numPr>
        <w:rPr>
          <w:b/>
          <w:i/>
          <w:color w:val="04314C"/>
          <w:sz w:val="20"/>
          <w:szCs w:val="20"/>
          <w:lang w:val="en-US"/>
        </w:rPr>
      </w:pPr>
      <w:r w:rsidRPr="003A1222">
        <w:rPr>
          <w:b/>
          <w:i/>
          <w:color w:val="04314C"/>
          <w:sz w:val="20"/>
          <w:szCs w:val="20"/>
          <w:lang w:val="en-US"/>
        </w:rPr>
        <w:t>AOB</w:t>
      </w:r>
    </w:p>
    <w:p w14:paraId="03818532" w14:textId="29860A67" w:rsidR="00E16FDB" w:rsidRPr="003574CC" w:rsidRDefault="00D81FB4" w:rsidP="00E16FDB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="Calibri" w:eastAsia="Times New Roman" w:hAnsi="Calibri" w:cs="Tahoma"/>
          <w:b/>
          <w:color w:val="222222"/>
          <w:sz w:val="20"/>
          <w:szCs w:val="20"/>
          <w:lang w:eastAsia="en-GB"/>
        </w:rPr>
      </w:pPr>
      <w:r>
        <w:rPr>
          <w:rFonts w:ascii="Calibri" w:eastAsia="Times New Roman" w:hAnsi="Calibri" w:cs="Tahoma"/>
          <w:bCs/>
          <w:color w:val="222222"/>
          <w:sz w:val="20"/>
          <w:szCs w:val="20"/>
          <w:lang w:eastAsia="en-GB"/>
        </w:rPr>
        <w:t xml:space="preserve">Miguel will be relocating to Peru </w:t>
      </w:r>
      <w:r w:rsidR="007C5BE5">
        <w:rPr>
          <w:rFonts w:ascii="Calibri" w:eastAsia="Times New Roman" w:hAnsi="Calibri" w:cs="Tahoma"/>
          <w:bCs/>
          <w:color w:val="222222"/>
          <w:sz w:val="20"/>
          <w:szCs w:val="20"/>
          <w:lang w:eastAsia="en-GB"/>
        </w:rPr>
        <w:t xml:space="preserve">at the beginning of August, </w:t>
      </w:r>
      <w:r>
        <w:rPr>
          <w:rFonts w:ascii="Calibri" w:eastAsia="Times New Roman" w:hAnsi="Calibri" w:cs="Tahoma"/>
          <w:bCs/>
          <w:color w:val="222222"/>
          <w:sz w:val="20"/>
          <w:szCs w:val="20"/>
          <w:lang w:eastAsia="en-GB"/>
        </w:rPr>
        <w:t>and</w:t>
      </w:r>
      <w:r w:rsidR="007C5BE5">
        <w:rPr>
          <w:rFonts w:ascii="Calibri" w:eastAsia="Times New Roman" w:hAnsi="Calibri" w:cs="Tahoma"/>
          <w:bCs/>
          <w:color w:val="222222"/>
          <w:sz w:val="20"/>
          <w:szCs w:val="20"/>
          <w:lang w:eastAsia="en-GB"/>
        </w:rPr>
        <w:t xml:space="preserve"> he</w:t>
      </w:r>
      <w:r>
        <w:rPr>
          <w:rFonts w:ascii="Calibri" w:eastAsia="Times New Roman" w:hAnsi="Calibri" w:cs="Tahoma"/>
          <w:bCs/>
          <w:color w:val="222222"/>
          <w:sz w:val="20"/>
          <w:szCs w:val="20"/>
          <w:lang w:eastAsia="en-GB"/>
        </w:rPr>
        <w:t xml:space="preserve"> </w:t>
      </w:r>
      <w:r w:rsidR="007C5BE5">
        <w:rPr>
          <w:rFonts w:ascii="Calibri" w:eastAsia="Times New Roman" w:hAnsi="Calibri" w:cs="Tahoma"/>
          <w:bCs/>
          <w:color w:val="222222"/>
          <w:sz w:val="20"/>
          <w:szCs w:val="20"/>
          <w:lang w:eastAsia="en-GB"/>
        </w:rPr>
        <w:t>shared</w:t>
      </w:r>
      <w:r>
        <w:rPr>
          <w:rFonts w:ascii="Calibri" w:eastAsia="Times New Roman" w:hAnsi="Calibri" w:cs="Tahoma"/>
          <w:bCs/>
          <w:color w:val="222222"/>
          <w:sz w:val="20"/>
          <w:szCs w:val="20"/>
          <w:lang w:eastAsia="en-GB"/>
        </w:rPr>
        <w:t xml:space="preserve"> </w:t>
      </w:r>
      <w:r w:rsidR="003F3DCF">
        <w:rPr>
          <w:rFonts w:ascii="Calibri" w:eastAsia="Times New Roman" w:hAnsi="Calibri" w:cs="Tahoma"/>
          <w:bCs/>
          <w:color w:val="222222"/>
          <w:sz w:val="20"/>
          <w:szCs w:val="20"/>
          <w:lang w:eastAsia="en-GB"/>
        </w:rPr>
        <w:t xml:space="preserve">his </w:t>
      </w:r>
      <w:r>
        <w:rPr>
          <w:rFonts w:ascii="Calibri" w:eastAsia="Times New Roman" w:hAnsi="Calibri" w:cs="Tahoma"/>
          <w:bCs/>
          <w:color w:val="222222"/>
          <w:sz w:val="20"/>
          <w:szCs w:val="20"/>
          <w:lang w:eastAsia="en-GB"/>
        </w:rPr>
        <w:t xml:space="preserve">good wishes </w:t>
      </w:r>
      <w:r w:rsidR="007C5BE5">
        <w:rPr>
          <w:rFonts w:ascii="Calibri" w:eastAsia="Times New Roman" w:hAnsi="Calibri" w:cs="Tahoma"/>
          <w:bCs/>
          <w:color w:val="222222"/>
          <w:sz w:val="20"/>
          <w:szCs w:val="20"/>
          <w:lang w:eastAsia="en-GB"/>
        </w:rPr>
        <w:t xml:space="preserve">with </w:t>
      </w:r>
      <w:r>
        <w:rPr>
          <w:rFonts w:ascii="Calibri" w:eastAsia="Times New Roman" w:hAnsi="Calibri" w:cs="Tahoma"/>
          <w:bCs/>
          <w:color w:val="222222"/>
          <w:sz w:val="20"/>
          <w:szCs w:val="20"/>
          <w:lang w:eastAsia="en-GB"/>
        </w:rPr>
        <w:t xml:space="preserve">the GSC SAG. </w:t>
      </w:r>
    </w:p>
    <w:p w14:paraId="748D8E45" w14:textId="7597E540" w:rsidR="00461743" w:rsidRDefault="00461743" w:rsidP="00E16FDB">
      <w:pPr>
        <w:spacing w:after="0" w:line="240" w:lineRule="auto"/>
        <w:rPr>
          <w:rFonts w:ascii="Calibri" w:eastAsia="Times New Roman" w:hAnsi="Calibri" w:cs="Tahoma"/>
          <w:b/>
          <w:color w:val="222222"/>
          <w:sz w:val="20"/>
          <w:szCs w:val="20"/>
          <w:lang w:eastAsia="en-GB"/>
        </w:rPr>
      </w:pPr>
    </w:p>
    <w:p w14:paraId="5F42AF93" w14:textId="77777777" w:rsidR="00461743" w:rsidRPr="00E16FDB" w:rsidRDefault="00461743" w:rsidP="00E16FDB">
      <w:pPr>
        <w:spacing w:after="0" w:line="240" w:lineRule="auto"/>
        <w:rPr>
          <w:rFonts w:ascii="Calibri" w:eastAsia="Times New Roman" w:hAnsi="Calibri" w:cs="Tahoma"/>
          <w:b/>
          <w:color w:val="222222"/>
          <w:sz w:val="20"/>
          <w:szCs w:val="20"/>
          <w:lang w:eastAsia="en-GB"/>
        </w:rPr>
      </w:pPr>
    </w:p>
    <w:p w14:paraId="326C7605" w14:textId="17C5B0B3" w:rsidR="00465749" w:rsidRPr="005D0DFF" w:rsidRDefault="00465749" w:rsidP="00465749">
      <w:pPr>
        <w:spacing w:after="0" w:line="240" w:lineRule="auto"/>
        <w:jc w:val="center"/>
        <w:rPr>
          <w:rFonts w:ascii="Calibri" w:eastAsia="Times New Roman" w:hAnsi="Calibri" w:cs="Tahoma"/>
          <w:b/>
          <w:color w:val="222222"/>
          <w:sz w:val="20"/>
          <w:szCs w:val="20"/>
          <w:u w:val="single"/>
          <w:lang w:eastAsia="en-GB"/>
        </w:rPr>
      </w:pPr>
      <w:r w:rsidRPr="005D0DFF">
        <w:rPr>
          <w:rFonts w:ascii="Calibri" w:eastAsia="Times New Roman" w:hAnsi="Calibri" w:cs="Tahoma"/>
          <w:b/>
          <w:color w:val="222222"/>
          <w:sz w:val="20"/>
          <w:szCs w:val="20"/>
          <w:lang w:eastAsia="en-GB"/>
        </w:rPr>
        <w:t>The next SAG meeting will be on</w:t>
      </w:r>
      <w:r>
        <w:rPr>
          <w:rFonts w:ascii="Calibri" w:eastAsia="Times New Roman" w:hAnsi="Calibri" w:cs="Tahoma"/>
          <w:b/>
          <w:color w:val="222222"/>
          <w:sz w:val="20"/>
          <w:szCs w:val="20"/>
          <w:lang w:eastAsia="en-GB"/>
        </w:rPr>
        <w:t xml:space="preserve"> </w:t>
      </w:r>
      <w:bookmarkStart w:id="4" w:name="_Hlk71119153"/>
      <w:r w:rsidR="00C12D46" w:rsidRPr="00C12D46">
        <w:rPr>
          <w:rFonts w:ascii="Calibri" w:eastAsia="Times New Roman" w:hAnsi="Calibri" w:cs="Tahoma"/>
          <w:b/>
          <w:color w:val="222222"/>
          <w:sz w:val="20"/>
          <w:szCs w:val="20"/>
          <w:lang w:eastAsia="en-GB"/>
        </w:rPr>
        <w:t>26 August</w:t>
      </w:r>
      <w:r w:rsidRPr="00C12D46">
        <w:rPr>
          <w:rFonts w:ascii="Calibri" w:eastAsia="Times New Roman" w:hAnsi="Calibri" w:cs="Tahoma"/>
          <w:b/>
          <w:color w:val="222222"/>
          <w:sz w:val="20"/>
          <w:szCs w:val="20"/>
          <w:lang w:eastAsia="en-GB"/>
        </w:rPr>
        <w:t xml:space="preserve"> 202</w:t>
      </w:r>
      <w:r w:rsidR="00A060E2" w:rsidRPr="00C12D46">
        <w:rPr>
          <w:rFonts w:ascii="Calibri" w:eastAsia="Times New Roman" w:hAnsi="Calibri" w:cs="Tahoma"/>
          <w:b/>
          <w:color w:val="222222"/>
          <w:sz w:val="20"/>
          <w:szCs w:val="20"/>
          <w:lang w:eastAsia="en-GB"/>
        </w:rPr>
        <w:t>1</w:t>
      </w:r>
      <w:r w:rsidRPr="005D0DFF">
        <w:rPr>
          <w:rFonts w:ascii="Calibri" w:eastAsia="Times New Roman" w:hAnsi="Calibri" w:cs="Tahoma"/>
          <w:b/>
          <w:color w:val="222222"/>
          <w:sz w:val="20"/>
          <w:szCs w:val="20"/>
          <w:u w:val="single"/>
          <w:lang w:eastAsia="en-GB"/>
        </w:rPr>
        <w:t xml:space="preserve"> </w:t>
      </w:r>
    </w:p>
    <w:p w14:paraId="05F86826" w14:textId="6BB5CE57" w:rsidR="00465749" w:rsidRPr="00D4499D" w:rsidRDefault="00465749" w:rsidP="00465749">
      <w:pPr>
        <w:jc w:val="center"/>
        <w:rPr>
          <w:sz w:val="20"/>
          <w:szCs w:val="20"/>
        </w:rPr>
      </w:pPr>
      <w:r w:rsidRPr="004B4E93">
        <w:rPr>
          <w:rFonts w:ascii="Calibri" w:eastAsia="Times New Roman" w:hAnsi="Calibri" w:cs="Tahoma"/>
          <w:b/>
          <w:color w:val="222222"/>
          <w:sz w:val="20"/>
          <w:szCs w:val="20"/>
          <w:lang w:eastAsia="en-GB"/>
        </w:rPr>
        <w:t xml:space="preserve">at </w:t>
      </w:r>
      <w:bookmarkStart w:id="5" w:name="_Hlk66370513"/>
      <w:r w:rsidRPr="004B4E93">
        <w:rPr>
          <w:rFonts w:ascii="Calibri" w:eastAsia="Times New Roman" w:hAnsi="Calibri" w:cs="Tahoma"/>
          <w:b/>
          <w:color w:val="222222"/>
          <w:sz w:val="20"/>
          <w:szCs w:val="20"/>
          <w:lang w:eastAsia="en-GB"/>
        </w:rPr>
        <w:t>1</w:t>
      </w:r>
      <w:r w:rsidR="00AF52B4">
        <w:rPr>
          <w:rFonts w:ascii="Calibri" w:eastAsia="Times New Roman" w:hAnsi="Calibri" w:cs="Tahoma"/>
          <w:b/>
          <w:color w:val="222222"/>
          <w:sz w:val="20"/>
          <w:szCs w:val="20"/>
          <w:lang w:eastAsia="en-GB"/>
        </w:rPr>
        <w:t>3</w:t>
      </w:r>
      <w:r>
        <w:rPr>
          <w:rFonts w:ascii="Calibri" w:eastAsia="Times New Roman" w:hAnsi="Calibri" w:cs="Tahoma"/>
          <w:b/>
          <w:color w:val="222222"/>
          <w:sz w:val="20"/>
          <w:szCs w:val="20"/>
          <w:lang w:eastAsia="en-GB"/>
        </w:rPr>
        <w:t>:</w:t>
      </w:r>
      <w:r w:rsidR="00AF52B4">
        <w:rPr>
          <w:rFonts w:ascii="Calibri" w:eastAsia="Times New Roman" w:hAnsi="Calibri" w:cs="Tahoma"/>
          <w:b/>
          <w:color w:val="222222"/>
          <w:sz w:val="20"/>
          <w:szCs w:val="20"/>
          <w:lang w:eastAsia="en-GB"/>
        </w:rPr>
        <w:t>0</w:t>
      </w:r>
      <w:r>
        <w:rPr>
          <w:rFonts w:ascii="Calibri" w:eastAsia="Times New Roman" w:hAnsi="Calibri" w:cs="Tahoma"/>
          <w:b/>
          <w:color w:val="222222"/>
          <w:sz w:val="20"/>
          <w:szCs w:val="20"/>
          <w:lang w:eastAsia="en-GB"/>
        </w:rPr>
        <w:t>0</w:t>
      </w:r>
      <w:r w:rsidRPr="004B4E93">
        <w:rPr>
          <w:rFonts w:ascii="Calibri" w:eastAsia="Times New Roman" w:hAnsi="Calibri" w:cs="Tahoma"/>
          <w:b/>
          <w:color w:val="222222"/>
          <w:sz w:val="20"/>
          <w:szCs w:val="20"/>
          <w:lang w:eastAsia="en-GB"/>
        </w:rPr>
        <w:t xml:space="preserve"> Geneva time, 1</w:t>
      </w:r>
      <w:r w:rsidR="00AF52B4">
        <w:rPr>
          <w:rFonts w:ascii="Calibri" w:eastAsia="Times New Roman" w:hAnsi="Calibri" w:cs="Tahoma"/>
          <w:b/>
          <w:color w:val="222222"/>
          <w:sz w:val="20"/>
          <w:szCs w:val="20"/>
          <w:lang w:eastAsia="en-GB"/>
        </w:rPr>
        <w:t>2</w:t>
      </w:r>
      <w:r>
        <w:rPr>
          <w:rFonts w:ascii="Calibri" w:eastAsia="Times New Roman" w:hAnsi="Calibri" w:cs="Tahoma"/>
          <w:b/>
          <w:color w:val="222222"/>
          <w:sz w:val="20"/>
          <w:szCs w:val="20"/>
          <w:lang w:eastAsia="en-GB"/>
        </w:rPr>
        <w:t>:</w:t>
      </w:r>
      <w:r w:rsidR="00AF52B4">
        <w:rPr>
          <w:rFonts w:ascii="Calibri" w:eastAsia="Times New Roman" w:hAnsi="Calibri" w:cs="Tahoma"/>
          <w:b/>
          <w:color w:val="222222"/>
          <w:sz w:val="20"/>
          <w:szCs w:val="20"/>
          <w:lang w:eastAsia="en-GB"/>
        </w:rPr>
        <w:t>00</w:t>
      </w:r>
      <w:r w:rsidRPr="004B4E93">
        <w:rPr>
          <w:rFonts w:ascii="Calibri" w:eastAsia="Times New Roman" w:hAnsi="Calibri" w:cs="Tahoma"/>
          <w:b/>
          <w:color w:val="222222"/>
          <w:sz w:val="20"/>
          <w:szCs w:val="20"/>
          <w:lang w:eastAsia="en-GB"/>
        </w:rPr>
        <w:t xml:space="preserve"> London time, </w:t>
      </w:r>
      <w:r>
        <w:rPr>
          <w:rFonts w:ascii="Calibri" w:eastAsia="Times New Roman" w:hAnsi="Calibri" w:cs="Tahoma"/>
          <w:b/>
          <w:color w:val="222222"/>
          <w:sz w:val="20"/>
          <w:szCs w:val="20"/>
          <w:lang w:eastAsia="en-GB"/>
        </w:rPr>
        <w:t>0</w:t>
      </w:r>
      <w:r w:rsidR="00BD16FC">
        <w:rPr>
          <w:rFonts w:ascii="Calibri" w:eastAsia="Times New Roman" w:hAnsi="Calibri" w:cs="Tahoma"/>
          <w:b/>
          <w:color w:val="222222"/>
          <w:sz w:val="20"/>
          <w:szCs w:val="20"/>
          <w:lang w:eastAsia="en-GB"/>
        </w:rPr>
        <w:t>7</w:t>
      </w:r>
      <w:r>
        <w:rPr>
          <w:rFonts w:ascii="Calibri" w:eastAsia="Times New Roman" w:hAnsi="Calibri" w:cs="Tahoma"/>
          <w:b/>
          <w:color w:val="222222"/>
          <w:sz w:val="20"/>
          <w:szCs w:val="20"/>
          <w:lang w:eastAsia="en-GB"/>
        </w:rPr>
        <w:t>:</w:t>
      </w:r>
      <w:r w:rsidR="00BD16FC">
        <w:rPr>
          <w:rFonts w:ascii="Calibri" w:eastAsia="Times New Roman" w:hAnsi="Calibri" w:cs="Tahoma"/>
          <w:b/>
          <w:color w:val="222222"/>
          <w:sz w:val="20"/>
          <w:szCs w:val="20"/>
          <w:lang w:eastAsia="en-GB"/>
        </w:rPr>
        <w:t>0</w:t>
      </w:r>
      <w:r>
        <w:rPr>
          <w:rFonts w:ascii="Calibri" w:eastAsia="Times New Roman" w:hAnsi="Calibri" w:cs="Tahoma"/>
          <w:b/>
          <w:color w:val="222222"/>
          <w:sz w:val="20"/>
          <w:szCs w:val="20"/>
          <w:lang w:eastAsia="en-GB"/>
        </w:rPr>
        <w:t>0</w:t>
      </w:r>
      <w:r w:rsidRPr="004B4E93">
        <w:rPr>
          <w:rFonts w:ascii="Calibri" w:eastAsia="Times New Roman" w:hAnsi="Calibri" w:cs="Tahoma"/>
          <w:b/>
          <w:color w:val="222222"/>
          <w:sz w:val="20"/>
          <w:szCs w:val="20"/>
          <w:lang w:eastAsia="en-GB"/>
        </w:rPr>
        <w:t xml:space="preserve"> Washington, </w:t>
      </w:r>
      <w:r>
        <w:rPr>
          <w:rFonts w:ascii="Calibri" w:eastAsia="Times New Roman" w:hAnsi="Calibri" w:cs="Tahoma"/>
          <w:b/>
          <w:color w:val="222222"/>
          <w:sz w:val="20"/>
          <w:szCs w:val="20"/>
          <w:lang w:eastAsia="en-GB"/>
        </w:rPr>
        <w:t>21:</w:t>
      </w:r>
      <w:r w:rsidR="00035185">
        <w:rPr>
          <w:rFonts w:ascii="Calibri" w:eastAsia="Times New Roman" w:hAnsi="Calibri" w:cs="Tahoma"/>
          <w:b/>
          <w:color w:val="222222"/>
          <w:sz w:val="20"/>
          <w:szCs w:val="20"/>
          <w:lang w:eastAsia="en-GB"/>
        </w:rPr>
        <w:t>00</w:t>
      </w:r>
      <w:r w:rsidRPr="004B4E93">
        <w:rPr>
          <w:rFonts w:ascii="Calibri" w:eastAsia="Times New Roman" w:hAnsi="Calibri" w:cs="Tahoma"/>
          <w:b/>
          <w:color w:val="222222"/>
          <w:sz w:val="20"/>
          <w:szCs w:val="20"/>
          <w:lang w:eastAsia="en-GB"/>
        </w:rPr>
        <w:t xml:space="preserve"> Melbourne</w:t>
      </w:r>
      <w:bookmarkEnd w:id="4"/>
      <w:bookmarkEnd w:id="5"/>
    </w:p>
    <w:sectPr w:rsidR="00465749" w:rsidRPr="00D4499D" w:rsidSect="00C57EF0">
      <w:footerReference w:type="default" r:id="rId17"/>
      <w:pgSz w:w="11906" w:h="16838"/>
      <w:pgMar w:top="1418" w:right="1440" w:bottom="127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70E791" w14:textId="77777777" w:rsidR="007802FC" w:rsidRDefault="007802FC" w:rsidP="00C57EF0">
      <w:pPr>
        <w:spacing w:after="0" w:line="240" w:lineRule="auto"/>
      </w:pPr>
      <w:r>
        <w:separator/>
      </w:r>
    </w:p>
  </w:endnote>
  <w:endnote w:type="continuationSeparator" w:id="0">
    <w:p w14:paraId="604BE2F6" w14:textId="77777777" w:rsidR="007802FC" w:rsidRDefault="007802FC" w:rsidP="00C57E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14BE40" w14:textId="2B4C064C" w:rsidR="00E76614" w:rsidRDefault="00E76614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1E9A4A42" wp14:editId="0A19987A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1" name="MSIPCM13334acca63f1eed085987ed" descr="{&quot;HashCode&quot;:-45436510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52C9C32" w14:textId="5AA9E958" w:rsidR="00E76614" w:rsidRPr="00E76614" w:rsidRDefault="00E76614" w:rsidP="00E76614">
                          <w:pPr>
                            <w:spacing w:after="0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E76614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E9A4A42" id="_x0000_t202" coordsize="21600,21600" o:spt="202" path="m,l,21600r21600,l21600,xe">
              <v:stroke joinstyle="miter"/>
              <v:path gradientshapeok="t" o:connecttype="rect"/>
            </v:shapetype>
            <v:shape id="MSIPCM13334acca63f1eed085987ed" o:spid="_x0000_s1026" type="#_x0000_t202" alt="{&quot;HashCode&quot;:-45436510,&quot;Height&quot;:841.0,&quot;Width&quot;:595.0,&quot;Placement&quot;:&quot;Footer&quot;,&quot;Index&quot;:&quot;Primary&quot;,&quot;Section&quot;:1,&quot;Top&quot;:0.0,&quot;Left&quot;:0.0}" style="position:absolute;margin-left:0;margin-top:805.35pt;width:595.3pt;height:21.5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" o:allowincell="f" filled="f" stroked="f" strokeweight=".5pt">
              <v:textbox inset="20pt,0,,0">
                <w:txbxContent>
                  <w:p w14:paraId="352C9C32" w14:textId="5AA9E958" w:rsidR="00E76614" w:rsidRPr="00E76614" w:rsidRDefault="00E76614" w:rsidP="00E76614">
                    <w:pPr>
                      <w:spacing w:after="0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E76614">
                      <w:rPr>
                        <w:rFonts w:ascii="Calibri" w:hAnsi="Calibri" w:cs="Calibri"/>
                        <w:color w:val="000000"/>
                        <w:sz w:val="20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6A7379" w14:textId="77777777" w:rsidR="007802FC" w:rsidRDefault="007802FC" w:rsidP="00C57EF0">
      <w:pPr>
        <w:spacing w:after="0" w:line="240" w:lineRule="auto"/>
      </w:pPr>
      <w:r>
        <w:separator/>
      </w:r>
    </w:p>
  </w:footnote>
  <w:footnote w:type="continuationSeparator" w:id="0">
    <w:p w14:paraId="29B49C9E" w14:textId="77777777" w:rsidR="007802FC" w:rsidRDefault="007802FC" w:rsidP="00C57E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56B02"/>
    <w:multiLevelType w:val="hybridMultilevel"/>
    <w:tmpl w:val="DC90FD74"/>
    <w:lvl w:ilvl="0" w:tplc="129C501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A01C93"/>
    <w:multiLevelType w:val="hybridMultilevel"/>
    <w:tmpl w:val="0D9EA48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C33BB6"/>
    <w:multiLevelType w:val="hybridMultilevel"/>
    <w:tmpl w:val="C6A2C4CC"/>
    <w:lvl w:ilvl="0" w:tplc="AD5C162E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  <w:color w:val="04314C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AA7861"/>
    <w:multiLevelType w:val="hybridMultilevel"/>
    <w:tmpl w:val="2CBECE76"/>
    <w:lvl w:ilvl="0" w:tplc="2000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910FD9"/>
    <w:multiLevelType w:val="hybridMultilevel"/>
    <w:tmpl w:val="4012641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4E1414"/>
    <w:multiLevelType w:val="hybridMultilevel"/>
    <w:tmpl w:val="DC740C2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113E4F"/>
    <w:multiLevelType w:val="hybridMultilevel"/>
    <w:tmpl w:val="6D668324"/>
    <w:lvl w:ilvl="0" w:tplc="87D43E9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2D0C2A"/>
    <w:multiLevelType w:val="hybridMultilevel"/>
    <w:tmpl w:val="AC84F2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4F7614"/>
    <w:multiLevelType w:val="multilevel"/>
    <w:tmpl w:val="80B04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9AB0C9B"/>
    <w:multiLevelType w:val="multilevel"/>
    <w:tmpl w:val="905CA15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50221CC"/>
    <w:multiLevelType w:val="hybridMultilevel"/>
    <w:tmpl w:val="8004B5C0"/>
    <w:lvl w:ilvl="0" w:tplc="15C2F20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ED7EA3"/>
    <w:multiLevelType w:val="multilevel"/>
    <w:tmpl w:val="1458FB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9677EDF"/>
    <w:multiLevelType w:val="hybridMultilevel"/>
    <w:tmpl w:val="F410B462"/>
    <w:lvl w:ilvl="0" w:tplc="8C8A16B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91556E"/>
    <w:multiLevelType w:val="hybridMultilevel"/>
    <w:tmpl w:val="49A259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2010F5"/>
    <w:multiLevelType w:val="hybridMultilevel"/>
    <w:tmpl w:val="0D9EA48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A20722"/>
    <w:multiLevelType w:val="hybridMultilevel"/>
    <w:tmpl w:val="4B464AFE"/>
    <w:lvl w:ilvl="0" w:tplc="129C501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997ABE"/>
    <w:multiLevelType w:val="hybridMultilevel"/>
    <w:tmpl w:val="EB76C11A"/>
    <w:lvl w:ilvl="0" w:tplc="8C8A16B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F06503"/>
    <w:multiLevelType w:val="multilevel"/>
    <w:tmpl w:val="F93E4C9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Theme="minorHAnsi" w:hAnsi="Calibri" w:cs="Calibri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6F766298"/>
    <w:multiLevelType w:val="hybridMultilevel"/>
    <w:tmpl w:val="41167222"/>
    <w:lvl w:ilvl="0" w:tplc="F1ACE15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B40DBF"/>
    <w:multiLevelType w:val="hybridMultilevel"/>
    <w:tmpl w:val="79C626C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6C0B4A"/>
    <w:multiLevelType w:val="hybridMultilevel"/>
    <w:tmpl w:val="C6A2C4CC"/>
    <w:lvl w:ilvl="0" w:tplc="AD5C162E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  <w:color w:val="04314C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9AE6094"/>
    <w:multiLevelType w:val="hybridMultilevel"/>
    <w:tmpl w:val="6114BF42"/>
    <w:lvl w:ilvl="0" w:tplc="8C8A16B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F3A2F93"/>
    <w:multiLevelType w:val="hybridMultilevel"/>
    <w:tmpl w:val="B6A8CC8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2"/>
  </w:num>
  <w:num w:numId="3">
    <w:abstractNumId w:val="21"/>
  </w:num>
  <w:num w:numId="4">
    <w:abstractNumId w:val="1"/>
  </w:num>
  <w:num w:numId="5">
    <w:abstractNumId w:val="5"/>
  </w:num>
  <w:num w:numId="6">
    <w:abstractNumId w:val="12"/>
  </w:num>
  <w:num w:numId="7">
    <w:abstractNumId w:val="16"/>
  </w:num>
  <w:num w:numId="8">
    <w:abstractNumId w:val="8"/>
  </w:num>
  <w:num w:numId="9">
    <w:abstractNumId w:val="17"/>
  </w:num>
  <w:num w:numId="10">
    <w:abstractNumId w:val="14"/>
  </w:num>
  <w:num w:numId="11">
    <w:abstractNumId w:val="1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</w:num>
  <w:num w:numId="14">
    <w:abstractNumId w:val="10"/>
  </w:num>
  <w:num w:numId="15">
    <w:abstractNumId w:val="19"/>
  </w:num>
  <w:num w:numId="16">
    <w:abstractNumId w:val="6"/>
  </w:num>
  <w:num w:numId="17">
    <w:abstractNumId w:val="18"/>
  </w:num>
  <w:num w:numId="18">
    <w:abstractNumId w:val="7"/>
  </w:num>
  <w:num w:numId="19">
    <w:abstractNumId w:val="13"/>
  </w:num>
  <w:num w:numId="20">
    <w:abstractNumId w:val="4"/>
  </w:num>
  <w:num w:numId="21">
    <w:abstractNumId w:val="0"/>
  </w:num>
  <w:num w:numId="22">
    <w:abstractNumId w:val="20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6CD3"/>
    <w:rsid w:val="00011A38"/>
    <w:rsid w:val="000132FE"/>
    <w:rsid w:val="00015E27"/>
    <w:rsid w:val="0002049A"/>
    <w:rsid w:val="00020B70"/>
    <w:rsid w:val="00025076"/>
    <w:rsid w:val="00026CAE"/>
    <w:rsid w:val="00027060"/>
    <w:rsid w:val="0003028F"/>
    <w:rsid w:val="00031655"/>
    <w:rsid w:val="00035185"/>
    <w:rsid w:val="00036534"/>
    <w:rsid w:val="000414C4"/>
    <w:rsid w:val="00042482"/>
    <w:rsid w:val="000425AF"/>
    <w:rsid w:val="000444E4"/>
    <w:rsid w:val="00050183"/>
    <w:rsid w:val="00056E8F"/>
    <w:rsid w:val="00056FDC"/>
    <w:rsid w:val="000617FC"/>
    <w:rsid w:val="00063813"/>
    <w:rsid w:val="00074264"/>
    <w:rsid w:val="00074B77"/>
    <w:rsid w:val="00076215"/>
    <w:rsid w:val="00080CFA"/>
    <w:rsid w:val="00084621"/>
    <w:rsid w:val="000942C4"/>
    <w:rsid w:val="00094781"/>
    <w:rsid w:val="000A002D"/>
    <w:rsid w:val="000A2E22"/>
    <w:rsid w:val="000B1226"/>
    <w:rsid w:val="000B1728"/>
    <w:rsid w:val="000B48E0"/>
    <w:rsid w:val="000B4BE4"/>
    <w:rsid w:val="000B60E8"/>
    <w:rsid w:val="000C0EF9"/>
    <w:rsid w:val="000C25FF"/>
    <w:rsid w:val="000D03D1"/>
    <w:rsid w:val="000D2838"/>
    <w:rsid w:val="000D5537"/>
    <w:rsid w:val="000D60B5"/>
    <w:rsid w:val="000E120F"/>
    <w:rsid w:val="000E1B8F"/>
    <w:rsid w:val="000E35C4"/>
    <w:rsid w:val="000E439B"/>
    <w:rsid w:val="000E521E"/>
    <w:rsid w:val="000F2351"/>
    <w:rsid w:val="000F245C"/>
    <w:rsid w:val="000F444F"/>
    <w:rsid w:val="00104123"/>
    <w:rsid w:val="00111F1A"/>
    <w:rsid w:val="00116CD5"/>
    <w:rsid w:val="0011710D"/>
    <w:rsid w:val="0012102D"/>
    <w:rsid w:val="001217B6"/>
    <w:rsid w:val="00124735"/>
    <w:rsid w:val="00124AA3"/>
    <w:rsid w:val="00127C0F"/>
    <w:rsid w:val="0013206B"/>
    <w:rsid w:val="00132226"/>
    <w:rsid w:val="00135B57"/>
    <w:rsid w:val="001427C9"/>
    <w:rsid w:val="00142D52"/>
    <w:rsid w:val="00143B16"/>
    <w:rsid w:val="00144AD6"/>
    <w:rsid w:val="00146179"/>
    <w:rsid w:val="00146433"/>
    <w:rsid w:val="00153C00"/>
    <w:rsid w:val="001545E3"/>
    <w:rsid w:val="00156181"/>
    <w:rsid w:val="00162D99"/>
    <w:rsid w:val="00163CE2"/>
    <w:rsid w:val="00164A32"/>
    <w:rsid w:val="00164A4F"/>
    <w:rsid w:val="001731FA"/>
    <w:rsid w:val="00177827"/>
    <w:rsid w:val="00180835"/>
    <w:rsid w:val="00181A26"/>
    <w:rsid w:val="001846AA"/>
    <w:rsid w:val="001847E5"/>
    <w:rsid w:val="0019144B"/>
    <w:rsid w:val="0019286B"/>
    <w:rsid w:val="00194763"/>
    <w:rsid w:val="001A1BF7"/>
    <w:rsid w:val="001A44F8"/>
    <w:rsid w:val="001A581F"/>
    <w:rsid w:val="001B55A9"/>
    <w:rsid w:val="001B7826"/>
    <w:rsid w:val="001C383A"/>
    <w:rsid w:val="001C57A8"/>
    <w:rsid w:val="001C59F2"/>
    <w:rsid w:val="001C5D63"/>
    <w:rsid w:val="001C68EB"/>
    <w:rsid w:val="001D2D5F"/>
    <w:rsid w:val="001D2ECA"/>
    <w:rsid w:val="001D6E89"/>
    <w:rsid w:val="001D6FA0"/>
    <w:rsid w:val="001E08B8"/>
    <w:rsid w:val="001E0E2B"/>
    <w:rsid w:val="001E1944"/>
    <w:rsid w:val="001E6759"/>
    <w:rsid w:val="001E6767"/>
    <w:rsid w:val="001F2F16"/>
    <w:rsid w:val="00205F19"/>
    <w:rsid w:val="00206874"/>
    <w:rsid w:val="00207FEF"/>
    <w:rsid w:val="002118D4"/>
    <w:rsid w:val="002119A6"/>
    <w:rsid w:val="002128BD"/>
    <w:rsid w:val="00213157"/>
    <w:rsid w:val="00216093"/>
    <w:rsid w:val="00220101"/>
    <w:rsid w:val="00221C0C"/>
    <w:rsid w:val="00222D0D"/>
    <w:rsid w:val="002235A0"/>
    <w:rsid w:val="002238F7"/>
    <w:rsid w:val="00224046"/>
    <w:rsid w:val="002268A7"/>
    <w:rsid w:val="0023235B"/>
    <w:rsid w:val="0023244B"/>
    <w:rsid w:val="00232EAC"/>
    <w:rsid w:val="002330D6"/>
    <w:rsid w:val="00233556"/>
    <w:rsid w:val="0023454C"/>
    <w:rsid w:val="00247029"/>
    <w:rsid w:val="00253715"/>
    <w:rsid w:val="0025592C"/>
    <w:rsid w:val="00257C47"/>
    <w:rsid w:val="002613D4"/>
    <w:rsid w:val="00264C01"/>
    <w:rsid w:val="00267985"/>
    <w:rsid w:val="00270549"/>
    <w:rsid w:val="00274F24"/>
    <w:rsid w:val="00275636"/>
    <w:rsid w:val="00275784"/>
    <w:rsid w:val="00276EF7"/>
    <w:rsid w:val="002806D6"/>
    <w:rsid w:val="00280EBC"/>
    <w:rsid w:val="00281C8C"/>
    <w:rsid w:val="00284A57"/>
    <w:rsid w:val="00285A17"/>
    <w:rsid w:val="002963A2"/>
    <w:rsid w:val="00296D5F"/>
    <w:rsid w:val="002A2DFD"/>
    <w:rsid w:val="002A450A"/>
    <w:rsid w:val="002A7B47"/>
    <w:rsid w:val="002B7460"/>
    <w:rsid w:val="002C215A"/>
    <w:rsid w:val="002C783F"/>
    <w:rsid w:val="002D1BC9"/>
    <w:rsid w:val="002D21C2"/>
    <w:rsid w:val="002D2239"/>
    <w:rsid w:val="002D42BA"/>
    <w:rsid w:val="002D5A90"/>
    <w:rsid w:val="002D610B"/>
    <w:rsid w:val="002E12DB"/>
    <w:rsid w:val="002E4205"/>
    <w:rsid w:val="002F11EE"/>
    <w:rsid w:val="002F1C52"/>
    <w:rsid w:val="002F6C53"/>
    <w:rsid w:val="00304ED6"/>
    <w:rsid w:val="003109EB"/>
    <w:rsid w:val="003125D6"/>
    <w:rsid w:val="00320A5B"/>
    <w:rsid w:val="00320BA5"/>
    <w:rsid w:val="00323824"/>
    <w:rsid w:val="003252EE"/>
    <w:rsid w:val="00325ED9"/>
    <w:rsid w:val="00326616"/>
    <w:rsid w:val="00326C12"/>
    <w:rsid w:val="0033728C"/>
    <w:rsid w:val="003413F4"/>
    <w:rsid w:val="00342C9C"/>
    <w:rsid w:val="00342E66"/>
    <w:rsid w:val="003470E5"/>
    <w:rsid w:val="0035382B"/>
    <w:rsid w:val="00354960"/>
    <w:rsid w:val="003550AD"/>
    <w:rsid w:val="00356D89"/>
    <w:rsid w:val="00357386"/>
    <w:rsid w:val="003574CC"/>
    <w:rsid w:val="003618C8"/>
    <w:rsid w:val="00362F84"/>
    <w:rsid w:val="00370CE5"/>
    <w:rsid w:val="00372507"/>
    <w:rsid w:val="00374F62"/>
    <w:rsid w:val="003763E4"/>
    <w:rsid w:val="00376F00"/>
    <w:rsid w:val="00377F72"/>
    <w:rsid w:val="003838E3"/>
    <w:rsid w:val="003847F5"/>
    <w:rsid w:val="00385A92"/>
    <w:rsid w:val="003860FB"/>
    <w:rsid w:val="0038679E"/>
    <w:rsid w:val="00393F98"/>
    <w:rsid w:val="00394E79"/>
    <w:rsid w:val="0039678C"/>
    <w:rsid w:val="00397C49"/>
    <w:rsid w:val="003A1222"/>
    <w:rsid w:val="003A4938"/>
    <w:rsid w:val="003A5C84"/>
    <w:rsid w:val="003B043E"/>
    <w:rsid w:val="003B0A13"/>
    <w:rsid w:val="003B0E90"/>
    <w:rsid w:val="003B44FF"/>
    <w:rsid w:val="003B65E0"/>
    <w:rsid w:val="003B760C"/>
    <w:rsid w:val="003C0344"/>
    <w:rsid w:val="003C1535"/>
    <w:rsid w:val="003C4228"/>
    <w:rsid w:val="003D0265"/>
    <w:rsid w:val="003E1165"/>
    <w:rsid w:val="003E50D2"/>
    <w:rsid w:val="003E78E3"/>
    <w:rsid w:val="003F05AF"/>
    <w:rsid w:val="003F0D4D"/>
    <w:rsid w:val="003F3C2C"/>
    <w:rsid w:val="003F3C74"/>
    <w:rsid w:val="003F3DCF"/>
    <w:rsid w:val="003F5553"/>
    <w:rsid w:val="00403756"/>
    <w:rsid w:val="00403F98"/>
    <w:rsid w:val="00405055"/>
    <w:rsid w:val="00406D68"/>
    <w:rsid w:val="004110C4"/>
    <w:rsid w:val="00412571"/>
    <w:rsid w:val="00417530"/>
    <w:rsid w:val="0041764D"/>
    <w:rsid w:val="00417EBE"/>
    <w:rsid w:val="0042000F"/>
    <w:rsid w:val="00420586"/>
    <w:rsid w:val="00420D1C"/>
    <w:rsid w:val="004210DD"/>
    <w:rsid w:val="004264B5"/>
    <w:rsid w:val="00436C5B"/>
    <w:rsid w:val="00436E9B"/>
    <w:rsid w:val="00442A49"/>
    <w:rsid w:val="004433E0"/>
    <w:rsid w:val="00443850"/>
    <w:rsid w:val="00445462"/>
    <w:rsid w:val="00446580"/>
    <w:rsid w:val="00446EFE"/>
    <w:rsid w:val="004516A1"/>
    <w:rsid w:val="0045337B"/>
    <w:rsid w:val="004557C2"/>
    <w:rsid w:val="00455E8B"/>
    <w:rsid w:val="00461743"/>
    <w:rsid w:val="00465749"/>
    <w:rsid w:val="00466B3B"/>
    <w:rsid w:val="004701FE"/>
    <w:rsid w:val="0047061C"/>
    <w:rsid w:val="00475608"/>
    <w:rsid w:val="004807FE"/>
    <w:rsid w:val="00480D09"/>
    <w:rsid w:val="00483A8D"/>
    <w:rsid w:val="00491B4C"/>
    <w:rsid w:val="0049313E"/>
    <w:rsid w:val="00494CF2"/>
    <w:rsid w:val="004A00EC"/>
    <w:rsid w:val="004A3791"/>
    <w:rsid w:val="004A4DA5"/>
    <w:rsid w:val="004B1390"/>
    <w:rsid w:val="004B2F6A"/>
    <w:rsid w:val="004C0E6F"/>
    <w:rsid w:val="004C2451"/>
    <w:rsid w:val="004C35EF"/>
    <w:rsid w:val="004C59AE"/>
    <w:rsid w:val="004D246E"/>
    <w:rsid w:val="004D58D0"/>
    <w:rsid w:val="004D59C5"/>
    <w:rsid w:val="004F1730"/>
    <w:rsid w:val="004F6E9F"/>
    <w:rsid w:val="00501B52"/>
    <w:rsid w:val="00505ACD"/>
    <w:rsid w:val="0050752B"/>
    <w:rsid w:val="005078B9"/>
    <w:rsid w:val="00510A3E"/>
    <w:rsid w:val="00510AFB"/>
    <w:rsid w:val="00514035"/>
    <w:rsid w:val="0051484E"/>
    <w:rsid w:val="00517BBB"/>
    <w:rsid w:val="00523DAA"/>
    <w:rsid w:val="00524DDA"/>
    <w:rsid w:val="0053050F"/>
    <w:rsid w:val="0053584D"/>
    <w:rsid w:val="00541F74"/>
    <w:rsid w:val="00542F91"/>
    <w:rsid w:val="005449C1"/>
    <w:rsid w:val="0055236B"/>
    <w:rsid w:val="00565C05"/>
    <w:rsid w:val="00567F80"/>
    <w:rsid w:val="00576AD2"/>
    <w:rsid w:val="00583202"/>
    <w:rsid w:val="005857DB"/>
    <w:rsid w:val="00594925"/>
    <w:rsid w:val="00595579"/>
    <w:rsid w:val="00596FEE"/>
    <w:rsid w:val="005A51BA"/>
    <w:rsid w:val="005A699A"/>
    <w:rsid w:val="005B0F4F"/>
    <w:rsid w:val="005B2D3C"/>
    <w:rsid w:val="005B30E8"/>
    <w:rsid w:val="005B3DDD"/>
    <w:rsid w:val="005B438A"/>
    <w:rsid w:val="005B5910"/>
    <w:rsid w:val="005B5F2D"/>
    <w:rsid w:val="005C121F"/>
    <w:rsid w:val="005C76FA"/>
    <w:rsid w:val="005D4A67"/>
    <w:rsid w:val="005E01D9"/>
    <w:rsid w:val="005E1C02"/>
    <w:rsid w:val="005E3963"/>
    <w:rsid w:val="005E47D7"/>
    <w:rsid w:val="005E4AD3"/>
    <w:rsid w:val="005F10E8"/>
    <w:rsid w:val="005F2C4A"/>
    <w:rsid w:val="005F4EE0"/>
    <w:rsid w:val="006006A0"/>
    <w:rsid w:val="00605754"/>
    <w:rsid w:val="006076F7"/>
    <w:rsid w:val="00612388"/>
    <w:rsid w:val="00613A92"/>
    <w:rsid w:val="00623E5A"/>
    <w:rsid w:val="00626301"/>
    <w:rsid w:val="00626903"/>
    <w:rsid w:val="00630538"/>
    <w:rsid w:val="00630F7C"/>
    <w:rsid w:val="00633496"/>
    <w:rsid w:val="0063442E"/>
    <w:rsid w:val="00634B84"/>
    <w:rsid w:val="00637094"/>
    <w:rsid w:val="00637538"/>
    <w:rsid w:val="0064060E"/>
    <w:rsid w:val="00643537"/>
    <w:rsid w:val="006444EF"/>
    <w:rsid w:val="006518C4"/>
    <w:rsid w:val="006556EB"/>
    <w:rsid w:val="0065735B"/>
    <w:rsid w:val="00662C45"/>
    <w:rsid w:val="00662D4A"/>
    <w:rsid w:val="00664AA8"/>
    <w:rsid w:val="0066712A"/>
    <w:rsid w:val="00673857"/>
    <w:rsid w:val="006767F0"/>
    <w:rsid w:val="006824C5"/>
    <w:rsid w:val="006840AA"/>
    <w:rsid w:val="0069329D"/>
    <w:rsid w:val="00693DF9"/>
    <w:rsid w:val="00694757"/>
    <w:rsid w:val="00694782"/>
    <w:rsid w:val="006A0EC2"/>
    <w:rsid w:val="006A2B51"/>
    <w:rsid w:val="006A2EE6"/>
    <w:rsid w:val="006A4301"/>
    <w:rsid w:val="006A6A8F"/>
    <w:rsid w:val="006B59ED"/>
    <w:rsid w:val="006C0013"/>
    <w:rsid w:val="006C16C4"/>
    <w:rsid w:val="006C35F4"/>
    <w:rsid w:val="006D20C3"/>
    <w:rsid w:val="006D3730"/>
    <w:rsid w:val="006D65CA"/>
    <w:rsid w:val="006E2DA5"/>
    <w:rsid w:val="006E5EC3"/>
    <w:rsid w:val="006E6A53"/>
    <w:rsid w:val="006F012E"/>
    <w:rsid w:val="006F37B6"/>
    <w:rsid w:val="006F465C"/>
    <w:rsid w:val="007011F0"/>
    <w:rsid w:val="00702A55"/>
    <w:rsid w:val="007056E6"/>
    <w:rsid w:val="00714E4E"/>
    <w:rsid w:val="00717CE4"/>
    <w:rsid w:val="00723470"/>
    <w:rsid w:val="00731E13"/>
    <w:rsid w:val="007331BF"/>
    <w:rsid w:val="00734318"/>
    <w:rsid w:val="00735114"/>
    <w:rsid w:val="00737415"/>
    <w:rsid w:val="007465B5"/>
    <w:rsid w:val="00746C78"/>
    <w:rsid w:val="00747E74"/>
    <w:rsid w:val="00750885"/>
    <w:rsid w:val="00751EC0"/>
    <w:rsid w:val="00754833"/>
    <w:rsid w:val="00755942"/>
    <w:rsid w:val="00756951"/>
    <w:rsid w:val="00756EF8"/>
    <w:rsid w:val="00757D18"/>
    <w:rsid w:val="00764E38"/>
    <w:rsid w:val="00767B04"/>
    <w:rsid w:val="00770F73"/>
    <w:rsid w:val="007730E6"/>
    <w:rsid w:val="007737D1"/>
    <w:rsid w:val="00773D15"/>
    <w:rsid w:val="00776641"/>
    <w:rsid w:val="00776D40"/>
    <w:rsid w:val="007802FC"/>
    <w:rsid w:val="00782301"/>
    <w:rsid w:val="007913E8"/>
    <w:rsid w:val="00793AEB"/>
    <w:rsid w:val="0079617F"/>
    <w:rsid w:val="007A2C9D"/>
    <w:rsid w:val="007A50F1"/>
    <w:rsid w:val="007A6793"/>
    <w:rsid w:val="007B070F"/>
    <w:rsid w:val="007B0CB0"/>
    <w:rsid w:val="007B30DA"/>
    <w:rsid w:val="007B5ED6"/>
    <w:rsid w:val="007B6823"/>
    <w:rsid w:val="007B6A10"/>
    <w:rsid w:val="007B70AE"/>
    <w:rsid w:val="007C4AD0"/>
    <w:rsid w:val="007C5BE5"/>
    <w:rsid w:val="007C5C0D"/>
    <w:rsid w:val="007C7CC2"/>
    <w:rsid w:val="007D09BE"/>
    <w:rsid w:val="007D73CE"/>
    <w:rsid w:val="007D7BA9"/>
    <w:rsid w:val="007D7C49"/>
    <w:rsid w:val="007E2E59"/>
    <w:rsid w:val="007E594D"/>
    <w:rsid w:val="007F59F1"/>
    <w:rsid w:val="00803883"/>
    <w:rsid w:val="00812EA9"/>
    <w:rsid w:val="00813A0C"/>
    <w:rsid w:val="008220E5"/>
    <w:rsid w:val="0083075D"/>
    <w:rsid w:val="00837912"/>
    <w:rsid w:val="008400D4"/>
    <w:rsid w:val="008419D4"/>
    <w:rsid w:val="00850795"/>
    <w:rsid w:val="008546D8"/>
    <w:rsid w:val="0085572B"/>
    <w:rsid w:val="00865FF1"/>
    <w:rsid w:val="00866998"/>
    <w:rsid w:val="0087013D"/>
    <w:rsid w:val="00874A2F"/>
    <w:rsid w:val="00876AB2"/>
    <w:rsid w:val="00880285"/>
    <w:rsid w:val="008863A8"/>
    <w:rsid w:val="00886A1C"/>
    <w:rsid w:val="008918E4"/>
    <w:rsid w:val="008936C8"/>
    <w:rsid w:val="008978C2"/>
    <w:rsid w:val="008A30D6"/>
    <w:rsid w:val="008A4BB4"/>
    <w:rsid w:val="008B167A"/>
    <w:rsid w:val="008B593C"/>
    <w:rsid w:val="008C202F"/>
    <w:rsid w:val="008D359F"/>
    <w:rsid w:val="008D436C"/>
    <w:rsid w:val="008D4A52"/>
    <w:rsid w:val="008D5AB7"/>
    <w:rsid w:val="008D770A"/>
    <w:rsid w:val="008E48B1"/>
    <w:rsid w:val="008E6805"/>
    <w:rsid w:val="008E6BFE"/>
    <w:rsid w:val="008E7C93"/>
    <w:rsid w:val="008F0DFE"/>
    <w:rsid w:val="008F2099"/>
    <w:rsid w:val="00905FD8"/>
    <w:rsid w:val="0091131C"/>
    <w:rsid w:val="0091131D"/>
    <w:rsid w:val="009127ED"/>
    <w:rsid w:val="00915E50"/>
    <w:rsid w:val="00934C08"/>
    <w:rsid w:val="00936EA1"/>
    <w:rsid w:val="00941632"/>
    <w:rsid w:val="00943E95"/>
    <w:rsid w:val="00947E21"/>
    <w:rsid w:val="009532ED"/>
    <w:rsid w:val="00955580"/>
    <w:rsid w:val="00961AEC"/>
    <w:rsid w:val="00964B57"/>
    <w:rsid w:val="00966968"/>
    <w:rsid w:val="0097568D"/>
    <w:rsid w:val="0097734C"/>
    <w:rsid w:val="00981560"/>
    <w:rsid w:val="00981DC8"/>
    <w:rsid w:val="00984203"/>
    <w:rsid w:val="00991DED"/>
    <w:rsid w:val="0099347D"/>
    <w:rsid w:val="00994A5C"/>
    <w:rsid w:val="009A10E0"/>
    <w:rsid w:val="009A286D"/>
    <w:rsid w:val="009A336C"/>
    <w:rsid w:val="009A34A8"/>
    <w:rsid w:val="009A3BBB"/>
    <w:rsid w:val="009A4244"/>
    <w:rsid w:val="009B569D"/>
    <w:rsid w:val="009B6668"/>
    <w:rsid w:val="009B67BD"/>
    <w:rsid w:val="009B7030"/>
    <w:rsid w:val="009B70C9"/>
    <w:rsid w:val="009C1F69"/>
    <w:rsid w:val="009C6247"/>
    <w:rsid w:val="009C62A7"/>
    <w:rsid w:val="009C6DE6"/>
    <w:rsid w:val="009C7A59"/>
    <w:rsid w:val="009D0A28"/>
    <w:rsid w:val="009D5B94"/>
    <w:rsid w:val="009D7C32"/>
    <w:rsid w:val="009E6FBC"/>
    <w:rsid w:val="009E7BC5"/>
    <w:rsid w:val="009F53FA"/>
    <w:rsid w:val="009F7EE7"/>
    <w:rsid w:val="00A01AA3"/>
    <w:rsid w:val="00A03069"/>
    <w:rsid w:val="00A04904"/>
    <w:rsid w:val="00A060E2"/>
    <w:rsid w:val="00A073F6"/>
    <w:rsid w:val="00A17635"/>
    <w:rsid w:val="00A17E62"/>
    <w:rsid w:val="00A20127"/>
    <w:rsid w:val="00A21FEE"/>
    <w:rsid w:val="00A26187"/>
    <w:rsid w:val="00A32553"/>
    <w:rsid w:val="00A332AC"/>
    <w:rsid w:val="00A37BA7"/>
    <w:rsid w:val="00A40E07"/>
    <w:rsid w:val="00A44FC5"/>
    <w:rsid w:val="00A45A94"/>
    <w:rsid w:val="00A614C3"/>
    <w:rsid w:val="00A63E42"/>
    <w:rsid w:val="00A65793"/>
    <w:rsid w:val="00A6628F"/>
    <w:rsid w:val="00A67C56"/>
    <w:rsid w:val="00A70A60"/>
    <w:rsid w:val="00A72398"/>
    <w:rsid w:val="00A7693C"/>
    <w:rsid w:val="00A77F42"/>
    <w:rsid w:val="00A803FD"/>
    <w:rsid w:val="00A8107C"/>
    <w:rsid w:val="00A84028"/>
    <w:rsid w:val="00A87B85"/>
    <w:rsid w:val="00A90304"/>
    <w:rsid w:val="00A917E9"/>
    <w:rsid w:val="00A92A22"/>
    <w:rsid w:val="00A9451B"/>
    <w:rsid w:val="00A94E51"/>
    <w:rsid w:val="00A9592B"/>
    <w:rsid w:val="00A96A53"/>
    <w:rsid w:val="00AA0753"/>
    <w:rsid w:val="00AB43F3"/>
    <w:rsid w:val="00AB5391"/>
    <w:rsid w:val="00AC3B08"/>
    <w:rsid w:val="00AC3DD4"/>
    <w:rsid w:val="00AC63EB"/>
    <w:rsid w:val="00AD2709"/>
    <w:rsid w:val="00AD610D"/>
    <w:rsid w:val="00AD63E6"/>
    <w:rsid w:val="00AD7388"/>
    <w:rsid w:val="00AE12C3"/>
    <w:rsid w:val="00AE5C72"/>
    <w:rsid w:val="00AF187A"/>
    <w:rsid w:val="00AF1DE5"/>
    <w:rsid w:val="00AF52B4"/>
    <w:rsid w:val="00B01628"/>
    <w:rsid w:val="00B0168E"/>
    <w:rsid w:val="00B06104"/>
    <w:rsid w:val="00B1102B"/>
    <w:rsid w:val="00B1132D"/>
    <w:rsid w:val="00B15195"/>
    <w:rsid w:val="00B21B0F"/>
    <w:rsid w:val="00B2344D"/>
    <w:rsid w:val="00B23CD0"/>
    <w:rsid w:val="00B36A02"/>
    <w:rsid w:val="00B41F3B"/>
    <w:rsid w:val="00B4658D"/>
    <w:rsid w:val="00B566D6"/>
    <w:rsid w:val="00B57294"/>
    <w:rsid w:val="00B626D4"/>
    <w:rsid w:val="00B7179F"/>
    <w:rsid w:val="00B74AC7"/>
    <w:rsid w:val="00B754DC"/>
    <w:rsid w:val="00B75889"/>
    <w:rsid w:val="00B75AAA"/>
    <w:rsid w:val="00B83881"/>
    <w:rsid w:val="00B85A1B"/>
    <w:rsid w:val="00B860B0"/>
    <w:rsid w:val="00B91651"/>
    <w:rsid w:val="00B94EB6"/>
    <w:rsid w:val="00BA5079"/>
    <w:rsid w:val="00BA5DB9"/>
    <w:rsid w:val="00BB3D3A"/>
    <w:rsid w:val="00BB5D53"/>
    <w:rsid w:val="00BD03A4"/>
    <w:rsid w:val="00BD16FC"/>
    <w:rsid w:val="00BD1CEE"/>
    <w:rsid w:val="00BD2213"/>
    <w:rsid w:val="00BD2520"/>
    <w:rsid w:val="00BD365B"/>
    <w:rsid w:val="00BD4AB9"/>
    <w:rsid w:val="00BD50AA"/>
    <w:rsid w:val="00BD5416"/>
    <w:rsid w:val="00BD6A3D"/>
    <w:rsid w:val="00BE054C"/>
    <w:rsid w:val="00BE0904"/>
    <w:rsid w:val="00BE46B7"/>
    <w:rsid w:val="00BF21C6"/>
    <w:rsid w:val="00BF2E92"/>
    <w:rsid w:val="00BF7992"/>
    <w:rsid w:val="00C00D6A"/>
    <w:rsid w:val="00C01306"/>
    <w:rsid w:val="00C02E60"/>
    <w:rsid w:val="00C067AB"/>
    <w:rsid w:val="00C126F5"/>
    <w:rsid w:val="00C12D46"/>
    <w:rsid w:val="00C147D9"/>
    <w:rsid w:val="00C15352"/>
    <w:rsid w:val="00C17744"/>
    <w:rsid w:val="00C2011B"/>
    <w:rsid w:val="00C30F38"/>
    <w:rsid w:val="00C315DB"/>
    <w:rsid w:val="00C32546"/>
    <w:rsid w:val="00C34A55"/>
    <w:rsid w:val="00C36B4E"/>
    <w:rsid w:val="00C37BD2"/>
    <w:rsid w:val="00C46A2C"/>
    <w:rsid w:val="00C47937"/>
    <w:rsid w:val="00C51E8F"/>
    <w:rsid w:val="00C5496C"/>
    <w:rsid w:val="00C554D8"/>
    <w:rsid w:val="00C56564"/>
    <w:rsid w:val="00C56BA7"/>
    <w:rsid w:val="00C57738"/>
    <w:rsid w:val="00C57EF0"/>
    <w:rsid w:val="00C646CC"/>
    <w:rsid w:val="00C64771"/>
    <w:rsid w:val="00C66327"/>
    <w:rsid w:val="00C70BC6"/>
    <w:rsid w:val="00C7167E"/>
    <w:rsid w:val="00C770DE"/>
    <w:rsid w:val="00C77159"/>
    <w:rsid w:val="00C779C5"/>
    <w:rsid w:val="00C816C8"/>
    <w:rsid w:val="00C83076"/>
    <w:rsid w:val="00C90811"/>
    <w:rsid w:val="00C91870"/>
    <w:rsid w:val="00C95282"/>
    <w:rsid w:val="00C95C59"/>
    <w:rsid w:val="00CA2A59"/>
    <w:rsid w:val="00CA439A"/>
    <w:rsid w:val="00CA5D42"/>
    <w:rsid w:val="00CA5FB2"/>
    <w:rsid w:val="00CB638C"/>
    <w:rsid w:val="00CC6DA3"/>
    <w:rsid w:val="00CC70F4"/>
    <w:rsid w:val="00CE0109"/>
    <w:rsid w:val="00CE073F"/>
    <w:rsid w:val="00CE28AE"/>
    <w:rsid w:val="00CF1EA6"/>
    <w:rsid w:val="00CF31E5"/>
    <w:rsid w:val="00CF35D9"/>
    <w:rsid w:val="00CF5DA9"/>
    <w:rsid w:val="00D0077E"/>
    <w:rsid w:val="00D01393"/>
    <w:rsid w:val="00D03EB2"/>
    <w:rsid w:val="00D05186"/>
    <w:rsid w:val="00D052D3"/>
    <w:rsid w:val="00D0723A"/>
    <w:rsid w:val="00D10928"/>
    <w:rsid w:val="00D1603F"/>
    <w:rsid w:val="00D1609C"/>
    <w:rsid w:val="00D16730"/>
    <w:rsid w:val="00D17CCC"/>
    <w:rsid w:val="00D26096"/>
    <w:rsid w:val="00D26A94"/>
    <w:rsid w:val="00D272FF"/>
    <w:rsid w:val="00D32D08"/>
    <w:rsid w:val="00D35593"/>
    <w:rsid w:val="00D43B8D"/>
    <w:rsid w:val="00D4499D"/>
    <w:rsid w:val="00D453D0"/>
    <w:rsid w:val="00D57081"/>
    <w:rsid w:val="00D572D8"/>
    <w:rsid w:val="00D5744C"/>
    <w:rsid w:val="00D61E2D"/>
    <w:rsid w:val="00D6211B"/>
    <w:rsid w:val="00D70103"/>
    <w:rsid w:val="00D71950"/>
    <w:rsid w:val="00D7202E"/>
    <w:rsid w:val="00D722BB"/>
    <w:rsid w:val="00D72AA7"/>
    <w:rsid w:val="00D76AB4"/>
    <w:rsid w:val="00D812BE"/>
    <w:rsid w:val="00D81FB4"/>
    <w:rsid w:val="00D85CEA"/>
    <w:rsid w:val="00D90085"/>
    <w:rsid w:val="00D91803"/>
    <w:rsid w:val="00D94010"/>
    <w:rsid w:val="00D963CE"/>
    <w:rsid w:val="00D97F0C"/>
    <w:rsid w:val="00DA095D"/>
    <w:rsid w:val="00DA1CE8"/>
    <w:rsid w:val="00DA4004"/>
    <w:rsid w:val="00DA4B25"/>
    <w:rsid w:val="00DA4E86"/>
    <w:rsid w:val="00DA6A40"/>
    <w:rsid w:val="00DB1B52"/>
    <w:rsid w:val="00DB28FC"/>
    <w:rsid w:val="00DC505D"/>
    <w:rsid w:val="00DC7C9A"/>
    <w:rsid w:val="00DE057E"/>
    <w:rsid w:val="00DE1871"/>
    <w:rsid w:val="00DE1E2D"/>
    <w:rsid w:val="00DE5652"/>
    <w:rsid w:val="00DE56D5"/>
    <w:rsid w:val="00DF07A5"/>
    <w:rsid w:val="00DF2DC9"/>
    <w:rsid w:val="00DF30C9"/>
    <w:rsid w:val="00DF39BC"/>
    <w:rsid w:val="00DF4910"/>
    <w:rsid w:val="00DF4982"/>
    <w:rsid w:val="00DF5EB6"/>
    <w:rsid w:val="00DF5FA2"/>
    <w:rsid w:val="00E00A9C"/>
    <w:rsid w:val="00E0341D"/>
    <w:rsid w:val="00E04EEE"/>
    <w:rsid w:val="00E12A0E"/>
    <w:rsid w:val="00E151C3"/>
    <w:rsid w:val="00E16FDB"/>
    <w:rsid w:val="00E209ED"/>
    <w:rsid w:val="00E21932"/>
    <w:rsid w:val="00E21CCA"/>
    <w:rsid w:val="00E224B5"/>
    <w:rsid w:val="00E22943"/>
    <w:rsid w:val="00E24250"/>
    <w:rsid w:val="00E26357"/>
    <w:rsid w:val="00E306EB"/>
    <w:rsid w:val="00E307FD"/>
    <w:rsid w:val="00E3276A"/>
    <w:rsid w:val="00E411C6"/>
    <w:rsid w:val="00E4449C"/>
    <w:rsid w:val="00E476FA"/>
    <w:rsid w:val="00E5074A"/>
    <w:rsid w:val="00E5095E"/>
    <w:rsid w:val="00E51D87"/>
    <w:rsid w:val="00E54125"/>
    <w:rsid w:val="00E56745"/>
    <w:rsid w:val="00E61418"/>
    <w:rsid w:val="00E629FC"/>
    <w:rsid w:val="00E65973"/>
    <w:rsid w:val="00E727CF"/>
    <w:rsid w:val="00E759C8"/>
    <w:rsid w:val="00E76614"/>
    <w:rsid w:val="00E82151"/>
    <w:rsid w:val="00E8309D"/>
    <w:rsid w:val="00E83440"/>
    <w:rsid w:val="00E83CAA"/>
    <w:rsid w:val="00E84336"/>
    <w:rsid w:val="00E87E3F"/>
    <w:rsid w:val="00E91EB1"/>
    <w:rsid w:val="00E96C36"/>
    <w:rsid w:val="00EA11E6"/>
    <w:rsid w:val="00EA6B9C"/>
    <w:rsid w:val="00EB5112"/>
    <w:rsid w:val="00EC64CD"/>
    <w:rsid w:val="00EC6AD3"/>
    <w:rsid w:val="00ED4800"/>
    <w:rsid w:val="00ED48DC"/>
    <w:rsid w:val="00ED706F"/>
    <w:rsid w:val="00ED72DF"/>
    <w:rsid w:val="00ED7378"/>
    <w:rsid w:val="00ED7395"/>
    <w:rsid w:val="00EE061C"/>
    <w:rsid w:val="00EE0EE3"/>
    <w:rsid w:val="00EE3357"/>
    <w:rsid w:val="00EE57A8"/>
    <w:rsid w:val="00EE7421"/>
    <w:rsid w:val="00EF0B8B"/>
    <w:rsid w:val="00F001CA"/>
    <w:rsid w:val="00F01A29"/>
    <w:rsid w:val="00F02F1B"/>
    <w:rsid w:val="00F04C06"/>
    <w:rsid w:val="00F067CF"/>
    <w:rsid w:val="00F07ED4"/>
    <w:rsid w:val="00F118CE"/>
    <w:rsid w:val="00F12995"/>
    <w:rsid w:val="00F16FC4"/>
    <w:rsid w:val="00F22E2E"/>
    <w:rsid w:val="00F247FC"/>
    <w:rsid w:val="00F27964"/>
    <w:rsid w:val="00F33188"/>
    <w:rsid w:val="00F346DF"/>
    <w:rsid w:val="00F37EF2"/>
    <w:rsid w:val="00F40D37"/>
    <w:rsid w:val="00F40DE9"/>
    <w:rsid w:val="00F42512"/>
    <w:rsid w:val="00F461DE"/>
    <w:rsid w:val="00F50193"/>
    <w:rsid w:val="00F505B6"/>
    <w:rsid w:val="00F5254E"/>
    <w:rsid w:val="00F53936"/>
    <w:rsid w:val="00F625E7"/>
    <w:rsid w:val="00F64B99"/>
    <w:rsid w:val="00F66B17"/>
    <w:rsid w:val="00F712F2"/>
    <w:rsid w:val="00F73814"/>
    <w:rsid w:val="00F74184"/>
    <w:rsid w:val="00F77C9F"/>
    <w:rsid w:val="00F802EA"/>
    <w:rsid w:val="00F817B6"/>
    <w:rsid w:val="00F85619"/>
    <w:rsid w:val="00F860CC"/>
    <w:rsid w:val="00F877A3"/>
    <w:rsid w:val="00F91653"/>
    <w:rsid w:val="00F91E56"/>
    <w:rsid w:val="00F96CD3"/>
    <w:rsid w:val="00F9772C"/>
    <w:rsid w:val="00FA13CD"/>
    <w:rsid w:val="00FA3070"/>
    <w:rsid w:val="00FA3677"/>
    <w:rsid w:val="00FA69DC"/>
    <w:rsid w:val="00FB03D5"/>
    <w:rsid w:val="00FB285F"/>
    <w:rsid w:val="00FB3792"/>
    <w:rsid w:val="00FB55F0"/>
    <w:rsid w:val="00FC4095"/>
    <w:rsid w:val="00FC5A30"/>
    <w:rsid w:val="00FC6704"/>
    <w:rsid w:val="00FC682D"/>
    <w:rsid w:val="00FD0719"/>
    <w:rsid w:val="00FD4E05"/>
    <w:rsid w:val="00FD6D55"/>
    <w:rsid w:val="00FE1224"/>
    <w:rsid w:val="00FE63B6"/>
    <w:rsid w:val="00FE6803"/>
    <w:rsid w:val="00FE73D6"/>
    <w:rsid w:val="00FF1DFF"/>
    <w:rsid w:val="00FF3905"/>
    <w:rsid w:val="00FF6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E451AB2"/>
  <w15:chartTrackingRefBased/>
  <w15:docId w15:val="{26FC759D-68A7-4002-87F8-EADE3A445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30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96C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96CD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74B77"/>
    <w:rPr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659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5973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C5496C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D7010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7010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7010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7010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70103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A9592B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57EF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7EF0"/>
  </w:style>
  <w:style w:type="paragraph" w:styleId="Footer">
    <w:name w:val="footer"/>
    <w:basedOn w:val="Normal"/>
    <w:link w:val="FooterChar"/>
    <w:uiPriority w:val="99"/>
    <w:unhideWhenUsed/>
    <w:rsid w:val="00C57EF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7EF0"/>
  </w:style>
  <w:style w:type="character" w:styleId="Strong">
    <w:name w:val="Strong"/>
    <w:basedOn w:val="DefaultParagraphFont"/>
    <w:uiPriority w:val="22"/>
    <w:qFormat/>
    <w:rsid w:val="00CF1EA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392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6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jamboard.google.com/d/1mwXZg6-itOb-uRdpSI3B9swxjSggy5WNlH91ZocWnVc/viewer?f=0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docs.google.com/document/d/1uD78BA2hNvyHFdyRJf0qDWPiKvG8ABy1LhlbjAQj90c/edit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sheltercluster.org/global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sheltercluster.org/global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doodle.com/poll/7rfzvc38k5yhrfsi?utm_source=poll&amp;utm_medium=link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737091D9D4F54296EC3CE6E8BFCA87" ma:contentTypeVersion="15" ma:contentTypeDescription="Create a new document." ma:contentTypeScope="" ma:versionID="78687756866688fe075215951ac496ef">
  <xsd:schema xmlns:xsd="http://www.w3.org/2001/XMLSchema" xmlns:xs="http://www.w3.org/2001/XMLSchema" xmlns:p="http://schemas.microsoft.com/office/2006/metadata/properties" xmlns:ns2="791c648d-e482-4422-b70a-b7c5fbc92150" xmlns:ns3="39101703-3322-499a-9ad7-231493c03048" targetNamespace="http://schemas.microsoft.com/office/2006/metadata/properties" ma:root="true" ma:fieldsID="44df59ba97d785bd18ee2017e8246693" ns2:_="" ns3:_="">
    <xsd:import namespace="791c648d-e482-4422-b70a-b7c5fbc92150"/>
    <xsd:import namespace="39101703-3322-499a-9ad7-231493c0304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1c648d-e482-4422-b70a-b7c5fbc921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101703-3322-499a-9ad7-231493c03048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3DB1622-154F-4647-A986-CD11BBBB2EA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D67355D-BF29-4237-B27E-A14E7B9BD97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CD91373-CB49-49E2-9243-6F8EC33949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1c648d-e482-4422-b70a-b7c5fbc92150"/>
    <ds:schemaRef ds:uri="39101703-3322-499a-9ad7-231493c030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0694276-D63E-4FAB-93F7-587E3389AA9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1497</Words>
  <Characters>8537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urquia@unhcr.org</dc:creator>
  <cp:keywords/>
  <dc:description/>
  <cp:lastModifiedBy>Shirin NARYMBAEVA</cp:lastModifiedBy>
  <cp:revision>7</cp:revision>
  <cp:lastPrinted>2021-08-24T13:13:00Z</cp:lastPrinted>
  <dcterms:created xsi:type="dcterms:W3CDTF">2021-08-24T15:41:00Z</dcterms:created>
  <dcterms:modified xsi:type="dcterms:W3CDTF">2021-08-24T15:48:00Z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0x01010039737091D9D4F54296EC3CE6E8BFCA87</vt:lpwstr>
  </property>
  <property fmtid="{D5CDD505-2E9C-101B-9397-08002B2CF9AE}" pid="3" name="MSIP_Label_caf3f7fd-5cd4-4287-9002-aceb9af13c42_Enabled">
    <vt:lpwstr>true</vt:lpwstr>
  </property>
  <property fmtid="{D5CDD505-2E9C-101B-9397-08002B2CF9AE}" pid="4" name="MSIP_Label_caf3f7fd-5cd4-4287-9002-aceb9af13c42_SetDate">
    <vt:lpwstr>2021-06-30T13:52:20Z</vt:lpwstr>
  </property>
  <property fmtid="{D5CDD505-2E9C-101B-9397-08002B2CF9AE}" pid="5" name="MSIP_Label_caf3f7fd-5cd4-4287-9002-aceb9af13c42_Method">
    <vt:lpwstr>Privileged</vt:lpwstr>
  </property>
  <property fmtid="{D5CDD505-2E9C-101B-9397-08002B2CF9AE}" pid="6" name="MSIP_Label_caf3f7fd-5cd4-4287-9002-aceb9af13c42_Name">
    <vt:lpwstr>Public</vt:lpwstr>
  </property>
  <property fmtid="{D5CDD505-2E9C-101B-9397-08002B2CF9AE}" pid="7" name="MSIP_Label_caf3f7fd-5cd4-4287-9002-aceb9af13c42_SiteId">
    <vt:lpwstr>a2b53be5-734e-4e6c-ab0d-d184f60fd917</vt:lpwstr>
  </property>
  <property fmtid="{D5CDD505-2E9C-101B-9397-08002B2CF9AE}" pid="8" name="MSIP_Label_caf3f7fd-5cd4-4287-9002-aceb9af13c42_ActionId">
    <vt:lpwstr>40ea12e6-6ada-4bac-86f0-7ff5a99c2771</vt:lpwstr>
  </property>
  <property fmtid="{D5CDD505-2E9C-101B-9397-08002B2CF9AE}" pid="9" name="MSIP_Label_caf3f7fd-5cd4-4287-9002-aceb9af13c42_ContentBits">
    <vt:lpwstr>2</vt:lpwstr>
  </property>
</Properties>
</file>