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BAC" w:rsidRPr="00C1639A" w:rsidRDefault="002A6337" w:rsidP="00F94BAC">
      <w:pPr>
        <w:spacing w:after="0" w:line="240" w:lineRule="auto"/>
        <w:jc w:val="center"/>
        <w:rPr>
          <w:b/>
          <w:color w:val="C00000"/>
          <w:sz w:val="32"/>
        </w:rPr>
      </w:pPr>
      <w:r w:rsidRPr="00C1639A">
        <w:rPr>
          <w:b/>
          <w:color w:val="C00000"/>
          <w:sz w:val="32"/>
        </w:rPr>
        <w:t xml:space="preserve">Global </w:t>
      </w:r>
      <w:r w:rsidR="00F94BAC">
        <w:rPr>
          <w:b/>
          <w:color w:val="C00000"/>
          <w:sz w:val="32"/>
        </w:rPr>
        <w:t>Shelter Cluster: Settlements WG</w:t>
      </w:r>
    </w:p>
    <w:p w:rsidR="00C1639A" w:rsidRPr="00C1639A" w:rsidRDefault="002A6337" w:rsidP="00C1639A">
      <w:pPr>
        <w:spacing w:after="0" w:line="240" w:lineRule="auto"/>
        <w:jc w:val="center"/>
        <w:rPr>
          <w:b/>
          <w:color w:val="C00000"/>
          <w:sz w:val="24"/>
          <w14:textFill>
            <w14:solidFill>
              <w14:srgbClr w14:val="C00000">
                <w14:alpha w14:val="49000"/>
              </w14:srgbClr>
            </w14:solidFill>
          </w14:textFill>
        </w:rPr>
      </w:pPr>
      <w:r w:rsidRPr="00C1639A">
        <w:rPr>
          <w:b/>
          <w:color w:val="C00000"/>
          <w:sz w:val="24"/>
          <w14:textFill>
            <w14:solidFill>
              <w14:srgbClr w14:val="C00000">
                <w14:alpha w14:val="49000"/>
              </w14:srgbClr>
            </w14:solidFill>
          </w14:textFill>
        </w:rPr>
        <w:t>Meeting summary</w:t>
      </w:r>
    </w:p>
    <w:p w:rsidR="00130B98" w:rsidRPr="00C1639A" w:rsidRDefault="00F94BAC" w:rsidP="00C1639A">
      <w:pPr>
        <w:spacing w:after="0" w:line="240" w:lineRule="auto"/>
        <w:jc w:val="center"/>
        <w:rPr>
          <w:b/>
          <w:color w:val="C00000"/>
          <w:sz w:val="24"/>
          <w14:textFill>
            <w14:solidFill>
              <w14:srgbClr w14:val="C00000">
                <w14:alpha w14:val="49000"/>
              </w14:srgbClr>
            </w14:solidFill>
          </w14:textFill>
        </w:rPr>
      </w:pPr>
      <w:r>
        <w:rPr>
          <w:b/>
          <w:color w:val="C00000"/>
          <w:sz w:val="24"/>
          <w14:textFill>
            <w14:solidFill>
              <w14:srgbClr w14:val="C00000">
                <w14:alpha w14:val="49000"/>
              </w14:srgbClr>
            </w14:solidFill>
          </w14:textFill>
        </w:rPr>
        <w:t>Thursday</w:t>
      </w:r>
      <w:r w:rsidR="00C1639A" w:rsidRPr="00C1639A">
        <w:rPr>
          <w:b/>
          <w:color w:val="C00000"/>
          <w:sz w:val="24"/>
          <w14:textFill>
            <w14:solidFill>
              <w14:srgbClr w14:val="C00000">
                <w14:alpha w14:val="49000"/>
              </w14:srgbClr>
            </w14:solidFill>
          </w14:textFill>
        </w:rPr>
        <w:t xml:space="preserve"> 2</w:t>
      </w:r>
      <w:r>
        <w:rPr>
          <w:b/>
          <w:color w:val="C00000"/>
          <w:sz w:val="24"/>
          <w14:textFill>
            <w14:solidFill>
              <w14:srgbClr w14:val="C00000">
                <w14:alpha w14:val="49000"/>
              </w14:srgbClr>
            </w14:solidFill>
          </w14:textFill>
        </w:rPr>
        <w:t>3</w:t>
      </w:r>
      <w:r w:rsidR="00C1639A" w:rsidRPr="00C1639A">
        <w:rPr>
          <w:b/>
          <w:color w:val="C00000"/>
          <w:sz w:val="24"/>
          <w14:textFill>
            <w14:solidFill>
              <w14:srgbClr w14:val="C00000">
                <w14:alpha w14:val="49000"/>
              </w14:srgbClr>
            </w14:solidFill>
          </w14:textFill>
        </w:rPr>
        <w:t xml:space="preserve"> November 2017</w:t>
      </w:r>
    </w:p>
    <w:p w:rsidR="005827FF" w:rsidRDefault="005827FF" w:rsidP="00C1639A">
      <w:pPr>
        <w:spacing w:after="0" w:line="240" w:lineRule="auto"/>
        <w:jc w:val="both"/>
        <w:rPr>
          <w:b/>
          <w:u w:val="single"/>
        </w:rPr>
      </w:pPr>
    </w:p>
    <w:p w:rsidR="005827FF" w:rsidRPr="001177B1" w:rsidRDefault="005827FF" w:rsidP="00785EDD">
      <w:pPr>
        <w:pBdr>
          <w:bottom w:val="single" w:sz="4" w:space="1" w:color="C00000"/>
        </w:pBdr>
        <w:spacing w:after="0" w:line="240" w:lineRule="auto"/>
        <w:jc w:val="both"/>
        <w:rPr>
          <w:b/>
          <w:color w:val="C00000"/>
          <w:sz w:val="24"/>
        </w:rPr>
      </w:pPr>
      <w:r w:rsidRPr="001177B1">
        <w:rPr>
          <w:b/>
          <w:color w:val="C00000"/>
          <w:sz w:val="24"/>
        </w:rPr>
        <w:t>Attendees</w:t>
      </w:r>
    </w:p>
    <w:p w:rsidR="001177B1" w:rsidRPr="001177B1" w:rsidRDefault="001177B1" w:rsidP="001177B1">
      <w:pPr>
        <w:pStyle w:val="ListParagraph"/>
        <w:numPr>
          <w:ilvl w:val="0"/>
          <w:numId w:val="50"/>
        </w:numPr>
        <w:spacing w:after="0" w:line="240" w:lineRule="auto"/>
        <w:jc w:val="both"/>
        <w:rPr>
          <w:sz w:val="24"/>
        </w:rPr>
        <w:sectPr w:rsidR="001177B1" w:rsidRPr="001177B1" w:rsidSect="00C20027">
          <w:pgSz w:w="11906" w:h="16838"/>
          <w:pgMar w:top="709" w:right="1133" w:bottom="709" w:left="1134" w:header="708" w:footer="708" w:gutter="0"/>
          <w:cols w:space="708"/>
          <w:docGrid w:linePitch="360"/>
        </w:sectPr>
      </w:pPr>
    </w:p>
    <w:p w:rsidR="001177B1" w:rsidRDefault="001177B1" w:rsidP="001177B1">
      <w:pPr>
        <w:pStyle w:val="ListParagraph"/>
        <w:numPr>
          <w:ilvl w:val="0"/>
          <w:numId w:val="50"/>
        </w:numPr>
        <w:spacing w:after="0" w:line="240" w:lineRule="auto"/>
        <w:jc w:val="both"/>
      </w:pPr>
      <w:r>
        <w:t>IOM/CCCM</w:t>
      </w:r>
    </w:p>
    <w:p w:rsidR="001177B1" w:rsidRDefault="001177B1" w:rsidP="001177B1">
      <w:pPr>
        <w:pStyle w:val="ListParagraph"/>
        <w:numPr>
          <w:ilvl w:val="0"/>
          <w:numId w:val="50"/>
        </w:numPr>
        <w:spacing w:after="0" w:line="240" w:lineRule="auto"/>
        <w:jc w:val="both"/>
      </w:pPr>
      <w:r>
        <w:t>IOM Turkey</w:t>
      </w:r>
    </w:p>
    <w:p w:rsidR="001177B1" w:rsidRDefault="001177B1" w:rsidP="001177B1">
      <w:pPr>
        <w:pStyle w:val="ListParagraph"/>
        <w:numPr>
          <w:ilvl w:val="0"/>
          <w:numId w:val="50"/>
        </w:numPr>
        <w:spacing w:after="0" w:line="240" w:lineRule="auto"/>
        <w:jc w:val="both"/>
      </w:pPr>
      <w:r>
        <w:t>OCHA</w:t>
      </w:r>
    </w:p>
    <w:p w:rsidR="001177B1" w:rsidRDefault="00785EDD" w:rsidP="001177B1">
      <w:pPr>
        <w:pStyle w:val="ListParagraph"/>
        <w:numPr>
          <w:ilvl w:val="0"/>
          <w:numId w:val="50"/>
        </w:numPr>
        <w:spacing w:after="0" w:line="240" w:lineRule="auto"/>
        <w:jc w:val="both"/>
      </w:pPr>
      <w:r w:rsidRPr="00785EDD">
        <w:t>WASH cluster</w:t>
      </w:r>
    </w:p>
    <w:p w:rsidR="001177B1" w:rsidRDefault="001177B1" w:rsidP="001177B1">
      <w:pPr>
        <w:pStyle w:val="ListParagraph"/>
        <w:numPr>
          <w:ilvl w:val="0"/>
          <w:numId w:val="50"/>
        </w:numPr>
        <w:spacing w:after="0" w:line="240" w:lineRule="auto"/>
        <w:jc w:val="both"/>
      </w:pPr>
      <w:r w:rsidRPr="00785EDD">
        <w:t>Independent</w:t>
      </w:r>
      <w:r w:rsidR="00785EDD">
        <w:t xml:space="preserve"> (A. Laze)</w:t>
      </w:r>
    </w:p>
    <w:p w:rsidR="001177B1" w:rsidRDefault="001177B1" w:rsidP="001177B1">
      <w:pPr>
        <w:pStyle w:val="ListParagraph"/>
        <w:numPr>
          <w:ilvl w:val="0"/>
          <w:numId w:val="50"/>
        </w:numPr>
        <w:spacing w:after="0" w:line="240" w:lineRule="auto"/>
        <w:jc w:val="both"/>
      </w:pPr>
      <w:r>
        <w:t>CARE</w:t>
      </w:r>
    </w:p>
    <w:p w:rsidR="001177B1" w:rsidRDefault="001177B1" w:rsidP="001177B1">
      <w:pPr>
        <w:pStyle w:val="ListParagraph"/>
        <w:numPr>
          <w:ilvl w:val="0"/>
          <w:numId w:val="50"/>
        </w:numPr>
        <w:spacing w:after="0" w:line="240" w:lineRule="auto"/>
        <w:jc w:val="both"/>
      </w:pPr>
      <w:r>
        <w:t>InterAction</w:t>
      </w:r>
    </w:p>
    <w:p w:rsidR="001177B1" w:rsidRDefault="001177B1" w:rsidP="001177B1">
      <w:pPr>
        <w:pStyle w:val="ListParagraph"/>
        <w:numPr>
          <w:ilvl w:val="0"/>
          <w:numId w:val="50"/>
        </w:numPr>
        <w:spacing w:after="0" w:line="240" w:lineRule="auto"/>
        <w:jc w:val="both"/>
      </w:pPr>
      <w:r>
        <w:t>Catholic Relief Services</w:t>
      </w:r>
    </w:p>
    <w:p w:rsidR="001177B1" w:rsidRPr="001177B1" w:rsidRDefault="001177B1" w:rsidP="00C1639A">
      <w:pPr>
        <w:pStyle w:val="ListParagraph"/>
        <w:numPr>
          <w:ilvl w:val="0"/>
          <w:numId w:val="50"/>
        </w:numPr>
        <w:spacing w:after="0" w:line="240" w:lineRule="auto"/>
        <w:jc w:val="both"/>
        <w:sectPr w:rsidR="001177B1" w:rsidRPr="001177B1" w:rsidSect="001177B1">
          <w:type w:val="continuous"/>
          <w:pgSz w:w="11906" w:h="16838"/>
          <w:pgMar w:top="709" w:right="1133" w:bottom="709" w:left="1134" w:header="708" w:footer="708" w:gutter="0"/>
          <w:cols w:num="2" w:space="708"/>
          <w:docGrid w:linePitch="360"/>
        </w:sectPr>
      </w:pPr>
      <w:r>
        <w:t>IMPACT Initiatives</w:t>
      </w:r>
    </w:p>
    <w:p w:rsidR="00785EDD" w:rsidRDefault="00785EDD" w:rsidP="00C1639A">
      <w:pPr>
        <w:spacing w:after="0" w:line="240" w:lineRule="auto"/>
        <w:jc w:val="both"/>
        <w:rPr>
          <w:b/>
          <w:color w:val="C00000"/>
          <w:u w:val="single"/>
        </w:rPr>
      </w:pPr>
    </w:p>
    <w:p w:rsidR="005827FF" w:rsidRPr="001177B1" w:rsidRDefault="005827FF" w:rsidP="00785EDD">
      <w:pPr>
        <w:pBdr>
          <w:bottom w:val="single" w:sz="4" w:space="1" w:color="C00000"/>
        </w:pBdr>
        <w:spacing w:after="0" w:line="240" w:lineRule="auto"/>
        <w:jc w:val="both"/>
        <w:rPr>
          <w:b/>
          <w:color w:val="C00000"/>
          <w:sz w:val="24"/>
        </w:rPr>
      </w:pPr>
      <w:r w:rsidRPr="001177B1">
        <w:rPr>
          <w:b/>
          <w:color w:val="C00000"/>
          <w:sz w:val="24"/>
        </w:rPr>
        <w:t>Agenda</w:t>
      </w:r>
    </w:p>
    <w:p w:rsidR="005827FF" w:rsidRPr="00785EDD" w:rsidRDefault="00785EDD" w:rsidP="00785EDD">
      <w:pPr>
        <w:pStyle w:val="ListParagraph"/>
        <w:numPr>
          <w:ilvl w:val="0"/>
          <w:numId w:val="37"/>
        </w:numPr>
        <w:spacing w:after="0" w:line="240" w:lineRule="auto"/>
        <w:ind w:left="360"/>
        <w:jc w:val="both"/>
      </w:pPr>
      <w:r w:rsidRPr="00785EDD">
        <w:t>Summary of settlement WG survey</w:t>
      </w:r>
    </w:p>
    <w:p w:rsidR="00785EDD" w:rsidRPr="00785EDD" w:rsidRDefault="00785EDD" w:rsidP="00785EDD">
      <w:pPr>
        <w:pStyle w:val="ListParagraph"/>
        <w:numPr>
          <w:ilvl w:val="0"/>
          <w:numId w:val="37"/>
        </w:numPr>
        <w:spacing w:after="0" w:line="240" w:lineRule="auto"/>
        <w:ind w:left="360"/>
        <w:jc w:val="both"/>
      </w:pPr>
      <w:r w:rsidRPr="00785EDD">
        <w:t xml:space="preserve">Update on key </w:t>
      </w:r>
      <w:r>
        <w:t xml:space="preserve">WG </w:t>
      </w:r>
      <w:r w:rsidRPr="00785EDD">
        <w:t>activities to date</w:t>
      </w:r>
    </w:p>
    <w:p w:rsidR="00785EDD" w:rsidRPr="00785EDD" w:rsidRDefault="00785EDD" w:rsidP="00785EDD">
      <w:pPr>
        <w:pStyle w:val="ListParagraph"/>
        <w:numPr>
          <w:ilvl w:val="0"/>
          <w:numId w:val="37"/>
        </w:numPr>
        <w:spacing w:after="0" w:line="240" w:lineRule="auto"/>
        <w:ind w:left="360"/>
        <w:jc w:val="both"/>
      </w:pPr>
      <w:r>
        <w:t>E</w:t>
      </w:r>
      <w:r w:rsidRPr="00785EDD">
        <w:t xml:space="preserve">merging </w:t>
      </w:r>
      <w:r>
        <w:t xml:space="preserve">WG </w:t>
      </w:r>
      <w:r w:rsidRPr="00785EDD">
        <w:t>priorities</w:t>
      </w:r>
      <w:r>
        <w:t xml:space="preserve"> and activities</w:t>
      </w:r>
    </w:p>
    <w:p w:rsidR="005827FF" w:rsidRDefault="005827FF" w:rsidP="00785EDD">
      <w:pPr>
        <w:spacing w:after="0" w:line="240" w:lineRule="auto"/>
        <w:jc w:val="both"/>
        <w:rPr>
          <w:b/>
          <w:u w:val="single"/>
        </w:rPr>
      </w:pPr>
    </w:p>
    <w:p w:rsidR="00785EDD" w:rsidRPr="001177B1" w:rsidRDefault="00785EDD" w:rsidP="00785EDD">
      <w:pPr>
        <w:pStyle w:val="ListParagraph"/>
        <w:numPr>
          <w:ilvl w:val="0"/>
          <w:numId w:val="33"/>
        </w:numPr>
        <w:pBdr>
          <w:bottom w:val="single" w:sz="4" w:space="1" w:color="C00000"/>
        </w:pBdr>
        <w:spacing w:after="0" w:line="240" w:lineRule="auto"/>
        <w:jc w:val="both"/>
        <w:rPr>
          <w:b/>
          <w:color w:val="C00000"/>
          <w:sz w:val="24"/>
        </w:rPr>
      </w:pPr>
      <w:r w:rsidRPr="001177B1">
        <w:rPr>
          <w:b/>
          <w:color w:val="C00000"/>
          <w:sz w:val="24"/>
        </w:rPr>
        <w:t>Summary of settlement WG survey</w:t>
      </w:r>
    </w:p>
    <w:p w:rsidR="005827FF" w:rsidRPr="006836D7" w:rsidRDefault="005827FF" w:rsidP="00785EDD">
      <w:pPr>
        <w:pStyle w:val="ListParagraph"/>
        <w:numPr>
          <w:ilvl w:val="0"/>
          <w:numId w:val="38"/>
        </w:numPr>
        <w:spacing w:after="0" w:line="240" w:lineRule="auto"/>
        <w:jc w:val="both"/>
      </w:pPr>
      <w:r w:rsidRPr="006836D7">
        <w:t>In total, 19 agencies participated in the survey (UN, RCRC, NGOs and independents)</w:t>
      </w:r>
    </w:p>
    <w:p w:rsidR="005827FF" w:rsidRPr="006836D7" w:rsidRDefault="005827FF" w:rsidP="00785EDD">
      <w:pPr>
        <w:pStyle w:val="ListParagraph"/>
        <w:numPr>
          <w:ilvl w:val="0"/>
          <w:numId w:val="38"/>
        </w:numPr>
        <w:spacing w:after="0" w:line="240" w:lineRule="auto"/>
        <w:jc w:val="both"/>
      </w:pPr>
      <w:r w:rsidRPr="006836D7">
        <w:t xml:space="preserve">75% of agencies who responded are already engaged in </w:t>
      </w:r>
      <w:r w:rsidR="006836D7" w:rsidRPr="006836D7">
        <w:t>activities</w:t>
      </w:r>
      <w:r w:rsidRPr="006836D7">
        <w:t xml:space="preserve"> related to the WG, including operationalising settlement/area based approaches; communications &amp; advocacy; research and learning; area based assessments; and the development of manuals and policies</w:t>
      </w:r>
    </w:p>
    <w:p w:rsidR="005827FF" w:rsidRDefault="005827FF" w:rsidP="00C1639A">
      <w:pPr>
        <w:spacing w:after="0" w:line="240" w:lineRule="auto"/>
        <w:jc w:val="both"/>
        <w:rPr>
          <w:b/>
          <w:u w:val="single"/>
        </w:rPr>
      </w:pPr>
    </w:p>
    <w:p w:rsidR="00785EDD" w:rsidRPr="001177B1" w:rsidRDefault="00785EDD" w:rsidP="00785EDD">
      <w:pPr>
        <w:pStyle w:val="ListParagraph"/>
        <w:numPr>
          <w:ilvl w:val="0"/>
          <w:numId w:val="33"/>
        </w:numPr>
        <w:pBdr>
          <w:bottom w:val="single" w:sz="4" w:space="1" w:color="C00000"/>
        </w:pBdr>
        <w:spacing w:after="0" w:line="240" w:lineRule="auto"/>
        <w:jc w:val="both"/>
        <w:rPr>
          <w:b/>
          <w:color w:val="C00000"/>
          <w:sz w:val="24"/>
        </w:rPr>
      </w:pPr>
      <w:r w:rsidRPr="001177B1">
        <w:rPr>
          <w:b/>
          <w:color w:val="C00000"/>
          <w:sz w:val="24"/>
        </w:rPr>
        <w:t>Update on key WG activities to date</w:t>
      </w:r>
    </w:p>
    <w:p w:rsidR="005827FF" w:rsidRDefault="005827FF" w:rsidP="00C1639A">
      <w:pPr>
        <w:spacing w:after="0" w:line="240" w:lineRule="auto"/>
        <w:jc w:val="both"/>
        <w:rPr>
          <w:b/>
          <w:u w:val="single"/>
        </w:rPr>
      </w:pPr>
    </w:p>
    <w:p w:rsidR="001177B1" w:rsidRDefault="005827FF" w:rsidP="001177B1">
      <w:pPr>
        <w:spacing w:after="0" w:line="240" w:lineRule="auto"/>
        <w:jc w:val="both"/>
      </w:pPr>
      <w:r w:rsidRPr="001177B1">
        <w:rPr>
          <w:b/>
          <w:u w:val="single"/>
        </w:rPr>
        <w:t>Terminology/definitions paper:</w:t>
      </w:r>
      <w:r w:rsidRPr="005827FF">
        <w:t xml:space="preserve"> </w:t>
      </w:r>
    </w:p>
    <w:p w:rsidR="001177B1" w:rsidRPr="00D62B2C" w:rsidRDefault="005827FF" w:rsidP="001177B1">
      <w:pPr>
        <w:pStyle w:val="ListParagraph"/>
        <w:numPr>
          <w:ilvl w:val="0"/>
          <w:numId w:val="47"/>
        </w:numPr>
        <w:spacing w:after="0" w:line="240" w:lineRule="auto"/>
        <w:jc w:val="both"/>
        <w:rPr>
          <w:b/>
          <w:u w:val="single"/>
        </w:rPr>
      </w:pPr>
      <w:r w:rsidRPr="005827FF">
        <w:t xml:space="preserve">This document is in initial stages and will be finalised in </w:t>
      </w:r>
      <w:proofErr w:type="spellStart"/>
      <w:r w:rsidRPr="005827FF">
        <w:t>Qtr</w:t>
      </w:r>
      <w:proofErr w:type="spellEnd"/>
      <w:r w:rsidRPr="005827FF">
        <w:t xml:space="preserve"> 1 2018. InterAction are leading the consolidation of this activity</w:t>
      </w:r>
    </w:p>
    <w:p w:rsidR="00D62B2C" w:rsidRPr="001177B1" w:rsidRDefault="00D62B2C" w:rsidP="00D62B2C">
      <w:pPr>
        <w:pStyle w:val="ListParagraph"/>
        <w:spacing w:after="0" w:line="240" w:lineRule="auto"/>
        <w:ind w:left="360"/>
        <w:jc w:val="both"/>
        <w:rPr>
          <w:b/>
          <w:u w:val="single"/>
        </w:rPr>
      </w:pPr>
    </w:p>
    <w:p w:rsidR="005827FF" w:rsidRPr="00785EDD" w:rsidRDefault="00785EDD" w:rsidP="00D62B2C">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20"/>
        <w:jc w:val="both"/>
      </w:pPr>
      <w:r w:rsidRPr="00785EDD">
        <w:rPr>
          <w:b/>
          <w:color w:val="C00000"/>
        </w:rPr>
        <w:t xml:space="preserve">ACTION: </w:t>
      </w:r>
      <w:r w:rsidRPr="00785EDD">
        <w:t xml:space="preserve">Agencies interested in contributing to the development of a short terminology/definitions paper, please </w:t>
      </w:r>
      <w:r w:rsidRPr="00D62B2C">
        <w:t>contact Hilmi</w:t>
      </w:r>
      <w:r w:rsidR="00D62B2C" w:rsidRPr="00D62B2C">
        <w:t xml:space="preserve"> </w:t>
      </w:r>
      <w:r w:rsidR="00D62B2C">
        <w:t xml:space="preserve">at </w:t>
      </w:r>
      <w:hyperlink r:id="rId5" w:history="1">
        <w:r w:rsidR="00D62B2C" w:rsidRPr="00D62B2C">
          <w:rPr>
            <w:rStyle w:val="Hyperlink"/>
          </w:rPr>
          <w:t>mhilmi@interaction.org</w:t>
        </w:r>
      </w:hyperlink>
    </w:p>
    <w:p w:rsidR="00785EDD" w:rsidRPr="00785EDD" w:rsidRDefault="00785EDD" w:rsidP="00785EDD">
      <w:pPr>
        <w:spacing w:after="0" w:line="240" w:lineRule="auto"/>
        <w:jc w:val="both"/>
      </w:pPr>
    </w:p>
    <w:p w:rsidR="001177B1" w:rsidRDefault="005827FF" w:rsidP="001177B1">
      <w:pPr>
        <w:spacing w:after="0" w:line="240" w:lineRule="auto"/>
        <w:jc w:val="both"/>
      </w:pPr>
      <w:r w:rsidRPr="001177B1">
        <w:rPr>
          <w:b/>
          <w:u w:val="single"/>
        </w:rPr>
        <w:t>SPHERE standards:</w:t>
      </w:r>
      <w:r w:rsidRPr="005827FF">
        <w:t xml:space="preserve"> </w:t>
      </w:r>
    </w:p>
    <w:p w:rsidR="005827FF" w:rsidRDefault="005827FF" w:rsidP="001177B1">
      <w:pPr>
        <w:pStyle w:val="ListParagraph"/>
        <w:numPr>
          <w:ilvl w:val="0"/>
          <w:numId w:val="47"/>
        </w:numPr>
        <w:spacing w:after="0" w:line="240" w:lineRule="auto"/>
        <w:jc w:val="both"/>
      </w:pPr>
      <w:r w:rsidRPr="005827FF">
        <w:t>Ensuring sufficient reference to urban responses in the SPHERE standards review is an activity due for completion in the coming months</w:t>
      </w:r>
    </w:p>
    <w:p w:rsidR="005827FF" w:rsidRDefault="005827FF" w:rsidP="00785EDD">
      <w:pPr>
        <w:spacing w:after="0" w:line="240" w:lineRule="auto"/>
        <w:jc w:val="both"/>
      </w:pPr>
    </w:p>
    <w:p w:rsidR="001177B1" w:rsidRDefault="005827FF" w:rsidP="001177B1">
      <w:pPr>
        <w:spacing w:after="0" w:line="240" w:lineRule="auto"/>
        <w:jc w:val="both"/>
      </w:pPr>
      <w:r w:rsidRPr="001177B1">
        <w:rPr>
          <w:b/>
          <w:u w:val="single"/>
        </w:rPr>
        <w:t>Gathering lessons learnt on case studies</w:t>
      </w:r>
      <w:r w:rsidR="006836D7" w:rsidRPr="001177B1">
        <w:rPr>
          <w:b/>
          <w:u w:val="single"/>
        </w:rPr>
        <w:t>:</w:t>
      </w:r>
      <w:r w:rsidR="006836D7">
        <w:t xml:space="preserve"> </w:t>
      </w:r>
    </w:p>
    <w:p w:rsidR="005827FF" w:rsidRDefault="006836D7" w:rsidP="001177B1">
      <w:pPr>
        <w:pStyle w:val="ListParagraph"/>
        <w:numPr>
          <w:ilvl w:val="0"/>
          <w:numId w:val="47"/>
        </w:numPr>
        <w:spacing w:after="0" w:line="240" w:lineRule="auto"/>
        <w:jc w:val="both"/>
      </w:pPr>
      <w:r>
        <w:t xml:space="preserve">11 case studies have been completed to date. A further call out will occur in early 2018, with the goal of approximately 30 case studies by end </w:t>
      </w:r>
      <w:proofErr w:type="spellStart"/>
      <w:r>
        <w:t>Qtr</w:t>
      </w:r>
      <w:proofErr w:type="spellEnd"/>
      <w:r>
        <w:t xml:space="preserve"> 2 2018. These can be disseminated online and at events throughout 2018.</w:t>
      </w:r>
    </w:p>
    <w:p w:rsidR="00D62B2C" w:rsidRDefault="00D62B2C" w:rsidP="00D62B2C">
      <w:pPr>
        <w:pStyle w:val="ListParagraph"/>
        <w:spacing w:after="0" w:line="240" w:lineRule="auto"/>
        <w:ind w:left="360"/>
        <w:jc w:val="both"/>
      </w:pPr>
    </w:p>
    <w:p w:rsidR="006836D7" w:rsidRDefault="00785EDD" w:rsidP="00D62B2C">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20"/>
        <w:jc w:val="both"/>
      </w:pPr>
      <w:r w:rsidRPr="00785EDD">
        <w:rPr>
          <w:b/>
          <w:color w:val="C00000"/>
        </w:rPr>
        <w:t>ACTION:</w:t>
      </w:r>
      <w:r w:rsidRPr="00785EDD">
        <w:rPr>
          <w:color w:val="C00000"/>
        </w:rPr>
        <w:t xml:space="preserve"> </w:t>
      </w:r>
      <w:r>
        <w:t xml:space="preserve">Agencies interested in submitting short case studies on area based approaches, please </w:t>
      </w:r>
      <w:r w:rsidRPr="00D62B2C">
        <w:t xml:space="preserve">contact </w:t>
      </w:r>
      <w:r w:rsidR="00D62B2C" w:rsidRPr="00D62B2C">
        <w:t xml:space="preserve">James </w:t>
      </w:r>
      <w:r w:rsidR="00D62B2C">
        <w:t xml:space="preserve"> at </w:t>
      </w:r>
      <w:hyperlink r:id="rId6" w:history="1">
        <w:r w:rsidR="00D62B2C" w:rsidRPr="00D62B2C">
          <w:rPr>
            <w:rStyle w:val="Hyperlink"/>
          </w:rPr>
          <w:t>james.schell@impact-initiatives.org</w:t>
        </w:r>
      </w:hyperlink>
    </w:p>
    <w:p w:rsidR="00785EDD" w:rsidRDefault="00785EDD" w:rsidP="00785EDD">
      <w:pPr>
        <w:pStyle w:val="ListParagraph"/>
        <w:spacing w:after="0" w:line="240" w:lineRule="auto"/>
        <w:ind w:left="1440"/>
        <w:jc w:val="both"/>
      </w:pPr>
    </w:p>
    <w:p w:rsidR="00785EDD" w:rsidRPr="001177B1" w:rsidRDefault="00785EDD" w:rsidP="00785EDD">
      <w:pPr>
        <w:pStyle w:val="ListParagraph"/>
        <w:numPr>
          <w:ilvl w:val="0"/>
          <w:numId w:val="33"/>
        </w:numPr>
        <w:pBdr>
          <w:bottom w:val="single" w:sz="4" w:space="1" w:color="C00000"/>
        </w:pBdr>
        <w:spacing w:after="0" w:line="240" w:lineRule="auto"/>
        <w:jc w:val="both"/>
        <w:rPr>
          <w:b/>
          <w:color w:val="C00000"/>
          <w:sz w:val="24"/>
        </w:rPr>
      </w:pPr>
      <w:r w:rsidRPr="001177B1">
        <w:rPr>
          <w:b/>
          <w:color w:val="C00000"/>
          <w:sz w:val="24"/>
        </w:rPr>
        <w:t>Emerging WG priorities and activities</w:t>
      </w:r>
    </w:p>
    <w:p w:rsidR="006836D7" w:rsidRDefault="006836D7" w:rsidP="00C1639A">
      <w:pPr>
        <w:spacing w:after="0" w:line="240" w:lineRule="auto"/>
        <w:jc w:val="both"/>
      </w:pPr>
    </w:p>
    <w:p w:rsidR="001177B1" w:rsidRDefault="006836D7" w:rsidP="001177B1">
      <w:pPr>
        <w:spacing w:after="0" w:line="240" w:lineRule="auto"/>
        <w:jc w:val="both"/>
      </w:pPr>
      <w:r w:rsidRPr="001177B1">
        <w:rPr>
          <w:b/>
          <w:u w:val="single"/>
        </w:rPr>
        <w:t>Engaging with other groups/clusters:</w:t>
      </w:r>
      <w:r>
        <w:t xml:space="preserve"> </w:t>
      </w:r>
    </w:p>
    <w:p w:rsidR="00C7682E" w:rsidRDefault="006836D7" w:rsidP="001177B1">
      <w:pPr>
        <w:pStyle w:val="ListParagraph"/>
        <w:numPr>
          <w:ilvl w:val="0"/>
          <w:numId w:val="47"/>
        </w:numPr>
        <w:spacing w:after="0" w:line="240" w:lineRule="auto"/>
        <w:jc w:val="both"/>
      </w:pPr>
      <w:r>
        <w:t>Strong interest on all members to engage more regularly and strategically with other groups</w:t>
      </w:r>
      <w:r w:rsidR="00C7682E">
        <w:t xml:space="preserve">, including: </w:t>
      </w:r>
    </w:p>
    <w:p w:rsidR="006836D7" w:rsidRDefault="00C7682E" w:rsidP="001177B1">
      <w:pPr>
        <w:pStyle w:val="ListParagraph"/>
        <w:numPr>
          <w:ilvl w:val="0"/>
          <w:numId w:val="45"/>
        </w:numPr>
        <w:spacing w:after="0" w:line="240" w:lineRule="auto"/>
        <w:jc w:val="both"/>
      </w:pPr>
      <w:r w:rsidRPr="001177B1">
        <w:rPr>
          <w:b/>
          <w:i/>
        </w:rPr>
        <w:t>The Global Alliance for Urban Crises</w:t>
      </w:r>
      <w:r w:rsidR="00785EDD" w:rsidRPr="001177B1">
        <w:rPr>
          <w:b/>
        </w:rPr>
        <w:t>:</w:t>
      </w:r>
      <w:r w:rsidR="00785EDD">
        <w:t xml:space="preserve"> I</w:t>
      </w:r>
      <w:r>
        <w:t xml:space="preserve">ncluding profiling, urban/area based coordination </w:t>
      </w:r>
    </w:p>
    <w:p w:rsidR="00C7682E" w:rsidRDefault="00C7682E" w:rsidP="001177B1">
      <w:pPr>
        <w:pStyle w:val="ListParagraph"/>
        <w:numPr>
          <w:ilvl w:val="0"/>
          <w:numId w:val="45"/>
        </w:numPr>
        <w:spacing w:after="0" w:line="240" w:lineRule="auto"/>
        <w:jc w:val="both"/>
      </w:pPr>
      <w:r w:rsidRPr="001177B1">
        <w:rPr>
          <w:b/>
          <w:i/>
        </w:rPr>
        <w:t>T</w:t>
      </w:r>
      <w:r w:rsidR="006836D7" w:rsidRPr="001177B1">
        <w:rPr>
          <w:b/>
          <w:i/>
        </w:rPr>
        <w:t>he Grand Bargain Localisation Work stream</w:t>
      </w:r>
      <w:r w:rsidR="00785EDD" w:rsidRPr="001177B1">
        <w:rPr>
          <w:b/>
          <w:i/>
        </w:rPr>
        <w:t>:</w:t>
      </w:r>
      <w:r w:rsidR="006836D7">
        <w:t xml:space="preserve"> </w:t>
      </w:r>
      <w:r w:rsidR="00785EDD">
        <w:t>F</w:t>
      </w:r>
      <w:r>
        <w:t>ocused on coordination with local actors</w:t>
      </w:r>
    </w:p>
    <w:p w:rsidR="006836D7" w:rsidRDefault="00C7682E" w:rsidP="001177B1">
      <w:pPr>
        <w:pStyle w:val="ListParagraph"/>
        <w:numPr>
          <w:ilvl w:val="0"/>
          <w:numId w:val="45"/>
        </w:numPr>
        <w:spacing w:after="0" w:line="240" w:lineRule="auto"/>
        <w:jc w:val="both"/>
      </w:pPr>
      <w:r w:rsidRPr="00785EDD">
        <w:rPr>
          <w:i/>
        </w:rPr>
        <w:t>IASC Urban RG</w:t>
      </w:r>
      <w:r w:rsidR="00785EDD">
        <w:t>: L</w:t>
      </w:r>
      <w:r>
        <w:t>ikely to cease operations by the end of the year. An overall guidance note ‘meeting humanitarian challenges in urban areas’ will be developed – which can be refined/reviewed/operationalised w</w:t>
      </w:r>
      <w:bookmarkStart w:id="0" w:name="_GoBack"/>
      <w:bookmarkEnd w:id="0"/>
      <w:r>
        <w:t xml:space="preserve">ithin the WG framework. </w:t>
      </w:r>
    </w:p>
    <w:p w:rsidR="00C7682E" w:rsidRDefault="00C7682E" w:rsidP="001177B1">
      <w:pPr>
        <w:pStyle w:val="ListParagraph"/>
        <w:numPr>
          <w:ilvl w:val="0"/>
          <w:numId w:val="45"/>
        </w:numPr>
        <w:spacing w:after="0" w:line="240" w:lineRule="auto"/>
        <w:jc w:val="both"/>
      </w:pPr>
      <w:r w:rsidRPr="001177B1">
        <w:rPr>
          <w:b/>
          <w:i/>
        </w:rPr>
        <w:lastRenderedPageBreak/>
        <w:t>OCHA Global Cluster Coordinators’ Group:</w:t>
      </w:r>
      <w:r>
        <w:t xml:space="preserve"> </w:t>
      </w:r>
      <w:r w:rsidR="00D62B2C">
        <w:t xml:space="preserve">An important group to stay engaged with as it included global cluster lead agencies and can complement/amplify WG activities and discussions at global institutional levels. </w:t>
      </w:r>
    </w:p>
    <w:p w:rsidR="00D62B2C" w:rsidRDefault="00D62B2C" w:rsidP="00D62B2C">
      <w:pPr>
        <w:pStyle w:val="ListParagraph"/>
        <w:spacing w:after="0" w:line="240" w:lineRule="auto"/>
        <w:jc w:val="both"/>
      </w:pPr>
    </w:p>
    <w:p w:rsidR="00C7682E" w:rsidRDefault="00C7682E" w:rsidP="00D62B2C">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09"/>
        <w:jc w:val="both"/>
      </w:pPr>
      <w:r w:rsidRPr="001177B1">
        <w:rPr>
          <w:b/>
          <w:color w:val="C00000"/>
        </w:rPr>
        <w:t>ACTION</w:t>
      </w:r>
      <w:r>
        <w:br/>
        <w:t xml:space="preserve">Co-convenors to develop/undertake a brief mapping exercise to identify synergies/gaps and overlaps with the various entities. </w:t>
      </w:r>
    </w:p>
    <w:p w:rsidR="006836D7" w:rsidRPr="006836D7" w:rsidRDefault="006836D7" w:rsidP="00C1639A">
      <w:pPr>
        <w:spacing w:after="0" w:line="240" w:lineRule="auto"/>
        <w:jc w:val="both"/>
      </w:pPr>
    </w:p>
    <w:p w:rsidR="001177B1" w:rsidRDefault="00E13CD9" w:rsidP="001177B1">
      <w:pPr>
        <w:spacing w:after="0" w:line="240" w:lineRule="auto"/>
        <w:jc w:val="both"/>
      </w:pPr>
      <w:r w:rsidRPr="001177B1">
        <w:rPr>
          <w:b/>
          <w:u w:val="single"/>
        </w:rPr>
        <w:t>Creating guidelines on area based approaches</w:t>
      </w:r>
      <w:r w:rsidRPr="00E13CD9">
        <w:t>:</w:t>
      </w:r>
      <w:r w:rsidRPr="00E13CD9">
        <w:t xml:space="preserve"> </w:t>
      </w:r>
    </w:p>
    <w:p w:rsidR="001177B1" w:rsidRDefault="00E13CD9" w:rsidP="001177B1">
      <w:pPr>
        <w:pStyle w:val="ListParagraph"/>
        <w:numPr>
          <w:ilvl w:val="0"/>
          <w:numId w:val="46"/>
        </w:numPr>
        <w:spacing w:after="0" w:line="240" w:lineRule="auto"/>
        <w:jc w:val="both"/>
      </w:pPr>
      <w:r w:rsidRPr="00E13CD9">
        <w:t xml:space="preserve">PCI </w:t>
      </w:r>
      <w:r>
        <w:t xml:space="preserve">is developing guidance on the implementation of area based approaches – including a stocktaking/literature review of existing documentation. The exact parameters of the final outputs are to be confirmed. </w:t>
      </w:r>
    </w:p>
    <w:p w:rsidR="005827FF" w:rsidRDefault="00E13CD9" w:rsidP="001177B1">
      <w:pPr>
        <w:pStyle w:val="ListParagraph"/>
        <w:numPr>
          <w:ilvl w:val="0"/>
          <w:numId w:val="46"/>
        </w:numPr>
        <w:spacing w:after="0" w:line="240" w:lineRule="auto"/>
        <w:jc w:val="both"/>
      </w:pPr>
      <w:r>
        <w:t>Participation of WG members is encouraged through</w:t>
      </w:r>
      <w:r w:rsidR="001177B1">
        <w:t xml:space="preserve"> providing input into the development of the guidance; providing a peer-review support to the development of the guidance note.</w:t>
      </w:r>
    </w:p>
    <w:p w:rsidR="00D62B2C" w:rsidRDefault="00D62B2C" w:rsidP="00D62B2C">
      <w:pPr>
        <w:pStyle w:val="ListParagraph"/>
        <w:spacing w:after="0" w:line="240" w:lineRule="auto"/>
        <w:ind w:left="360"/>
        <w:jc w:val="both"/>
      </w:pPr>
    </w:p>
    <w:p w:rsidR="00E13CD9" w:rsidRPr="001177B1" w:rsidRDefault="00E13CD9" w:rsidP="00D62B2C">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09"/>
        <w:jc w:val="both"/>
      </w:pPr>
      <w:r w:rsidRPr="001177B1">
        <w:rPr>
          <w:b/>
          <w:color w:val="C00000"/>
        </w:rPr>
        <w:t>ACTION</w:t>
      </w:r>
      <w:r w:rsidR="001177B1" w:rsidRPr="001177B1">
        <w:rPr>
          <w:b/>
          <w:color w:val="C00000"/>
        </w:rPr>
        <w:t xml:space="preserve">: </w:t>
      </w:r>
      <w:r w:rsidR="001177B1" w:rsidRPr="001177B1">
        <w:t xml:space="preserve">Agencies interested in participating </w:t>
      </w:r>
      <w:r w:rsidR="001177B1">
        <w:t xml:space="preserve">in the development of area based approaches guidance note, please contact Laura Jones at </w:t>
      </w:r>
      <w:hyperlink r:id="rId7" w:history="1">
        <w:r w:rsidR="00D62B2C" w:rsidRPr="00DE3C46">
          <w:rPr>
            <w:rStyle w:val="Hyperlink"/>
          </w:rPr>
          <w:t>ljones@pciglobal.org</w:t>
        </w:r>
      </w:hyperlink>
      <w:r w:rsidR="00D62B2C">
        <w:t xml:space="preserve"> </w:t>
      </w:r>
    </w:p>
    <w:p w:rsidR="00E13CD9" w:rsidRDefault="00E13CD9" w:rsidP="00C1639A">
      <w:pPr>
        <w:spacing w:after="0" w:line="240" w:lineRule="auto"/>
        <w:jc w:val="both"/>
        <w:rPr>
          <w:b/>
          <w:u w:val="single"/>
        </w:rPr>
      </w:pPr>
    </w:p>
    <w:p w:rsidR="001177B1" w:rsidRDefault="00E13CD9" w:rsidP="00C1639A">
      <w:pPr>
        <w:spacing w:after="0" w:line="240" w:lineRule="auto"/>
        <w:jc w:val="both"/>
      </w:pPr>
      <w:r>
        <w:rPr>
          <w:b/>
          <w:u w:val="single"/>
        </w:rPr>
        <w:t>Piloting area based coordination:</w:t>
      </w:r>
      <w:r w:rsidRPr="00E13CD9">
        <w:t xml:space="preserve"> </w:t>
      </w:r>
    </w:p>
    <w:p w:rsidR="00E13CD9" w:rsidRDefault="00E13CD9" w:rsidP="001177B1">
      <w:pPr>
        <w:pStyle w:val="ListParagraph"/>
        <w:numPr>
          <w:ilvl w:val="0"/>
          <w:numId w:val="47"/>
        </w:numPr>
        <w:spacing w:after="0" w:line="240" w:lineRule="auto"/>
        <w:jc w:val="both"/>
        <w:rPr>
          <w:b/>
          <w:u w:val="single"/>
        </w:rPr>
      </w:pPr>
      <w:r w:rsidRPr="00E13CD9">
        <w:t>Modest funding has successfully been received to support the deployment of an area based coordination for 3 – 6 month period in an identified urban crisis.</w:t>
      </w:r>
      <w:r w:rsidRPr="001177B1">
        <w:rPr>
          <w:b/>
          <w:u w:val="single"/>
        </w:rPr>
        <w:t xml:space="preserve"> </w:t>
      </w:r>
    </w:p>
    <w:p w:rsidR="00D62B2C" w:rsidRPr="001177B1" w:rsidRDefault="00D62B2C" w:rsidP="00D62B2C">
      <w:pPr>
        <w:pStyle w:val="ListParagraph"/>
        <w:spacing w:after="0" w:line="240" w:lineRule="auto"/>
        <w:ind w:left="360"/>
        <w:jc w:val="both"/>
        <w:rPr>
          <w:b/>
          <w:u w:val="single"/>
        </w:rPr>
      </w:pPr>
    </w:p>
    <w:p w:rsidR="00E13CD9" w:rsidRPr="001177B1" w:rsidRDefault="00E13CD9" w:rsidP="00D62B2C">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09"/>
        <w:jc w:val="both"/>
        <w:rPr>
          <w:b/>
          <w:u w:val="single"/>
        </w:rPr>
      </w:pPr>
      <w:r w:rsidRPr="001177B1">
        <w:rPr>
          <w:b/>
          <w:color w:val="C00000"/>
        </w:rPr>
        <w:t xml:space="preserve">ACTION: </w:t>
      </w:r>
      <w:r w:rsidRPr="001177B1">
        <w:t xml:space="preserve">WG </w:t>
      </w:r>
      <w:r w:rsidRPr="00E13CD9">
        <w:t>co leads to develop a criteria and disseminate to WG members to identify a city to undertake the area based coordination exercise.</w:t>
      </w:r>
      <w:r w:rsidRPr="001177B1">
        <w:rPr>
          <w:b/>
          <w:u w:val="single"/>
        </w:rPr>
        <w:t xml:space="preserve"> </w:t>
      </w:r>
    </w:p>
    <w:p w:rsidR="00E13CD9" w:rsidRDefault="00E13CD9" w:rsidP="00C1639A">
      <w:pPr>
        <w:spacing w:after="0" w:line="240" w:lineRule="auto"/>
        <w:jc w:val="both"/>
        <w:rPr>
          <w:b/>
          <w:u w:val="single"/>
        </w:rPr>
      </w:pPr>
    </w:p>
    <w:p w:rsidR="001177B1" w:rsidRDefault="00E13CD9" w:rsidP="00C1639A">
      <w:pPr>
        <w:spacing w:after="0" w:line="240" w:lineRule="auto"/>
        <w:jc w:val="both"/>
      </w:pPr>
      <w:r>
        <w:rPr>
          <w:b/>
          <w:u w:val="single"/>
        </w:rPr>
        <w:t>Developing an ‘urban’ module in cluster coordination training</w:t>
      </w:r>
      <w:r w:rsidRPr="00E13CD9">
        <w:t xml:space="preserve">: </w:t>
      </w:r>
    </w:p>
    <w:p w:rsidR="00E13CD9" w:rsidRDefault="00E13CD9" w:rsidP="001177B1">
      <w:pPr>
        <w:pStyle w:val="ListParagraph"/>
        <w:numPr>
          <w:ilvl w:val="0"/>
          <w:numId w:val="46"/>
        </w:numPr>
        <w:spacing w:after="0" w:line="240" w:lineRule="auto"/>
        <w:jc w:val="both"/>
      </w:pPr>
      <w:r w:rsidRPr="00E13CD9">
        <w:t>This was considered to be a practical and useful module to create, which can be piloted in targeted countries in 2018 in GSC coordination trainings. Once tested and refined, the module could be replicated across other clusters.</w:t>
      </w:r>
      <w:r w:rsidR="001177B1">
        <w:t xml:space="preserve"> Further details forthcoming</w:t>
      </w:r>
      <w:r w:rsidRPr="001177B1">
        <w:t xml:space="preserve"> </w:t>
      </w:r>
    </w:p>
    <w:p w:rsidR="00D62B2C" w:rsidRPr="001177B1" w:rsidRDefault="00D62B2C" w:rsidP="00D62B2C">
      <w:pPr>
        <w:pStyle w:val="ListParagraph"/>
        <w:spacing w:after="0" w:line="240" w:lineRule="auto"/>
        <w:ind w:left="360"/>
        <w:jc w:val="both"/>
      </w:pPr>
    </w:p>
    <w:p w:rsidR="00E13CD9" w:rsidRPr="001177B1" w:rsidRDefault="001177B1" w:rsidP="00D62B2C">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09"/>
        <w:jc w:val="both"/>
      </w:pPr>
      <w:r w:rsidRPr="001177B1">
        <w:rPr>
          <w:b/>
          <w:color w:val="C00000"/>
        </w:rPr>
        <w:t>ACTION:</w:t>
      </w:r>
      <w:r w:rsidRPr="001177B1">
        <w:rPr>
          <w:b/>
          <w:color w:val="C00000"/>
        </w:rPr>
        <w:t xml:space="preserve"> </w:t>
      </w:r>
      <w:r w:rsidRPr="001177B1">
        <w:t>Agencies interested in participating in the development of an urban module, please contact settlement WG co-leads.</w:t>
      </w:r>
    </w:p>
    <w:p w:rsidR="00E13CD9" w:rsidRDefault="00E13CD9" w:rsidP="00C1639A">
      <w:pPr>
        <w:spacing w:after="0" w:line="240" w:lineRule="auto"/>
        <w:jc w:val="both"/>
        <w:rPr>
          <w:b/>
          <w:u w:val="single"/>
        </w:rPr>
      </w:pPr>
    </w:p>
    <w:p w:rsidR="001177B1" w:rsidRDefault="00E13CD9" w:rsidP="00C1639A">
      <w:pPr>
        <w:spacing w:after="0" w:line="240" w:lineRule="auto"/>
        <w:jc w:val="both"/>
      </w:pPr>
      <w:r>
        <w:rPr>
          <w:b/>
          <w:u w:val="single"/>
        </w:rPr>
        <w:t>Awareness &amp; advocacy events:</w:t>
      </w:r>
      <w:r>
        <w:t xml:space="preserve"> </w:t>
      </w:r>
    </w:p>
    <w:p w:rsidR="00E13CD9" w:rsidRDefault="007A6E66" w:rsidP="001177B1">
      <w:pPr>
        <w:pStyle w:val="ListParagraph"/>
        <w:numPr>
          <w:ilvl w:val="0"/>
          <w:numId w:val="47"/>
        </w:numPr>
        <w:spacing w:after="0" w:line="240" w:lineRule="auto"/>
        <w:jc w:val="both"/>
      </w:pPr>
      <w:r>
        <w:t>Operationalising area based coordination and implementation needs to be complemented by advocacy and awareness raising at global and regional levels. A number of upcoming events will be useful to promote the approach, including:</w:t>
      </w:r>
    </w:p>
    <w:p w:rsidR="007A6E66" w:rsidRDefault="007A6E66" w:rsidP="001177B1">
      <w:pPr>
        <w:pStyle w:val="ListParagraph"/>
        <w:numPr>
          <w:ilvl w:val="0"/>
          <w:numId w:val="48"/>
        </w:numPr>
        <w:spacing w:after="0" w:line="240" w:lineRule="auto"/>
        <w:jc w:val="both"/>
      </w:pPr>
      <w:r w:rsidRPr="001177B1">
        <w:rPr>
          <w:b/>
          <w:i/>
        </w:rPr>
        <w:t>World Urban Forum (</w:t>
      </w:r>
      <w:r w:rsidRPr="001177B1">
        <w:rPr>
          <w:b/>
          <w:i/>
        </w:rPr>
        <w:t>7-13 February 2018, Kuala Lumpur</w:t>
      </w:r>
      <w:r>
        <w:t>)</w:t>
      </w:r>
      <w:r>
        <w:t>: A number of events have been submitted which reference area based approaches and engaging with local/municipal actors. Results should be known in coming weeks</w:t>
      </w:r>
    </w:p>
    <w:p w:rsidR="007A6E66" w:rsidRDefault="007A6E66" w:rsidP="001177B1">
      <w:pPr>
        <w:pStyle w:val="ListParagraph"/>
        <w:numPr>
          <w:ilvl w:val="0"/>
          <w:numId w:val="48"/>
        </w:numPr>
        <w:spacing w:after="0" w:line="240" w:lineRule="auto"/>
        <w:jc w:val="both"/>
      </w:pPr>
      <w:r w:rsidRPr="001177B1">
        <w:rPr>
          <w:b/>
          <w:i/>
        </w:rPr>
        <w:t xml:space="preserve">Humanitarian Network and Partnerships Week (5-9 February 2018, Geneva): </w:t>
      </w:r>
      <w:r>
        <w:t xml:space="preserve">An opportunity exists to host an events during the HNPW, highlighting the benefits, challenges and lessons of area based approaches and the importance of partnership with local actors. </w:t>
      </w:r>
    </w:p>
    <w:p w:rsidR="00D62B2C" w:rsidRDefault="00D62B2C" w:rsidP="00D62B2C">
      <w:pPr>
        <w:pStyle w:val="ListParagraph"/>
        <w:spacing w:after="0" w:line="240" w:lineRule="auto"/>
        <w:jc w:val="both"/>
      </w:pPr>
    </w:p>
    <w:p w:rsidR="007A6E66" w:rsidRDefault="007A6E66" w:rsidP="00D62B2C">
      <w:pPr>
        <w:pStyle w:val="ListParagraph"/>
        <w:numPr>
          <w:ilvl w:val="0"/>
          <w:numId w:val="42"/>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09"/>
        <w:jc w:val="both"/>
      </w:pPr>
      <w:r w:rsidRPr="001177B1">
        <w:rPr>
          <w:b/>
          <w:color w:val="C00000"/>
        </w:rPr>
        <w:t>ACTION:</w:t>
      </w:r>
      <w:r w:rsidRPr="001177B1">
        <w:rPr>
          <w:color w:val="C00000"/>
        </w:rPr>
        <w:t xml:space="preserve"> </w:t>
      </w:r>
      <w:r w:rsidR="001177B1">
        <w:t xml:space="preserve">Agencies interested in engaging/participating in the development of a HNPW event, please </w:t>
      </w:r>
      <w:r>
        <w:t xml:space="preserve">contact co-convenors. </w:t>
      </w:r>
    </w:p>
    <w:p w:rsidR="00E13CD9" w:rsidRDefault="00E13CD9" w:rsidP="00C1639A">
      <w:pPr>
        <w:spacing w:after="0" w:line="240" w:lineRule="auto"/>
        <w:jc w:val="both"/>
        <w:rPr>
          <w:b/>
          <w:u w:val="single"/>
        </w:rPr>
      </w:pPr>
    </w:p>
    <w:p w:rsidR="007A6E66" w:rsidRDefault="001177B1" w:rsidP="00C1639A">
      <w:pPr>
        <w:spacing w:after="0" w:line="240" w:lineRule="auto"/>
        <w:jc w:val="both"/>
        <w:rPr>
          <w:b/>
          <w:u w:val="single"/>
        </w:rPr>
      </w:pPr>
      <w:r>
        <w:rPr>
          <w:b/>
          <w:u w:val="single"/>
        </w:rPr>
        <w:t>WG member activities:</w:t>
      </w:r>
    </w:p>
    <w:p w:rsidR="007A6E66" w:rsidRPr="00785EDD" w:rsidRDefault="007A6E66" w:rsidP="00785EDD">
      <w:pPr>
        <w:spacing w:after="0" w:line="240" w:lineRule="auto"/>
        <w:jc w:val="both"/>
      </w:pPr>
    </w:p>
    <w:p w:rsidR="007A6E66" w:rsidRPr="00785EDD" w:rsidRDefault="007A6E66" w:rsidP="00785EDD">
      <w:pPr>
        <w:pStyle w:val="ListParagraph"/>
        <w:numPr>
          <w:ilvl w:val="0"/>
          <w:numId w:val="43"/>
        </w:numPr>
        <w:spacing w:after="0" w:line="240" w:lineRule="auto"/>
        <w:jc w:val="both"/>
      </w:pPr>
      <w:r w:rsidRPr="001177B1">
        <w:rPr>
          <w:b/>
        </w:rPr>
        <w:t>CARE</w:t>
      </w:r>
      <w:r w:rsidRPr="00785EDD">
        <w:t xml:space="preserve"> </w:t>
      </w:r>
      <w:r w:rsidR="001177B1">
        <w:t>i</w:t>
      </w:r>
      <w:r w:rsidRPr="00785EDD">
        <w:t xml:space="preserve">s undertaking a study of the impact of </w:t>
      </w:r>
      <w:r w:rsidR="001177B1" w:rsidRPr="00785EDD">
        <w:t>self-recovery</w:t>
      </w:r>
      <w:r w:rsidRPr="00785EDD">
        <w:t xml:space="preserve"> strategies – also including reference to urban areas. The study will not be completed </w:t>
      </w:r>
      <w:r w:rsidR="00D62B2C" w:rsidRPr="00785EDD">
        <w:t>until</w:t>
      </w:r>
      <w:r w:rsidRPr="00785EDD">
        <w:t xml:space="preserve"> after Qtr1 2018, agencies interested in learning more please contact Louise from CARE</w:t>
      </w:r>
    </w:p>
    <w:p w:rsidR="007A6E66" w:rsidRPr="00785EDD" w:rsidRDefault="001177B1" w:rsidP="00785EDD">
      <w:pPr>
        <w:pStyle w:val="ListParagraph"/>
        <w:numPr>
          <w:ilvl w:val="0"/>
          <w:numId w:val="43"/>
        </w:numPr>
        <w:spacing w:after="0" w:line="240" w:lineRule="auto"/>
        <w:jc w:val="both"/>
      </w:pPr>
      <w:r w:rsidRPr="001177B1">
        <w:t>The</w:t>
      </w:r>
      <w:r>
        <w:rPr>
          <w:b/>
        </w:rPr>
        <w:t xml:space="preserve"> </w:t>
      </w:r>
      <w:r w:rsidR="00785EDD" w:rsidRPr="001177B1">
        <w:rPr>
          <w:b/>
        </w:rPr>
        <w:t>CCCM cluster</w:t>
      </w:r>
      <w:r w:rsidR="00785EDD" w:rsidRPr="00785EDD">
        <w:t xml:space="preserve"> is in the process of creating an area/settlements based WG. Depending on potential </w:t>
      </w:r>
      <w:r w:rsidRPr="00785EDD">
        <w:t>synergies</w:t>
      </w:r>
      <w:r w:rsidR="00785EDD" w:rsidRPr="00785EDD">
        <w:t xml:space="preserve"> and overlaps, the group could merge with this </w:t>
      </w:r>
      <w:proofErr w:type="spellStart"/>
      <w:proofErr w:type="gramStart"/>
      <w:r w:rsidR="00785EDD" w:rsidRPr="00785EDD">
        <w:t>gSC</w:t>
      </w:r>
      <w:proofErr w:type="spellEnd"/>
      <w:proofErr w:type="gramEnd"/>
      <w:r w:rsidR="00785EDD" w:rsidRPr="00785EDD">
        <w:t xml:space="preserve"> settlements WG. </w:t>
      </w:r>
    </w:p>
    <w:p w:rsidR="002A6337" w:rsidRPr="00D51501" w:rsidRDefault="00C1639A" w:rsidP="00D62B2C">
      <w:pPr>
        <w:spacing w:after="0" w:line="276" w:lineRule="auto"/>
        <w:jc w:val="both"/>
      </w:pPr>
      <w:r>
        <w:t xml:space="preserve"> </w:t>
      </w:r>
    </w:p>
    <w:sectPr w:rsidR="002A6337" w:rsidRPr="00D51501" w:rsidSect="001177B1">
      <w:type w:val="continuous"/>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777"/>
    <w:multiLevelType w:val="hybridMultilevel"/>
    <w:tmpl w:val="D95AF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414EE"/>
    <w:multiLevelType w:val="hybridMultilevel"/>
    <w:tmpl w:val="4F34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83679"/>
    <w:multiLevelType w:val="hybridMultilevel"/>
    <w:tmpl w:val="E7565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63847"/>
    <w:multiLevelType w:val="hybridMultilevel"/>
    <w:tmpl w:val="85F48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02EEB"/>
    <w:multiLevelType w:val="hybridMultilevel"/>
    <w:tmpl w:val="6C0A1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F3803"/>
    <w:multiLevelType w:val="hybridMultilevel"/>
    <w:tmpl w:val="0F4AE00E"/>
    <w:lvl w:ilvl="0" w:tplc="F630112C">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3F7934"/>
    <w:multiLevelType w:val="hybridMultilevel"/>
    <w:tmpl w:val="1918EB6C"/>
    <w:lvl w:ilvl="0" w:tplc="4ED6C038">
      <w:start w:val="1"/>
      <w:numFmt w:val="decimal"/>
      <w:lvlText w:val="%1."/>
      <w:lvlJc w:val="left"/>
      <w:pPr>
        <w:ind w:left="720" w:hanging="360"/>
      </w:pPr>
      <w:rPr>
        <w:rFonts w:hint="default"/>
      </w:rPr>
    </w:lvl>
    <w:lvl w:ilvl="1" w:tplc="4ED6C038">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80E94"/>
    <w:multiLevelType w:val="hybridMultilevel"/>
    <w:tmpl w:val="F576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66C9D"/>
    <w:multiLevelType w:val="hybridMultilevel"/>
    <w:tmpl w:val="41F60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739B4"/>
    <w:multiLevelType w:val="hybridMultilevel"/>
    <w:tmpl w:val="039851F4"/>
    <w:lvl w:ilvl="0" w:tplc="563EF510">
      <w:start w:val="1"/>
      <w:numFmt w:val="bullet"/>
      <w:lvlText w:val=""/>
      <w:lvlJc w:val="left"/>
      <w:pPr>
        <w:ind w:left="1080" w:hanging="360"/>
      </w:pPr>
      <w:rPr>
        <w:rFonts w:ascii="Wingdings" w:hAnsi="Wingdings"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F801F6"/>
    <w:multiLevelType w:val="hybridMultilevel"/>
    <w:tmpl w:val="1012F480"/>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E776F"/>
    <w:multiLevelType w:val="hybridMultilevel"/>
    <w:tmpl w:val="93885CE6"/>
    <w:lvl w:ilvl="0" w:tplc="778CBA9C">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453721"/>
    <w:multiLevelType w:val="hybridMultilevel"/>
    <w:tmpl w:val="0CB4C320"/>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48B1D30"/>
    <w:multiLevelType w:val="hybridMultilevel"/>
    <w:tmpl w:val="BCEEA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0D2CB4"/>
    <w:multiLevelType w:val="hybridMultilevel"/>
    <w:tmpl w:val="2F74E0FC"/>
    <w:lvl w:ilvl="0" w:tplc="D7461986">
      <w:start w:val="1"/>
      <w:numFmt w:val="decimal"/>
      <w:lvlText w:val="%1."/>
      <w:lvlJc w:val="left"/>
      <w:pPr>
        <w:ind w:left="720" w:hanging="360"/>
      </w:pPr>
      <w:rPr>
        <w:rFonts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D17A4"/>
    <w:multiLevelType w:val="hybridMultilevel"/>
    <w:tmpl w:val="AC6E8572"/>
    <w:lvl w:ilvl="0" w:tplc="4ED6C0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0E049BE"/>
    <w:multiLevelType w:val="hybridMultilevel"/>
    <w:tmpl w:val="968C198E"/>
    <w:lvl w:ilvl="0" w:tplc="6F548D54">
      <w:start w:val="1"/>
      <w:numFmt w:val="bullet"/>
      <w:lvlText w:val=""/>
      <w:lvlJc w:val="left"/>
      <w:pPr>
        <w:ind w:left="1080" w:hanging="360"/>
      </w:pPr>
      <w:rPr>
        <w:rFonts w:ascii="Wingdings" w:hAnsi="Wingdings" w:hint="default"/>
        <w:color w:val="C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2731D32"/>
    <w:multiLevelType w:val="hybridMultilevel"/>
    <w:tmpl w:val="777C726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62AA3"/>
    <w:multiLevelType w:val="hybridMultilevel"/>
    <w:tmpl w:val="ED50CFAA"/>
    <w:lvl w:ilvl="0" w:tplc="0809000B">
      <w:start w:val="1"/>
      <w:numFmt w:val="bullet"/>
      <w:lvlText w:val=""/>
      <w:lvlJc w:val="left"/>
      <w:pPr>
        <w:ind w:left="720" w:hanging="360"/>
      </w:pPr>
      <w:rPr>
        <w:rFonts w:ascii="Wingdings" w:hAnsi="Wingdings" w:hint="default"/>
      </w:rPr>
    </w:lvl>
    <w:lvl w:ilvl="1" w:tplc="F630112C">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9858D8"/>
    <w:multiLevelType w:val="hybridMultilevel"/>
    <w:tmpl w:val="2DD6E986"/>
    <w:lvl w:ilvl="0" w:tplc="F630112C">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A31FA"/>
    <w:multiLevelType w:val="hybridMultilevel"/>
    <w:tmpl w:val="C426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954EC5"/>
    <w:multiLevelType w:val="hybridMultilevel"/>
    <w:tmpl w:val="4594D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7BB2EAE"/>
    <w:multiLevelType w:val="hybridMultilevel"/>
    <w:tmpl w:val="8D16007A"/>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847EED"/>
    <w:multiLevelType w:val="hybridMultilevel"/>
    <w:tmpl w:val="2EA2723E"/>
    <w:lvl w:ilvl="0" w:tplc="08090001">
      <w:start w:val="1"/>
      <w:numFmt w:val="bullet"/>
      <w:lvlText w:val=""/>
      <w:lvlJc w:val="left"/>
      <w:pPr>
        <w:ind w:left="360" w:hanging="360"/>
      </w:pPr>
      <w:rPr>
        <w:rFonts w:ascii="Symbol" w:hAnsi="Symbol" w:hint="default"/>
      </w:rPr>
    </w:lvl>
    <w:lvl w:ilvl="1" w:tplc="F630112C">
      <w:start w:val="2"/>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2F3972"/>
    <w:multiLevelType w:val="hybridMultilevel"/>
    <w:tmpl w:val="F0A8EF58"/>
    <w:lvl w:ilvl="0" w:tplc="1CBCAC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10962"/>
    <w:multiLevelType w:val="hybridMultilevel"/>
    <w:tmpl w:val="462C8BCC"/>
    <w:lvl w:ilvl="0" w:tplc="08090001">
      <w:start w:val="1"/>
      <w:numFmt w:val="bullet"/>
      <w:lvlText w:val=""/>
      <w:lvlJc w:val="left"/>
      <w:pPr>
        <w:ind w:left="360" w:hanging="360"/>
      </w:pPr>
      <w:rPr>
        <w:rFonts w:ascii="Symbol" w:hAnsi="Symbol" w:hint="default"/>
      </w:rPr>
    </w:lvl>
    <w:lvl w:ilvl="1" w:tplc="4ED6C038">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526666"/>
    <w:multiLevelType w:val="hybridMultilevel"/>
    <w:tmpl w:val="54CEB4A0"/>
    <w:lvl w:ilvl="0" w:tplc="F630112C">
      <w:start w:val="2"/>
      <w:numFmt w:val="bullet"/>
      <w:lvlText w:val="-"/>
      <w:lvlJc w:val="left"/>
      <w:pPr>
        <w:ind w:left="720" w:hanging="360"/>
      </w:pPr>
      <w:rPr>
        <w:rFonts w:ascii="Calibri" w:eastAsiaTheme="minorHAnsi" w:hAnsi="Calibri" w:cs="Calibri" w:hint="default"/>
      </w:rPr>
    </w:lvl>
    <w:lvl w:ilvl="1" w:tplc="F630112C">
      <w:start w:val="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BE75E8"/>
    <w:multiLevelType w:val="hybridMultilevel"/>
    <w:tmpl w:val="1CB47FE8"/>
    <w:lvl w:ilvl="0" w:tplc="9BCC5CBE">
      <w:start w:val="1"/>
      <w:numFmt w:val="decimal"/>
      <w:lvlText w:val="%1."/>
      <w:lvlJc w:val="left"/>
      <w:pPr>
        <w:ind w:left="720" w:hanging="360"/>
      </w:pPr>
      <w:rPr>
        <w:rFont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3D50A2"/>
    <w:multiLevelType w:val="hybridMultilevel"/>
    <w:tmpl w:val="22B03268"/>
    <w:lvl w:ilvl="0" w:tplc="F630112C">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876C18"/>
    <w:multiLevelType w:val="hybridMultilevel"/>
    <w:tmpl w:val="359E410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84AD6"/>
    <w:multiLevelType w:val="hybridMultilevel"/>
    <w:tmpl w:val="5138284C"/>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942AC"/>
    <w:multiLevelType w:val="hybridMultilevel"/>
    <w:tmpl w:val="EACAC51E"/>
    <w:lvl w:ilvl="0" w:tplc="F630112C">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D60805"/>
    <w:multiLevelType w:val="hybridMultilevel"/>
    <w:tmpl w:val="B3B01E14"/>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370606"/>
    <w:multiLevelType w:val="hybridMultilevel"/>
    <w:tmpl w:val="794CDDDA"/>
    <w:lvl w:ilvl="0" w:tplc="F630112C">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AF6678"/>
    <w:multiLevelType w:val="hybridMultilevel"/>
    <w:tmpl w:val="E1DAF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7A71AB"/>
    <w:multiLevelType w:val="hybridMultilevel"/>
    <w:tmpl w:val="DF0EA6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32633"/>
    <w:multiLevelType w:val="hybridMultilevel"/>
    <w:tmpl w:val="4E8482E6"/>
    <w:lvl w:ilvl="0" w:tplc="1CBCAC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941296"/>
    <w:multiLevelType w:val="hybridMultilevel"/>
    <w:tmpl w:val="7E6C8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003FD5"/>
    <w:multiLevelType w:val="hybridMultilevel"/>
    <w:tmpl w:val="10D2B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E46032"/>
    <w:multiLevelType w:val="hybridMultilevel"/>
    <w:tmpl w:val="3C6A08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5C5A87"/>
    <w:multiLevelType w:val="hybridMultilevel"/>
    <w:tmpl w:val="0102EC8E"/>
    <w:lvl w:ilvl="0" w:tplc="328202C8">
      <w:start w:val="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984305C"/>
    <w:multiLevelType w:val="hybridMultilevel"/>
    <w:tmpl w:val="CE7E6BC0"/>
    <w:lvl w:ilvl="0" w:tplc="1CBCAC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33525E"/>
    <w:multiLevelType w:val="hybridMultilevel"/>
    <w:tmpl w:val="1CB47FE8"/>
    <w:lvl w:ilvl="0" w:tplc="9BCC5CBE">
      <w:start w:val="1"/>
      <w:numFmt w:val="decimal"/>
      <w:lvlText w:val="%1."/>
      <w:lvlJc w:val="left"/>
      <w:pPr>
        <w:ind w:left="720" w:hanging="360"/>
      </w:pPr>
      <w:rPr>
        <w:rFonts w:hint="default"/>
        <w:b/>
        <w:i w:val="0"/>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781F17"/>
    <w:multiLevelType w:val="hybridMultilevel"/>
    <w:tmpl w:val="B8CA9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9EB7AB9"/>
    <w:multiLevelType w:val="hybridMultilevel"/>
    <w:tmpl w:val="C7FC85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7746DA"/>
    <w:multiLevelType w:val="hybridMultilevel"/>
    <w:tmpl w:val="A1C0CB46"/>
    <w:lvl w:ilvl="0" w:tplc="F630112C">
      <w:start w:val="2"/>
      <w:numFmt w:val="bullet"/>
      <w:lvlText w:val="-"/>
      <w:lvlJc w:val="left"/>
      <w:pPr>
        <w:ind w:left="1080" w:hanging="360"/>
      </w:pPr>
      <w:rPr>
        <w:rFonts w:ascii="Calibri" w:eastAsiaTheme="minorHAns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E000B5C"/>
    <w:multiLevelType w:val="hybridMultilevel"/>
    <w:tmpl w:val="F4B67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961139"/>
    <w:multiLevelType w:val="hybridMultilevel"/>
    <w:tmpl w:val="C95C8556"/>
    <w:lvl w:ilvl="0" w:tplc="F630112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2741CD"/>
    <w:multiLevelType w:val="hybridMultilevel"/>
    <w:tmpl w:val="39667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984205"/>
    <w:multiLevelType w:val="hybridMultilevel"/>
    <w:tmpl w:val="DED0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48"/>
  </w:num>
  <w:num w:numId="4">
    <w:abstractNumId w:val="10"/>
  </w:num>
  <w:num w:numId="5">
    <w:abstractNumId w:val="40"/>
  </w:num>
  <w:num w:numId="6">
    <w:abstractNumId w:val="33"/>
  </w:num>
  <w:num w:numId="7">
    <w:abstractNumId w:val="38"/>
  </w:num>
  <w:num w:numId="8">
    <w:abstractNumId w:val="13"/>
  </w:num>
  <w:num w:numId="9">
    <w:abstractNumId w:val="22"/>
  </w:num>
  <w:num w:numId="10">
    <w:abstractNumId w:val="12"/>
  </w:num>
  <w:num w:numId="11">
    <w:abstractNumId w:val="34"/>
  </w:num>
  <w:num w:numId="12">
    <w:abstractNumId w:val="3"/>
  </w:num>
  <w:num w:numId="13">
    <w:abstractNumId w:val="39"/>
  </w:num>
  <w:num w:numId="14">
    <w:abstractNumId w:val="8"/>
  </w:num>
  <w:num w:numId="15">
    <w:abstractNumId w:val="35"/>
  </w:num>
  <w:num w:numId="16">
    <w:abstractNumId w:val="32"/>
  </w:num>
  <w:num w:numId="17">
    <w:abstractNumId w:val="21"/>
  </w:num>
  <w:num w:numId="18">
    <w:abstractNumId w:val="19"/>
  </w:num>
  <w:num w:numId="19">
    <w:abstractNumId w:val="25"/>
  </w:num>
  <w:num w:numId="20">
    <w:abstractNumId w:val="6"/>
  </w:num>
  <w:num w:numId="21">
    <w:abstractNumId w:val="14"/>
  </w:num>
  <w:num w:numId="22">
    <w:abstractNumId w:val="5"/>
  </w:num>
  <w:num w:numId="23">
    <w:abstractNumId w:val="23"/>
  </w:num>
  <w:num w:numId="24">
    <w:abstractNumId w:val="17"/>
  </w:num>
  <w:num w:numId="25">
    <w:abstractNumId w:val="18"/>
  </w:num>
  <w:num w:numId="26">
    <w:abstractNumId w:val="29"/>
  </w:num>
  <w:num w:numId="27">
    <w:abstractNumId w:val="26"/>
  </w:num>
  <w:num w:numId="28">
    <w:abstractNumId w:val="45"/>
  </w:num>
  <w:num w:numId="29">
    <w:abstractNumId w:val="28"/>
  </w:num>
  <w:num w:numId="30">
    <w:abstractNumId w:val="46"/>
  </w:num>
  <w:num w:numId="31">
    <w:abstractNumId w:val="43"/>
  </w:num>
  <w:num w:numId="32">
    <w:abstractNumId w:val="44"/>
  </w:num>
  <w:num w:numId="33">
    <w:abstractNumId w:val="11"/>
  </w:num>
  <w:num w:numId="34">
    <w:abstractNumId w:val="0"/>
  </w:num>
  <w:num w:numId="35">
    <w:abstractNumId w:val="49"/>
  </w:num>
  <w:num w:numId="36">
    <w:abstractNumId w:val="7"/>
  </w:num>
  <w:num w:numId="37">
    <w:abstractNumId w:val="27"/>
  </w:num>
  <w:num w:numId="38">
    <w:abstractNumId w:val="37"/>
  </w:num>
  <w:num w:numId="39">
    <w:abstractNumId w:val="42"/>
  </w:num>
  <w:num w:numId="40">
    <w:abstractNumId w:val="4"/>
  </w:num>
  <w:num w:numId="41">
    <w:abstractNumId w:val="9"/>
  </w:num>
  <w:num w:numId="42">
    <w:abstractNumId w:val="16"/>
  </w:num>
  <w:num w:numId="43">
    <w:abstractNumId w:val="41"/>
  </w:num>
  <w:num w:numId="44">
    <w:abstractNumId w:val="24"/>
  </w:num>
  <w:num w:numId="45">
    <w:abstractNumId w:val="31"/>
  </w:num>
  <w:num w:numId="46">
    <w:abstractNumId w:val="36"/>
  </w:num>
  <w:num w:numId="47">
    <w:abstractNumId w:val="20"/>
  </w:num>
  <w:num w:numId="48">
    <w:abstractNumId w:val="47"/>
  </w:num>
  <w:num w:numId="49">
    <w:abstractNumId w:val="30"/>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98"/>
    <w:rsid w:val="000C0C90"/>
    <w:rsid w:val="001177B1"/>
    <w:rsid w:val="00130B98"/>
    <w:rsid w:val="00193B2C"/>
    <w:rsid w:val="00242913"/>
    <w:rsid w:val="002A6337"/>
    <w:rsid w:val="003E4CB5"/>
    <w:rsid w:val="005827FF"/>
    <w:rsid w:val="005A6640"/>
    <w:rsid w:val="006836D7"/>
    <w:rsid w:val="007055CE"/>
    <w:rsid w:val="00752D3A"/>
    <w:rsid w:val="00785EDD"/>
    <w:rsid w:val="007A6E66"/>
    <w:rsid w:val="00934195"/>
    <w:rsid w:val="00A64B81"/>
    <w:rsid w:val="00B5459D"/>
    <w:rsid w:val="00BA740F"/>
    <w:rsid w:val="00BD36A1"/>
    <w:rsid w:val="00C1639A"/>
    <w:rsid w:val="00C20027"/>
    <w:rsid w:val="00C7682E"/>
    <w:rsid w:val="00CC2C71"/>
    <w:rsid w:val="00D51501"/>
    <w:rsid w:val="00D62B2C"/>
    <w:rsid w:val="00E13CD9"/>
    <w:rsid w:val="00E330B4"/>
    <w:rsid w:val="00EF7BEE"/>
    <w:rsid w:val="00F94BAC"/>
    <w:rsid w:val="00FA1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E145C-E59D-4131-B015-320E828F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EE"/>
    <w:pPr>
      <w:ind w:left="720"/>
      <w:contextualSpacing/>
    </w:pPr>
  </w:style>
  <w:style w:type="character" w:styleId="Hyperlink">
    <w:name w:val="Hyperlink"/>
    <w:basedOn w:val="DefaultParagraphFont"/>
    <w:uiPriority w:val="99"/>
    <w:unhideWhenUsed/>
    <w:rsid w:val="00D62B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244802">
      <w:bodyDiv w:val="1"/>
      <w:marLeft w:val="0"/>
      <w:marRight w:val="0"/>
      <w:marTop w:val="0"/>
      <w:marBottom w:val="0"/>
      <w:divBdr>
        <w:top w:val="none" w:sz="0" w:space="0" w:color="auto"/>
        <w:left w:val="none" w:sz="0" w:space="0" w:color="auto"/>
        <w:bottom w:val="none" w:sz="0" w:space="0" w:color="auto"/>
        <w:right w:val="none" w:sz="0" w:space="0" w:color="auto"/>
      </w:divBdr>
    </w:div>
    <w:div w:id="1075861637">
      <w:bodyDiv w:val="1"/>
      <w:marLeft w:val="0"/>
      <w:marRight w:val="0"/>
      <w:marTop w:val="0"/>
      <w:marBottom w:val="0"/>
      <w:divBdr>
        <w:top w:val="none" w:sz="0" w:space="0" w:color="auto"/>
        <w:left w:val="none" w:sz="0" w:space="0" w:color="auto"/>
        <w:bottom w:val="none" w:sz="0" w:space="0" w:color="auto"/>
        <w:right w:val="none" w:sz="0" w:space="0" w:color="auto"/>
      </w:divBdr>
    </w:div>
    <w:div w:id="21235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jones@pciglob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schell@impact-initiatives.org" TargetMode="External"/><Relationship Id="rId5" Type="http://schemas.openxmlformats.org/officeDocument/2006/relationships/hyperlink" Target="mailto:mhilmi@interactio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3</cp:revision>
  <dcterms:created xsi:type="dcterms:W3CDTF">2017-11-28T14:10:00Z</dcterms:created>
  <dcterms:modified xsi:type="dcterms:W3CDTF">2017-11-28T15:27:00Z</dcterms:modified>
</cp:coreProperties>
</file>