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2D7" w:rsidRPr="00C1639A" w:rsidRDefault="004D32D7" w:rsidP="00D87E3A">
      <w:pPr>
        <w:spacing w:after="0" w:line="240" w:lineRule="auto"/>
        <w:jc w:val="center"/>
        <w:rPr>
          <w:b/>
          <w:color w:val="C00000"/>
          <w:sz w:val="32"/>
        </w:rPr>
      </w:pPr>
      <w:r w:rsidRPr="00C1639A">
        <w:rPr>
          <w:b/>
          <w:color w:val="C00000"/>
          <w:sz w:val="32"/>
        </w:rPr>
        <w:t xml:space="preserve">Global </w:t>
      </w:r>
      <w:r>
        <w:rPr>
          <w:b/>
          <w:color w:val="C00000"/>
          <w:sz w:val="32"/>
        </w:rPr>
        <w:t>Shelter Cluster: Settlements WG</w:t>
      </w:r>
    </w:p>
    <w:p w:rsidR="004D32D7" w:rsidRPr="00C1639A" w:rsidRDefault="004D32D7" w:rsidP="00D87E3A">
      <w:pPr>
        <w:spacing w:after="0" w:line="240" w:lineRule="auto"/>
        <w:jc w:val="center"/>
        <w:rPr>
          <w:b/>
          <w:color w:val="C00000"/>
          <w:sz w:val="24"/>
          <w14:textFill>
            <w14:solidFill>
              <w14:srgbClr w14:val="C00000">
                <w14:alpha w14:val="49000"/>
              </w14:srgbClr>
            </w14:solidFill>
          </w14:textFill>
        </w:rPr>
      </w:pPr>
      <w:r w:rsidRPr="00C1639A">
        <w:rPr>
          <w:b/>
          <w:color w:val="C00000"/>
          <w:sz w:val="24"/>
          <w14:textFill>
            <w14:solidFill>
              <w14:srgbClr w14:val="C00000">
                <w14:alpha w14:val="49000"/>
              </w14:srgbClr>
            </w14:solidFill>
          </w14:textFill>
        </w:rPr>
        <w:t>Meeting summary</w:t>
      </w:r>
    </w:p>
    <w:p w:rsidR="004D32D7" w:rsidRPr="00C1639A" w:rsidRDefault="004D32D7" w:rsidP="00D87E3A">
      <w:pPr>
        <w:spacing w:after="0" w:line="240" w:lineRule="auto"/>
        <w:jc w:val="center"/>
        <w:rPr>
          <w:b/>
          <w:color w:val="C00000"/>
          <w:sz w:val="24"/>
          <w14:textFill>
            <w14:solidFill>
              <w14:srgbClr w14:val="C00000">
                <w14:alpha w14:val="49000"/>
              </w14:srgbClr>
            </w14:solidFill>
          </w14:textFill>
        </w:rPr>
      </w:pPr>
      <w:r>
        <w:rPr>
          <w:b/>
          <w:color w:val="C00000"/>
          <w:sz w:val="24"/>
          <w14:textFill>
            <w14:solidFill>
              <w14:srgbClr w14:val="C00000">
                <w14:alpha w14:val="49000"/>
              </w14:srgbClr>
            </w14:solidFill>
          </w14:textFill>
        </w:rPr>
        <w:t>Wednesday</w:t>
      </w:r>
      <w:r w:rsidRPr="00C1639A">
        <w:rPr>
          <w:b/>
          <w:color w:val="C00000"/>
          <w:sz w:val="24"/>
          <w14:textFill>
            <w14:solidFill>
              <w14:srgbClr w14:val="C00000">
                <w14:alpha w14:val="49000"/>
              </w14:srgbClr>
            </w14:solidFill>
          </w14:textFill>
        </w:rPr>
        <w:t xml:space="preserve"> 2</w:t>
      </w:r>
      <w:r>
        <w:rPr>
          <w:b/>
          <w:color w:val="C00000"/>
          <w:sz w:val="24"/>
          <w14:textFill>
            <w14:solidFill>
              <w14:srgbClr w14:val="C00000">
                <w14:alpha w14:val="49000"/>
              </w14:srgbClr>
            </w14:solidFill>
          </w14:textFill>
        </w:rPr>
        <w:t>8</w:t>
      </w:r>
      <w:r w:rsidRPr="00C1639A">
        <w:rPr>
          <w:b/>
          <w:color w:val="C00000"/>
          <w:sz w:val="24"/>
          <w14:textFill>
            <w14:solidFill>
              <w14:srgbClr w14:val="C00000">
                <w14:alpha w14:val="49000"/>
              </w14:srgbClr>
            </w14:solidFill>
          </w14:textFill>
        </w:rPr>
        <w:t xml:space="preserve"> </w:t>
      </w:r>
      <w:r>
        <w:rPr>
          <w:b/>
          <w:color w:val="C00000"/>
          <w:sz w:val="24"/>
          <w14:textFill>
            <w14:solidFill>
              <w14:srgbClr w14:val="C00000">
                <w14:alpha w14:val="49000"/>
              </w14:srgbClr>
            </w14:solidFill>
          </w14:textFill>
        </w:rPr>
        <w:t>February</w:t>
      </w:r>
      <w:r w:rsidRPr="00C1639A">
        <w:rPr>
          <w:b/>
          <w:color w:val="C00000"/>
          <w:sz w:val="24"/>
          <w14:textFill>
            <w14:solidFill>
              <w14:srgbClr w14:val="C00000">
                <w14:alpha w14:val="49000"/>
              </w14:srgbClr>
            </w14:solidFill>
          </w14:textFill>
        </w:rPr>
        <w:t xml:space="preserve"> 201</w:t>
      </w:r>
      <w:r>
        <w:rPr>
          <w:b/>
          <w:color w:val="C00000"/>
          <w:sz w:val="24"/>
          <w14:textFill>
            <w14:solidFill>
              <w14:srgbClr w14:val="C00000">
                <w14:alpha w14:val="49000"/>
              </w14:srgbClr>
            </w14:solidFill>
          </w14:textFill>
        </w:rPr>
        <w:t>8</w:t>
      </w:r>
    </w:p>
    <w:p w:rsidR="004D32D7" w:rsidRDefault="004D32D7" w:rsidP="00D87E3A">
      <w:pPr>
        <w:spacing w:after="0" w:line="240" w:lineRule="auto"/>
        <w:jc w:val="both"/>
        <w:rPr>
          <w:b/>
        </w:rPr>
      </w:pPr>
    </w:p>
    <w:p w:rsidR="004D32D7" w:rsidRPr="001177B1" w:rsidRDefault="004D32D7" w:rsidP="00D87E3A">
      <w:pPr>
        <w:pBdr>
          <w:bottom w:val="single" w:sz="4" w:space="1" w:color="C00000"/>
        </w:pBdr>
        <w:spacing w:after="0" w:line="240" w:lineRule="auto"/>
        <w:jc w:val="both"/>
        <w:rPr>
          <w:b/>
          <w:color w:val="C00000"/>
          <w:sz w:val="24"/>
        </w:rPr>
      </w:pPr>
      <w:r w:rsidRPr="001177B1">
        <w:rPr>
          <w:b/>
          <w:color w:val="C00000"/>
          <w:sz w:val="24"/>
        </w:rPr>
        <w:t>Attendees</w:t>
      </w:r>
    </w:p>
    <w:p w:rsidR="004D32D7" w:rsidRPr="001177B1" w:rsidRDefault="004D32D7" w:rsidP="00D87E3A">
      <w:pPr>
        <w:pStyle w:val="ListParagraph"/>
        <w:numPr>
          <w:ilvl w:val="0"/>
          <w:numId w:val="18"/>
        </w:numPr>
        <w:spacing w:after="0" w:line="240" w:lineRule="auto"/>
        <w:jc w:val="both"/>
        <w:rPr>
          <w:sz w:val="24"/>
        </w:rPr>
        <w:sectPr w:rsidR="004D32D7" w:rsidRPr="001177B1" w:rsidSect="00C20027">
          <w:pgSz w:w="11906" w:h="16838"/>
          <w:pgMar w:top="709" w:right="1133" w:bottom="709" w:left="1134" w:header="708" w:footer="708" w:gutter="0"/>
          <w:cols w:space="708"/>
          <w:docGrid w:linePitch="360"/>
        </w:sectPr>
      </w:pPr>
    </w:p>
    <w:p w:rsidR="004D32D7" w:rsidRPr="004D32D7" w:rsidRDefault="004D32D7" w:rsidP="00C043A5">
      <w:pPr>
        <w:pStyle w:val="ListParagraph"/>
        <w:numPr>
          <w:ilvl w:val="0"/>
          <w:numId w:val="33"/>
        </w:numPr>
        <w:spacing w:after="0" w:line="240" w:lineRule="auto"/>
        <w:jc w:val="both"/>
        <w:rPr>
          <w:sz w:val="20"/>
        </w:rPr>
      </w:pPr>
      <w:r w:rsidRPr="004D32D7">
        <w:rPr>
          <w:sz w:val="20"/>
        </w:rPr>
        <w:t>ACTED</w:t>
      </w:r>
    </w:p>
    <w:p w:rsidR="004D32D7" w:rsidRPr="004D32D7" w:rsidRDefault="004D32D7" w:rsidP="00C043A5">
      <w:pPr>
        <w:pStyle w:val="ListParagraph"/>
        <w:numPr>
          <w:ilvl w:val="0"/>
          <w:numId w:val="33"/>
        </w:numPr>
        <w:spacing w:after="0" w:line="240" w:lineRule="auto"/>
        <w:jc w:val="both"/>
        <w:rPr>
          <w:sz w:val="20"/>
        </w:rPr>
      </w:pPr>
      <w:r w:rsidRPr="004D32D7">
        <w:rPr>
          <w:sz w:val="20"/>
        </w:rPr>
        <w:t>ALNAP</w:t>
      </w:r>
    </w:p>
    <w:p w:rsidR="004D32D7" w:rsidRPr="004D32D7" w:rsidRDefault="004D32D7" w:rsidP="00C043A5">
      <w:pPr>
        <w:pStyle w:val="ListParagraph"/>
        <w:numPr>
          <w:ilvl w:val="0"/>
          <w:numId w:val="33"/>
        </w:numPr>
        <w:spacing w:after="0" w:line="240" w:lineRule="auto"/>
        <w:jc w:val="both"/>
        <w:rPr>
          <w:sz w:val="20"/>
        </w:rPr>
      </w:pPr>
      <w:r w:rsidRPr="004D32D7">
        <w:rPr>
          <w:sz w:val="20"/>
        </w:rPr>
        <w:t>American Red Cross</w:t>
      </w:r>
    </w:p>
    <w:p w:rsidR="004D32D7" w:rsidRPr="004D32D7" w:rsidRDefault="004D32D7" w:rsidP="00C043A5">
      <w:pPr>
        <w:pStyle w:val="ListParagraph"/>
        <w:numPr>
          <w:ilvl w:val="0"/>
          <w:numId w:val="33"/>
        </w:numPr>
        <w:spacing w:after="0" w:line="240" w:lineRule="auto"/>
        <w:jc w:val="both"/>
        <w:rPr>
          <w:sz w:val="20"/>
        </w:rPr>
      </w:pPr>
      <w:r w:rsidRPr="004D32D7">
        <w:rPr>
          <w:sz w:val="20"/>
        </w:rPr>
        <w:t>American Refugee Council</w:t>
      </w:r>
    </w:p>
    <w:p w:rsidR="004D32D7" w:rsidRPr="004D32D7" w:rsidRDefault="004D32D7" w:rsidP="00C043A5">
      <w:pPr>
        <w:pStyle w:val="ListParagraph"/>
        <w:numPr>
          <w:ilvl w:val="0"/>
          <w:numId w:val="33"/>
        </w:numPr>
        <w:spacing w:after="0" w:line="240" w:lineRule="auto"/>
        <w:jc w:val="both"/>
        <w:rPr>
          <w:sz w:val="20"/>
        </w:rPr>
      </w:pPr>
      <w:r w:rsidRPr="004D32D7">
        <w:rPr>
          <w:sz w:val="20"/>
        </w:rPr>
        <w:t>Care</w:t>
      </w:r>
    </w:p>
    <w:p w:rsidR="004D32D7" w:rsidRPr="004D32D7" w:rsidRDefault="004D32D7" w:rsidP="00C043A5">
      <w:pPr>
        <w:pStyle w:val="ListParagraph"/>
        <w:numPr>
          <w:ilvl w:val="0"/>
          <w:numId w:val="33"/>
        </w:numPr>
        <w:spacing w:after="0" w:line="240" w:lineRule="auto"/>
        <w:jc w:val="both"/>
        <w:rPr>
          <w:sz w:val="20"/>
        </w:rPr>
      </w:pPr>
      <w:r w:rsidRPr="004D32D7">
        <w:rPr>
          <w:sz w:val="20"/>
        </w:rPr>
        <w:t>Catholic Relief Services</w:t>
      </w:r>
    </w:p>
    <w:p w:rsidR="004D32D7" w:rsidRPr="004D32D7" w:rsidRDefault="004D32D7" w:rsidP="00C043A5">
      <w:pPr>
        <w:pStyle w:val="ListParagraph"/>
        <w:numPr>
          <w:ilvl w:val="0"/>
          <w:numId w:val="33"/>
        </w:numPr>
        <w:spacing w:after="0" w:line="240" w:lineRule="auto"/>
        <w:jc w:val="both"/>
        <w:rPr>
          <w:sz w:val="20"/>
        </w:rPr>
      </w:pPr>
      <w:r w:rsidRPr="004D32D7">
        <w:rPr>
          <w:sz w:val="20"/>
        </w:rPr>
        <w:t>Global Alliance for Urban Crises</w:t>
      </w:r>
    </w:p>
    <w:p w:rsidR="004D32D7" w:rsidRPr="004D32D7" w:rsidRDefault="004D32D7" w:rsidP="00C043A5">
      <w:pPr>
        <w:pStyle w:val="ListParagraph"/>
        <w:numPr>
          <w:ilvl w:val="0"/>
          <w:numId w:val="33"/>
        </w:numPr>
        <w:spacing w:after="0" w:line="240" w:lineRule="auto"/>
        <w:jc w:val="both"/>
        <w:rPr>
          <w:sz w:val="20"/>
        </w:rPr>
      </w:pPr>
      <w:r w:rsidRPr="004D32D7">
        <w:rPr>
          <w:sz w:val="20"/>
        </w:rPr>
        <w:t>Global Shelter Cluster</w:t>
      </w:r>
    </w:p>
    <w:p w:rsidR="004D32D7" w:rsidRPr="004D32D7" w:rsidRDefault="004D32D7" w:rsidP="00C043A5">
      <w:pPr>
        <w:pStyle w:val="ListParagraph"/>
        <w:numPr>
          <w:ilvl w:val="0"/>
          <w:numId w:val="33"/>
        </w:numPr>
        <w:spacing w:after="0" w:line="240" w:lineRule="auto"/>
        <w:jc w:val="both"/>
        <w:rPr>
          <w:sz w:val="20"/>
        </w:rPr>
      </w:pPr>
      <w:r w:rsidRPr="004D32D7">
        <w:rPr>
          <w:sz w:val="20"/>
        </w:rPr>
        <w:t>IFRC</w:t>
      </w:r>
    </w:p>
    <w:p w:rsidR="004D32D7" w:rsidRPr="004D32D7" w:rsidRDefault="004D32D7" w:rsidP="00C043A5">
      <w:pPr>
        <w:pStyle w:val="ListParagraph"/>
        <w:numPr>
          <w:ilvl w:val="0"/>
          <w:numId w:val="33"/>
        </w:numPr>
        <w:spacing w:after="0" w:line="240" w:lineRule="auto"/>
        <w:rPr>
          <w:sz w:val="20"/>
        </w:rPr>
      </w:pPr>
      <w:r w:rsidRPr="004D32D7">
        <w:rPr>
          <w:sz w:val="20"/>
        </w:rPr>
        <w:t>IMPACT Initiatives</w:t>
      </w:r>
    </w:p>
    <w:p w:rsidR="004D32D7" w:rsidRPr="004D32D7" w:rsidRDefault="004D32D7" w:rsidP="00C043A5">
      <w:pPr>
        <w:pStyle w:val="ListParagraph"/>
        <w:numPr>
          <w:ilvl w:val="0"/>
          <w:numId w:val="33"/>
        </w:numPr>
        <w:spacing w:after="0" w:line="240" w:lineRule="auto"/>
        <w:rPr>
          <w:sz w:val="20"/>
        </w:rPr>
      </w:pPr>
      <w:r w:rsidRPr="004D32D7">
        <w:rPr>
          <w:sz w:val="20"/>
        </w:rPr>
        <w:t>Independent (Jim Kennedy, Mittul Vahanvati)</w:t>
      </w:r>
    </w:p>
    <w:p w:rsidR="004D32D7" w:rsidRPr="004D32D7" w:rsidRDefault="004D32D7" w:rsidP="00C043A5">
      <w:pPr>
        <w:pStyle w:val="ListParagraph"/>
        <w:numPr>
          <w:ilvl w:val="0"/>
          <w:numId w:val="33"/>
        </w:numPr>
        <w:spacing w:after="0" w:line="240" w:lineRule="auto"/>
        <w:rPr>
          <w:sz w:val="20"/>
        </w:rPr>
      </w:pPr>
      <w:r w:rsidRPr="004D32D7">
        <w:rPr>
          <w:sz w:val="20"/>
        </w:rPr>
        <w:t>InterAction</w:t>
      </w:r>
    </w:p>
    <w:p w:rsidR="004D32D7" w:rsidRPr="004D32D7" w:rsidRDefault="004D32D7" w:rsidP="00C043A5">
      <w:pPr>
        <w:pStyle w:val="ListParagraph"/>
        <w:numPr>
          <w:ilvl w:val="0"/>
          <w:numId w:val="33"/>
        </w:numPr>
        <w:spacing w:after="0" w:line="240" w:lineRule="auto"/>
        <w:rPr>
          <w:sz w:val="20"/>
        </w:rPr>
      </w:pPr>
      <w:r w:rsidRPr="004D32D7">
        <w:rPr>
          <w:sz w:val="20"/>
        </w:rPr>
        <w:t>IOM</w:t>
      </w:r>
      <w:r w:rsidR="005E53DB">
        <w:rPr>
          <w:sz w:val="20"/>
        </w:rPr>
        <w:t xml:space="preserve"> (shelter)</w:t>
      </w:r>
    </w:p>
    <w:p w:rsidR="004D32D7" w:rsidRPr="004D32D7" w:rsidRDefault="004D32D7" w:rsidP="00C043A5">
      <w:pPr>
        <w:pStyle w:val="ListParagraph"/>
        <w:numPr>
          <w:ilvl w:val="0"/>
          <w:numId w:val="33"/>
        </w:numPr>
        <w:spacing w:after="0" w:line="240" w:lineRule="auto"/>
        <w:rPr>
          <w:sz w:val="20"/>
        </w:rPr>
      </w:pPr>
      <w:r w:rsidRPr="004D32D7">
        <w:rPr>
          <w:sz w:val="20"/>
        </w:rPr>
        <w:t>IOM (CCCM)</w:t>
      </w:r>
    </w:p>
    <w:p w:rsidR="004D32D7" w:rsidRPr="004D32D7" w:rsidRDefault="004D32D7" w:rsidP="00C043A5">
      <w:pPr>
        <w:pStyle w:val="ListParagraph"/>
        <w:numPr>
          <w:ilvl w:val="0"/>
          <w:numId w:val="33"/>
        </w:numPr>
        <w:spacing w:after="0" w:line="240" w:lineRule="auto"/>
        <w:rPr>
          <w:sz w:val="20"/>
        </w:rPr>
      </w:pPr>
      <w:r w:rsidRPr="004D32D7">
        <w:rPr>
          <w:sz w:val="20"/>
        </w:rPr>
        <w:t>Norwegian Refugee Council</w:t>
      </w:r>
    </w:p>
    <w:p w:rsidR="004D32D7" w:rsidRPr="004D32D7" w:rsidRDefault="004D32D7" w:rsidP="00C043A5">
      <w:pPr>
        <w:pStyle w:val="ListParagraph"/>
        <w:numPr>
          <w:ilvl w:val="0"/>
          <w:numId w:val="33"/>
        </w:numPr>
        <w:spacing w:after="0" w:line="240" w:lineRule="auto"/>
        <w:jc w:val="both"/>
        <w:rPr>
          <w:sz w:val="20"/>
          <w:lang w:val="fr-CA"/>
        </w:rPr>
      </w:pPr>
      <w:r w:rsidRPr="004D32D7">
        <w:rPr>
          <w:sz w:val="20"/>
          <w:lang w:val="fr-CA"/>
        </w:rPr>
        <w:t>OCHA</w:t>
      </w:r>
    </w:p>
    <w:p w:rsidR="004D32D7" w:rsidRPr="004D32D7" w:rsidRDefault="004D32D7" w:rsidP="00C043A5">
      <w:pPr>
        <w:pStyle w:val="ListParagraph"/>
        <w:numPr>
          <w:ilvl w:val="0"/>
          <w:numId w:val="33"/>
        </w:numPr>
        <w:spacing w:after="0" w:line="240" w:lineRule="auto"/>
        <w:jc w:val="both"/>
        <w:rPr>
          <w:sz w:val="20"/>
          <w:lang w:val="fr-CA"/>
        </w:rPr>
      </w:pPr>
      <w:r w:rsidRPr="004D32D7">
        <w:rPr>
          <w:sz w:val="20"/>
          <w:lang w:val="fr-CA"/>
        </w:rPr>
        <w:t>ODFA</w:t>
      </w:r>
    </w:p>
    <w:p w:rsidR="004D32D7" w:rsidRPr="004D32D7" w:rsidRDefault="004D32D7" w:rsidP="00C043A5">
      <w:pPr>
        <w:pStyle w:val="ListParagraph"/>
        <w:numPr>
          <w:ilvl w:val="0"/>
          <w:numId w:val="33"/>
        </w:numPr>
        <w:spacing w:after="0" w:line="240" w:lineRule="auto"/>
        <w:jc w:val="both"/>
        <w:rPr>
          <w:sz w:val="20"/>
          <w:lang w:val="fr-CA"/>
        </w:rPr>
      </w:pPr>
      <w:r w:rsidRPr="004D32D7">
        <w:rPr>
          <w:sz w:val="20"/>
          <w:lang w:val="fr-CA"/>
        </w:rPr>
        <w:t>PCI</w:t>
      </w:r>
    </w:p>
    <w:p w:rsidR="004D32D7" w:rsidRPr="004D32D7" w:rsidRDefault="004D32D7" w:rsidP="00C043A5">
      <w:pPr>
        <w:pStyle w:val="ListParagraph"/>
        <w:numPr>
          <w:ilvl w:val="0"/>
          <w:numId w:val="33"/>
        </w:numPr>
        <w:spacing w:after="0" w:line="240" w:lineRule="auto"/>
        <w:jc w:val="both"/>
        <w:rPr>
          <w:sz w:val="20"/>
          <w:lang w:val="fr-CA"/>
        </w:rPr>
      </w:pPr>
      <w:r w:rsidRPr="004D32D7">
        <w:rPr>
          <w:sz w:val="20"/>
          <w:lang w:val="fr-CA"/>
        </w:rPr>
        <w:t xml:space="preserve">Shelter </w:t>
      </w:r>
      <w:r w:rsidR="00AD49C8">
        <w:rPr>
          <w:sz w:val="20"/>
          <w:lang w:val="fr-CA"/>
        </w:rPr>
        <w:t>cluster (IM)</w:t>
      </w:r>
    </w:p>
    <w:p w:rsidR="004D32D7" w:rsidRPr="004D32D7" w:rsidRDefault="004D32D7" w:rsidP="00C043A5">
      <w:pPr>
        <w:pStyle w:val="ListParagraph"/>
        <w:numPr>
          <w:ilvl w:val="0"/>
          <w:numId w:val="33"/>
        </w:numPr>
        <w:spacing w:after="0" w:line="240" w:lineRule="auto"/>
        <w:jc w:val="both"/>
        <w:rPr>
          <w:sz w:val="20"/>
          <w:lang w:val="fr-CA"/>
        </w:rPr>
      </w:pPr>
      <w:proofErr w:type="spellStart"/>
      <w:r w:rsidRPr="004D32D7">
        <w:rPr>
          <w:sz w:val="20"/>
          <w:lang w:val="fr-CA"/>
        </w:rPr>
        <w:t>Solidarites</w:t>
      </w:r>
      <w:proofErr w:type="spellEnd"/>
    </w:p>
    <w:p w:rsidR="004D32D7" w:rsidRPr="004D32D7" w:rsidRDefault="004D32D7" w:rsidP="00C043A5">
      <w:pPr>
        <w:pStyle w:val="ListParagraph"/>
        <w:numPr>
          <w:ilvl w:val="0"/>
          <w:numId w:val="33"/>
        </w:numPr>
        <w:spacing w:after="0" w:line="240" w:lineRule="auto"/>
        <w:jc w:val="both"/>
        <w:rPr>
          <w:sz w:val="20"/>
        </w:rPr>
      </w:pPr>
      <w:r w:rsidRPr="004D32D7">
        <w:rPr>
          <w:sz w:val="20"/>
        </w:rPr>
        <w:t>UNHCR (CCCM)</w:t>
      </w:r>
    </w:p>
    <w:p w:rsidR="004D32D7" w:rsidRPr="004D32D7" w:rsidRDefault="004D32D7" w:rsidP="00C043A5">
      <w:pPr>
        <w:pStyle w:val="ListParagraph"/>
        <w:numPr>
          <w:ilvl w:val="0"/>
          <w:numId w:val="33"/>
        </w:numPr>
        <w:spacing w:after="0" w:line="240" w:lineRule="auto"/>
        <w:jc w:val="both"/>
        <w:rPr>
          <w:sz w:val="20"/>
        </w:rPr>
      </w:pPr>
      <w:r w:rsidRPr="004D32D7">
        <w:rPr>
          <w:sz w:val="20"/>
        </w:rPr>
        <w:t xml:space="preserve">UNHCR (Shelter </w:t>
      </w:r>
      <w:r w:rsidR="005E53DB" w:rsidRPr="004D32D7">
        <w:rPr>
          <w:sz w:val="20"/>
        </w:rPr>
        <w:t>C</w:t>
      </w:r>
      <w:r w:rsidR="005E53DB">
        <w:rPr>
          <w:sz w:val="20"/>
        </w:rPr>
        <w:t>luster</w:t>
      </w:r>
      <w:r w:rsidRPr="004D32D7">
        <w:rPr>
          <w:sz w:val="20"/>
        </w:rPr>
        <w:t>)</w:t>
      </w:r>
    </w:p>
    <w:p w:rsidR="004D32D7" w:rsidRPr="004D32D7" w:rsidRDefault="004D32D7" w:rsidP="00C043A5">
      <w:pPr>
        <w:pStyle w:val="ListParagraph"/>
        <w:numPr>
          <w:ilvl w:val="0"/>
          <w:numId w:val="33"/>
        </w:numPr>
        <w:spacing w:after="0" w:line="240" w:lineRule="auto"/>
        <w:jc w:val="both"/>
        <w:rPr>
          <w:sz w:val="20"/>
        </w:rPr>
      </w:pPr>
      <w:r w:rsidRPr="004D32D7">
        <w:rPr>
          <w:sz w:val="20"/>
        </w:rPr>
        <w:t xml:space="preserve">UNICEF (WASH Cluster) </w:t>
      </w:r>
    </w:p>
    <w:p w:rsidR="004D32D7" w:rsidRPr="004D32D7" w:rsidRDefault="004D32D7" w:rsidP="00C043A5">
      <w:pPr>
        <w:pStyle w:val="ListParagraph"/>
        <w:numPr>
          <w:ilvl w:val="0"/>
          <w:numId w:val="33"/>
        </w:numPr>
        <w:spacing w:after="0" w:line="240" w:lineRule="auto"/>
        <w:jc w:val="both"/>
        <w:rPr>
          <w:sz w:val="20"/>
        </w:rPr>
      </w:pPr>
      <w:r w:rsidRPr="004D32D7">
        <w:rPr>
          <w:sz w:val="20"/>
        </w:rPr>
        <w:t>WFP (Global Food Security Cluster)</w:t>
      </w:r>
    </w:p>
    <w:p w:rsidR="004D32D7" w:rsidRPr="004D32D7" w:rsidRDefault="004D32D7" w:rsidP="00D87E3A">
      <w:pPr>
        <w:spacing w:after="0" w:line="240" w:lineRule="auto"/>
        <w:jc w:val="both"/>
        <w:rPr>
          <w:sz w:val="20"/>
        </w:rPr>
        <w:sectPr w:rsidR="004D32D7" w:rsidRPr="004D32D7" w:rsidSect="004D32D7">
          <w:type w:val="continuous"/>
          <w:pgSz w:w="11906" w:h="16838"/>
          <w:pgMar w:top="1440" w:right="1440" w:bottom="1440" w:left="1440" w:header="708" w:footer="708" w:gutter="0"/>
          <w:cols w:num="3" w:space="708"/>
          <w:docGrid w:linePitch="360"/>
        </w:sectPr>
      </w:pPr>
    </w:p>
    <w:p w:rsidR="004D32D7" w:rsidRDefault="004D32D7" w:rsidP="00D87E3A">
      <w:pPr>
        <w:spacing w:after="0" w:line="240" w:lineRule="auto"/>
        <w:jc w:val="both"/>
      </w:pPr>
    </w:p>
    <w:p w:rsidR="004D32D7" w:rsidRPr="001177B1" w:rsidRDefault="004D32D7" w:rsidP="00D87E3A">
      <w:pPr>
        <w:pBdr>
          <w:bottom w:val="single" w:sz="4" w:space="1" w:color="C00000"/>
        </w:pBdr>
        <w:spacing w:after="0" w:line="240" w:lineRule="auto"/>
        <w:jc w:val="both"/>
        <w:rPr>
          <w:b/>
          <w:color w:val="C00000"/>
          <w:sz w:val="24"/>
        </w:rPr>
      </w:pPr>
      <w:r w:rsidRPr="001177B1">
        <w:rPr>
          <w:b/>
          <w:color w:val="C00000"/>
          <w:sz w:val="24"/>
        </w:rPr>
        <w:t>Agenda</w:t>
      </w:r>
    </w:p>
    <w:p w:rsidR="00D565C6" w:rsidRPr="004D32D7" w:rsidRDefault="00C043A5" w:rsidP="00D87E3A">
      <w:pPr>
        <w:numPr>
          <w:ilvl w:val="0"/>
          <w:numId w:val="20"/>
        </w:numPr>
        <w:spacing w:after="0" w:line="240" w:lineRule="auto"/>
        <w:jc w:val="both"/>
      </w:pPr>
      <w:r w:rsidRPr="004D32D7">
        <w:rPr>
          <w:b/>
          <w:bCs/>
        </w:rPr>
        <w:t>Update on recent events &amp; processes</w:t>
      </w:r>
      <w:r w:rsidRPr="004D32D7">
        <w:t xml:space="preserve">: </w:t>
      </w:r>
    </w:p>
    <w:p w:rsidR="00D565C6" w:rsidRPr="004D32D7" w:rsidRDefault="00C043A5" w:rsidP="00D87E3A">
      <w:pPr>
        <w:numPr>
          <w:ilvl w:val="1"/>
          <w:numId w:val="20"/>
        </w:numPr>
        <w:spacing w:after="0" w:line="240" w:lineRule="auto"/>
        <w:jc w:val="both"/>
      </w:pPr>
      <w:r w:rsidRPr="004D32D7">
        <w:t>Recent SAG meeting</w:t>
      </w:r>
    </w:p>
    <w:p w:rsidR="00D565C6" w:rsidRPr="004D32D7" w:rsidRDefault="00C043A5" w:rsidP="00D87E3A">
      <w:pPr>
        <w:numPr>
          <w:ilvl w:val="1"/>
          <w:numId w:val="20"/>
        </w:numPr>
        <w:spacing w:after="0" w:line="240" w:lineRule="auto"/>
        <w:jc w:val="both"/>
      </w:pPr>
      <w:r w:rsidRPr="004D32D7">
        <w:t>GSC strategy – reference to settlement approaches &amp; urban</w:t>
      </w:r>
    </w:p>
    <w:p w:rsidR="00D565C6" w:rsidRPr="004D32D7" w:rsidRDefault="00C043A5" w:rsidP="00D87E3A">
      <w:pPr>
        <w:numPr>
          <w:ilvl w:val="1"/>
          <w:numId w:val="20"/>
        </w:numPr>
        <w:spacing w:after="0" w:line="240" w:lineRule="auto"/>
        <w:jc w:val="both"/>
      </w:pPr>
      <w:r w:rsidRPr="004D32D7">
        <w:t xml:space="preserve">World Urban Forum </w:t>
      </w:r>
    </w:p>
    <w:p w:rsidR="00D565C6" w:rsidRPr="004D32D7" w:rsidRDefault="00C043A5" w:rsidP="00D87E3A">
      <w:pPr>
        <w:numPr>
          <w:ilvl w:val="0"/>
          <w:numId w:val="20"/>
        </w:numPr>
        <w:spacing w:after="0" w:line="240" w:lineRule="auto"/>
        <w:jc w:val="both"/>
      </w:pPr>
      <w:r w:rsidRPr="004D32D7">
        <w:rPr>
          <w:b/>
          <w:bCs/>
        </w:rPr>
        <w:t>Update on WG activities to date</w:t>
      </w:r>
      <w:r w:rsidRPr="004D32D7">
        <w:t>:</w:t>
      </w:r>
    </w:p>
    <w:p w:rsidR="00D565C6" w:rsidRPr="004D32D7" w:rsidRDefault="00C043A5" w:rsidP="00D87E3A">
      <w:pPr>
        <w:numPr>
          <w:ilvl w:val="1"/>
          <w:numId w:val="20"/>
        </w:numPr>
        <w:spacing w:after="0" w:line="240" w:lineRule="auto"/>
        <w:jc w:val="both"/>
      </w:pPr>
      <w:r w:rsidRPr="004D32D7">
        <w:rPr>
          <w:i/>
          <w:iCs/>
          <w:u w:val="single"/>
        </w:rPr>
        <w:t>Sphere revision update</w:t>
      </w:r>
    </w:p>
    <w:p w:rsidR="00D565C6" w:rsidRPr="004D32D7" w:rsidRDefault="00C043A5" w:rsidP="00D87E3A">
      <w:pPr>
        <w:numPr>
          <w:ilvl w:val="1"/>
          <w:numId w:val="20"/>
        </w:numPr>
        <w:spacing w:after="0" w:line="240" w:lineRule="auto"/>
        <w:jc w:val="both"/>
      </w:pPr>
      <w:r w:rsidRPr="004D32D7">
        <w:rPr>
          <w:i/>
          <w:iCs/>
          <w:u w:val="single"/>
        </w:rPr>
        <w:t>Definitions paper</w:t>
      </w:r>
      <w:r w:rsidRPr="004D32D7">
        <w:rPr>
          <w:i/>
          <w:iCs/>
        </w:rPr>
        <w:t>: Area/settlement based approaches</w:t>
      </w:r>
    </w:p>
    <w:p w:rsidR="00D565C6" w:rsidRPr="004D32D7" w:rsidRDefault="00C043A5" w:rsidP="00D87E3A">
      <w:pPr>
        <w:numPr>
          <w:ilvl w:val="1"/>
          <w:numId w:val="20"/>
        </w:numPr>
        <w:spacing w:after="0" w:line="240" w:lineRule="auto"/>
        <w:jc w:val="both"/>
      </w:pPr>
      <w:r w:rsidRPr="004D32D7">
        <w:rPr>
          <w:i/>
          <w:iCs/>
          <w:u w:val="single"/>
        </w:rPr>
        <w:t>Settlement case studies compendium</w:t>
      </w:r>
      <w:r w:rsidRPr="004D32D7">
        <w:t xml:space="preserve">: </w:t>
      </w:r>
    </w:p>
    <w:p w:rsidR="00D565C6" w:rsidRPr="004D32D7" w:rsidRDefault="00C043A5" w:rsidP="00D87E3A">
      <w:pPr>
        <w:numPr>
          <w:ilvl w:val="0"/>
          <w:numId w:val="20"/>
        </w:numPr>
        <w:spacing w:after="0" w:line="240" w:lineRule="auto"/>
        <w:jc w:val="both"/>
      </w:pPr>
      <w:r w:rsidRPr="004D32D7">
        <w:rPr>
          <w:b/>
          <w:bCs/>
        </w:rPr>
        <w:t xml:space="preserve">Area Based Coordination Case Study: North East Nigeria - </w:t>
      </w:r>
      <w:r w:rsidRPr="004D32D7">
        <w:t xml:space="preserve">Donal Reilly; Technical Director, Humanitarian Response Department, CRS </w:t>
      </w:r>
    </w:p>
    <w:p w:rsidR="00D565C6" w:rsidRPr="004D32D7" w:rsidRDefault="00C043A5" w:rsidP="00D87E3A">
      <w:pPr>
        <w:numPr>
          <w:ilvl w:val="0"/>
          <w:numId w:val="20"/>
        </w:numPr>
        <w:spacing w:after="0" w:line="240" w:lineRule="auto"/>
        <w:jc w:val="both"/>
      </w:pPr>
      <w:r w:rsidRPr="004D32D7">
        <w:rPr>
          <w:b/>
          <w:bCs/>
        </w:rPr>
        <w:t>Area Based Coordination Pilot</w:t>
      </w:r>
      <w:r w:rsidRPr="004D32D7">
        <w:t xml:space="preserve">: </w:t>
      </w:r>
      <w:r w:rsidRPr="004D32D7">
        <w:rPr>
          <w:b/>
          <w:bCs/>
        </w:rPr>
        <w:t>AOB</w:t>
      </w:r>
    </w:p>
    <w:p w:rsidR="004D32D7" w:rsidRDefault="004D32D7" w:rsidP="00D87E3A">
      <w:pPr>
        <w:spacing w:after="0" w:line="240" w:lineRule="auto"/>
        <w:jc w:val="both"/>
      </w:pPr>
    </w:p>
    <w:p w:rsidR="004D32D7" w:rsidRPr="004D32D7" w:rsidRDefault="004D32D7" w:rsidP="00D87E3A">
      <w:pPr>
        <w:pStyle w:val="ListParagraph"/>
        <w:numPr>
          <w:ilvl w:val="0"/>
          <w:numId w:val="22"/>
        </w:numPr>
        <w:pBdr>
          <w:bottom w:val="single" w:sz="4" w:space="1" w:color="C00000"/>
        </w:pBdr>
        <w:spacing w:after="0" w:line="240" w:lineRule="auto"/>
        <w:jc w:val="both"/>
        <w:rPr>
          <w:b/>
          <w:color w:val="C00000"/>
          <w:sz w:val="24"/>
        </w:rPr>
      </w:pPr>
      <w:r w:rsidRPr="004D32D7">
        <w:rPr>
          <w:b/>
          <w:color w:val="C00000"/>
          <w:sz w:val="24"/>
        </w:rPr>
        <w:t xml:space="preserve">Update on recent events &amp; processes: </w:t>
      </w:r>
    </w:p>
    <w:p w:rsidR="00F34F68" w:rsidRDefault="00F34F68" w:rsidP="00D87E3A">
      <w:pPr>
        <w:spacing w:after="0" w:line="240" w:lineRule="auto"/>
        <w:jc w:val="both"/>
        <w:rPr>
          <w:b/>
          <w:color w:val="C00000"/>
          <w:sz w:val="24"/>
        </w:rPr>
      </w:pPr>
    </w:p>
    <w:p w:rsidR="004D32D7" w:rsidRPr="00F34F68" w:rsidRDefault="004D32D7" w:rsidP="00D87E3A">
      <w:pPr>
        <w:spacing w:after="0" w:line="240" w:lineRule="auto"/>
        <w:jc w:val="both"/>
        <w:rPr>
          <w:b/>
          <w:color w:val="C00000"/>
          <w:sz w:val="24"/>
        </w:rPr>
      </w:pPr>
      <w:r w:rsidRPr="00F34F68">
        <w:rPr>
          <w:b/>
          <w:color w:val="C00000"/>
          <w:sz w:val="24"/>
        </w:rPr>
        <w:t>Recent SAG meeting</w:t>
      </w:r>
    </w:p>
    <w:p w:rsidR="004D32D7" w:rsidRPr="009E5A2F" w:rsidRDefault="004D32D7" w:rsidP="00D87E3A">
      <w:pPr>
        <w:pStyle w:val="ListParagraph"/>
        <w:numPr>
          <w:ilvl w:val="0"/>
          <w:numId w:val="23"/>
        </w:numPr>
        <w:spacing w:after="0" w:line="240" w:lineRule="auto"/>
        <w:jc w:val="both"/>
      </w:pPr>
      <w:r w:rsidRPr="00F34F68">
        <w:t>Update on discussions from the recent SAG meeting – primary update in relation to GSC strategy</w:t>
      </w:r>
      <w:r w:rsidRPr="009E5A2F">
        <w:t xml:space="preserve"> and the reference to settlement/area based approaches and urban programming </w:t>
      </w:r>
    </w:p>
    <w:p w:rsidR="00D87E3A" w:rsidRDefault="00D87E3A" w:rsidP="00D87E3A">
      <w:pPr>
        <w:spacing w:after="0" w:line="240" w:lineRule="auto"/>
        <w:jc w:val="both"/>
        <w:rPr>
          <w:b/>
          <w:color w:val="C00000"/>
          <w:sz w:val="24"/>
        </w:rPr>
      </w:pPr>
    </w:p>
    <w:p w:rsidR="004D32D7" w:rsidRPr="00F34F68" w:rsidRDefault="004D32D7" w:rsidP="00D87E3A">
      <w:pPr>
        <w:spacing w:after="0" w:line="240" w:lineRule="auto"/>
        <w:jc w:val="both"/>
        <w:rPr>
          <w:b/>
          <w:color w:val="C00000"/>
          <w:sz w:val="24"/>
        </w:rPr>
      </w:pPr>
      <w:r w:rsidRPr="00F34F68">
        <w:rPr>
          <w:b/>
          <w:color w:val="C00000"/>
          <w:sz w:val="24"/>
        </w:rPr>
        <w:t>GSC strategy – reference to settlement approaches &amp; urban</w:t>
      </w:r>
    </w:p>
    <w:p w:rsidR="00F34F68" w:rsidRDefault="004D32D7" w:rsidP="00D87E3A">
      <w:pPr>
        <w:pStyle w:val="ListParagraph"/>
        <w:numPr>
          <w:ilvl w:val="0"/>
          <w:numId w:val="23"/>
        </w:numPr>
        <w:spacing w:after="0" w:line="240" w:lineRule="auto"/>
        <w:jc w:val="both"/>
      </w:pPr>
      <w:r>
        <w:t xml:space="preserve">Reference to both </w:t>
      </w:r>
      <w:r w:rsidRPr="00F34F68">
        <w:rPr>
          <w:b/>
        </w:rPr>
        <w:t>settlement/area based approaches and urban programming</w:t>
      </w:r>
      <w:r>
        <w:t xml:space="preserve"> is included in the 2018 – 2022 G</w:t>
      </w:r>
      <w:r w:rsidR="00F34F68">
        <w:t>lobal Shelter Cluster Strategy.</w:t>
      </w:r>
    </w:p>
    <w:p w:rsidR="004D32D7" w:rsidRPr="00F34F68" w:rsidRDefault="004D32D7" w:rsidP="00D87E3A">
      <w:pPr>
        <w:pStyle w:val="ListParagraph"/>
        <w:numPr>
          <w:ilvl w:val="0"/>
          <w:numId w:val="23"/>
        </w:numPr>
        <w:spacing w:after="0" w:line="240" w:lineRule="auto"/>
        <w:jc w:val="both"/>
        <w:rPr>
          <w:b/>
        </w:rPr>
      </w:pPr>
      <w:r w:rsidRPr="00F34F68">
        <w:rPr>
          <w:b/>
        </w:rPr>
        <w:t xml:space="preserve">Area (settlement) based approaches was referenced in: </w:t>
      </w:r>
    </w:p>
    <w:p w:rsidR="004D32D7" w:rsidRPr="004D32D7" w:rsidRDefault="004D32D7" w:rsidP="00D87E3A">
      <w:pPr>
        <w:pStyle w:val="ListParagraph"/>
        <w:numPr>
          <w:ilvl w:val="0"/>
          <w:numId w:val="24"/>
        </w:numPr>
        <w:spacing w:after="0" w:line="240" w:lineRule="auto"/>
        <w:jc w:val="both"/>
      </w:pPr>
      <w:r w:rsidRPr="004D32D7">
        <w:rPr>
          <w:bCs/>
          <w:i/>
          <w:iCs/>
        </w:rPr>
        <w:t xml:space="preserve">Strategic Approaches section </w:t>
      </w:r>
      <w:r w:rsidRPr="004D32D7">
        <w:rPr>
          <w:i/>
          <w:iCs/>
        </w:rPr>
        <w:t>(</w:t>
      </w:r>
      <w:proofErr w:type="spellStart"/>
      <w:r w:rsidRPr="004D32D7">
        <w:rPr>
          <w:i/>
          <w:iCs/>
        </w:rPr>
        <w:t>pg</w:t>
      </w:r>
      <w:proofErr w:type="spellEnd"/>
      <w:r w:rsidRPr="004D32D7">
        <w:rPr>
          <w:i/>
          <w:iCs/>
        </w:rPr>
        <w:t xml:space="preserve"> 11)</w:t>
      </w:r>
    </w:p>
    <w:p w:rsidR="004D32D7" w:rsidRPr="004D32D7" w:rsidRDefault="004D32D7" w:rsidP="00D87E3A">
      <w:pPr>
        <w:pStyle w:val="ListParagraph"/>
        <w:numPr>
          <w:ilvl w:val="0"/>
          <w:numId w:val="24"/>
        </w:numPr>
        <w:spacing w:after="0" w:line="240" w:lineRule="auto"/>
        <w:jc w:val="both"/>
      </w:pPr>
      <w:r w:rsidRPr="004D32D7">
        <w:rPr>
          <w:bCs/>
          <w:i/>
          <w:iCs/>
        </w:rPr>
        <w:t xml:space="preserve">Strategic Area 1: Coordination </w:t>
      </w:r>
      <w:r w:rsidRPr="004D32D7">
        <w:rPr>
          <w:i/>
          <w:iCs/>
        </w:rPr>
        <w:t xml:space="preserve">(localised and area based coordination ) </w:t>
      </w:r>
      <w:proofErr w:type="spellStart"/>
      <w:r w:rsidRPr="004D32D7">
        <w:rPr>
          <w:i/>
          <w:iCs/>
        </w:rPr>
        <w:t>pg</w:t>
      </w:r>
      <w:proofErr w:type="spellEnd"/>
      <w:r w:rsidRPr="004D32D7">
        <w:rPr>
          <w:i/>
          <w:iCs/>
        </w:rPr>
        <w:t xml:space="preserve"> 19</w:t>
      </w:r>
    </w:p>
    <w:p w:rsidR="004D32D7" w:rsidRDefault="004D32D7" w:rsidP="00D87E3A">
      <w:pPr>
        <w:pStyle w:val="ListParagraph"/>
        <w:numPr>
          <w:ilvl w:val="0"/>
          <w:numId w:val="24"/>
        </w:numPr>
        <w:spacing w:after="0" w:line="240" w:lineRule="auto"/>
        <w:jc w:val="both"/>
      </w:pPr>
      <w:r w:rsidRPr="004D32D7">
        <w:rPr>
          <w:bCs/>
          <w:i/>
          <w:iCs/>
        </w:rPr>
        <w:t>Advocacy</w:t>
      </w:r>
      <w:r w:rsidRPr="004D32D7">
        <w:rPr>
          <w:i/>
          <w:iCs/>
        </w:rPr>
        <w:t xml:space="preserve">, </w:t>
      </w:r>
      <w:proofErr w:type="spellStart"/>
      <w:r w:rsidRPr="004D32D7">
        <w:rPr>
          <w:i/>
          <w:iCs/>
        </w:rPr>
        <w:t>pg</w:t>
      </w:r>
      <w:proofErr w:type="spellEnd"/>
      <w:r w:rsidRPr="004D32D7">
        <w:rPr>
          <w:i/>
          <w:iCs/>
        </w:rPr>
        <w:t xml:space="preserve"> 21</w:t>
      </w:r>
    </w:p>
    <w:p w:rsidR="004D32D7" w:rsidRDefault="004D32D7" w:rsidP="00D87E3A">
      <w:pPr>
        <w:pStyle w:val="ListParagraph"/>
        <w:numPr>
          <w:ilvl w:val="0"/>
          <w:numId w:val="4"/>
        </w:numPr>
        <w:spacing w:after="0" w:line="240" w:lineRule="auto"/>
        <w:jc w:val="both"/>
      </w:pPr>
      <w:r>
        <w:t>Key narrative in these references include:</w:t>
      </w:r>
    </w:p>
    <w:p w:rsidR="004D32D7" w:rsidRPr="00F34F68" w:rsidRDefault="004D32D7" w:rsidP="00D87E3A">
      <w:pPr>
        <w:pStyle w:val="ListParagraph"/>
        <w:numPr>
          <w:ilvl w:val="1"/>
          <w:numId w:val="25"/>
        </w:numPr>
        <w:spacing w:after="0" w:line="240" w:lineRule="auto"/>
        <w:ind w:left="709"/>
        <w:jc w:val="both"/>
      </w:pPr>
      <w:r w:rsidRPr="00F34F68">
        <w:t xml:space="preserve">Area/Based </w:t>
      </w:r>
      <w:r w:rsidR="00F34F68" w:rsidRPr="00F34F68">
        <w:t>Approaches</w:t>
      </w:r>
      <w:r w:rsidRPr="00F34F68">
        <w:t xml:space="preserve"> as </w:t>
      </w:r>
      <w:r w:rsidR="00F34F68" w:rsidRPr="00F34F68">
        <w:rPr>
          <w:bCs/>
          <w:i/>
        </w:rPr>
        <w:t>g</w:t>
      </w:r>
      <w:r w:rsidRPr="00F34F68">
        <w:rPr>
          <w:bCs/>
          <w:i/>
        </w:rPr>
        <w:t>eographically targeted</w:t>
      </w:r>
      <w:r w:rsidRPr="00F34F68">
        <w:rPr>
          <w:i/>
        </w:rPr>
        <w:t xml:space="preserve">, </w:t>
      </w:r>
      <w:r w:rsidRPr="00F34F68">
        <w:rPr>
          <w:bCs/>
          <w:i/>
        </w:rPr>
        <w:t>participatory</w:t>
      </w:r>
      <w:r w:rsidRPr="00F34F68">
        <w:rPr>
          <w:i/>
        </w:rPr>
        <w:t xml:space="preserve"> and </w:t>
      </w:r>
      <w:r w:rsidRPr="00F34F68">
        <w:rPr>
          <w:bCs/>
          <w:i/>
        </w:rPr>
        <w:t>multi-sectoral</w:t>
      </w:r>
      <w:r w:rsidRPr="00F34F68">
        <w:rPr>
          <w:bCs/>
        </w:rPr>
        <w:t xml:space="preserve"> </w:t>
      </w:r>
    </w:p>
    <w:p w:rsidR="004D32D7" w:rsidRPr="00F34F68" w:rsidRDefault="00F34F68" w:rsidP="00D87E3A">
      <w:pPr>
        <w:pStyle w:val="ListParagraph"/>
        <w:numPr>
          <w:ilvl w:val="1"/>
          <w:numId w:val="25"/>
        </w:numPr>
        <w:spacing w:after="0" w:line="240" w:lineRule="auto"/>
        <w:ind w:left="709"/>
        <w:jc w:val="both"/>
      </w:pPr>
      <w:r w:rsidRPr="00F34F68">
        <w:rPr>
          <w:bCs/>
        </w:rPr>
        <w:t>A</w:t>
      </w:r>
      <w:r w:rsidR="004D32D7" w:rsidRPr="00F34F68">
        <w:rPr>
          <w:bCs/>
        </w:rPr>
        <w:t xml:space="preserve">pplicable in all </w:t>
      </w:r>
      <w:r w:rsidR="004D32D7" w:rsidRPr="00F34F68">
        <w:rPr>
          <w:bCs/>
          <w:i/>
        </w:rPr>
        <w:t xml:space="preserve">humanitarian program cycle stages </w:t>
      </w:r>
      <w:r w:rsidR="004D32D7" w:rsidRPr="00F34F68">
        <w:rPr>
          <w:i/>
        </w:rPr>
        <w:t xml:space="preserve">and can be applied in </w:t>
      </w:r>
      <w:r w:rsidR="004D32D7" w:rsidRPr="00F34F68">
        <w:rPr>
          <w:bCs/>
          <w:i/>
        </w:rPr>
        <w:t>assessment, coordination and programming activities</w:t>
      </w:r>
      <w:r w:rsidR="004D32D7" w:rsidRPr="00F34F68">
        <w:rPr>
          <w:bCs/>
        </w:rPr>
        <w:t>.</w:t>
      </w:r>
    </w:p>
    <w:p w:rsidR="004D32D7" w:rsidRPr="00F34F68" w:rsidRDefault="004D32D7" w:rsidP="00D87E3A">
      <w:pPr>
        <w:pStyle w:val="ListParagraph"/>
        <w:numPr>
          <w:ilvl w:val="1"/>
          <w:numId w:val="25"/>
        </w:numPr>
        <w:spacing w:after="0" w:line="240" w:lineRule="auto"/>
        <w:ind w:left="709"/>
        <w:jc w:val="both"/>
        <w:rPr>
          <w:i/>
        </w:rPr>
      </w:pPr>
      <w:r w:rsidRPr="00F34F68">
        <w:rPr>
          <w:bCs/>
        </w:rPr>
        <w:t xml:space="preserve">Provide a Framework to promote </w:t>
      </w:r>
      <w:r w:rsidRPr="00F34F68">
        <w:rPr>
          <w:bCs/>
          <w:i/>
        </w:rPr>
        <w:t xml:space="preserve">joint leadership </w:t>
      </w:r>
      <w:r w:rsidRPr="00F34F68">
        <w:rPr>
          <w:i/>
        </w:rPr>
        <w:t xml:space="preserve">of coordination efforts with sub-national and local authorities </w:t>
      </w:r>
    </w:p>
    <w:p w:rsidR="004D32D7" w:rsidRPr="00F34F68" w:rsidRDefault="004D32D7" w:rsidP="00D87E3A">
      <w:pPr>
        <w:pStyle w:val="ListParagraph"/>
        <w:numPr>
          <w:ilvl w:val="1"/>
          <w:numId w:val="25"/>
        </w:numPr>
        <w:spacing w:after="0" w:line="240" w:lineRule="auto"/>
        <w:ind w:left="709"/>
        <w:jc w:val="both"/>
      </w:pPr>
      <w:r w:rsidRPr="00F34F68">
        <w:t xml:space="preserve">Can provide opportunities to </w:t>
      </w:r>
      <w:r w:rsidRPr="00F34F68">
        <w:rPr>
          <w:i/>
        </w:rPr>
        <w:t xml:space="preserve">contribute to </w:t>
      </w:r>
      <w:r w:rsidRPr="00F34F68">
        <w:rPr>
          <w:bCs/>
          <w:i/>
        </w:rPr>
        <w:t>humanitarian and development priorities</w:t>
      </w:r>
      <w:r w:rsidRPr="00F34F68">
        <w:rPr>
          <w:bCs/>
        </w:rPr>
        <w:t xml:space="preserve">. </w:t>
      </w:r>
    </w:p>
    <w:p w:rsidR="004D32D7" w:rsidRPr="00F34F68" w:rsidRDefault="004D32D7" w:rsidP="00D87E3A">
      <w:pPr>
        <w:pStyle w:val="ListParagraph"/>
        <w:numPr>
          <w:ilvl w:val="0"/>
          <w:numId w:val="23"/>
        </w:numPr>
        <w:spacing w:after="0" w:line="240" w:lineRule="auto"/>
        <w:jc w:val="both"/>
        <w:rPr>
          <w:b/>
        </w:rPr>
      </w:pPr>
      <w:r w:rsidRPr="00F34F68">
        <w:rPr>
          <w:b/>
        </w:rPr>
        <w:t>Reference to delivering more appropriate humanitarian shelter &amp; settleme</w:t>
      </w:r>
      <w:r w:rsidR="00F34F68">
        <w:rPr>
          <w:b/>
        </w:rPr>
        <w:t xml:space="preserve">nt assistance in urban contexts </w:t>
      </w:r>
      <w:r w:rsidR="00F34F68" w:rsidRPr="00F34F68">
        <w:t xml:space="preserve">was </w:t>
      </w:r>
      <w:r w:rsidR="00F34F68">
        <w:rPr>
          <w:bCs/>
        </w:rPr>
        <w:t>i</w:t>
      </w:r>
      <w:r w:rsidRPr="00F34F68">
        <w:rPr>
          <w:bCs/>
        </w:rPr>
        <w:t>ncluded in Pillar Two - Advocacy</w:t>
      </w:r>
      <w:r w:rsidRPr="00F34F68">
        <w:rPr>
          <w:b/>
          <w:bCs/>
        </w:rPr>
        <w:t xml:space="preserve"> </w:t>
      </w:r>
      <w:r w:rsidRPr="00CE2A62">
        <w:t>(</w:t>
      </w:r>
      <w:proofErr w:type="spellStart"/>
      <w:r w:rsidRPr="00CE2A62">
        <w:t>pg</w:t>
      </w:r>
      <w:proofErr w:type="spellEnd"/>
      <w:r w:rsidRPr="00CE2A62">
        <w:t xml:space="preserve"> 21)</w:t>
      </w:r>
      <w:r>
        <w:t>. Key narrative including:</w:t>
      </w:r>
    </w:p>
    <w:p w:rsidR="00F34F68" w:rsidRPr="00F34F68" w:rsidRDefault="004D32D7" w:rsidP="00D87E3A">
      <w:pPr>
        <w:pStyle w:val="ListParagraph"/>
        <w:numPr>
          <w:ilvl w:val="0"/>
          <w:numId w:val="26"/>
        </w:numPr>
        <w:spacing w:after="0" w:line="240" w:lineRule="auto"/>
        <w:jc w:val="both"/>
      </w:pPr>
      <w:r w:rsidRPr="00F34F68">
        <w:rPr>
          <w:bCs/>
        </w:rPr>
        <w:t xml:space="preserve">Urban contexts as </w:t>
      </w:r>
      <w:r w:rsidRPr="00F34F68">
        <w:rPr>
          <w:bCs/>
          <w:i/>
        </w:rPr>
        <w:t>complex, dense and diverse</w:t>
      </w:r>
    </w:p>
    <w:p w:rsidR="004D32D7" w:rsidRPr="00F34F68" w:rsidRDefault="004D32D7" w:rsidP="00D87E3A">
      <w:pPr>
        <w:pStyle w:val="ListParagraph"/>
        <w:numPr>
          <w:ilvl w:val="0"/>
          <w:numId w:val="26"/>
        </w:numPr>
        <w:spacing w:after="0" w:line="240" w:lineRule="auto"/>
        <w:jc w:val="both"/>
      </w:pPr>
      <w:r w:rsidRPr="00F34F68">
        <w:rPr>
          <w:bCs/>
        </w:rPr>
        <w:t xml:space="preserve">The need for </w:t>
      </w:r>
      <w:r w:rsidR="00F34F68" w:rsidRPr="00F34F68">
        <w:rPr>
          <w:bCs/>
          <w:i/>
        </w:rPr>
        <w:t>m</w:t>
      </w:r>
      <w:r w:rsidRPr="00F34F68">
        <w:rPr>
          <w:bCs/>
          <w:i/>
        </w:rPr>
        <w:t>ore appropriate programming in urban contexts</w:t>
      </w:r>
      <w:r w:rsidRPr="00F34F68">
        <w:rPr>
          <w:bCs/>
        </w:rPr>
        <w:t xml:space="preserve"> </w:t>
      </w:r>
      <w:r w:rsidRPr="00F34F68">
        <w:t>– can’t just offer 3 months then cease assistance, or support creation of fringe settlements without ensuring this links with city/municipal planning</w:t>
      </w:r>
    </w:p>
    <w:p w:rsidR="004D32D7" w:rsidRPr="00F34F68" w:rsidRDefault="004D32D7" w:rsidP="00D87E3A">
      <w:pPr>
        <w:pStyle w:val="ListParagraph"/>
        <w:numPr>
          <w:ilvl w:val="0"/>
          <w:numId w:val="26"/>
        </w:numPr>
        <w:spacing w:after="0" w:line="240" w:lineRule="auto"/>
        <w:jc w:val="both"/>
      </w:pPr>
      <w:r w:rsidRPr="00F34F68">
        <w:lastRenderedPageBreak/>
        <w:t xml:space="preserve">Urban contexts bringing an </w:t>
      </w:r>
      <w:r w:rsidRPr="00F34F68">
        <w:rPr>
          <w:i/>
        </w:rPr>
        <w:t xml:space="preserve">opportunity to develop strategies with civil society and other interest groups and </w:t>
      </w:r>
      <w:r w:rsidRPr="00F34F68">
        <w:rPr>
          <w:bCs/>
          <w:i/>
        </w:rPr>
        <w:t>integrate the long-term visions of local governments</w:t>
      </w:r>
      <w:r w:rsidRPr="00F34F68">
        <w:rPr>
          <w:bCs/>
        </w:rPr>
        <w:t xml:space="preserve"> and other development networks. </w:t>
      </w:r>
    </w:p>
    <w:p w:rsidR="00F34F68" w:rsidRDefault="004D32D7" w:rsidP="00D87E3A">
      <w:pPr>
        <w:pStyle w:val="ListParagraph"/>
        <w:numPr>
          <w:ilvl w:val="0"/>
          <w:numId w:val="5"/>
        </w:numPr>
        <w:spacing w:after="0" w:line="240" w:lineRule="auto"/>
        <w:jc w:val="both"/>
      </w:pPr>
      <w:r>
        <w:t>The focus must now be maintained at implementing the work plan, and developing a longer term vision (</w:t>
      </w:r>
      <w:proofErr w:type="spellStart"/>
      <w:r>
        <w:t>eg</w:t>
      </w:r>
      <w:proofErr w:type="spellEnd"/>
      <w:r>
        <w:t xml:space="preserve"> 5 years) for the working group. </w:t>
      </w:r>
    </w:p>
    <w:p w:rsidR="004D32D7" w:rsidRPr="00F34F68" w:rsidRDefault="00D87E3A" w:rsidP="00D87E3A">
      <w:pPr>
        <w:pStyle w:val="ListParagraph"/>
        <w:numPr>
          <w:ilvl w:val="0"/>
          <w:numId w:val="6"/>
        </w:numPr>
        <w:spacing w:after="0" w:line="240" w:lineRule="auto"/>
        <w:jc w:val="both"/>
        <w:rPr>
          <w:color w:val="C00000"/>
        </w:rPr>
      </w:pPr>
      <w:r w:rsidRPr="00D87E3A">
        <w:rPr>
          <w:b/>
          <w:color w:val="C00000"/>
        </w:rPr>
        <w:t>FOLLOW UP</w:t>
      </w:r>
      <w:r>
        <w:rPr>
          <w:color w:val="C00000"/>
        </w:rPr>
        <w:t xml:space="preserve">: </w:t>
      </w:r>
      <w:r w:rsidR="004D32D7" w:rsidRPr="00F34F68">
        <w:rPr>
          <w:color w:val="C00000"/>
        </w:rPr>
        <w:t>Co leads to provide update to members in coming weeks</w:t>
      </w:r>
    </w:p>
    <w:p w:rsidR="00D87E3A" w:rsidRDefault="00D87E3A" w:rsidP="00D87E3A">
      <w:pPr>
        <w:spacing w:after="0" w:line="240" w:lineRule="auto"/>
        <w:jc w:val="both"/>
        <w:rPr>
          <w:b/>
          <w:color w:val="C00000"/>
          <w:sz w:val="24"/>
        </w:rPr>
      </w:pPr>
    </w:p>
    <w:p w:rsidR="004D32D7" w:rsidRPr="00F34F68" w:rsidRDefault="004D32D7" w:rsidP="00D87E3A">
      <w:pPr>
        <w:spacing w:after="0" w:line="240" w:lineRule="auto"/>
        <w:jc w:val="both"/>
        <w:rPr>
          <w:b/>
          <w:color w:val="C00000"/>
          <w:sz w:val="24"/>
        </w:rPr>
      </w:pPr>
      <w:r w:rsidRPr="00F34F68">
        <w:rPr>
          <w:b/>
          <w:color w:val="C00000"/>
          <w:sz w:val="24"/>
        </w:rPr>
        <w:t xml:space="preserve">World Urban Forum </w:t>
      </w:r>
    </w:p>
    <w:p w:rsidR="004D32D7" w:rsidRDefault="004D32D7" w:rsidP="00D87E3A">
      <w:pPr>
        <w:pStyle w:val="ListParagraph"/>
        <w:numPr>
          <w:ilvl w:val="0"/>
          <w:numId w:val="12"/>
        </w:numPr>
        <w:spacing w:after="0" w:line="240" w:lineRule="auto"/>
        <w:jc w:val="both"/>
      </w:pPr>
      <w:r w:rsidRPr="00CE2A62">
        <w:t xml:space="preserve">Strong presence of shelter cluster partners participant and/or organising sessions during the </w:t>
      </w:r>
      <w:r>
        <w:t>recent Wo</w:t>
      </w:r>
      <w:r w:rsidRPr="00CE2A62">
        <w:t>rld Urban Forum in Kuala Lumpur, Malaysia</w:t>
      </w:r>
      <w:r>
        <w:t xml:space="preserve">. A brief readout was shared by Hilmi. </w:t>
      </w:r>
    </w:p>
    <w:p w:rsidR="00F34F68" w:rsidRPr="00CE2A62" w:rsidRDefault="00F34F68" w:rsidP="00D87E3A">
      <w:pPr>
        <w:pStyle w:val="ListParagraph"/>
        <w:spacing w:after="0" w:line="240" w:lineRule="auto"/>
        <w:ind w:left="360"/>
        <w:jc w:val="both"/>
      </w:pPr>
    </w:p>
    <w:p w:rsidR="004D32D7" w:rsidRPr="00F34F68" w:rsidRDefault="004D32D7" w:rsidP="00D87E3A">
      <w:pPr>
        <w:pStyle w:val="ListParagraph"/>
        <w:numPr>
          <w:ilvl w:val="0"/>
          <w:numId w:val="22"/>
        </w:numPr>
        <w:pBdr>
          <w:bottom w:val="single" w:sz="4" w:space="1" w:color="C00000"/>
        </w:pBdr>
        <w:spacing w:after="0" w:line="240" w:lineRule="auto"/>
        <w:jc w:val="both"/>
        <w:rPr>
          <w:b/>
          <w:color w:val="C00000"/>
          <w:sz w:val="24"/>
        </w:rPr>
      </w:pPr>
      <w:r w:rsidRPr="00F34F68">
        <w:rPr>
          <w:b/>
          <w:color w:val="C00000"/>
          <w:sz w:val="24"/>
        </w:rPr>
        <w:t>Update on WG activities to date:</w:t>
      </w:r>
    </w:p>
    <w:p w:rsidR="00F34F68" w:rsidRDefault="00F34F68" w:rsidP="00D87E3A">
      <w:pPr>
        <w:spacing w:after="0" w:line="240" w:lineRule="auto"/>
        <w:jc w:val="both"/>
        <w:rPr>
          <w:i/>
          <w:iCs/>
          <w:color w:val="C00000"/>
          <w:u w:val="single"/>
        </w:rPr>
      </w:pPr>
    </w:p>
    <w:p w:rsidR="004D32D7" w:rsidRPr="00F34F68" w:rsidRDefault="004D32D7" w:rsidP="00D87E3A">
      <w:pPr>
        <w:spacing w:after="0" w:line="240" w:lineRule="auto"/>
        <w:jc w:val="both"/>
        <w:rPr>
          <w:b/>
          <w:color w:val="C00000"/>
          <w:sz w:val="24"/>
        </w:rPr>
      </w:pPr>
      <w:r w:rsidRPr="00F34F68">
        <w:rPr>
          <w:b/>
          <w:color w:val="C00000"/>
          <w:sz w:val="24"/>
        </w:rPr>
        <w:t>Sphere revision update</w:t>
      </w:r>
    </w:p>
    <w:p w:rsidR="004D32D7" w:rsidRPr="006642E3" w:rsidRDefault="004D32D7" w:rsidP="00D87E3A">
      <w:pPr>
        <w:pStyle w:val="ListParagraph"/>
        <w:numPr>
          <w:ilvl w:val="0"/>
          <w:numId w:val="11"/>
        </w:numPr>
        <w:spacing w:after="0" w:line="240" w:lineRule="auto"/>
        <w:jc w:val="both"/>
      </w:pPr>
      <w:r w:rsidRPr="006642E3">
        <w:t xml:space="preserve">Reference to the need for more </w:t>
      </w:r>
      <w:r w:rsidRPr="00D87E3A">
        <w:rPr>
          <w:i/>
        </w:rPr>
        <w:t>appropriate humanitarian programming in urban contexts</w:t>
      </w:r>
      <w:r>
        <w:t xml:space="preserve"> was included </w:t>
      </w:r>
      <w:r w:rsidRPr="006642E3">
        <w:t xml:space="preserve">in the most recent update (2018) to the Sphere standards. </w:t>
      </w:r>
    </w:p>
    <w:p w:rsidR="004D32D7" w:rsidRDefault="004D32D7" w:rsidP="00D87E3A">
      <w:pPr>
        <w:pStyle w:val="ListParagraph"/>
        <w:numPr>
          <w:ilvl w:val="0"/>
          <w:numId w:val="11"/>
        </w:numPr>
        <w:spacing w:after="0" w:line="240" w:lineRule="auto"/>
        <w:jc w:val="both"/>
      </w:pPr>
      <w:r w:rsidRPr="006642E3">
        <w:t xml:space="preserve">Specific </w:t>
      </w:r>
      <w:r>
        <w:t xml:space="preserve">reference has been included in: </w:t>
      </w:r>
      <w:r w:rsidRPr="006642E3">
        <w:t>Essential Concepts – shelter and settlement standards; and standard 2: location &amp; settlement planning</w:t>
      </w:r>
      <w:r>
        <w:t xml:space="preserve">. </w:t>
      </w:r>
    </w:p>
    <w:p w:rsidR="004D32D7" w:rsidRDefault="004D32D7" w:rsidP="00D87E3A">
      <w:pPr>
        <w:pStyle w:val="ListParagraph"/>
        <w:numPr>
          <w:ilvl w:val="0"/>
          <w:numId w:val="11"/>
        </w:numPr>
        <w:spacing w:after="0" w:line="240" w:lineRule="auto"/>
        <w:jc w:val="both"/>
      </w:pPr>
      <w:r>
        <w:t xml:space="preserve">Amongst other key </w:t>
      </w:r>
      <w:r w:rsidRPr="006642E3">
        <w:t xml:space="preserve">messages, the Sphere standards now state that </w:t>
      </w:r>
      <w:r>
        <w:t>‘</w:t>
      </w:r>
      <w:r w:rsidRPr="008B73B2">
        <w:rPr>
          <w:bCs/>
          <w:i/>
        </w:rPr>
        <w:t>effective humanitarian shelter assistance places affected people at the centre of the assistance, in an urban area, this can be best done through a settlements-based, neighbourhood or area-based approach.’</w:t>
      </w:r>
      <w:r w:rsidRPr="006642E3">
        <w:t xml:space="preserve"> </w:t>
      </w:r>
    </w:p>
    <w:p w:rsidR="00D87E3A" w:rsidRPr="006642E3" w:rsidRDefault="00D87E3A" w:rsidP="00D87E3A">
      <w:pPr>
        <w:pStyle w:val="ListParagraph"/>
        <w:numPr>
          <w:ilvl w:val="0"/>
          <w:numId w:val="31"/>
        </w:numPr>
        <w:spacing w:after="0" w:line="240" w:lineRule="auto"/>
        <w:jc w:val="both"/>
      </w:pPr>
      <w:r w:rsidRPr="00D87E3A">
        <w:rPr>
          <w:b/>
          <w:color w:val="C00000"/>
        </w:rPr>
        <w:t>FOLLOW</w:t>
      </w:r>
      <w:r>
        <w:rPr>
          <w:b/>
          <w:color w:val="C00000"/>
        </w:rPr>
        <w:t>-</w:t>
      </w:r>
      <w:r w:rsidRPr="00D87E3A">
        <w:rPr>
          <w:b/>
          <w:color w:val="C00000"/>
        </w:rPr>
        <w:t>UP</w:t>
      </w:r>
      <w:r>
        <w:rPr>
          <w:b/>
          <w:color w:val="C00000"/>
        </w:rPr>
        <w:t>:</w:t>
      </w:r>
      <w:r w:rsidRPr="00D87E3A">
        <w:rPr>
          <w:color w:val="C00000"/>
        </w:rPr>
        <w:t xml:space="preserve"> Members interested collaboration with Global Shelter cluster in advocacy efforts for improving Urban assistance contact </w:t>
      </w:r>
      <w:hyperlink r:id="rId5" w:history="1">
        <w:r w:rsidRPr="00875C90">
          <w:rPr>
            <w:rStyle w:val="Hyperlink"/>
          </w:rPr>
          <w:t>seki.hirano@crs.org</w:t>
        </w:r>
      </w:hyperlink>
      <w:r>
        <w:t xml:space="preserve"> </w:t>
      </w:r>
      <w:r>
        <w:tab/>
      </w:r>
    </w:p>
    <w:p w:rsidR="00D87E3A" w:rsidRDefault="00D87E3A" w:rsidP="00D87E3A">
      <w:pPr>
        <w:spacing w:after="0" w:line="240" w:lineRule="auto"/>
        <w:jc w:val="both"/>
        <w:rPr>
          <w:b/>
          <w:color w:val="C00000"/>
          <w:sz w:val="24"/>
        </w:rPr>
      </w:pPr>
    </w:p>
    <w:p w:rsidR="004D32D7" w:rsidRPr="00F34F68" w:rsidRDefault="004D32D7" w:rsidP="00D87E3A">
      <w:pPr>
        <w:spacing w:after="0" w:line="240" w:lineRule="auto"/>
        <w:jc w:val="both"/>
        <w:rPr>
          <w:b/>
          <w:color w:val="C00000"/>
          <w:sz w:val="24"/>
        </w:rPr>
      </w:pPr>
      <w:r w:rsidRPr="00F34F68">
        <w:rPr>
          <w:b/>
          <w:color w:val="C00000"/>
          <w:sz w:val="24"/>
        </w:rPr>
        <w:t>Definitions paper: Area/settlement based approaches</w:t>
      </w:r>
    </w:p>
    <w:p w:rsidR="004D32D7" w:rsidRDefault="004D32D7" w:rsidP="00D87E3A">
      <w:pPr>
        <w:pStyle w:val="ListParagraph"/>
        <w:numPr>
          <w:ilvl w:val="0"/>
          <w:numId w:val="10"/>
        </w:numPr>
        <w:spacing w:after="0" w:line="240" w:lineRule="auto"/>
        <w:jc w:val="both"/>
      </w:pPr>
      <w:r w:rsidRPr="006642E3">
        <w:t>A draft version of the Settlement/Area based Approaches definition paper was shared and discusse</w:t>
      </w:r>
      <w:r>
        <w:t>d.</w:t>
      </w:r>
    </w:p>
    <w:p w:rsidR="004D32D7" w:rsidRDefault="004D32D7" w:rsidP="00D87E3A">
      <w:pPr>
        <w:pStyle w:val="ListParagraph"/>
        <w:numPr>
          <w:ilvl w:val="0"/>
          <w:numId w:val="10"/>
        </w:numPr>
        <w:spacing w:after="0" w:line="240" w:lineRule="auto"/>
        <w:jc w:val="both"/>
      </w:pPr>
      <w:r>
        <w:t>The document represents a strong foundation to build on, with discussion including:</w:t>
      </w:r>
    </w:p>
    <w:p w:rsidR="004D32D7" w:rsidRDefault="004D32D7" w:rsidP="00D87E3A">
      <w:pPr>
        <w:pStyle w:val="ListParagraph"/>
        <w:numPr>
          <w:ilvl w:val="0"/>
          <w:numId w:val="32"/>
        </w:numPr>
        <w:spacing w:after="0" w:line="240" w:lineRule="auto"/>
        <w:jc w:val="both"/>
      </w:pPr>
      <w:r>
        <w:t xml:space="preserve">The need to further clarify the relationship between terms settlement and area.  </w:t>
      </w:r>
    </w:p>
    <w:p w:rsidR="00F34F68" w:rsidRDefault="004D32D7" w:rsidP="00D87E3A">
      <w:pPr>
        <w:pStyle w:val="ListParagraph"/>
        <w:numPr>
          <w:ilvl w:val="0"/>
          <w:numId w:val="32"/>
        </w:numPr>
        <w:spacing w:after="0" w:line="240" w:lineRule="auto"/>
        <w:jc w:val="both"/>
      </w:pPr>
      <w:r>
        <w:t xml:space="preserve">A suggestion to develop a short synopsis/overview at the beginning of the document including clear differentiation between the use of different terms and potentially a graphic. </w:t>
      </w:r>
    </w:p>
    <w:p w:rsidR="004D32D7" w:rsidRDefault="00D87E3A" w:rsidP="003A38D0">
      <w:pPr>
        <w:pStyle w:val="ListParagraph"/>
        <w:numPr>
          <w:ilvl w:val="0"/>
          <w:numId w:val="27"/>
        </w:numPr>
        <w:spacing w:after="0" w:line="240" w:lineRule="auto"/>
        <w:jc w:val="both"/>
      </w:pPr>
      <w:r w:rsidRPr="00D87E3A">
        <w:rPr>
          <w:b/>
          <w:color w:val="C00000"/>
        </w:rPr>
        <w:t>FOLLOW</w:t>
      </w:r>
      <w:r>
        <w:rPr>
          <w:b/>
          <w:color w:val="C00000"/>
        </w:rPr>
        <w:t>-</w:t>
      </w:r>
      <w:r w:rsidRPr="00D87E3A">
        <w:rPr>
          <w:b/>
          <w:color w:val="C00000"/>
        </w:rPr>
        <w:t>UP:</w:t>
      </w:r>
      <w:r>
        <w:rPr>
          <w:color w:val="C00000"/>
        </w:rPr>
        <w:t xml:space="preserve"> </w:t>
      </w:r>
      <w:r w:rsidR="004D32D7" w:rsidRPr="00F34F68">
        <w:rPr>
          <w:color w:val="C00000"/>
        </w:rPr>
        <w:t>A small working group is proposed to continue further developing the paper – interest expressed from ALNAP and OFDA. Members interested in further developing the guidance, please contract</w:t>
      </w:r>
      <w:r w:rsidR="004D32D7" w:rsidRPr="00F34F68">
        <w:rPr>
          <w:b/>
          <w:color w:val="C00000"/>
        </w:rPr>
        <w:t xml:space="preserve"> </w:t>
      </w:r>
      <w:hyperlink r:id="rId6" w:history="1">
        <w:r w:rsidR="003A38D0" w:rsidRPr="004C1296">
          <w:rPr>
            <w:rStyle w:val="Hyperlink"/>
          </w:rPr>
          <w:t>mhilmi@interaction.org</w:t>
        </w:r>
      </w:hyperlink>
      <w:r w:rsidR="003A38D0">
        <w:t xml:space="preserve"> </w:t>
      </w:r>
      <w:bookmarkStart w:id="0" w:name="_GoBack"/>
      <w:bookmarkEnd w:id="0"/>
    </w:p>
    <w:p w:rsidR="004D32D7" w:rsidRPr="006642E3" w:rsidRDefault="004D32D7" w:rsidP="00D87E3A">
      <w:pPr>
        <w:spacing w:after="0" w:line="240" w:lineRule="auto"/>
        <w:jc w:val="both"/>
        <w:rPr>
          <w:i/>
          <w:iCs/>
          <w:color w:val="C00000"/>
          <w:u w:val="single"/>
        </w:rPr>
      </w:pPr>
      <w:r w:rsidRPr="006642E3">
        <w:rPr>
          <w:i/>
          <w:iCs/>
          <w:color w:val="C00000"/>
          <w:u w:val="single"/>
        </w:rPr>
        <w:t xml:space="preserve"> </w:t>
      </w:r>
    </w:p>
    <w:p w:rsidR="004D32D7" w:rsidRPr="00F34F68" w:rsidRDefault="004D32D7" w:rsidP="00D87E3A">
      <w:pPr>
        <w:spacing w:after="0" w:line="240" w:lineRule="auto"/>
        <w:jc w:val="both"/>
        <w:rPr>
          <w:b/>
          <w:color w:val="C00000"/>
          <w:sz w:val="24"/>
        </w:rPr>
      </w:pPr>
      <w:r w:rsidRPr="00F34F68">
        <w:rPr>
          <w:b/>
          <w:color w:val="C00000"/>
          <w:sz w:val="24"/>
        </w:rPr>
        <w:t xml:space="preserve">Settlement case studies compendium: </w:t>
      </w:r>
    </w:p>
    <w:p w:rsidR="004D32D7" w:rsidRDefault="004D32D7" w:rsidP="00D87E3A">
      <w:pPr>
        <w:pStyle w:val="ListParagraph"/>
        <w:numPr>
          <w:ilvl w:val="0"/>
          <w:numId w:val="8"/>
        </w:numPr>
        <w:spacing w:after="0" w:line="240" w:lineRule="auto"/>
        <w:jc w:val="both"/>
      </w:pPr>
      <w:r w:rsidRPr="00F71646">
        <w:t xml:space="preserve">The current version of the settlement approaches case studies compendium, released in October 2017, </w:t>
      </w:r>
      <w:r w:rsidRPr="00D87E3A">
        <w:rPr>
          <w:i/>
        </w:rPr>
        <w:t>includes 11 case studies submitted by NGOs, UN agencies, the Red Cross Red Crescent Movement and academia</w:t>
      </w:r>
      <w:r>
        <w:t>, with a further five case studies are in development.</w:t>
      </w:r>
    </w:p>
    <w:p w:rsidR="004D32D7" w:rsidRDefault="004D32D7" w:rsidP="00D87E3A">
      <w:pPr>
        <w:pStyle w:val="ListParagraph"/>
        <w:numPr>
          <w:ilvl w:val="0"/>
          <w:numId w:val="8"/>
        </w:numPr>
        <w:tabs>
          <w:tab w:val="num" w:pos="720"/>
        </w:tabs>
        <w:spacing w:after="0" w:line="240" w:lineRule="auto"/>
        <w:jc w:val="both"/>
      </w:pPr>
      <w:r>
        <w:t xml:space="preserve">It is anticipated that by </w:t>
      </w:r>
      <w:r w:rsidRPr="00D87E3A">
        <w:rPr>
          <w:i/>
        </w:rPr>
        <w:t>May/June 2018, a total of 25 - 30 case studies will be included</w:t>
      </w:r>
      <w:r>
        <w:t xml:space="preserve">, in addition to a more in depth analysis on trends, successes and challenged. </w:t>
      </w:r>
    </w:p>
    <w:p w:rsidR="004D32D7" w:rsidRDefault="004D32D7" w:rsidP="00D87E3A">
      <w:pPr>
        <w:pStyle w:val="ListParagraph"/>
        <w:numPr>
          <w:ilvl w:val="0"/>
          <w:numId w:val="8"/>
        </w:numPr>
        <w:tabs>
          <w:tab w:val="num" w:pos="720"/>
        </w:tabs>
        <w:spacing w:after="0" w:line="240" w:lineRule="auto"/>
        <w:jc w:val="both"/>
      </w:pPr>
      <w:r>
        <w:t>A small working group will lead in developing the overall analysis and bringing the final</w:t>
      </w:r>
      <w:r w:rsidR="00F34F68">
        <w:t xml:space="preserve"> document together.</w:t>
      </w:r>
    </w:p>
    <w:p w:rsidR="004D32D7" w:rsidRDefault="00D87E3A" w:rsidP="00D87E3A">
      <w:pPr>
        <w:pStyle w:val="ListParagraph"/>
        <w:numPr>
          <w:ilvl w:val="0"/>
          <w:numId w:val="9"/>
        </w:numPr>
        <w:tabs>
          <w:tab w:val="num" w:pos="720"/>
        </w:tabs>
        <w:spacing w:after="0" w:line="240" w:lineRule="auto"/>
        <w:jc w:val="both"/>
      </w:pPr>
      <w:r w:rsidRPr="00D87E3A">
        <w:rPr>
          <w:b/>
          <w:color w:val="C00000"/>
        </w:rPr>
        <w:t>FOLLOW</w:t>
      </w:r>
      <w:r>
        <w:rPr>
          <w:b/>
          <w:color w:val="C00000"/>
        </w:rPr>
        <w:t>-</w:t>
      </w:r>
      <w:r w:rsidRPr="00D87E3A">
        <w:rPr>
          <w:b/>
          <w:color w:val="C00000"/>
        </w:rPr>
        <w:t>UP:</w:t>
      </w:r>
      <w:r>
        <w:rPr>
          <w:color w:val="C00000"/>
        </w:rPr>
        <w:t xml:space="preserve"> </w:t>
      </w:r>
      <w:r w:rsidR="004D32D7" w:rsidRPr="00F34F68">
        <w:rPr>
          <w:color w:val="C00000"/>
        </w:rPr>
        <w:t xml:space="preserve">Agencies interested in participating in the case study compendium detailed analysis and overall review, please contact </w:t>
      </w:r>
      <w:hyperlink r:id="rId7" w:history="1">
        <w:r w:rsidR="004D32D7" w:rsidRPr="00875C90">
          <w:rPr>
            <w:rStyle w:val="Hyperlink"/>
          </w:rPr>
          <w:t>james.schell@impact.initiatives.org</w:t>
        </w:r>
      </w:hyperlink>
      <w:r w:rsidR="004D32D7">
        <w:t>.</w:t>
      </w:r>
    </w:p>
    <w:p w:rsidR="00F34F68" w:rsidRDefault="00F34F68" w:rsidP="00D87E3A">
      <w:pPr>
        <w:pStyle w:val="ListParagraph"/>
        <w:spacing w:after="0" w:line="240" w:lineRule="auto"/>
        <w:ind w:left="360"/>
        <w:jc w:val="both"/>
      </w:pPr>
    </w:p>
    <w:p w:rsidR="004D32D7" w:rsidRPr="00F34F68" w:rsidRDefault="004D32D7" w:rsidP="00D87E3A">
      <w:pPr>
        <w:pStyle w:val="ListParagraph"/>
        <w:numPr>
          <w:ilvl w:val="0"/>
          <w:numId w:val="22"/>
        </w:numPr>
        <w:pBdr>
          <w:bottom w:val="single" w:sz="4" w:space="1" w:color="C00000"/>
        </w:pBdr>
        <w:spacing w:after="0" w:line="240" w:lineRule="auto"/>
        <w:jc w:val="both"/>
        <w:rPr>
          <w:b/>
          <w:color w:val="C00000"/>
          <w:sz w:val="24"/>
        </w:rPr>
      </w:pPr>
      <w:r w:rsidRPr="00F34F68">
        <w:rPr>
          <w:b/>
          <w:color w:val="C00000"/>
          <w:sz w:val="24"/>
        </w:rPr>
        <w:t>Area Based Coordination Case Study: North East Nigeria</w:t>
      </w:r>
    </w:p>
    <w:p w:rsidR="00D87E3A" w:rsidRDefault="00D87E3A" w:rsidP="00D87E3A">
      <w:pPr>
        <w:pStyle w:val="ListParagraph"/>
        <w:spacing w:after="0" w:line="240" w:lineRule="auto"/>
        <w:ind w:left="360"/>
        <w:jc w:val="both"/>
      </w:pPr>
    </w:p>
    <w:p w:rsidR="004D32D7" w:rsidRPr="00D87E3A" w:rsidRDefault="004D32D7" w:rsidP="00D87E3A">
      <w:pPr>
        <w:pStyle w:val="ListParagraph"/>
        <w:numPr>
          <w:ilvl w:val="0"/>
          <w:numId w:val="7"/>
        </w:numPr>
        <w:tabs>
          <w:tab w:val="num" w:pos="720"/>
        </w:tabs>
        <w:spacing w:after="0" w:line="240" w:lineRule="auto"/>
        <w:jc w:val="both"/>
        <w:rPr>
          <w:i/>
        </w:rPr>
      </w:pPr>
      <w:r w:rsidRPr="007B3A16">
        <w:t>Donal Reilly,</w:t>
      </w:r>
      <w:r>
        <w:t xml:space="preserve"> Technical Director of</w:t>
      </w:r>
      <w:r w:rsidRPr="007B3A16">
        <w:t xml:space="preserve"> </w:t>
      </w:r>
      <w:r>
        <w:t xml:space="preserve">the </w:t>
      </w:r>
      <w:r w:rsidRPr="007B3A16">
        <w:t>Hu</w:t>
      </w:r>
      <w:r>
        <w:t xml:space="preserve">manitarian Response Department in </w:t>
      </w:r>
      <w:r w:rsidRPr="007B3A16">
        <w:t>Catholic Relief Services (CRS)</w:t>
      </w:r>
      <w:r>
        <w:t xml:space="preserve">, shared CRS’s experience in responding to a </w:t>
      </w:r>
      <w:r w:rsidRPr="00D87E3A">
        <w:rPr>
          <w:i/>
        </w:rPr>
        <w:t xml:space="preserve">Cholera outbreak in North East Nigeria. </w:t>
      </w:r>
    </w:p>
    <w:p w:rsidR="004D32D7" w:rsidRPr="00D87E3A" w:rsidRDefault="004D32D7" w:rsidP="00D87E3A">
      <w:pPr>
        <w:pStyle w:val="ListParagraph"/>
        <w:numPr>
          <w:ilvl w:val="0"/>
          <w:numId w:val="7"/>
        </w:numPr>
        <w:tabs>
          <w:tab w:val="num" w:pos="720"/>
        </w:tabs>
        <w:spacing w:after="0" w:line="240" w:lineRule="auto"/>
        <w:jc w:val="both"/>
        <w:rPr>
          <w:i/>
        </w:rPr>
      </w:pPr>
      <w:r>
        <w:t xml:space="preserve">The case study built on CRS’s previous experience and represented an operationalisation of the </w:t>
      </w:r>
      <w:r w:rsidRPr="00D87E3A">
        <w:rPr>
          <w:i/>
        </w:rPr>
        <w:t>SG’s WHS outcome document – changing people’s lives – from delivering aid to ending need.</w:t>
      </w:r>
    </w:p>
    <w:p w:rsidR="004D32D7" w:rsidRDefault="004D32D7" w:rsidP="00D87E3A">
      <w:pPr>
        <w:pStyle w:val="ListParagraph"/>
        <w:numPr>
          <w:ilvl w:val="0"/>
          <w:numId w:val="7"/>
        </w:numPr>
        <w:tabs>
          <w:tab w:val="num" w:pos="720"/>
        </w:tabs>
        <w:spacing w:after="0" w:line="240" w:lineRule="auto"/>
        <w:jc w:val="both"/>
      </w:pPr>
      <w:r>
        <w:t xml:space="preserve">The presentation highlighted the operational approach, instigated by a number of NGOs who develop </w:t>
      </w:r>
      <w:r w:rsidRPr="00D87E3A">
        <w:rPr>
          <w:i/>
        </w:rPr>
        <w:t>Local Area Coordination Groups (LACs) to support coordinated response to the cholera outbreak</w:t>
      </w:r>
      <w:r>
        <w:t xml:space="preserve">. The approach was subsequently endorsed by the Humanitarian Country Team. Achievements, challenges and lessons learnt were shared throughout the presentation, accessible on the settlements WG page. </w:t>
      </w:r>
    </w:p>
    <w:p w:rsidR="00F34F68" w:rsidRPr="004A1337" w:rsidRDefault="00F34F68" w:rsidP="00D87E3A">
      <w:pPr>
        <w:pStyle w:val="ListParagraph"/>
        <w:spacing w:after="0" w:line="240" w:lineRule="auto"/>
        <w:ind w:left="360"/>
        <w:jc w:val="both"/>
      </w:pPr>
    </w:p>
    <w:p w:rsidR="004D32D7" w:rsidRPr="00F34F68" w:rsidRDefault="004D32D7" w:rsidP="00D87E3A">
      <w:pPr>
        <w:pStyle w:val="ListParagraph"/>
        <w:numPr>
          <w:ilvl w:val="0"/>
          <w:numId w:val="22"/>
        </w:numPr>
        <w:pBdr>
          <w:bottom w:val="single" w:sz="4" w:space="1" w:color="C00000"/>
        </w:pBdr>
        <w:spacing w:after="0" w:line="240" w:lineRule="auto"/>
        <w:jc w:val="both"/>
        <w:rPr>
          <w:b/>
          <w:color w:val="C00000"/>
          <w:sz w:val="24"/>
        </w:rPr>
      </w:pPr>
      <w:r w:rsidRPr="00F34F68">
        <w:rPr>
          <w:b/>
          <w:color w:val="C00000"/>
          <w:sz w:val="24"/>
        </w:rPr>
        <w:t xml:space="preserve">Area Based Coordination Pilot: </w:t>
      </w:r>
    </w:p>
    <w:p w:rsidR="00D87E3A" w:rsidRDefault="00D87E3A" w:rsidP="00D87E3A">
      <w:pPr>
        <w:pStyle w:val="ListParagraph"/>
        <w:spacing w:after="0" w:line="240" w:lineRule="auto"/>
        <w:ind w:left="360"/>
        <w:jc w:val="both"/>
      </w:pPr>
    </w:p>
    <w:p w:rsidR="004D32D7" w:rsidRPr="00D87E3A" w:rsidRDefault="004D32D7" w:rsidP="00D87E3A">
      <w:pPr>
        <w:pStyle w:val="ListParagraph"/>
        <w:numPr>
          <w:ilvl w:val="0"/>
          <w:numId w:val="15"/>
        </w:numPr>
        <w:spacing w:after="0" w:line="240" w:lineRule="auto"/>
        <w:jc w:val="both"/>
        <w:rPr>
          <w:i/>
        </w:rPr>
      </w:pPr>
      <w:r w:rsidRPr="004A1337">
        <w:t xml:space="preserve">Funds </w:t>
      </w:r>
      <w:r>
        <w:t xml:space="preserve">have been </w:t>
      </w:r>
      <w:r w:rsidRPr="004A1337">
        <w:t xml:space="preserve">received from </w:t>
      </w:r>
      <w:r w:rsidRPr="00D87E3A">
        <w:rPr>
          <w:i/>
        </w:rPr>
        <w:t>GSC to support an area based coordination pilot in an identified urban crisis in 2018.</w:t>
      </w:r>
    </w:p>
    <w:p w:rsidR="004D32D7" w:rsidRDefault="004D32D7" w:rsidP="00D87E3A">
      <w:pPr>
        <w:pStyle w:val="ListParagraph"/>
        <w:numPr>
          <w:ilvl w:val="0"/>
          <w:numId w:val="15"/>
        </w:numPr>
        <w:spacing w:after="0" w:line="240" w:lineRule="auto"/>
        <w:jc w:val="both"/>
      </w:pPr>
      <w:r>
        <w:t xml:space="preserve">Whilst area based coordination is already occurring on an ad-hoc basis, these funds provide an opportunity to </w:t>
      </w:r>
      <w:r w:rsidRPr="00D87E3A">
        <w:rPr>
          <w:i/>
        </w:rPr>
        <w:t>explicitly promote complementarity of area based coordination to the overall humanitarian coordination architecture</w:t>
      </w:r>
      <w:r>
        <w:t xml:space="preserve"> (depending on the country context)</w:t>
      </w:r>
    </w:p>
    <w:p w:rsidR="004D32D7" w:rsidRPr="004A1337" w:rsidRDefault="004D32D7" w:rsidP="00D87E3A">
      <w:pPr>
        <w:pStyle w:val="ListParagraph"/>
        <w:numPr>
          <w:ilvl w:val="0"/>
          <w:numId w:val="15"/>
        </w:numPr>
        <w:spacing w:after="0" w:line="240" w:lineRule="auto"/>
        <w:jc w:val="both"/>
      </w:pPr>
      <w:r>
        <w:t>Overall parameters of this pilot include</w:t>
      </w:r>
      <w:r w:rsidRPr="004A1337">
        <w:t>:</w:t>
      </w:r>
    </w:p>
    <w:p w:rsidR="004D32D7" w:rsidRPr="004A1337" w:rsidRDefault="004D32D7" w:rsidP="00D87E3A">
      <w:pPr>
        <w:pStyle w:val="ListParagraph"/>
        <w:numPr>
          <w:ilvl w:val="0"/>
          <w:numId w:val="29"/>
        </w:numPr>
        <w:spacing w:after="0" w:line="240" w:lineRule="auto"/>
        <w:jc w:val="both"/>
      </w:pPr>
      <w:r w:rsidRPr="004A1337">
        <w:t>Deploy an coordinator to support area based coordination in an identified urban context in 2018</w:t>
      </w:r>
    </w:p>
    <w:p w:rsidR="004D32D7" w:rsidRPr="004A1337" w:rsidRDefault="004D32D7" w:rsidP="00D87E3A">
      <w:pPr>
        <w:pStyle w:val="ListParagraph"/>
        <w:numPr>
          <w:ilvl w:val="0"/>
          <w:numId w:val="29"/>
        </w:numPr>
        <w:spacing w:after="0" w:line="240" w:lineRule="auto"/>
        <w:jc w:val="both"/>
      </w:pPr>
      <w:proofErr w:type="spellStart"/>
      <w:r w:rsidRPr="004A1337">
        <w:t>Approx</w:t>
      </w:r>
      <w:proofErr w:type="spellEnd"/>
      <w:r w:rsidRPr="004A1337">
        <w:t xml:space="preserve"> 3 months</w:t>
      </w:r>
      <w:r>
        <w:t xml:space="preserve"> </w:t>
      </w:r>
      <w:r w:rsidR="00AD49C8">
        <w:t>deployment</w:t>
      </w:r>
      <w:r w:rsidRPr="004A1337">
        <w:t xml:space="preserve"> – maybe more</w:t>
      </w:r>
    </w:p>
    <w:p w:rsidR="004D32D7" w:rsidRPr="004A1337" w:rsidRDefault="004D32D7" w:rsidP="00D87E3A">
      <w:pPr>
        <w:pStyle w:val="ListParagraph"/>
        <w:numPr>
          <w:ilvl w:val="0"/>
          <w:numId w:val="29"/>
        </w:numPr>
        <w:spacing w:after="0" w:line="240" w:lineRule="auto"/>
        <w:jc w:val="both"/>
      </w:pPr>
      <w:r w:rsidRPr="004A1337">
        <w:t>Co-funding</w:t>
      </w:r>
      <w:r>
        <w:t xml:space="preserve"> or support likely required</w:t>
      </w:r>
    </w:p>
    <w:p w:rsidR="004D32D7" w:rsidRPr="004A1337" w:rsidRDefault="004D32D7" w:rsidP="00D87E3A">
      <w:pPr>
        <w:pStyle w:val="ListParagraph"/>
        <w:numPr>
          <w:ilvl w:val="0"/>
          <w:numId w:val="29"/>
        </w:numPr>
        <w:spacing w:after="0" w:line="240" w:lineRule="auto"/>
        <w:jc w:val="both"/>
      </w:pPr>
      <w:proofErr w:type="spellStart"/>
      <w:r w:rsidRPr="004A1337">
        <w:t>ToR</w:t>
      </w:r>
      <w:proofErr w:type="spellEnd"/>
      <w:r w:rsidRPr="004A1337">
        <w:t xml:space="preserve"> in development</w:t>
      </w:r>
    </w:p>
    <w:p w:rsidR="004D32D7" w:rsidRPr="00D87E3A" w:rsidRDefault="004D32D7" w:rsidP="00D87E3A">
      <w:pPr>
        <w:pStyle w:val="ListParagraph"/>
        <w:numPr>
          <w:ilvl w:val="0"/>
          <w:numId w:val="15"/>
        </w:numPr>
        <w:spacing w:after="0" w:line="240" w:lineRule="auto"/>
        <w:jc w:val="both"/>
        <w:rPr>
          <w:i/>
        </w:rPr>
      </w:pPr>
      <w:r w:rsidRPr="004A1337">
        <w:t xml:space="preserve">Discussion focused on how area based </w:t>
      </w:r>
      <w:r w:rsidRPr="00D87E3A">
        <w:rPr>
          <w:i/>
        </w:rPr>
        <w:t>coordination differs from cluster hubs or sector focal points, key points of difference include:</w:t>
      </w:r>
    </w:p>
    <w:p w:rsidR="004D32D7" w:rsidRPr="004A1337" w:rsidRDefault="004D32D7" w:rsidP="00D87E3A">
      <w:pPr>
        <w:pStyle w:val="ListParagraph"/>
        <w:numPr>
          <w:ilvl w:val="0"/>
          <w:numId w:val="29"/>
        </w:numPr>
        <w:spacing w:after="0" w:line="240" w:lineRule="auto"/>
        <w:jc w:val="both"/>
      </w:pPr>
      <w:r>
        <w:t xml:space="preserve">Specific </w:t>
      </w:r>
      <w:r w:rsidRPr="00D87E3A">
        <w:rPr>
          <w:i/>
        </w:rPr>
        <w:t>geographic targeting &amp; multi-sectoral</w:t>
      </w:r>
    </w:p>
    <w:p w:rsidR="004D32D7" w:rsidRPr="004A1337" w:rsidRDefault="004D32D7" w:rsidP="00D87E3A">
      <w:pPr>
        <w:pStyle w:val="ListParagraph"/>
        <w:numPr>
          <w:ilvl w:val="0"/>
          <w:numId w:val="29"/>
        </w:numPr>
        <w:spacing w:after="0" w:line="240" w:lineRule="auto"/>
        <w:jc w:val="both"/>
      </w:pPr>
      <w:r w:rsidRPr="00D87E3A">
        <w:rPr>
          <w:i/>
        </w:rPr>
        <w:t>Counterpart as municipal authorities</w:t>
      </w:r>
      <w:r>
        <w:t xml:space="preserve"> - </w:t>
      </w:r>
      <w:r w:rsidRPr="004A1337">
        <w:t>Planning can include both humanitarian and development priorities</w:t>
      </w:r>
    </w:p>
    <w:p w:rsidR="004D32D7" w:rsidRPr="004A1337" w:rsidRDefault="004D32D7" w:rsidP="00D87E3A">
      <w:pPr>
        <w:pStyle w:val="ListParagraph"/>
        <w:numPr>
          <w:ilvl w:val="0"/>
          <w:numId w:val="29"/>
        </w:numPr>
        <w:spacing w:after="0" w:line="240" w:lineRule="auto"/>
        <w:jc w:val="both"/>
      </w:pPr>
      <w:r w:rsidRPr="00D87E3A">
        <w:rPr>
          <w:i/>
        </w:rPr>
        <w:t>Explicit engagement of community network</w:t>
      </w:r>
      <w:r w:rsidRPr="004A1337">
        <w:t>s: formal and informal net</w:t>
      </w:r>
      <w:r>
        <w:t>works, volunteers, social media</w:t>
      </w:r>
    </w:p>
    <w:p w:rsidR="004D32D7" w:rsidRDefault="004D32D7" w:rsidP="00D87E3A">
      <w:pPr>
        <w:pStyle w:val="ListParagraph"/>
        <w:numPr>
          <w:ilvl w:val="0"/>
          <w:numId w:val="29"/>
        </w:numPr>
        <w:spacing w:after="0" w:line="240" w:lineRule="auto"/>
        <w:jc w:val="both"/>
      </w:pPr>
      <w:r w:rsidRPr="004A1337">
        <w:t>Re</w:t>
      </w:r>
      <w:r w:rsidRPr="00D87E3A">
        <w:rPr>
          <w:i/>
        </w:rPr>
        <w:t>al time coordination poten</w:t>
      </w:r>
      <w:r>
        <w:t>tials – could include</w:t>
      </w:r>
      <w:r w:rsidRPr="004A1337">
        <w:t xml:space="preserve"> Mechanisms </w:t>
      </w:r>
      <w:r>
        <w:t>to track movement within a city</w:t>
      </w:r>
    </w:p>
    <w:p w:rsidR="004D32D7" w:rsidRDefault="004D32D7" w:rsidP="00D87E3A">
      <w:pPr>
        <w:pStyle w:val="ListParagraph"/>
        <w:numPr>
          <w:ilvl w:val="0"/>
          <w:numId w:val="15"/>
        </w:numPr>
        <w:spacing w:after="0" w:line="240" w:lineRule="auto"/>
        <w:jc w:val="both"/>
      </w:pPr>
      <w:r>
        <w:t>Further discussion highlighted:</w:t>
      </w:r>
    </w:p>
    <w:p w:rsidR="004D32D7" w:rsidRDefault="004D32D7" w:rsidP="00D87E3A">
      <w:pPr>
        <w:pStyle w:val="ListParagraph"/>
        <w:numPr>
          <w:ilvl w:val="0"/>
          <w:numId w:val="29"/>
        </w:numPr>
        <w:spacing w:after="0" w:line="240" w:lineRule="auto"/>
        <w:jc w:val="both"/>
      </w:pPr>
      <w:r>
        <w:t xml:space="preserve">The need to ensure this approach </w:t>
      </w:r>
      <w:r w:rsidRPr="00D87E3A">
        <w:rPr>
          <w:i/>
        </w:rPr>
        <w:t>links back to inter-cluster mechanisms</w:t>
      </w:r>
    </w:p>
    <w:p w:rsidR="004D32D7" w:rsidRDefault="004D32D7" w:rsidP="00D87E3A">
      <w:pPr>
        <w:pStyle w:val="ListParagraph"/>
        <w:numPr>
          <w:ilvl w:val="0"/>
          <w:numId w:val="29"/>
        </w:numPr>
        <w:spacing w:after="0" w:line="240" w:lineRule="auto"/>
        <w:jc w:val="both"/>
      </w:pPr>
      <w:r w:rsidRPr="004A1337">
        <w:t xml:space="preserve">Where does this </w:t>
      </w:r>
      <w:r w:rsidRPr="00D87E3A">
        <w:rPr>
          <w:i/>
        </w:rPr>
        <w:t>fit into the architecture (depending on context)? Where this role should ‘sit’? Ensuring that whilst it may sit within a cluster (not confirmed)</w:t>
      </w:r>
      <w:r>
        <w:t xml:space="preserve">, it must be multi-sectoral in focus. </w:t>
      </w:r>
    </w:p>
    <w:p w:rsidR="004D32D7" w:rsidRDefault="004D32D7" w:rsidP="00D87E3A">
      <w:pPr>
        <w:pStyle w:val="ListParagraph"/>
        <w:numPr>
          <w:ilvl w:val="0"/>
          <w:numId w:val="29"/>
        </w:numPr>
        <w:spacing w:after="0" w:line="240" w:lineRule="auto"/>
        <w:jc w:val="both"/>
      </w:pPr>
      <w:r>
        <w:t xml:space="preserve">Should the location be initially prioritised, which will then inform a contextualised decision on the institutional set-up, or vice versa. </w:t>
      </w:r>
    </w:p>
    <w:p w:rsidR="00F34F68" w:rsidRDefault="004D32D7" w:rsidP="00D87E3A">
      <w:pPr>
        <w:pStyle w:val="ListParagraph"/>
        <w:numPr>
          <w:ilvl w:val="0"/>
          <w:numId w:val="29"/>
        </w:numPr>
        <w:spacing w:after="0" w:line="240" w:lineRule="auto"/>
        <w:jc w:val="both"/>
      </w:pPr>
      <w:r w:rsidRPr="008F214C">
        <w:t>Whilst the role/approach by nature must be multi sectoral – the shelter sector do</w:t>
      </w:r>
      <w:r w:rsidR="00D87E3A">
        <w:t>es</w:t>
      </w:r>
      <w:r w:rsidRPr="008F214C">
        <w:t xml:space="preserve"> not ‘own’ the settlements/areas based approach, but can provide a stronger focus and direction to it, as we deal by default with space, planning and location and are equipped with professional architects, urban planners and built environment professionals. This approach, which encompasses with both technical and social aspects, enables the shelter sector to coordinate many different stakeholders in a city and better understand the ‘urban fabric’ as a whole.</w:t>
      </w:r>
    </w:p>
    <w:p w:rsidR="004D32D7" w:rsidRPr="00D87E3A" w:rsidRDefault="00D87E3A" w:rsidP="00D87E3A">
      <w:pPr>
        <w:pStyle w:val="ListParagraph"/>
        <w:numPr>
          <w:ilvl w:val="0"/>
          <w:numId w:val="6"/>
        </w:numPr>
        <w:spacing w:after="0" w:line="240" w:lineRule="auto"/>
        <w:jc w:val="both"/>
      </w:pPr>
      <w:r w:rsidRPr="00D87E3A">
        <w:rPr>
          <w:b/>
          <w:color w:val="C00000"/>
        </w:rPr>
        <w:t>FOLLOW</w:t>
      </w:r>
      <w:r>
        <w:rPr>
          <w:b/>
          <w:color w:val="C00000"/>
        </w:rPr>
        <w:t>-</w:t>
      </w:r>
      <w:r w:rsidRPr="00D87E3A">
        <w:rPr>
          <w:b/>
          <w:color w:val="C00000"/>
        </w:rPr>
        <w:t>UP:</w:t>
      </w:r>
      <w:r>
        <w:rPr>
          <w:color w:val="C00000"/>
        </w:rPr>
        <w:t xml:space="preserve"> </w:t>
      </w:r>
      <w:r w:rsidR="004D32D7" w:rsidRPr="00D87E3A">
        <w:rPr>
          <w:b/>
          <w:bCs/>
          <w:i/>
          <w:iCs/>
          <w:color w:val="C00000"/>
        </w:rPr>
        <w:t xml:space="preserve">A small working group will be developed to take this further: </w:t>
      </w:r>
      <w:r w:rsidR="004D32D7" w:rsidRPr="00D87E3A">
        <w:rPr>
          <w:i/>
          <w:iCs/>
          <w:color w:val="C00000"/>
        </w:rPr>
        <w:t xml:space="preserve">A number of organisations have registered interest. Additional members interested, please contact WG co-leads. </w:t>
      </w:r>
    </w:p>
    <w:p w:rsidR="001D7B9A" w:rsidRDefault="003A38D0" w:rsidP="00D87E3A">
      <w:pPr>
        <w:spacing w:after="0" w:line="240" w:lineRule="auto"/>
      </w:pPr>
    </w:p>
    <w:p w:rsidR="003922FB" w:rsidRPr="003922FB" w:rsidRDefault="003922FB" w:rsidP="003922FB">
      <w:pPr>
        <w:pStyle w:val="ListParagraph"/>
        <w:numPr>
          <w:ilvl w:val="0"/>
          <w:numId w:val="22"/>
        </w:numPr>
        <w:pBdr>
          <w:bottom w:val="single" w:sz="4" w:space="1" w:color="C00000"/>
        </w:pBdr>
        <w:spacing w:after="0" w:line="240" w:lineRule="auto"/>
        <w:jc w:val="both"/>
        <w:rPr>
          <w:b/>
          <w:color w:val="C00000"/>
          <w:sz w:val="24"/>
        </w:rPr>
      </w:pPr>
      <w:r w:rsidRPr="003922FB">
        <w:rPr>
          <w:b/>
          <w:color w:val="C00000"/>
          <w:sz w:val="24"/>
        </w:rPr>
        <w:t>AOB &amp; Next meetings</w:t>
      </w:r>
    </w:p>
    <w:p w:rsidR="00864B1D" w:rsidRPr="003922FB" w:rsidRDefault="003922FB" w:rsidP="003922FB">
      <w:pPr>
        <w:pStyle w:val="ListParagraph"/>
        <w:numPr>
          <w:ilvl w:val="0"/>
          <w:numId w:val="35"/>
        </w:numPr>
        <w:spacing w:after="0" w:line="240" w:lineRule="auto"/>
      </w:pPr>
      <w:r w:rsidRPr="003922FB">
        <w:t>Discussion &amp; sharing of larger 5 year visioning/plan</w:t>
      </w:r>
    </w:p>
    <w:p w:rsidR="00864B1D" w:rsidRPr="003922FB" w:rsidRDefault="003922FB" w:rsidP="003922FB">
      <w:pPr>
        <w:pStyle w:val="ListParagraph"/>
        <w:numPr>
          <w:ilvl w:val="0"/>
          <w:numId w:val="35"/>
        </w:numPr>
        <w:spacing w:after="0" w:line="240" w:lineRule="auto"/>
      </w:pPr>
      <w:r w:rsidRPr="003922FB">
        <w:t>Forthcoming meetings:</w:t>
      </w:r>
    </w:p>
    <w:p w:rsidR="00864B1D" w:rsidRPr="003922FB" w:rsidRDefault="003922FB" w:rsidP="003922FB">
      <w:pPr>
        <w:pStyle w:val="ListParagraph"/>
        <w:numPr>
          <w:ilvl w:val="1"/>
          <w:numId w:val="35"/>
        </w:numPr>
        <w:spacing w:after="0" w:line="240" w:lineRule="auto"/>
      </w:pPr>
      <w:r w:rsidRPr="003922FB">
        <w:t>Case study/sharing experiences from:</w:t>
      </w:r>
    </w:p>
    <w:p w:rsidR="00864B1D" w:rsidRPr="003922FB" w:rsidRDefault="003922FB" w:rsidP="003922FB">
      <w:pPr>
        <w:pStyle w:val="ListParagraph"/>
        <w:numPr>
          <w:ilvl w:val="2"/>
          <w:numId w:val="35"/>
        </w:numPr>
        <w:spacing w:after="0" w:line="240" w:lineRule="auto"/>
      </w:pPr>
      <w:r w:rsidRPr="003922FB">
        <w:rPr>
          <w:b/>
          <w:bCs/>
          <w:i/>
          <w:iCs/>
        </w:rPr>
        <w:t>Area based Assessment</w:t>
      </w:r>
    </w:p>
    <w:p w:rsidR="00864B1D" w:rsidRPr="003922FB" w:rsidRDefault="003922FB" w:rsidP="003922FB">
      <w:pPr>
        <w:pStyle w:val="ListParagraph"/>
        <w:numPr>
          <w:ilvl w:val="2"/>
          <w:numId w:val="35"/>
        </w:numPr>
        <w:spacing w:after="0" w:line="240" w:lineRule="auto"/>
      </w:pPr>
      <w:r w:rsidRPr="003922FB">
        <w:t>Area Based Planning &amp; Coordination</w:t>
      </w:r>
    </w:p>
    <w:p w:rsidR="00864B1D" w:rsidRPr="003922FB" w:rsidRDefault="003922FB" w:rsidP="003922FB">
      <w:pPr>
        <w:pStyle w:val="ListParagraph"/>
        <w:numPr>
          <w:ilvl w:val="2"/>
          <w:numId w:val="35"/>
        </w:numPr>
        <w:spacing w:after="0" w:line="240" w:lineRule="auto"/>
      </w:pPr>
      <w:r w:rsidRPr="003922FB">
        <w:t xml:space="preserve">Area/Settlement Based programming </w:t>
      </w:r>
    </w:p>
    <w:p w:rsidR="003922FB" w:rsidRDefault="003922FB" w:rsidP="00D87E3A">
      <w:pPr>
        <w:spacing w:after="0" w:line="240" w:lineRule="auto"/>
      </w:pPr>
    </w:p>
    <w:sectPr w:rsidR="003922FB" w:rsidSect="00D87E3A">
      <w:type w:val="continuous"/>
      <w:pgSz w:w="11906" w:h="16838"/>
      <w:pgMar w:top="1134"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61CE"/>
    <w:multiLevelType w:val="hybridMultilevel"/>
    <w:tmpl w:val="5C3C01DC"/>
    <w:lvl w:ilvl="0" w:tplc="F63011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414EE"/>
    <w:multiLevelType w:val="hybridMultilevel"/>
    <w:tmpl w:val="4F34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A0544"/>
    <w:multiLevelType w:val="hybridMultilevel"/>
    <w:tmpl w:val="63949E6E"/>
    <w:lvl w:ilvl="0" w:tplc="08090001">
      <w:start w:val="1"/>
      <w:numFmt w:val="bullet"/>
      <w:lvlText w:val=""/>
      <w:lvlJc w:val="left"/>
      <w:pPr>
        <w:ind w:left="720" w:hanging="360"/>
      </w:pPr>
      <w:rPr>
        <w:rFonts w:ascii="Symbol" w:hAnsi="Symbol" w:hint="default"/>
      </w:rPr>
    </w:lvl>
    <w:lvl w:ilvl="1" w:tplc="F630112C">
      <w:start w:val="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4761A"/>
    <w:multiLevelType w:val="hybridMultilevel"/>
    <w:tmpl w:val="070A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053C1"/>
    <w:multiLevelType w:val="hybridMultilevel"/>
    <w:tmpl w:val="AE72E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04FE0"/>
    <w:multiLevelType w:val="hybridMultilevel"/>
    <w:tmpl w:val="076291D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F2656B"/>
    <w:multiLevelType w:val="hybridMultilevel"/>
    <w:tmpl w:val="F7B4726E"/>
    <w:lvl w:ilvl="0" w:tplc="F63011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35811"/>
    <w:multiLevelType w:val="hybridMultilevel"/>
    <w:tmpl w:val="A2589EF4"/>
    <w:lvl w:ilvl="0" w:tplc="08090001">
      <w:start w:val="1"/>
      <w:numFmt w:val="bullet"/>
      <w:lvlText w:val=""/>
      <w:lvlJc w:val="left"/>
      <w:pPr>
        <w:ind w:left="360" w:hanging="360"/>
      </w:pPr>
      <w:rPr>
        <w:rFonts w:ascii="Symbol" w:hAnsi="Symbol" w:hint="default"/>
      </w:rPr>
    </w:lvl>
    <w:lvl w:ilvl="1" w:tplc="F630112C">
      <w:start w:val="2"/>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8832A6"/>
    <w:multiLevelType w:val="hybridMultilevel"/>
    <w:tmpl w:val="A3C084F0"/>
    <w:lvl w:ilvl="0" w:tplc="58BA3A64">
      <w:start w:val="1"/>
      <w:numFmt w:val="decimal"/>
      <w:lvlText w:val="%1."/>
      <w:lvlJc w:val="left"/>
      <w:pPr>
        <w:tabs>
          <w:tab w:val="num" w:pos="720"/>
        </w:tabs>
        <w:ind w:left="720" w:hanging="360"/>
      </w:pPr>
    </w:lvl>
    <w:lvl w:ilvl="1" w:tplc="83442BFE">
      <w:start w:val="1"/>
      <w:numFmt w:val="decimal"/>
      <w:lvlText w:val="%2."/>
      <w:lvlJc w:val="left"/>
      <w:pPr>
        <w:tabs>
          <w:tab w:val="num" w:pos="1440"/>
        </w:tabs>
        <w:ind w:left="1440" w:hanging="360"/>
      </w:pPr>
    </w:lvl>
    <w:lvl w:ilvl="2" w:tplc="3382604A" w:tentative="1">
      <w:start w:val="1"/>
      <w:numFmt w:val="decimal"/>
      <w:lvlText w:val="%3."/>
      <w:lvlJc w:val="left"/>
      <w:pPr>
        <w:tabs>
          <w:tab w:val="num" w:pos="2160"/>
        </w:tabs>
        <w:ind w:left="2160" w:hanging="360"/>
      </w:pPr>
    </w:lvl>
    <w:lvl w:ilvl="3" w:tplc="4C6AFCB2" w:tentative="1">
      <w:start w:val="1"/>
      <w:numFmt w:val="decimal"/>
      <w:lvlText w:val="%4."/>
      <w:lvlJc w:val="left"/>
      <w:pPr>
        <w:tabs>
          <w:tab w:val="num" w:pos="2880"/>
        </w:tabs>
        <w:ind w:left="2880" w:hanging="360"/>
      </w:pPr>
    </w:lvl>
    <w:lvl w:ilvl="4" w:tplc="DD00FBB2" w:tentative="1">
      <w:start w:val="1"/>
      <w:numFmt w:val="decimal"/>
      <w:lvlText w:val="%5."/>
      <w:lvlJc w:val="left"/>
      <w:pPr>
        <w:tabs>
          <w:tab w:val="num" w:pos="3600"/>
        </w:tabs>
        <w:ind w:left="3600" w:hanging="360"/>
      </w:pPr>
    </w:lvl>
    <w:lvl w:ilvl="5" w:tplc="A2D67C16" w:tentative="1">
      <w:start w:val="1"/>
      <w:numFmt w:val="decimal"/>
      <w:lvlText w:val="%6."/>
      <w:lvlJc w:val="left"/>
      <w:pPr>
        <w:tabs>
          <w:tab w:val="num" w:pos="4320"/>
        </w:tabs>
        <w:ind w:left="4320" w:hanging="360"/>
      </w:pPr>
    </w:lvl>
    <w:lvl w:ilvl="6" w:tplc="E0A265D2" w:tentative="1">
      <w:start w:val="1"/>
      <w:numFmt w:val="decimal"/>
      <w:lvlText w:val="%7."/>
      <w:lvlJc w:val="left"/>
      <w:pPr>
        <w:tabs>
          <w:tab w:val="num" w:pos="5040"/>
        </w:tabs>
        <w:ind w:left="5040" w:hanging="360"/>
      </w:pPr>
    </w:lvl>
    <w:lvl w:ilvl="7" w:tplc="AD841B9E" w:tentative="1">
      <w:start w:val="1"/>
      <w:numFmt w:val="decimal"/>
      <w:lvlText w:val="%8."/>
      <w:lvlJc w:val="left"/>
      <w:pPr>
        <w:tabs>
          <w:tab w:val="num" w:pos="5760"/>
        </w:tabs>
        <w:ind w:left="5760" w:hanging="360"/>
      </w:pPr>
    </w:lvl>
    <w:lvl w:ilvl="8" w:tplc="CEAC4720" w:tentative="1">
      <w:start w:val="1"/>
      <w:numFmt w:val="decimal"/>
      <w:lvlText w:val="%9."/>
      <w:lvlJc w:val="left"/>
      <w:pPr>
        <w:tabs>
          <w:tab w:val="num" w:pos="6480"/>
        </w:tabs>
        <w:ind w:left="6480" w:hanging="360"/>
      </w:pPr>
    </w:lvl>
  </w:abstractNum>
  <w:abstractNum w:abstractNumId="9" w15:restartNumberingAfterBreak="0">
    <w:nsid w:val="20FE776F"/>
    <w:multiLevelType w:val="hybridMultilevel"/>
    <w:tmpl w:val="93885CE6"/>
    <w:lvl w:ilvl="0" w:tplc="778CBA9C">
      <w:start w:val="1"/>
      <w:numFmt w:val="decimal"/>
      <w:lvlText w:val="%1."/>
      <w:lvlJc w:val="left"/>
      <w:pPr>
        <w:ind w:left="360" w:hanging="360"/>
      </w:pPr>
      <w:rPr>
        <w:rFonts w:asciiTheme="minorHAnsi" w:eastAsiaTheme="minorHAnsi" w:hAnsiTheme="minorHAnsi" w:cstheme="minorBidi"/>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D6140A"/>
    <w:multiLevelType w:val="hybridMultilevel"/>
    <w:tmpl w:val="8FA08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9657EF"/>
    <w:multiLevelType w:val="hybridMultilevel"/>
    <w:tmpl w:val="85C0B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4A5EF1"/>
    <w:multiLevelType w:val="hybridMultilevel"/>
    <w:tmpl w:val="ADA8A224"/>
    <w:lvl w:ilvl="0" w:tplc="C61A7A70">
      <w:start w:val="1"/>
      <w:numFmt w:val="bullet"/>
      <w:lvlText w:val=""/>
      <w:lvlJc w:val="left"/>
      <w:pPr>
        <w:ind w:left="360" w:hanging="360"/>
      </w:pPr>
      <w:rPr>
        <w:rFonts w:ascii="Wingdings" w:hAnsi="Wingding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4F2802"/>
    <w:multiLevelType w:val="hybridMultilevel"/>
    <w:tmpl w:val="2BF83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34FCE"/>
    <w:multiLevelType w:val="hybridMultilevel"/>
    <w:tmpl w:val="AB043B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50FB4"/>
    <w:multiLevelType w:val="hybridMultilevel"/>
    <w:tmpl w:val="48066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555071"/>
    <w:multiLevelType w:val="hybridMultilevel"/>
    <w:tmpl w:val="72382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7D395B"/>
    <w:multiLevelType w:val="hybridMultilevel"/>
    <w:tmpl w:val="AA921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1A3AC6"/>
    <w:multiLevelType w:val="hybridMultilevel"/>
    <w:tmpl w:val="D7BE23E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BE75E8"/>
    <w:multiLevelType w:val="hybridMultilevel"/>
    <w:tmpl w:val="1CB47FE8"/>
    <w:lvl w:ilvl="0" w:tplc="9BCC5CBE">
      <w:start w:val="1"/>
      <w:numFmt w:val="decimal"/>
      <w:lvlText w:val="%1."/>
      <w:lvlJc w:val="left"/>
      <w:pPr>
        <w:ind w:left="360" w:hanging="360"/>
      </w:pPr>
      <w:rPr>
        <w:rFonts w:hint="default"/>
        <w:b/>
        <w:i w:val="0"/>
        <w:color w:val="C0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7521A1"/>
    <w:multiLevelType w:val="hybridMultilevel"/>
    <w:tmpl w:val="C3D6A17E"/>
    <w:lvl w:ilvl="0" w:tplc="E2F8F9A4">
      <w:start w:val="1"/>
      <w:numFmt w:val="bullet"/>
      <w:lvlText w:val=""/>
      <w:lvlJc w:val="left"/>
      <w:pPr>
        <w:ind w:left="360" w:hanging="360"/>
      </w:pPr>
      <w:rPr>
        <w:rFonts w:ascii="Wingdings" w:hAnsi="Wingding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E12E66"/>
    <w:multiLevelType w:val="hybridMultilevel"/>
    <w:tmpl w:val="69B4BE80"/>
    <w:lvl w:ilvl="0" w:tplc="F630112C">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0B00A9"/>
    <w:multiLevelType w:val="hybridMultilevel"/>
    <w:tmpl w:val="0E041C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F660A6"/>
    <w:multiLevelType w:val="hybridMultilevel"/>
    <w:tmpl w:val="24DEA3CC"/>
    <w:lvl w:ilvl="0" w:tplc="9BCC5CBE">
      <w:start w:val="1"/>
      <w:numFmt w:val="decimal"/>
      <w:lvlText w:val="%1."/>
      <w:lvlJc w:val="left"/>
      <w:pPr>
        <w:ind w:left="720" w:hanging="360"/>
      </w:pPr>
      <w:rPr>
        <w:rFont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6D7B0C"/>
    <w:multiLevelType w:val="hybridMultilevel"/>
    <w:tmpl w:val="06C65C60"/>
    <w:lvl w:ilvl="0" w:tplc="F63011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459D6"/>
    <w:multiLevelType w:val="hybridMultilevel"/>
    <w:tmpl w:val="79726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1D1470"/>
    <w:multiLevelType w:val="hybridMultilevel"/>
    <w:tmpl w:val="87E49A90"/>
    <w:lvl w:ilvl="0" w:tplc="F0EACAC8">
      <w:start w:val="1"/>
      <w:numFmt w:val="bullet"/>
      <w:lvlText w:val=""/>
      <w:lvlJc w:val="left"/>
      <w:pPr>
        <w:ind w:left="360" w:hanging="360"/>
      </w:pPr>
      <w:rPr>
        <w:rFonts w:ascii="Wingdings" w:hAnsi="Wingding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F54120"/>
    <w:multiLevelType w:val="hybridMultilevel"/>
    <w:tmpl w:val="6366C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000355"/>
    <w:multiLevelType w:val="hybridMultilevel"/>
    <w:tmpl w:val="FCDE9010"/>
    <w:lvl w:ilvl="0" w:tplc="F63011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23EC2"/>
    <w:multiLevelType w:val="hybridMultilevel"/>
    <w:tmpl w:val="BAEEB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221247"/>
    <w:multiLevelType w:val="hybridMultilevel"/>
    <w:tmpl w:val="C708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DC2D44"/>
    <w:multiLevelType w:val="hybridMultilevel"/>
    <w:tmpl w:val="8FFE8792"/>
    <w:lvl w:ilvl="0" w:tplc="690699F8">
      <w:start w:val="1"/>
      <w:numFmt w:val="bullet"/>
      <w:lvlText w:val=""/>
      <w:lvlJc w:val="left"/>
      <w:pPr>
        <w:tabs>
          <w:tab w:val="num" w:pos="720"/>
        </w:tabs>
        <w:ind w:left="720" w:hanging="360"/>
      </w:pPr>
      <w:rPr>
        <w:rFonts w:ascii="Wingdings 3" w:hAnsi="Wingdings 3" w:hint="default"/>
      </w:rPr>
    </w:lvl>
    <w:lvl w:ilvl="1" w:tplc="61882534">
      <w:numFmt w:val="bullet"/>
      <w:lvlText w:val=""/>
      <w:lvlJc w:val="left"/>
      <w:pPr>
        <w:tabs>
          <w:tab w:val="num" w:pos="1440"/>
        </w:tabs>
        <w:ind w:left="1440" w:hanging="360"/>
      </w:pPr>
      <w:rPr>
        <w:rFonts w:ascii="Wingdings 3" w:hAnsi="Wingdings 3" w:hint="default"/>
      </w:rPr>
    </w:lvl>
    <w:lvl w:ilvl="2" w:tplc="B89A8922">
      <w:numFmt w:val="bullet"/>
      <w:lvlText w:val=""/>
      <w:lvlJc w:val="left"/>
      <w:pPr>
        <w:tabs>
          <w:tab w:val="num" w:pos="2160"/>
        </w:tabs>
        <w:ind w:left="2160" w:hanging="360"/>
      </w:pPr>
      <w:rPr>
        <w:rFonts w:ascii="Wingdings 3" w:hAnsi="Wingdings 3" w:hint="default"/>
      </w:rPr>
    </w:lvl>
    <w:lvl w:ilvl="3" w:tplc="60065CB8" w:tentative="1">
      <w:start w:val="1"/>
      <w:numFmt w:val="bullet"/>
      <w:lvlText w:val=""/>
      <w:lvlJc w:val="left"/>
      <w:pPr>
        <w:tabs>
          <w:tab w:val="num" w:pos="2880"/>
        </w:tabs>
        <w:ind w:left="2880" w:hanging="360"/>
      </w:pPr>
      <w:rPr>
        <w:rFonts w:ascii="Wingdings 3" w:hAnsi="Wingdings 3" w:hint="default"/>
      </w:rPr>
    </w:lvl>
    <w:lvl w:ilvl="4" w:tplc="7ED89ECA" w:tentative="1">
      <w:start w:val="1"/>
      <w:numFmt w:val="bullet"/>
      <w:lvlText w:val=""/>
      <w:lvlJc w:val="left"/>
      <w:pPr>
        <w:tabs>
          <w:tab w:val="num" w:pos="3600"/>
        </w:tabs>
        <w:ind w:left="3600" w:hanging="360"/>
      </w:pPr>
      <w:rPr>
        <w:rFonts w:ascii="Wingdings 3" w:hAnsi="Wingdings 3" w:hint="default"/>
      </w:rPr>
    </w:lvl>
    <w:lvl w:ilvl="5" w:tplc="1278E1A6" w:tentative="1">
      <w:start w:val="1"/>
      <w:numFmt w:val="bullet"/>
      <w:lvlText w:val=""/>
      <w:lvlJc w:val="left"/>
      <w:pPr>
        <w:tabs>
          <w:tab w:val="num" w:pos="4320"/>
        </w:tabs>
        <w:ind w:left="4320" w:hanging="360"/>
      </w:pPr>
      <w:rPr>
        <w:rFonts w:ascii="Wingdings 3" w:hAnsi="Wingdings 3" w:hint="default"/>
      </w:rPr>
    </w:lvl>
    <w:lvl w:ilvl="6" w:tplc="34B69320" w:tentative="1">
      <w:start w:val="1"/>
      <w:numFmt w:val="bullet"/>
      <w:lvlText w:val=""/>
      <w:lvlJc w:val="left"/>
      <w:pPr>
        <w:tabs>
          <w:tab w:val="num" w:pos="5040"/>
        </w:tabs>
        <w:ind w:left="5040" w:hanging="360"/>
      </w:pPr>
      <w:rPr>
        <w:rFonts w:ascii="Wingdings 3" w:hAnsi="Wingdings 3" w:hint="default"/>
      </w:rPr>
    </w:lvl>
    <w:lvl w:ilvl="7" w:tplc="D7AC79E6" w:tentative="1">
      <w:start w:val="1"/>
      <w:numFmt w:val="bullet"/>
      <w:lvlText w:val=""/>
      <w:lvlJc w:val="left"/>
      <w:pPr>
        <w:tabs>
          <w:tab w:val="num" w:pos="5760"/>
        </w:tabs>
        <w:ind w:left="5760" w:hanging="360"/>
      </w:pPr>
      <w:rPr>
        <w:rFonts w:ascii="Wingdings 3" w:hAnsi="Wingdings 3" w:hint="default"/>
      </w:rPr>
    </w:lvl>
    <w:lvl w:ilvl="8" w:tplc="E8FA7022"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70A8399D"/>
    <w:multiLevelType w:val="hybridMultilevel"/>
    <w:tmpl w:val="15189634"/>
    <w:lvl w:ilvl="0" w:tplc="F110B75A">
      <w:start w:val="1"/>
      <w:numFmt w:val="decimal"/>
      <w:lvlText w:val="%1."/>
      <w:lvlJc w:val="left"/>
      <w:pPr>
        <w:tabs>
          <w:tab w:val="num" w:pos="360"/>
        </w:tabs>
        <w:ind w:left="360" w:hanging="360"/>
      </w:pPr>
    </w:lvl>
    <w:lvl w:ilvl="1" w:tplc="72EA0474">
      <w:start w:val="1"/>
      <w:numFmt w:val="decimal"/>
      <w:lvlText w:val="%2."/>
      <w:lvlJc w:val="left"/>
      <w:pPr>
        <w:tabs>
          <w:tab w:val="num" w:pos="1080"/>
        </w:tabs>
        <w:ind w:left="1080" w:hanging="360"/>
      </w:pPr>
    </w:lvl>
    <w:lvl w:ilvl="2" w:tplc="27AAEA6C" w:tentative="1">
      <w:start w:val="1"/>
      <w:numFmt w:val="decimal"/>
      <w:lvlText w:val="%3."/>
      <w:lvlJc w:val="left"/>
      <w:pPr>
        <w:tabs>
          <w:tab w:val="num" w:pos="1800"/>
        </w:tabs>
        <w:ind w:left="1800" w:hanging="360"/>
      </w:pPr>
    </w:lvl>
    <w:lvl w:ilvl="3" w:tplc="C8B2E730" w:tentative="1">
      <w:start w:val="1"/>
      <w:numFmt w:val="decimal"/>
      <w:lvlText w:val="%4."/>
      <w:lvlJc w:val="left"/>
      <w:pPr>
        <w:tabs>
          <w:tab w:val="num" w:pos="2520"/>
        </w:tabs>
        <w:ind w:left="2520" w:hanging="360"/>
      </w:pPr>
    </w:lvl>
    <w:lvl w:ilvl="4" w:tplc="DD0E0922" w:tentative="1">
      <w:start w:val="1"/>
      <w:numFmt w:val="decimal"/>
      <w:lvlText w:val="%5."/>
      <w:lvlJc w:val="left"/>
      <w:pPr>
        <w:tabs>
          <w:tab w:val="num" w:pos="3240"/>
        </w:tabs>
        <w:ind w:left="3240" w:hanging="360"/>
      </w:pPr>
    </w:lvl>
    <w:lvl w:ilvl="5" w:tplc="AA8429EC" w:tentative="1">
      <w:start w:val="1"/>
      <w:numFmt w:val="decimal"/>
      <w:lvlText w:val="%6."/>
      <w:lvlJc w:val="left"/>
      <w:pPr>
        <w:tabs>
          <w:tab w:val="num" w:pos="3960"/>
        </w:tabs>
        <w:ind w:left="3960" w:hanging="360"/>
      </w:pPr>
    </w:lvl>
    <w:lvl w:ilvl="6" w:tplc="A656A102" w:tentative="1">
      <w:start w:val="1"/>
      <w:numFmt w:val="decimal"/>
      <w:lvlText w:val="%7."/>
      <w:lvlJc w:val="left"/>
      <w:pPr>
        <w:tabs>
          <w:tab w:val="num" w:pos="4680"/>
        </w:tabs>
        <w:ind w:left="4680" w:hanging="360"/>
      </w:pPr>
    </w:lvl>
    <w:lvl w:ilvl="7" w:tplc="68D88712" w:tentative="1">
      <w:start w:val="1"/>
      <w:numFmt w:val="decimal"/>
      <w:lvlText w:val="%8."/>
      <w:lvlJc w:val="left"/>
      <w:pPr>
        <w:tabs>
          <w:tab w:val="num" w:pos="5400"/>
        </w:tabs>
        <w:ind w:left="5400" w:hanging="360"/>
      </w:pPr>
    </w:lvl>
    <w:lvl w:ilvl="8" w:tplc="33244078" w:tentative="1">
      <w:start w:val="1"/>
      <w:numFmt w:val="decimal"/>
      <w:lvlText w:val="%9."/>
      <w:lvlJc w:val="left"/>
      <w:pPr>
        <w:tabs>
          <w:tab w:val="num" w:pos="6120"/>
        </w:tabs>
        <w:ind w:left="6120" w:hanging="360"/>
      </w:pPr>
    </w:lvl>
  </w:abstractNum>
  <w:abstractNum w:abstractNumId="33" w15:restartNumberingAfterBreak="0">
    <w:nsid w:val="728E0980"/>
    <w:multiLevelType w:val="hybridMultilevel"/>
    <w:tmpl w:val="596E4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327926"/>
    <w:multiLevelType w:val="hybridMultilevel"/>
    <w:tmpl w:val="1B165CE6"/>
    <w:lvl w:ilvl="0" w:tplc="38B868AE">
      <w:start w:val="1"/>
      <w:numFmt w:val="bullet"/>
      <w:lvlText w:val=""/>
      <w:lvlJc w:val="left"/>
      <w:pPr>
        <w:ind w:left="360" w:hanging="360"/>
      </w:pPr>
      <w:rPr>
        <w:rFonts w:ascii="Wingdings" w:hAnsi="Wingding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2"/>
  </w:num>
  <w:num w:numId="3">
    <w:abstractNumId w:val="13"/>
  </w:num>
  <w:num w:numId="4">
    <w:abstractNumId w:val="22"/>
  </w:num>
  <w:num w:numId="5">
    <w:abstractNumId w:val="10"/>
  </w:num>
  <w:num w:numId="6">
    <w:abstractNumId w:val="26"/>
  </w:num>
  <w:num w:numId="7">
    <w:abstractNumId w:val="30"/>
  </w:num>
  <w:num w:numId="8">
    <w:abstractNumId w:val="16"/>
  </w:num>
  <w:num w:numId="9">
    <w:abstractNumId w:val="12"/>
  </w:num>
  <w:num w:numId="10">
    <w:abstractNumId w:val="15"/>
  </w:num>
  <w:num w:numId="11">
    <w:abstractNumId w:val="33"/>
  </w:num>
  <w:num w:numId="12">
    <w:abstractNumId w:val="27"/>
  </w:num>
  <w:num w:numId="13">
    <w:abstractNumId w:val="25"/>
  </w:num>
  <w:num w:numId="14">
    <w:abstractNumId w:val="14"/>
  </w:num>
  <w:num w:numId="15">
    <w:abstractNumId w:val="4"/>
  </w:num>
  <w:num w:numId="16">
    <w:abstractNumId w:val="11"/>
  </w:num>
  <w:num w:numId="17">
    <w:abstractNumId w:val="29"/>
  </w:num>
  <w:num w:numId="18">
    <w:abstractNumId w:val="3"/>
  </w:num>
  <w:num w:numId="19">
    <w:abstractNumId w:val="1"/>
  </w:num>
  <w:num w:numId="20">
    <w:abstractNumId w:val="19"/>
  </w:num>
  <w:num w:numId="21">
    <w:abstractNumId w:val="8"/>
  </w:num>
  <w:num w:numId="22">
    <w:abstractNumId w:val="9"/>
  </w:num>
  <w:num w:numId="23">
    <w:abstractNumId w:val="17"/>
  </w:num>
  <w:num w:numId="24">
    <w:abstractNumId w:val="24"/>
  </w:num>
  <w:num w:numId="25">
    <w:abstractNumId w:val="7"/>
  </w:num>
  <w:num w:numId="26">
    <w:abstractNumId w:val="28"/>
  </w:num>
  <w:num w:numId="27">
    <w:abstractNumId w:val="20"/>
  </w:num>
  <w:num w:numId="28">
    <w:abstractNumId w:val="2"/>
  </w:num>
  <w:num w:numId="29">
    <w:abstractNumId w:val="0"/>
  </w:num>
  <w:num w:numId="30">
    <w:abstractNumId w:val="21"/>
  </w:num>
  <w:num w:numId="31">
    <w:abstractNumId w:val="34"/>
  </w:num>
  <w:num w:numId="32">
    <w:abstractNumId w:val="6"/>
  </w:num>
  <w:num w:numId="33">
    <w:abstractNumId w:val="5"/>
  </w:num>
  <w:num w:numId="34">
    <w:abstractNumId w:val="3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D7"/>
    <w:rsid w:val="003922FB"/>
    <w:rsid w:val="003A38D0"/>
    <w:rsid w:val="004D32D7"/>
    <w:rsid w:val="00522E84"/>
    <w:rsid w:val="005E53DB"/>
    <w:rsid w:val="00752D3A"/>
    <w:rsid w:val="00864B1D"/>
    <w:rsid w:val="00AD49C8"/>
    <w:rsid w:val="00B5459D"/>
    <w:rsid w:val="00C043A5"/>
    <w:rsid w:val="00D565C6"/>
    <w:rsid w:val="00D87E3A"/>
    <w:rsid w:val="00F34F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DB939-D21F-4A03-BCC0-D77D12FA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2D7"/>
    <w:pPr>
      <w:ind w:left="720"/>
      <w:contextualSpacing/>
    </w:pPr>
  </w:style>
  <w:style w:type="character" w:styleId="Hyperlink">
    <w:name w:val="Hyperlink"/>
    <w:basedOn w:val="DefaultParagraphFont"/>
    <w:uiPriority w:val="99"/>
    <w:unhideWhenUsed/>
    <w:rsid w:val="004D32D7"/>
    <w:rPr>
      <w:color w:val="0563C1" w:themeColor="hyperlink"/>
      <w:u w:val="single"/>
    </w:rPr>
  </w:style>
  <w:style w:type="character" w:styleId="CommentReference">
    <w:name w:val="annotation reference"/>
    <w:basedOn w:val="DefaultParagraphFont"/>
    <w:uiPriority w:val="99"/>
    <w:semiHidden/>
    <w:unhideWhenUsed/>
    <w:rsid w:val="005E53DB"/>
    <w:rPr>
      <w:sz w:val="16"/>
      <w:szCs w:val="16"/>
    </w:rPr>
  </w:style>
  <w:style w:type="paragraph" w:styleId="CommentText">
    <w:name w:val="annotation text"/>
    <w:basedOn w:val="Normal"/>
    <w:link w:val="CommentTextChar"/>
    <w:uiPriority w:val="99"/>
    <w:semiHidden/>
    <w:unhideWhenUsed/>
    <w:rsid w:val="005E53DB"/>
    <w:pPr>
      <w:spacing w:line="240" w:lineRule="auto"/>
    </w:pPr>
    <w:rPr>
      <w:sz w:val="20"/>
      <w:szCs w:val="20"/>
    </w:rPr>
  </w:style>
  <w:style w:type="character" w:customStyle="1" w:styleId="CommentTextChar">
    <w:name w:val="Comment Text Char"/>
    <w:basedOn w:val="DefaultParagraphFont"/>
    <w:link w:val="CommentText"/>
    <w:uiPriority w:val="99"/>
    <w:semiHidden/>
    <w:rsid w:val="005E53DB"/>
    <w:rPr>
      <w:sz w:val="20"/>
      <w:szCs w:val="20"/>
    </w:rPr>
  </w:style>
  <w:style w:type="paragraph" w:styleId="CommentSubject">
    <w:name w:val="annotation subject"/>
    <w:basedOn w:val="CommentText"/>
    <w:next w:val="CommentText"/>
    <w:link w:val="CommentSubjectChar"/>
    <w:uiPriority w:val="99"/>
    <w:semiHidden/>
    <w:unhideWhenUsed/>
    <w:rsid w:val="005E53DB"/>
    <w:rPr>
      <w:b/>
      <w:bCs/>
    </w:rPr>
  </w:style>
  <w:style w:type="character" w:customStyle="1" w:styleId="CommentSubjectChar">
    <w:name w:val="Comment Subject Char"/>
    <w:basedOn w:val="CommentTextChar"/>
    <w:link w:val="CommentSubject"/>
    <w:uiPriority w:val="99"/>
    <w:semiHidden/>
    <w:rsid w:val="005E53DB"/>
    <w:rPr>
      <w:b/>
      <w:bCs/>
      <w:sz w:val="20"/>
      <w:szCs w:val="20"/>
    </w:rPr>
  </w:style>
  <w:style w:type="paragraph" w:styleId="BalloonText">
    <w:name w:val="Balloon Text"/>
    <w:basedOn w:val="Normal"/>
    <w:link w:val="BalloonTextChar"/>
    <w:uiPriority w:val="99"/>
    <w:semiHidden/>
    <w:unhideWhenUsed/>
    <w:rsid w:val="005E5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3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241851">
      <w:bodyDiv w:val="1"/>
      <w:marLeft w:val="0"/>
      <w:marRight w:val="0"/>
      <w:marTop w:val="0"/>
      <w:marBottom w:val="0"/>
      <w:divBdr>
        <w:top w:val="none" w:sz="0" w:space="0" w:color="auto"/>
        <w:left w:val="none" w:sz="0" w:space="0" w:color="auto"/>
        <w:bottom w:val="none" w:sz="0" w:space="0" w:color="auto"/>
        <w:right w:val="none" w:sz="0" w:space="0" w:color="auto"/>
      </w:divBdr>
      <w:divsChild>
        <w:div w:id="2104839856">
          <w:marLeft w:val="547"/>
          <w:marRight w:val="0"/>
          <w:marTop w:val="200"/>
          <w:marBottom w:val="0"/>
          <w:divBdr>
            <w:top w:val="none" w:sz="0" w:space="0" w:color="auto"/>
            <w:left w:val="none" w:sz="0" w:space="0" w:color="auto"/>
            <w:bottom w:val="none" w:sz="0" w:space="0" w:color="auto"/>
            <w:right w:val="none" w:sz="0" w:space="0" w:color="auto"/>
          </w:divBdr>
        </w:div>
        <w:div w:id="1422799131">
          <w:marLeft w:val="547"/>
          <w:marRight w:val="0"/>
          <w:marTop w:val="200"/>
          <w:marBottom w:val="0"/>
          <w:divBdr>
            <w:top w:val="none" w:sz="0" w:space="0" w:color="auto"/>
            <w:left w:val="none" w:sz="0" w:space="0" w:color="auto"/>
            <w:bottom w:val="none" w:sz="0" w:space="0" w:color="auto"/>
            <w:right w:val="none" w:sz="0" w:space="0" w:color="auto"/>
          </w:divBdr>
        </w:div>
        <w:div w:id="22826734">
          <w:marLeft w:val="1166"/>
          <w:marRight w:val="0"/>
          <w:marTop w:val="200"/>
          <w:marBottom w:val="0"/>
          <w:divBdr>
            <w:top w:val="none" w:sz="0" w:space="0" w:color="auto"/>
            <w:left w:val="none" w:sz="0" w:space="0" w:color="auto"/>
            <w:bottom w:val="none" w:sz="0" w:space="0" w:color="auto"/>
            <w:right w:val="none" w:sz="0" w:space="0" w:color="auto"/>
          </w:divBdr>
        </w:div>
        <w:div w:id="998118262">
          <w:marLeft w:val="1800"/>
          <w:marRight w:val="0"/>
          <w:marTop w:val="200"/>
          <w:marBottom w:val="0"/>
          <w:divBdr>
            <w:top w:val="none" w:sz="0" w:space="0" w:color="auto"/>
            <w:left w:val="none" w:sz="0" w:space="0" w:color="auto"/>
            <w:bottom w:val="none" w:sz="0" w:space="0" w:color="auto"/>
            <w:right w:val="none" w:sz="0" w:space="0" w:color="auto"/>
          </w:divBdr>
        </w:div>
        <w:div w:id="108547069">
          <w:marLeft w:val="1800"/>
          <w:marRight w:val="0"/>
          <w:marTop w:val="200"/>
          <w:marBottom w:val="0"/>
          <w:divBdr>
            <w:top w:val="none" w:sz="0" w:space="0" w:color="auto"/>
            <w:left w:val="none" w:sz="0" w:space="0" w:color="auto"/>
            <w:bottom w:val="none" w:sz="0" w:space="0" w:color="auto"/>
            <w:right w:val="none" w:sz="0" w:space="0" w:color="auto"/>
          </w:divBdr>
        </w:div>
        <w:div w:id="538517798">
          <w:marLeft w:val="1800"/>
          <w:marRight w:val="0"/>
          <w:marTop w:val="200"/>
          <w:marBottom w:val="0"/>
          <w:divBdr>
            <w:top w:val="none" w:sz="0" w:space="0" w:color="auto"/>
            <w:left w:val="none" w:sz="0" w:space="0" w:color="auto"/>
            <w:bottom w:val="none" w:sz="0" w:space="0" w:color="auto"/>
            <w:right w:val="none" w:sz="0" w:space="0" w:color="auto"/>
          </w:divBdr>
        </w:div>
      </w:divsChild>
    </w:div>
    <w:div w:id="1782720405">
      <w:bodyDiv w:val="1"/>
      <w:marLeft w:val="0"/>
      <w:marRight w:val="0"/>
      <w:marTop w:val="0"/>
      <w:marBottom w:val="0"/>
      <w:divBdr>
        <w:top w:val="none" w:sz="0" w:space="0" w:color="auto"/>
        <w:left w:val="none" w:sz="0" w:space="0" w:color="auto"/>
        <w:bottom w:val="none" w:sz="0" w:space="0" w:color="auto"/>
        <w:right w:val="none" w:sz="0" w:space="0" w:color="auto"/>
      </w:divBdr>
      <w:divsChild>
        <w:div w:id="83500708">
          <w:marLeft w:val="547"/>
          <w:marRight w:val="0"/>
          <w:marTop w:val="0"/>
          <w:marBottom w:val="0"/>
          <w:divBdr>
            <w:top w:val="none" w:sz="0" w:space="0" w:color="auto"/>
            <w:left w:val="none" w:sz="0" w:space="0" w:color="auto"/>
            <w:bottom w:val="none" w:sz="0" w:space="0" w:color="auto"/>
            <w:right w:val="none" w:sz="0" w:space="0" w:color="auto"/>
          </w:divBdr>
        </w:div>
        <w:div w:id="47148049">
          <w:marLeft w:val="1267"/>
          <w:marRight w:val="0"/>
          <w:marTop w:val="0"/>
          <w:marBottom w:val="0"/>
          <w:divBdr>
            <w:top w:val="none" w:sz="0" w:space="0" w:color="auto"/>
            <w:left w:val="none" w:sz="0" w:space="0" w:color="auto"/>
            <w:bottom w:val="none" w:sz="0" w:space="0" w:color="auto"/>
            <w:right w:val="none" w:sz="0" w:space="0" w:color="auto"/>
          </w:divBdr>
        </w:div>
        <w:div w:id="1293291485">
          <w:marLeft w:val="1267"/>
          <w:marRight w:val="0"/>
          <w:marTop w:val="0"/>
          <w:marBottom w:val="0"/>
          <w:divBdr>
            <w:top w:val="none" w:sz="0" w:space="0" w:color="auto"/>
            <w:left w:val="none" w:sz="0" w:space="0" w:color="auto"/>
            <w:bottom w:val="none" w:sz="0" w:space="0" w:color="auto"/>
            <w:right w:val="none" w:sz="0" w:space="0" w:color="auto"/>
          </w:divBdr>
        </w:div>
        <w:div w:id="20471246">
          <w:marLeft w:val="1267"/>
          <w:marRight w:val="0"/>
          <w:marTop w:val="0"/>
          <w:marBottom w:val="0"/>
          <w:divBdr>
            <w:top w:val="none" w:sz="0" w:space="0" w:color="auto"/>
            <w:left w:val="none" w:sz="0" w:space="0" w:color="auto"/>
            <w:bottom w:val="none" w:sz="0" w:space="0" w:color="auto"/>
            <w:right w:val="none" w:sz="0" w:space="0" w:color="auto"/>
          </w:divBdr>
        </w:div>
        <w:div w:id="2012440710">
          <w:marLeft w:val="547"/>
          <w:marRight w:val="0"/>
          <w:marTop w:val="0"/>
          <w:marBottom w:val="0"/>
          <w:divBdr>
            <w:top w:val="none" w:sz="0" w:space="0" w:color="auto"/>
            <w:left w:val="none" w:sz="0" w:space="0" w:color="auto"/>
            <w:bottom w:val="none" w:sz="0" w:space="0" w:color="auto"/>
            <w:right w:val="none" w:sz="0" w:space="0" w:color="auto"/>
          </w:divBdr>
        </w:div>
        <w:div w:id="1813255590">
          <w:marLeft w:val="1267"/>
          <w:marRight w:val="0"/>
          <w:marTop w:val="0"/>
          <w:marBottom w:val="0"/>
          <w:divBdr>
            <w:top w:val="none" w:sz="0" w:space="0" w:color="auto"/>
            <w:left w:val="none" w:sz="0" w:space="0" w:color="auto"/>
            <w:bottom w:val="none" w:sz="0" w:space="0" w:color="auto"/>
            <w:right w:val="none" w:sz="0" w:space="0" w:color="auto"/>
          </w:divBdr>
        </w:div>
        <w:div w:id="1138960333">
          <w:marLeft w:val="1267"/>
          <w:marRight w:val="0"/>
          <w:marTop w:val="0"/>
          <w:marBottom w:val="0"/>
          <w:divBdr>
            <w:top w:val="none" w:sz="0" w:space="0" w:color="auto"/>
            <w:left w:val="none" w:sz="0" w:space="0" w:color="auto"/>
            <w:bottom w:val="none" w:sz="0" w:space="0" w:color="auto"/>
            <w:right w:val="none" w:sz="0" w:space="0" w:color="auto"/>
          </w:divBdr>
        </w:div>
        <w:div w:id="1454245741">
          <w:marLeft w:val="1267"/>
          <w:marRight w:val="0"/>
          <w:marTop w:val="0"/>
          <w:marBottom w:val="0"/>
          <w:divBdr>
            <w:top w:val="none" w:sz="0" w:space="0" w:color="auto"/>
            <w:left w:val="none" w:sz="0" w:space="0" w:color="auto"/>
            <w:bottom w:val="none" w:sz="0" w:space="0" w:color="auto"/>
            <w:right w:val="none" w:sz="0" w:space="0" w:color="auto"/>
          </w:divBdr>
        </w:div>
        <w:div w:id="1703702481">
          <w:marLeft w:val="547"/>
          <w:marRight w:val="0"/>
          <w:marTop w:val="0"/>
          <w:marBottom w:val="0"/>
          <w:divBdr>
            <w:top w:val="none" w:sz="0" w:space="0" w:color="auto"/>
            <w:left w:val="none" w:sz="0" w:space="0" w:color="auto"/>
            <w:bottom w:val="none" w:sz="0" w:space="0" w:color="auto"/>
            <w:right w:val="none" w:sz="0" w:space="0" w:color="auto"/>
          </w:divBdr>
        </w:div>
        <w:div w:id="2043944941">
          <w:marLeft w:val="547"/>
          <w:marRight w:val="0"/>
          <w:marTop w:val="0"/>
          <w:marBottom w:val="0"/>
          <w:divBdr>
            <w:top w:val="none" w:sz="0" w:space="0" w:color="auto"/>
            <w:left w:val="none" w:sz="0" w:space="0" w:color="auto"/>
            <w:bottom w:val="none" w:sz="0" w:space="0" w:color="auto"/>
            <w:right w:val="none" w:sz="0" w:space="0" w:color="auto"/>
          </w:divBdr>
        </w:div>
        <w:div w:id="5450260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es.schell@impact.initiativ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ilmi@interaction.org" TargetMode="External"/><Relationship Id="rId5" Type="http://schemas.openxmlformats.org/officeDocument/2006/relationships/hyperlink" Target="mailto:seki.hirano@cr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4</cp:revision>
  <dcterms:created xsi:type="dcterms:W3CDTF">2018-03-07T07:12:00Z</dcterms:created>
  <dcterms:modified xsi:type="dcterms:W3CDTF">2018-04-05T15:38:00Z</dcterms:modified>
</cp:coreProperties>
</file>