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CFB" w:rsidRPr="00175655" w:rsidRDefault="00376CFB" w:rsidP="00376CFB">
      <w:pPr>
        <w:pStyle w:val="Heading1"/>
        <w:jc w:val="center"/>
        <w:rPr>
          <w:rFonts w:asciiTheme="minorHAnsi" w:hAnsiTheme="minorHAnsi" w:cs="Calibri"/>
          <w:sz w:val="18"/>
          <w:szCs w:val="18"/>
        </w:rPr>
      </w:pPr>
      <w:bookmarkStart w:id="0" w:name="_GoBack"/>
      <w:bookmarkEnd w:id="0"/>
      <w:r w:rsidRPr="00175655">
        <w:rPr>
          <w:rFonts w:asciiTheme="minorHAnsi" w:hAnsiTheme="minorHAnsi" w:cs="Calibri"/>
          <w:sz w:val="18"/>
          <w:szCs w:val="18"/>
        </w:rPr>
        <w:t>RELOCATION IN IDP SETTLEMENTS IN NORTH GALKAYO</w:t>
      </w:r>
    </w:p>
    <w:p w:rsidR="00376CFB" w:rsidRPr="00175655" w:rsidRDefault="00376CFB" w:rsidP="00376CFB">
      <w:pPr>
        <w:pStyle w:val="Heading1"/>
        <w:jc w:val="center"/>
        <w:rPr>
          <w:rFonts w:asciiTheme="minorHAnsi" w:hAnsiTheme="minorHAnsi" w:cs="Calibri"/>
          <w:sz w:val="18"/>
          <w:szCs w:val="18"/>
        </w:rPr>
      </w:pPr>
      <w:r w:rsidRPr="00175655">
        <w:rPr>
          <w:rFonts w:asciiTheme="minorHAnsi" w:hAnsiTheme="minorHAnsi" w:cs="Calibri"/>
          <w:sz w:val="18"/>
          <w:szCs w:val="18"/>
        </w:rPr>
        <w:t>Terms of Reference of the Relocation Joint Task Force</w:t>
      </w:r>
    </w:p>
    <w:p w:rsidR="00376CFB" w:rsidRPr="00175655" w:rsidRDefault="00376CFB" w:rsidP="00376CFB">
      <w:pPr>
        <w:rPr>
          <w:rFonts w:asciiTheme="minorHAnsi" w:hAnsiTheme="minorHAnsi"/>
          <w:sz w:val="18"/>
          <w:szCs w:val="18"/>
        </w:rPr>
      </w:pPr>
    </w:p>
    <w:p w:rsidR="00376CFB" w:rsidRPr="00175655" w:rsidRDefault="00376CFB" w:rsidP="00376CFB">
      <w:pPr>
        <w:pStyle w:val="Heading1"/>
        <w:numPr>
          <w:ilvl w:val="0"/>
          <w:numId w:val="1"/>
        </w:numPr>
        <w:rPr>
          <w:rFonts w:asciiTheme="minorHAnsi" w:hAnsiTheme="minorHAnsi" w:cs="Calibri"/>
          <w:sz w:val="18"/>
          <w:szCs w:val="18"/>
        </w:rPr>
      </w:pPr>
      <w:r w:rsidRPr="00175655">
        <w:rPr>
          <w:rFonts w:asciiTheme="minorHAnsi" w:hAnsiTheme="minorHAnsi" w:cs="Calibri"/>
          <w:sz w:val="18"/>
          <w:szCs w:val="18"/>
        </w:rPr>
        <w:t>CONTEXT</w:t>
      </w:r>
    </w:p>
    <w:p w:rsidR="00376CFB" w:rsidRPr="00175655" w:rsidRDefault="00376CFB" w:rsidP="00376CFB">
      <w:pPr>
        <w:rPr>
          <w:rFonts w:asciiTheme="minorHAnsi" w:hAnsiTheme="minorHAnsi"/>
          <w:sz w:val="18"/>
          <w:szCs w:val="18"/>
        </w:rPr>
      </w:pPr>
      <w:r w:rsidRPr="00175655">
        <w:rPr>
          <w:rFonts w:asciiTheme="minorHAnsi" w:hAnsiTheme="minorHAnsi"/>
          <w:sz w:val="18"/>
          <w:szCs w:val="18"/>
        </w:rPr>
        <w:t xml:space="preserve">Plans to relocate newly established IDPs in an organized fashion to better sites have long been an attractive goal of the North Galkayo Authority to improve living conditions and put displaced families on the path to self-sufficiency and get their own permanent land. Some small-scale relocation schemes have succeeded in Galkayo over the years as Durable Solution such as Salama. In present-day Puntland, viable relocation programs, if properly devised, could be beneficial in multiple ways for all actors. Relocation could relieve land pressures causing evictions, free up movement, property ownership, break the grip of gatekeepers over existing IDP sites and give momentum to the UN’s effort to transition from emergency assistance that is haphazard and inefficient to a longer-term strategy that lays the groundwork for durable solutions. Most land in and around Galkayo is privately owned, not by the government, but MOI has given a permanent land and also promised to buy land for the IDPs if will not accommodate all IDPs. </w:t>
      </w:r>
    </w:p>
    <w:p w:rsidR="00376CFB" w:rsidRPr="00175655" w:rsidRDefault="00376CFB" w:rsidP="00376CFB">
      <w:pPr>
        <w:spacing w:after="0" w:line="260" w:lineRule="exact"/>
        <w:jc w:val="both"/>
        <w:rPr>
          <w:rFonts w:asciiTheme="minorHAnsi" w:hAnsiTheme="minorHAnsi"/>
          <w:sz w:val="18"/>
          <w:szCs w:val="18"/>
        </w:rPr>
      </w:pPr>
      <w:r w:rsidRPr="00175655">
        <w:rPr>
          <w:rFonts w:asciiTheme="minorHAnsi" w:hAnsiTheme="minorHAnsi"/>
          <w:sz w:val="18"/>
          <w:szCs w:val="18"/>
        </w:rPr>
        <w:t>According a Detailed Site Assessment conducted in November 2017, the number of IDP</w:t>
      </w:r>
      <w:r w:rsidR="003E4FFE">
        <w:rPr>
          <w:rFonts w:asciiTheme="minorHAnsi" w:hAnsiTheme="minorHAnsi"/>
          <w:sz w:val="18"/>
          <w:szCs w:val="18"/>
        </w:rPr>
        <w:t xml:space="preserve"> in Galkayo has significantly in</w:t>
      </w:r>
      <w:r w:rsidRPr="00175655">
        <w:rPr>
          <w:rFonts w:asciiTheme="minorHAnsi" w:hAnsiTheme="minorHAnsi"/>
          <w:sz w:val="18"/>
          <w:szCs w:val="18"/>
        </w:rPr>
        <w:t xml:space="preserve">creased due to drought related displacement. Officially, there are 34 IDP settlements in Galkayo with 13,313HH/73,931 IDPs. Majority of IDPs live informal spontaneous sites in outskirts of the town; where landlords/gatekeepers act as site managers. While the formation many different settlement is already complicated service delivery of the IDPs, the presence of gatekeepers negatively affect IDPs’ free will and equal access to the Humanitarian service. </w:t>
      </w:r>
    </w:p>
    <w:p w:rsidR="00376CFB" w:rsidRPr="00175655" w:rsidRDefault="00376CFB" w:rsidP="00376CFB">
      <w:pPr>
        <w:spacing w:after="0" w:line="260" w:lineRule="exact"/>
        <w:jc w:val="both"/>
        <w:rPr>
          <w:rFonts w:asciiTheme="minorHAnsi" w:hAnsiTheme="minorHAnsi"/>
          <w:sz w:val="18"/>
          <w:szCs w:val="18"/>
        </w:rPr>
      </w:pPr>
      <w:r w:rsidRPr="00175655">
        <w:rPr>
          <w:rFonts w:asciiTheme="minorHAnsi" w:hAnsiTheme="minorHAnsi"/>
          <w:sz w:val="18"/>
          <w:szCs w:val="18"/>
        </w:rPr>
        <w:t>There is a great potential for IDP durable solution in Galkayo and in Puntland in general thought Relocation/local integration. In 2012 Puntland Ministry of Interior, Local Governance and Pastoral Development adopted Policy Guidelines on Internal Population Displacement. The document contains specific provisions on long term solution of IDPs in Puntland. Galkayo has a number of best practices in the area of IDP local integration.</w:t>
      </w:r>
    </w:p>
    <w:p w:rsidR="00376CFB" w:rsidRPr="00175655" w:rsidRDefault="00376CFB" w:rsidP="00376CFB">
      <w:pPr>
        <w:spacing w:after="0" w:line="260" w:lineRule="exact"/>
        <w:jc w:val="both"/>
        <w:rPr>
          <w:rFonts w:asciiTheme="minorHAnsi" w:hAnsiTheme="minorHAnsi"/>
          <w:sz w:val="18"/>
          <w:szCs w:val="18"/>
        </w:rPr>
      </w:pPr>
    </w:p>
    <w:p w:rsidR="00376CFB" w:rsidRPr="00175655" w:rsidRDefault="00376CFB" w:rsidP="00376CFB">
      <w:pPr>
        <w:spacing w:after="0" w:line="260" w:lineRule="exact"/>
        <w:jc w:val="both"/>
        <w:rPr>
          <w:rFonts w:asciiTheme="minorHAnsi" w:hAnsiTheme="minorHAnsi"/>
          <w:sz w:val="18"/>
          <w:szCs w:val="18"/>
        </w:rPr>
      </w:pPr>
      <w:r w:rsidRPr="00175655">
        <w:rPr>
          <w:rFonts w:asciiTheme="minorHAnsi" w:hAnsiTheme="minorHAnsi"/>
          <w:sz w:val="18"/>
          <w:szCs w:val="18"/>
        </w:rPr>
        <w:t>Puntland Ministry of interior together with Regional and District authorities initiated a process to relocate Drought effected IDPs in 14 spontaneous sites in Galkayo.  Local authority are willing to donate land with freehold ownership to IDPs. In this regard the Ministry of the interior (MOI) and its Regional and District authority requested humanitarian actors to support the process.</w:t>
      </w:r>
    </w:p>
    <w:p w:rsidR="00376CFB" w:rsidRPr="00175655" w:rsidRDefault="00376CFB" w:rsidP="00376CFB">
      <w:pPr>
        <w:spacing w:after="0" w:line="260" w:lineRule="exact"/>
        <w:jc w:val="both"/>
        <w:rPr>
          <w:rFonts w:asciiTheme="minorHAnsi" w:hAnsiTheme="minorHAnsi"/>
          <w:sz w:val="18"/>
          <w:szCs w:val="18"/>
        </w:rPr>
      </w:pPr>
    </w:p>
    <w:p w:rsidR="00376CFB" w:rsidRPr="00175655" w:rsidRDefault="00376CFB" w:rsidP="004C7D23">
      <w:pPr>
        <w:pStyle w:val="ListParagraph"/>
        <w:numPr>
          <w:ilvl w:val="0"/>
          <w:numId w:val="1"/>
        </w:numPr>
        <w:spacing w:after="0" w:line="260" w:lineRule="exact"/>
        <w:jc w:val="both"/>
        <w:rPr>
          <w:rFonts w:asciiTheme="minorHAnsi" w:hAnsiTheme="minorHAnsi"/>
          <w:b/>
          <w:sz w:val="18"/>
          <w:szCs w:val="18"/>
        </w:rPr>
      </w:pPr>
      <w:r w:rsidRPr="00175655">
        <w:rPr>
          <w:rFonts w:asciiTheme="minorHAnsi" w:hAnsiTheme="minorHAnsi"/>
          <w:b/>
          <w:sz w:val="18"/>
          <w:szCs w:val="18"/>
        </w:rPr>
        <w:t>Rationale</w:t>
      </w:r>
    </w:p>
    <w:p w:rsidR="00376CFB" w:rsidRPr="00175655" w:rsidRDefault="00376CFB" w:rsidP="00376CFB">
      <w:pPr>
        <w:spacing w:after="0" w:line="260" w:lineRule="exact"/>
        <w:jc w:val="both"/>
        <w:rPr>
          <w:rFonts w:asciiTheme="minorHAnsi" w:hAnsiTheme="minorHAnsi"/>
          <w:sz w:val="18"/>
          <w:szCs w:val="18"/>
        </w:rPr>
      </w:pPr>
    </w:p>
    <w:p w:rsidR="00376CFB" w:rsidRPr="00175655" w:rsidRDefault="00376CFB" w:rsidP="00376CFB">
      <w:pPr>
        <w:spacing w:after="0" w:line="260" w:lineRule="exact"/>
        <w:jc w:val="both"/>
        <w:rPr>
          <w:rFonts w:asciiTheme="minorHAnsi" w:hAnsiTheme="minorHAnsi"/>
          <w:sz w:val="18"/>
          <w:szCs w:val="18"/>
        </w:rPr>
      </w:pPr>
      <w:r w:rsidRPr="00175655">
        <w:rPr>
          <w:rFonts w:asciiTheme="minorHAnsi" w:hAnsiTheme="minorHAnsi"/>
          <w:sz w:val="18"/>
          <w:szCs w:val="18"/>
        </w:rPr>
        <w:t xml:space="preserve">Despite the exact number of IDPs willing voluntary relocation is unknown, however the sustainable relocation of thousands of IDPs would certainly require strong collaboration and planning from the outset so that the process is carried out in a manner consistent with international standards and best practices. To that effect, IDP Relocation Task Force is established in Galkayo. The Task force will provide overall guidance and coordination for all relevant activities (technical and operational ones) in order to ensure that the process is voluntary, and is conducted in a consultative, systematic and rights-based manner in accordance with national and international legal precepts and humanitarian standards. </w:t>
      </w:r>
    </w:p>
    <w:p w:rsidR="00376CFB" w:rsidRPr="00175655" w:rsidRDefault="00376CFB" w:rsidP="00376CFB">
      <w:pPr>
        <w:jc w:val="both"/>
        <w:rPr>
          <w:rFonts w:asciiTheme="minorHAnsi" w:hAnsiTheme="minorHAnsi" w:cs="Calibri"/>
          <w:sz w:val="18"/>
          <w:szCs w:val="18"/>
        </w:rPr>
      </w:pPr>
    </w:p>
    <w:p w:rsidR="004C7D23" w:rsidRPr="00175655" w:rsidRDefault="004C7D23" w:rsidP="004C7D23">
      <w:pPr>
        <w:pStyle w:val="Heading1"/>
        <w:numPr>
          <w:ilvl w:val="0"/>
          <w:numId w:val="1"/>
        </w:numPr>
        <w:jc w:val="both"/>
        <w:rPr>
          <w:rFonts w:asciiTheme="minorHAnsi" w:hAnsiTheme="minorHAnsi" w:cs="Calibri"/>
          <w:sz w:val="18"/>
          <w:szCs w:val="18"/>
        </w:rPr>
      </w:pPr>
      <w:r w:rsidRPr="00175655">
        <w:rPr>
          <w:rFonts w:asciiTheme="minorHAnsi" w:hAnsiTheme="minorHAnsi" w:cs="Calibri"/>
          <w:sz w:val="18"/>
          <w:szCs w:val="18"/>
        </w:rPr>
        <w:t>COMPOSITION, ROLES AND RESPONSIBILITIES OF THE RELOCATION TASK FORCE MEMBERS</w:t>
      </w:r>
    </w:p>
    <w:p w:rsidR="00376CFB" w:rsidRPr="00175655" w:rsidRDefault="00376CFB" w:rsidP="00376CFB">
      <w:pPr>
        <w:jc w:val="both"/>
        <w:rPr>
          <w:rFonts w:asciiTheme="minorHAnsi" w:hAnsiTheme="minorHAnsi" w:cs="Calibri"/>
          <w:sz w:val="18"/>
          <w:szCs w:val="18"/>
        </w:rPr>
      </w:pPr>
      <w:r w:rsidRPr="00175655">
        <w:rPr>
          <w:rFonts w:asciiTheme="minorHAnsi" w:hAnsiTheme="minorHAnsi" w:cs="Calibri"/>
          <w:sz w:val="18"/>
          <w:szCs w:val="18"/>
        </w:rPr>
        <w:t xml:space="preserve">The Relocation Task Force consists of a group of organizations and authorities engaged in shaping the exercise and that will manage the practical implementation of it. It supervises the smooth running of the relocation. </w:t>
      </w:r>
    </w:p>
    <w:p w:rsidR="00376CFB" w:rsidRPr="00175655" w:rsidRDefault="00376CFB" w:rsidP="00376CFB">
      <w:pPr>
        <w:pStyle w:val="ListParagraph"/>
        <w:numPr>
          <w:ilvl w:val="0"/>
          <w:numId w:val="5"/>
        </w:numPr>
        <w:jc w:val="both"/>
        <w:rPr>
          <w:rFonts w:asciiTheme="minorHAnsi" w:hAnsiTheme="minorHAnsi" w:cs="Calibri"/>
          <w:sz w:val="18"/>
          <w:szCs w:val="18"/>
        </w:rPr>
      </w:pPr>
      <w:r w:rsidRPr="00175655">
        <w:rPr>
          <w:rFonts w:asciiTheme="minorHAnsi" w:hAnsiTheme="minorHAnsi" w:cs="Calibri"/>
          <w:sz w:val="18"/>
          <w:szCs w:val="18"/>
        </w:rPr>
        <w:t>Government: MOI, MOH, MOE, MO Justice, MoE, PSAWEN, Governor, Mayor, MOWDAFA</w:t>
      </w:r>
    </w:p>
    <w:p w:rsidR="00376CFB" w:rsidRPr="00175655" w:rsidRDefault="00376CFB" w:rsidP="00376CFB">
      <w:pPr>
        <w:pStyle w:val="ListParagraph"/>
        <w:numPr>
          <w:ilvl w:val="0"/>
          <w:numId w:val="5"/>
        </w:numPr>
        <w:jc w:val="both"/>
        <w:rPr>
          <w:rFonts w:asciiTheme="minorHAnsi" w:hAnsiTheme="minorHAnsi" w:cs="Calibri"/>
          <w:sz w:val="18"/>
          <w:szCs w:val="18"/>
        </w:rPr>
      </w:pPr>
      <w:r w:rsidRPr="00175655">
        <w:rPr>
          <w:rFonts w:asciiTheme="minorHAnsi" w:hAnsiTheme="minorHAnsi" w:cs="Calibri"/>
          <w:sz w:val="18"/>
          <w:szCs w:val="18"/>
        </w:rPr>
        <w:t>UN: UNHCR &amp; UNOCHA</w:t>
      </w:r>
    </w:p>
    <w:p w:rsidR="00376CFB" w:rsidRPr="00175655" w:rsidRDefault="00376CFB" w:rsidP="00376CFB">
      <w:pPr>
        <w:pStyle w:val="ListParagraph"/>
        <w:numPr>
          <w:ilvl w:val="0"/>
          <w:numId w:val="5"/>
        </w:numPr>
        <w:jc w:val="both"/>
        <w:rPr>
          <w:rFonts w:asciiTheme="minorHAnsi" w:hAnsiTheme="minorHAnsi" w:cs="Calibri"/>
          <w:sz w:val="18"/>
          <w:szCs w:val="18"/>
        </w:rPr>
      </w:pPr>
      <w:r w:rsidRPr="00175655">
        <w:rPr>
          <w:rFonts w:asciiTheme="minorHAnsi" w:hAnsiTheme="minorHAnsi" w:cs="Calibri"/>
          <w:sz w:val="18"/>
          <w:szCs w:val="18"/>
        </w:rPr>
        <w:t>INGOs:  DRC, IRC, RI, SAVE THE CHILDREN</w:t>
      </w:r>
      <w:r w:rsidR="003E4FFE">
        <w:rPr>
          <w:rFonts w:asciiTheme="minorHAnsi" w:hAnsiTheme="minorHAnsi" w:cs="Calibri"/>
          <w:sz w:val="18"/>
          <w:szCs w:val="18"/>
        </w:rPr>
        <w:t>,NRC</w:t>
      </w:r>
    </w:p>
    <w:p w:rsidR="00376CFB" w:rsidRPr="00175655" w:rsidRDefault="00376CFB" w:rsidP="00376CFB">
      <w:pPr>
        <w:pStyle w:val="ListParagraph"/>
        <w:numPr>
          <w:ilvl w:val="0"/>
          <w:numId w:val="5"/>
        </w:numPr>
        <w:jc w:val="both"/>
        <w:rPr>
          <w:rFonts w:asciiTheme="minorHAnsi" w:hAnsiTheme="minorHAnsi" w:cs="Calibri"/>
          <w:sz w:val="18"/>
          <w:szCs w:val="18"/>
        </w:rPr>
      </w:pPr>
      <w:r w:rsidRPr="00175655">
        <w:rPr>
          <w:rFonts w:asciiTheme="minorHAnsi" w:hAnsiTheme="minorHAnsi" w:cs="Calibri"/>
          <w:sz w:val="18"/>
          <w:szCs w:val="18"/>
        </w:rPr>
        <w:t>LNGOs: GECPD, TASS, PMWDO, DRDO, SRCS</w:t>
      </w:r>
    </w:p>
    <w:p w:rsidR="00376CFB" w:rsidRPr="00175655" w:rsidRDefault="00376CFB" w:rsidP="00376CFB">
      <w:pPr>
        <w:jc w:val="both"/>
        <w:rPr>
          <w:rFonts w:asciiTheme="minorHAnsi" w:hAnsiTheme="minorHAnsi" w:cs="Calibri"/>
          <w:sz w:val="18"/>
          <w:szCs w:val="18"/>
        </w:rPr>
      </w:pPr>
      <w:r w:rsidRPr="00175655">
        <w:rPr>
          <w:rFonts w:asciiTheme="minorHAnsi" w:hAnsiTheme="minorHAnsi"/>
          <w:sz w:val="18"/>
          <w:szCs w:val="18"/>
        </w:rPr>
        <w:lastRenderedPageBreak/>
        <w:t>The members of the Task Force have agreed to take the following roles during the Relocation process:</w:t>
      </w:r>
    </w:p>
    <w:p w:rsidR="00376CFB" w:rsidRPr="00175655" w:rsidRDefault="00376CFB" w:rsidP="00376CFB">
      <w:pPr>
        <w:jc w:val="both"/>
        <w:rPr>
          <w:rFonts w:asciiTheme="minorHAnsi" w:hAnsiTheme="minorHAnsi" w:cs="Calibri"/>
          <w:b/>
          <w:bCs/>
          <w:kern w:val="32"/>
          <w:sz w:val="18"/>
          <w:szCs w:val="18"/>
        </w:rPr>
      </w:pPr>
      <w:r w:rsidRPr="00175655">
        <w:rPr>
          <w:rFonts w:asciiTheme="minorHAnsi" w:hAnsiTheme="minorHAnsi" w:cs="Calibri"/>
          <w:b/>
          <w:bCs/>
          <w:kern w:val="32"/>
          <w:sz w:val="18"/>
          <w:szCs w:val="18"/>
        </w:rPr>
        <w:t>Roles and Responsibilities of the relocation Joint Task Force Members:</w:t>
      </w:r>
    </w:p>
    <w:p w:rsidR="00376CFB" w:rsidRPr="00175655" w:rsidRDefault="00376CFB" w:rsidP="00376CFB">
      <w:pPr>
        <w:numPr>
          <w:ilvl w:val="0"/>
          <w:numId w:val="2"/>
        </w:numPr>
        <w:autoSpaceDE w:val="0"/>
        <w:autoSpaceDN w:val="0"/>
        <w:adjustRightInd w:val="0"/>
        <w:spacing w:line="240" w:lineRule="auto"/>
        <w:rPr>
          <w:rFonts w:asciiTheme="minorHAnsi" w:hAnsiTheme="minorHAnsi" w:cs="Arial"/>
          <w:bCs/>
          <w:sz w:val="18"/>
          <w:szCs w:val="18"/>
        </w:rPr>
      </w:pPr>
      <w:r w:rsidRPr="00175655">
        <w:rPr>
          <w:rFonts w:asciiTheme="minorHAnsi" w:hAnsiTheme="minorHAnsi" w:cs="Arial"/>
          <w:bCs/>
          <w:sz w:val="18"/>
          <w:szCs w:val="18"/>
        </w:rPr>
        <w:t>With consultation with other stakeholder with technical expertise, the Task force will develop IDP relocation frame work in line with national and international legal precepts and humanitarian standards.</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Formulating and agreeing upon the objectives of the exercise</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Contributing sufficient human and financial resources for the relocation exercise</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Advocating for the involvement of relevant partners and stakeholders in the process</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Overall accountability of the exercise</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Through community engagement the Task force will identify priority relocation sites and provide strategic advice.</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 xml:space="preserve"> Ensure effective mobilization and participation of IDPs, host communities and key stakeholders throughout the process.</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Collaborate with clusters and working groups, to ensure humanitarian standards are adhered at all stages of the process.</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 xml:space="preserve"> Develop a monitoring framework to measure the progress on provision of services in the relocation sites</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Provide regular updates and reports on the relocation process to all stakeholders.</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Undertake any other required activity in order to meet its objective of sustainable relocation of IDPs including internal and external resource mobilization.</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Endorsing the relocation methodology, tools and relocation framework</w:t>
      </w:r>
    </w:p>
    <w:p w:rsidR="00376CFB" w:rsidRPr="00175655" w:rsidRDefault="00376CFB" w:rsidP="00376CFB">
      <w:pPr>
        <w:numPr>
          <w:ilvl w:val="0"/>
          <w:numId w:val="2"/>
        </w:numPr>
        <w:contextualSpacing/>
        <w:jc w:val="both"/>
        <w:rPr>
          <w:rFonts w:asciiTheme="minorHAnsi" w:hAnsiTheme="minorHAnsi" w:cs="Calibri"/>
          <w:sz w:val="18"/>
          <w:szCs w:val="18"/>
        </w:rPr>
      </w:pPr>
      <w:r w:rsidRPr="00175655">
        <w:rPr>
          <w:rFonts w:asciiTheme="minorHAnsi" w:hAnsiTheme="minorHAnsi" w:cs="Calibri"/>
          <w:sz w:val="18"/>
          <w:szCs w:val="18"/>
        </w:rPr>
        <w:t>Conduct Joint Assessment for the site to ensure suitability of its inhabitancy</w:t>
      </w:r>
    </w:p>
    <w:p w:rsidR="00376CFB" w:rsidRPr="00175655" w:rsidRDefault="00376CFB" w:rsidP="00376CFB">
      <w:pPr>
        <w:ind w:left="360"/>
        <w:contextualSpacing/>
        <w:jc w:val="both"/>
        <w:rPr>
          <w:rFonts w:asciiTheme="minorHAnsi" w:hAnsiTheme="minorHAnsi" w:cs="Calibri"/>
          <w:sz w:val="18"/>
          <w:szCs w:val="18"/>
        </w:rPr>
      </w:pPr>
    </w:p>
    <w:p w:rsidR="00376CFB" w:rsidRPr="00175655" w:rsidRDefault="00175655" w:rsidP="00376CFB">
      <w:pPr>
        <w:spacing w:after="0" w:line="240" w:lineRule="auto"/>
        <w:rPr>
          <w:rFonts w:asciiTheme="minorHAnsi" w:hAnsiTheme="minorHAnsi" w:cs="Calibri"/>
          <w:b/>
          <w:sz w:val="18"/>
          <w:szCs w:val="18"/>
          <w:lang w:eastAsia="da-DK"/>
        </w:rPr>
      </w:pPr>
      <w:r w:rsidRPr="00175655">
        <w:rPr>
          <w:rFonts w:asciiTheme="minorHAnsi" w:hAnsiTheme="minorHAnsi" w:cs="Calibri"/>
          <w:b/>
          <w:sz w:val="18"/>
          <w:szCs w:val="18"/>
          <w:lang w:eastAsia="da-DK"/>
        </w:rPr>
        <w:t>Government will be the lead and protection cluster co-leads</w:t>
      </w:r>
    </w:p>
    <w:p w:rsidR="00376CFB" w:rsidRPr="00175655" w:rsidRDefault="00376CFB" w:rsidP="004C7D23">
      <w:pPr>
        <w:pStyle w:val="Heading1"/>
        <w:numPr>
          <w:ilvl w:val="0"/>
          <w:numId w:val="1"/>
        </w:numPr>
        <w:rPr>
          <w:rFonts w:asciiTheme="minorHAnsi" w:hAnsiTheme="minorHAnsi" w:cs="Calibri"/>
          <w:sz w:val="18"/>
          <w:szCs w:val="18"/>
        </w:rPr>
      </w:pPr>
      <w:r w:rsidRPr="00175655">
        <w:rPr>
          <w:rFonts w:asciiTheme="minorHAnsi" w:hAnsiTheme="minorHAnsi" w:cs="Calibri"/>
          <w:sz w:val="18"/>
          <w:szCs w:val="18"/>
        </w:rPr>
        <w:t>MEETINGS</w:t>
      </w:r>
      <w:r w:rsidR="00175655" w:rsidRPr="00175655">
        <w:rPr>
          <w:rFonts w:asciiTheme="minorHAnsi" w:hAnsiTheme="minorHAnsi" w:cs="Calibri"/>
          <w:sz w:val="18"/>
          <w:szCs w:val="18"/>
        </w:rPr>
        <w:t>&amp;FREQUENCY</w:t>
      </w:r>
    </w:p>
    <w:p w:rsidR="00376CFB" w:rsidRPr="00175655" w:rsidRDefault="00376CFB" w:rsidP="00376CFB">
      <w:pPr>
        <w:spacing w:after="0" w:line="240" w:lineRule="auto"/>
        <w:rPr>
          <w:rFonts w:asciiTheme="minorHAnsi" w:hAnsiTheme="minorHAnsi" w:cs="Calibri"/>
          <w:sz w:val="18"/>
          <w:szCs w:val="18"/>
        </w:rPr>
      </w:pPr>
      <w:r w:rsidRPr="00175655">
        <w:rPr>
          <w:rFonts w:asciiTheme="minorHAnsi" w:hAnsiTheme="minorHAnsi" w:cs="Calibri"/>
          <w:sz w:val="18"/>
          <w:szCs w:val="18"/>
        </w:rPr>
        <w:t>The Task Force meets at the key stages of the process. These include at a minimum the following meetings:</w:t>
      </w:r>
    </w:p>
    <w:p w:rsidR="00376CFB" w:rsidRPr="00175655" w:rsidRDefault="00376CFB" w:rsidP="00376CFB">
      <w:pPr>
        <w:spacing w:after="0" w:line="240" w:lineRule="auto"/>
        <w:rPr>
          <w:rFonts w:asciiTheme="minorHAnsi" w:hAnsiTheme="minorHAnsi" w:cs="Calibri"/>
          <w:sz w:val="18"/>
          <w:szCs w:val="18"/>
        </w:rPr>
      </w:pPr>
    </w:p>
    <w:p w:rsidR="00376CFB" w:rsidRPr="00175655" w:rsidRDefault="00376CFB" w:rsidP="00376CFB">
      <w:pPr>
        <w:pStyle w:val="CommentText"/>
        <w:numPr>
          <w:ilvl w:val="0"/>
          <w:numId w:val="3"/>
        </w:numPr>
        <w:spacing w:after="0" w:line="240" w:lineRule="auto"/>
        <w:rPr>
          <w:rFonts w:asciiTheme="minorHAnsi" w:hAnsiTheme="minorHAnsi"/>
          <w:sz w:val="18"/>
          <w:szCs w:val="18"/>
        </w:rPr>
      </w:pPr>
      <w:r w:rsidRPr="00175655">
        <w:rPr>
          <w:rFonts w:asciiTheme="minorHAnsi" w:hAnsiTheme="minorHAnsi"/>
          <w:sz w:val="18"/>
          <w:szCs w:val="18"/>
        </w:rPr>
        <w:t>Meeting to agree upon the TOR, the final objectives of the IDP relocation and to firm up contributions by members to the implementation of this exercise</w:t>
      </w:r>
    </w:p>
    <w:p w:rsidR="00376CFB" w:rsidRPr="00175655" w:rsidRDefault="00376CFB" w:rsidP="00376CFB">
      <w:pPr>
        <w:pStyle w:val="CommentText"/>
        <w:numPr>
          <w:ilvl w:val="0"/>
          <w:numId w:val="3"/>
        </w:numPr>
        <w:spacing w:after="0" w:line="240" w:lineRule="auto"/>
        <w:rPr>
          <w:rFonts w:asciiTheme="minorHAnsi" w:hAnsiTheme="minorHAnsi"/>
          <w:sz w:val="18"/>
          <w:szCs w:val="18"/>
        </w:rPr>
      </w:pPr>
      <w:r w:rsidRPr="00175655">
        <w:rPr>
          <w:rFonts w:asciiTheme="minorHAnsi" w:hAnsiTheme="minorHAnsi"/>
          <w:sz w:val="18"/>
          <w:szCs w:val="18"/>
        </w:rPr>
        <w:t>Meeting to endorse final tools and work plan for field data collection</w:t>
      </w:r>
    </w:p>
    <w:p w:rsidR="00376CFB" w:rsidRPr="00175655" w:rsidRDefault="00376CFB" w:rsidP="00376CFB">
      <w:pPr>
        <w:pStyle w:val="CommentText"/>
        <w:numPr>
          <w:ilvl w:val="0"/>
          <w:numId w:val="3"/>
        </w:numPr>
        <w:spacing w:after="0" w:line="240" w:lineRule="auto"/>
        <w:rPr>
          <w:rFonts w:asciiTheme="minorHAnsi" w:hAnsiTheme="minorHAnsi"/>
          <w:sz w:val="18"/>
          <w:szCs w:val="18"/>
        </w:rPr>
      </w:pPr>
      <w:r w:rsidRPr="00175655">
        <w:rPr>
          <w:rFonts w:asciiTheme="minorHAnsi" w:hAnsiTheme="minorHAnsi"/>
          <w:sz w:val="18"/>
          <w:szCs w:val="18"/>
        </w:rPr>
        <w:t>Analysis workshop</w:t>
      </w:r>
    </w:p>
    <w:p w:rsidR="00376CFB" w:rsidRPr="00175655" w:rsidRDefault="00376CFB" w:rsidP="00376CFB">
      <w:pPr>
        <w:numPr>
          <w:ilvl w:val="0"/>
          <w:numId w:val="3"/>
        </w:numPr>
        <w:spacing w:after="0" w:line="240" w:lineRule="auto"/>
        <w:contextualSpacing/>
        <w:rPr>
          <w:rFonts w:asciiTheme="minorHAnsi" w:hAnsiTheme="minorHAnsi" w:cs="Calibri"/>
          <w:sz w:val="18"/>
          <w:szCs w:val="18"/>
        </w:rPr>
      </w:pPr>
      <w:r w:rsidRPr="00175655">
        <w:rPr>
          <w:rFonts w:asciiTheme="minorHAnsi" w:hAnsiTheme="minorHAnsi"/>
          <w:sz w:val="18"/>
          <w:szCs w:val="18"/>
        </w:rPr>
        <w:t>As adequate, capacity building components (IASC Framework on Durable solutions, Guiding Principles on Internal Displacement) will be included in the exercise.</w:t>
      </w:r>
    </w:p>
    <w:p w:rsidR="00376CFB" w:rsidRPr="00175655" w:rsidRDefault="00376CFB" w:rsidP="00376CFB">
      <w:pPr>
        <w:spacing w:after="0" w:line="240" w:lineRule="auto"/>
        <w:rPr>
          <w:rFonts w:asciiTheme="minorHAnsi" w:hAnsiTheme="minorHAnsi" w:cs="Calibri"/>
          <w:sz w:val="18"/>
          <w:szCs w:val="18"/>
        </w:rPr>
      </w:pPr>
    </w:p>
    <w:p w:rsidR="00175655" w:rsidRPr="001F49AF" w:rsidRDefault="00376CFB" w:rsidP="001F49AF">
      <w:pPr>
        <w:spacing w:after="0" w:line="240" w:lineRule="auto"/>
        <w:jc w:val="both"/>
        <w:rPr>
          <w:rFonts w:asciiTheme="minorHAnsi" w:hAnsiTheme="minorHAnsi" w:cs="Calibri"/>
          <w:sz w:val="18"/>
          <w:szCs w:val="18"/>
        </w:rPr>
      </w:pPr>
      <w:r w:rsidRPr="00175655">
        <w:rPr>
          <w:rFonts w:asciiTheme="minorHAnsi" w:hAnsiTheme="minorHAnsi" w:cs="Calibri"/>
          <w:sz w:val="18"/>
          <w:szCs w:val="18"/>
        </w:rPr>
        <w:t xml:space="preserve">Local authorities and </w:t>
      </w:r>
      <w:r w:rsidR="004C7D23" w:rsidRPr="00175655">
        <w:rPr>
          <w:rFonts w:asciiTheme="minorHAnsi" w:hAnsiTheme="minorHAnsi" w:cs="Calibri"/>
          <w:sz w:val="18"/>
          <w:szCs w:val="18"/>
        </w:rPr>
        <w:t>Protection Cluster</w:t>
      </w:r>
      <w:r w:rsidRPr="00175655">
        <w:rPr>
          <w:rFonts w:asciiTheme="minorHAnsi" w:hAnsiTheme="minorHAnsi" w:cs="Calibri"/>
          <w:sz w:val="18"/>
          <w:szCs w:val="18"/>
        </w:rPr>
        <w:t xml:space="preserve"> will be responsible for calling these meetings, as well as any </w:t>
      </w:r>
      <w:r w:rsidRPr="00175655">
        <w:rPr>
          <w:rFonts w:asciiTheme="minorHAnsi" w:hAnsiTheme="minorHAnsi" w:cs="Calibri"/>
          <w:i/>
          <w:sz w:val="18"/>
          <w:szCs w:val="18"/>
        </w:rPr>
        <w:t>ad hoc</w:t>
      </w:r>
      <w:r w:rsidRPr="00175655">
        <w:rPr>
          <w:rFonts w:asciiTheme="minorHAnsi" w:hAnsiTheme="minorHAnsi" w:cs="Calibri"/>
          <w:sz w:val="18"/>
          <w:szCs w:val="18"/>
        </w:rPr>
        <w:t xml:space="preserve"> meeting that might require the attention of the whole Task Force during the process. </w:t>
      </w:r>
      <w:r w:rsidR="004C7D23" w:rsidRPr="00175655">
        <w:rPr>
          <w:rFonts w:asciiTheme="minorHAnsi" w:hAnsiTheme="minorHAnsi" w:cs="Calibri"/>
          <w:sz w:val="18"/>
          <w:szCs w:val="18"/>
        </w:rPr>
        <w:t>Protection Cluster</w:t>
      </w:r>
      <w:r w:rsidRPr="00175655">
        <w:rPr>
          <w:rFonts w:asciiTheme="minorHAnsi" w:hAnsiTheme="minorHAnsi" w:cs="Calibri"/>
          <w:sz w:val="18"/>
          <w:szCs w:val="18"/>
        </w:rPr>
        <w:t xml:space="preserve">/local authorities will also be responsible for preparing all relevant meeting materials, taking minutes and communicating decisions taken in the meetings to all Task Force </w:t>
      </w:r>
      <w:r w:rsidR="001F49AF">
        <w:rPr>
          <w:rFonts w:asciiTheme="minorHAnsi" w:hAnsiTheme="minorHAnsi" w:cs="Calibri"/>
          <w:sz w:val="18"/>
          <w:szCs w:val="18"/>
        </w:rPr>
        <w:t>members in a timely manner.</w:t>
      </w:r>
    </w:p>
    <w:p w:rsidR="00175655" w:rsidRPr="00175655" w:rsidRDefault="00175655" w:rsidP="00175655">
      <w:pPr>
        <w:spacing w:after="0" w:line="260" w:lineRule="exact"/>
        <w:jc w:val="both"/>
        <w:rPr>
          <w:rFonts w:asciiTheme="minorHAnsi" w:hAnsiTheme="minorHAnsi"/>
          <w:b/>
          <w:bCs/>
          <w:sz w:val="18"/>
          <w:szCs w:val="18"/>
        </w:rPr>
      </w:pPr>
    </w:p>
    <w:p w:rsidR="00175655" w:rsidRPr="00175655" w:rsidRDefault="00175655" w:rsidP="00175655">
      <w:pPr>
        <w:pStyle w:val="ListParagraph"/>
        <w:numPr>
          <w:ilvl w:val="0"/>
          <w:numId w:val="1"/>
        </w:numPr>
        <w:spacing w:after="0" w:line="260" w:lineRule="exact"/>
        <w:jc w:val="both"/>
        <w:rPr>
          <w:rFonts w:asciiTheme="minorHAnsi" w:hAnsiTheme="minorHAnsi"/>
          <w:b/>
          <w:bCs/>
          <w:sz w:val="18"/>
          <w:szCs w:val="18"/>
        </w:rPr>
      </w:pPr>
      <w:r w:rsidRPr="00175655">
        <w:rPr>
          <w:rFonts w:asciiTheme="minorHAnsi" w:hAnsiTheme="minorHAnsi"/>
          <w:b/>
          <w:bCs/>
          <w:sz w:val="18"/>
          <w:szCs w:val="18"/>
        </w:rPr>
        <w:t>Linkages between the Task force and Clusters</w:t>
      </w:r>
    </w:p>
    <w:p w:rsidR="00175655" w:rsidRPr="00175655" w:rsidRDefault="00175655" w:rsidP="00175655">
      <w:pPr>
        <w:spacing w:after="0" w:line="260" w:lineRule="exact"/>
        <w:jc w:val="both"/>
        <w:rPr>
          <w:rFonts w:asciiTheme="minorHAnsi" w:hAnsiTheme="minorHAnsi"/>
          <w:b/>
          <w:bCs/>
          <w:sz w:val="18"/>
          <w:szCs w:val="18"/>
        </w:rPr>
      </w:pPr>
    </w:p>
    <w:p w:rsidR="00175655" w:rsidRPr="00175655" w:rsidRDefault="00175655" w:rsidP="00175655">
      <w:pPr>
        <w:spacing w:after="0" w:line="260" w:lineRule="exact"/>
        <w:jc w:val="both"/>
        <w:rPr>
          <w:rFonts w:asciiTheme="minorHAnsi" w:hAnsiTheme="minorHAnsi"/>
          <w:sz w:val="18"/>
          <w:szCs w:val="18"/>
        </w:rPr>
      </w:pPr>
      <w:r w:rsidRPr="00175655">
        <w:rPr>
          <w:rFonts w:asciiTheme="minorHAnsi" w:hAnsiTheme="minorHAnsi"/>
          <w:sz w:val="18"/>
          <w:szCs w:val="18"/>
        </w:rPr>
        <w:t>The Taskforce will seek the technical advice of relevant clusters at all stages of the process before making decisions. Clusters can convey their technical inputs, guidance, and/or concerns to the Task force directly or through the Inter-Cluster Coordinator. Individual clusters will also support the process through e.g. sharing guidelines, strategies and best practices.</w:t>
      </w:r>
    </w:p>
    <w:p w:rsidR="00376CFB" w:rsidRPr="00175655" w:rsidRDefault="00376CFB" w:rsidP="00376CFB">
      <w:pPr>
        <w:spacing w:after="0" w:line="240" w:lineRule="auto"/>
        <w:jc w:val="both"/>
        <w:rPr>
          <w:rFonts w:asciiTheme="minorHAnsi" w:hAnsiTheme="minorHAnsi" w:cs="Calibri"/>
          <w:sz w:val="18"/>
          <w:szCs w:val="18"/>
        </w:rPr>
      </w:pPr>
    </w:p>
    <w:p w:rsidR="00376CFB" w:rsidRPr="00175655" w:rsidRDefault="00376CFB" w:rsidP="004C7D23">
      <w:pPr>
        <w:pStyle w:val="Heading1"/>
        <w:numPr>
          <w:ilvl w:val="0"/>
          <w:numId w:val="1"/>
        </w:numPr>
        <w:rPr>
          <w:rFonts w:asciiTheme="minorHAnsi" w:hAnsiTheme="minorHAnsi" w:cs="Calibri"/>
          <w:caps/>
          <w:sz w:val="18"/>
          <w:szCs w:val="18"/>
        </w:rPr>
      </w:pPr>
      <w:r w:rsidRPr="00175655">
        <w:rPr>
          <w:rFonts w:asciiTheme="minorHAnsi" w:hAnsiTheme="minorHAnsi" w:cs="Calibri"/>
          <w:sz w:val="18"/>
          <w:szCs w:val="18"/>
        </w:rPr>
        <w:t xml:space="preserve">DURATION </w:t>
      </w:r>
    </w:p>
    <w:p w:rsidR="00376CFB" w:rsidRPr="00175655" w:rsidRDefault="00376CFB" w:rsidP="00376CFB">
      <w:pPr>
        <w:rPr>
          <w:rFonts w:asciiTheme="minorHAnsi" w:hAnsiTheme="minorHAnsi" w:cs="Calibri"/>
          <w:sz w:val="18"/>
          <w:szCs w:val="18"/>
        </w:rPr>
      </w:pPr>
      <w:r w:rsidRPr="00175655">
        <w:rPr>
          <w:rFonts w:asciiTheme="minorHAnsi" w:hAnsiTheme="minorHAnsi" w:cs="Calibri"/>
          <w:sz w:val="18"/>
          <w:szCs w:val="18"/>
        </w:rPr>
        <w:t xml:space="preserve">This </w:t>
      </w:r>
      <w:r w:rsidR="004C7D23" w:rsidRPr="00175655">
        <w:rPr>
          <w:rFonts w:asciiTheme="minorHAnsi" w:hAnsiTheme="minorHAnsi" w:cs="Calibri"/>
          <w:sz w:val="18"/>
          <w:szCs w:val="18"/>
        </w:rPr>
        <w:t>Joint Task Force</w:t>
      </w:r>
      <w:r w:rsidRPr="00175655">
        <w:rPr>
          <w:rFonts w:asciiTheme="minorHAnsi" w:hAnsiTheme="minorHAnsi" w:cs="Calibri"/>
          <w:sz w:val="18"/>
          <w:szCs w:val="18"/>
        </w:rPr>
        <w:t xml:space="preserve"> will be dissolved at the end of the relocation exercise.</w:t>
      </w:r>
    </w:p>
    <w:p w:rsidR="00376CFB" w:rsidRPr="00175655" w:rsidRDefault="00376CFB" w:rsidP="00376CFB">
      <w:pPr>
        <w:ind w:left="360"/>
        <w:rPr>
          <w:rFonts w:asciiTheme="minorHAnsi" w:hAnsiTheme="minorHAnsi" w:cs="Calibri"/>
          <w:sz w:val="18"/>
          <w:szCs w:val="18"/>
        </w:rPr>
      </w:pPr>
    </w:p>
    <w:p w:rsidR="00BF52E2" w:rsidRPr="00175655" w:rsidRDefault="00BF52E2">
      <w:pPr>
        <w:rPr>
          <w:rFonts w:asciiTheme="minorHAnsi" w:hAnsiTheme="minorHAnsi"/>
          <w:sz w:val="18"/>
          <w:szCs w:val="18"/>
        </w:rPr>
      </w:pPr>
    </w:p>
    <w:sectPr w:rsidR="00BF52E2" w:rsidRPr="00175655" w:rsidSect="00C272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9C" w:rsidRDefault="0098609C">
      <w:pPr>
        <w:spacing w:after="0" w:line="240" w:lineRule="auto"/>
      </w:pPr>
      <w:r>
        <w:separator/>
      </w:r>
    </w:p>
  </w:endnote>
  <w:endnote w:type="continuationSeparator" w:id="0">
    <w:p w:rsidR="0098609C" w:rsidRDefault="0098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010" w:rsidRDefault="001F49AF">
    <w:pPr>
      <w:pStyle w:val="Footer"/>
      <w:jc w:val="right"/>
    </w:pPr>
    <w:r>
      <w:fldChar w:fldCharType="begin"/>
    </w:r>
    <w:r>
      <w:instrText xml:space="preserve"> PAGE   \* MERGEFORMAT </w:instrText>
    </w:r>
    <w:r>
      <w:fldChar w:fldCharType="separate"/>
    </w:r>
    <w:r w:rsidR="00230AA0">
      <w:rPr>
        <w:noProof/>
      </w:rPr>
      <w:t>2</w:t>
    </w:r>
    <w:r>
      <w:fldChar w:fldCharType="end"/>
    </w:r>
  </w:p>
  <w:p w:rsidR="00130010" w:rsidRDefault="00986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9C" w:rsidRDefault="0098609C">
      <w:pPr>
        <w:spacing w:after="0" w:line="240" w:lineRule="auto"/>
      </w:pPr>
      <w:r>
        <w:separator/>
      </w:r>
    </w:p>
  </w:footnote>
  <w:footnote w:type="continuationSeparator" w:id="0">
    <w:p w:rsidR="0098609C" w:rsidRDefault="00986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010" w:rsidRPr="00905EE3" w:rsidRDefault="0098609C" w:rsidP="000B25DC">
    <w:pPr>
      <w:pStyle w:val="Header"/>
      <w:tabs>
        <w:tab w:val="left" w:pos="2580"/>
        <w:tab w:val="left" w:pos="2985"/>
      </w:tabs>
      <w:spacing w:after="120"/>
      <w:rPr>
        <w:color w:val="4F81BD"/>
      </w:rPr>
    </w:pPr>
    <w:bookmarkStart w:id="1" w:name="OLE_LINK1"/>
    <w:bookmarkStart w:id="2" w:name="OLE_LINK2"/>
    <w:bookmarkStart w:id="3" w:name="_Hlk342913066"/>
  </w:p>
  <w:p w:rsidR="00130010" w:rsidRDefault="001F49AF" w:rsidP="001F589B">
    <w:pPr>
      <w:pStyle w:val="Header"/>
      <w:pBdr>
        <w:bottom w:val="single" w:sz="4" w:space="1" w:color="A5A5A5"/>
      </w:pBdr>
      <w:tabs>
        <w:tab w:val="left" w:pos="2580"/>
        <w:tab w:val="left" w:pos="2985"/>
      </w:tabs>
      <w:spacing w:after="120"/>
      <w:jc w:val="right"/>
    </w:pPr>
    <w:r>
      <w:t xml:space="preserve">ToR of the </w:t>
    </w:r>
    <w:bookmarkEnd w:id="1"/>
    <w:bookmarkEnd w:id="2"/>
    <w:bookmarkEnd w:id="3"/>
    <w:r>
      <w:rPr>
        <w:rFonts w:cs="Calibri"/>
      </w:rPr>
      <w:t>North Galkayo Relocation Joint</w:t>
    </w:r>
    <w:r w:rsidRPr="00925AF3">
      <w:rPr>
        <w:rFonts w:cs="Calibri"/>
      </w:rPr>
      <w:t xml:space="preserve"> Task Force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11DA"/>
    <w:multiLevelType w:val="hybridMultilevel"/>
    <w:tmpl w:val="91644D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354AD"/>
    <w:multiLevelType w:val="hybridMultilevel"/>
    <w:tmpl w:val="632A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25465"/>
    <w:multiLevelType w:val="hybridMultilevel"/>
    <w:tmpl w:val="DAEAC1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325E2"/>
    <w:multiLevelType w:val="hybridMultilevel"/>
    <w:tmpl w:val="131C5D6C"/>
    <w:lvl w:ilvl="0" w:tplc="04090001">
      <w:start w:val="1"/>
      <w:numFmt w:val="bullet"/>
      <w:lvlText w:val=""/>
      <w:lvlJc w:val="left"/>
      <w:pPr>
        <w:ind w:left="720" w:hanging="360"/>
      </w:pPr>
      <w:rPr>
        <w:rFonts w:ascii="Symbol" w:hAnsi="Symbol" w:hint="default"/>
      </w:rPr>
    </w:lvl>
    <w:lvl w:ilvl="1" w:tplc="CF9C195C" w:tentative="1">
      <w:start w:val="1"/>
      <w:numFmt w:val="bullet"/>
      <w:lvlText w:val="o"/>
      <w:lvlJc w:val="left"/>
      <w:pPr>
        <w:ind w:left="1440" w:hanging="360"/>
      </w:pPr>
      <w:rPr>
        <w:rFonts w:ascii="Courier New" w:hAnsi="Courier New" w:hint="default"/>
      </w:rPr>
    </w:lvl>
    <w:lvl w:ilvl="2" w:tplc="5684822C" w:tentative="1">
      <w:start w:val="1"/>
      <w:numFmt w:val="bullet"/>
      <w:lvlText w:val=""/>
      <w:lvlJc w:val="left"/>
      <w:pPr>
        <w:ind w:left="2160" w:hanging="360"/>
      </w:pPr>
      <w:rPr>
        <w:rFonts w:ascii="Wingdings" w:hAnsi="Wingdings" w:hint="default"/>
      </w:rPr>
    </w:lvl>
    <w:lvl w:ilvl="3" w:tplc="3C1A2B6C" w:tentative="1">
      <w:start w:val="1"/>
      <w:numFmt w:val="bullet"/>
      <w:lvlText w:val=""/>
      <w:lvlJc w:val="left"/>
      <w:pPr>
        <w:ind w:left="2880" w:hanging="360"/>
      </w:pPr>
      <w:rPr>
        <w:rFonts w:ascii="Symbol" w:hAnsi="Symbol" w:hint="default"/>
      </w:rPr>
    </w:lvl>
    <w:lvl w:ilvl="4" w:tplc="1A22F43E" w:tentative="1">
      <w:start w:val="1"/>
      <w:numFmt w:val="bullet"/>
      <w:lvlText w:val="o"/>
      <w:lvlJc w:val="left"/>
      <w:pPr>
        <w:ind w:left="3600" w:hanging="360"/>
      </w:pPr>
      <w:rPr>
        <w:rFonts w:ascii="Courier New" w:hAnsi="Courier New" w:hint="default"/>
      </w:rPr>
    </w:lvl>
    <w:lvl w:ilvl="5" w:tplc="9B36EEF8" w:tentative="1">
      <w:start w:val="1"/>
      <w:numFmt w:val="bullet"/>
      <w:lvlText w:val=""/>
      <w:lvlJc w:val="left"/>
      <w:pPr>
        <w:ind w:left="4320" w:hanging="360"/>
      </w:pPr>
      <w:rPr>
        <w:rFonts w:ascii="Wingdings" w:hAnsi="Wingdings" w:hint="default"/>
      </w:rPr>
    </w:lvl>
    <w:lvl w:ilvl="6" w:tplc="36721CD6" w:tentative="1">
      <w:start w:val="1"/>
      <w:numFmt w:val="bullet"/>
      <w:lvlText w:val=""/>
      <w:lvlJc w:val="left"/>
      <w:pPr>
        <w:ind w:left="5040" w:hanging="360"/>
      </w:pPr>
      <w:rPr>
        <w:rFonts w:ascii="Symbol" w:hAnsi="Symbol" w:hint="default"/>
      </w:rPr>
    </w:lvl>
    <w:lvl w:ilvl="7" w:tplc="8C786D40" w:tentative="1">
      <w:start w:val="1"/>
      <w:numFmt w:val="bullet"/>
      <w:lvlText w:val="o"/>
      <w:lvlJc w:val="left"/>
      <w:pPr>
        <w:ind w:left="5760" w:hanging="360"/>
      </w:pPr>
      <w:rPr>
        <w:rFonts w:ascii="Courier New" w:hAnsi="Courier New" w:hint="default"/>
      </w:rPr>
    </w:lvl>
    <w:lvl w:ilvl="8" w:tplc="B324010E" w:tentative="1">
      <w:start w:val="1"/>
      <w:numFmt w:val="bullet"/>
      <w:lvlText w:val=""/>
      <w:lvlJc w:val="left"/>
      <w:pPr>
        <w:ind w:left="6480" w:hanging="360"/>
      </w:pPr>
      <w:rPr>
        <w:rFonts w:ascii="Wingdings" w:hAnsi="Wingdings" w:hint="default"/>
      </w:rPr>
    </w:lvl>
  </w:abstractNum>
  <w:abstractNum w:abstractNumId="4" w15:restartNumberingAfterBreak="0">
    <w:nsid w:val="64734F1D"/>
    <w:multiLevelType w:val="hybridMultilevel"/>
    <w:tmpl w:val="976800D2"/>
    <w:lvl w:ilvl="0" w:tplc="A9246A3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301418"/>
    <w:multiLevelType w:val="hybridMultilevel"/>
    <w:tmpl w:val="91644D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FB"/>
    <w:rsid w:val="00175655"/>
    <w:rsid w:val="001F49AF"/>
    <w:rsid w:val="00230AA0"/>
    <w:rsid w:val="00376CFB"/>
    <w:rsid w:val="003E4FFE"/>
    <w:rsid w:val="004C7D23"/>
    <w:rsid w:val="00606CC2"/>
    <w:rsid w:val="0098609C"/>
    <w:rsid w:val="00BF5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AB2E3-5D65-446F-91A3-A67B01AA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FB"/>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376CF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CFB"/>
    <w:rPr>
      <w:rFonts w:ascii="Cambria" w:eastAsia="Times New Roman" w:hAnsi="Cambria" w:cs="Times New Roman"/>
      <w:b/>
      <w:bCs/>
      <w:kern w:val="32"/>
      <w:sz w:val="32"/>
      <w:szCs w:val="32"/>
    </w:rPr>
  </w:style>
  <w:style w:type="paragraph" w:styleId="Header">
    <w:name w:val="header"/>
    <w:basedOn w:val="Normal"/>
    <w:link w:val="HeaderChar"/>
    <w:uiPriority w:val="99"/>
    <w:rsid w:val="0037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FB"/>
    <w:rPr>
      <w:rFonts w:ascii="Calibri" w:eastAsia="Times New Roman" w:hAnsi="Calibri" w:cs="Times New Roman"/>
    </w:rPr>
  </w:style>
  <w:style w:type="paragraph" w:styleId="Footer">
    <w:name w:val="footer"/>
    <w:basedOn w:val="Normal"/>
    <w:link w:val="FooterChar"/>
    <w:rsid w:val="00376CFB"/>
    <w:pPr>
      <w:tabs>
        <w:tab w:val="center" w:pos="4680"/>
        <w:tab w:val="right" w:pos="9360"/>
      </w:tabs>
      <w:spacing w:after="0" w:line="240" w:lineRule="auto"/>
    </w:pPr>
  </w:style>
  <w:style w:type="character" w:customStyle="1" w:styleId="FooterChar">
    <w:name w:val="Footer Char"/>
    <w:basedOn w:val="DefaultParagraphFont"/>
    <w:link w:val="Footer"/>
    <w:rsid w:val="00376CFB"/>
    <w:rPr>
      <w:rFonts w:ascii="Calibri" w:eastAsia="Times New Roman" w:hAnsi="Calibri" w:cs="Times New Roman"/>
    </w:rPr>
  </w:style>
  <w:style w:type="paragraph" w:styleId="CommentText">
    <w:name w:val="annotation text"/>
    <w:basedOn w:val="Normal"/>
    <w:link w:val="CommentTextChar"/>
    <w:rsid w:val="00376CFB"/>
    <w:rPr>
      <w:sz w:val="24"/>
      <w:szCs w:val="24"/>
    </w:rPr>
  </w:style>
  <w:style w:type="character" w:customStyle="1" w:styleId="CommentTextChar">
    <w:name w:val="Comment Text Char"/>
    <w:basedOn w:val="DefaultParagraphFont"/>
    <w:link w:val="CommentText"/>
    <w:rsid w:val="00376CFB"/>
    <w:rPr>
      <w:rFonts w:ascii="Calibri" w:eastAsia="Times New Roman" w:hAnsi="Calibri" w:cs="Times New Roman"/>
      <w:sz w:val="24"/>
      <w:szCs w:val="24"/>
    </w:rPr>
  </w:style>
  <w:style w:type="paragraph" w:styleId="ListParagraph">
    <w:name w:val="List Paragraph"/>
    <w:basedOn w:val="Normal"/>
    <w:uiPriority w:val="34"/>
    <w:qFormat/>
    <w:rsid w:val="0037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5740</Characters>
  <Application>Microsoft Office Word</Application>
  <DocSecurity>0</DocSecurity>
  <Lines>47</Lines>
  <Paragraphs>13</Paragraphs>
  <ScaleCrop>false</ScaleCrop>
  <Company>UNHCR</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Mohamoud Abdirahman Hersi</dc:creator>
  <cp:keywords/>
  <dc:description/>
  <cp:lastModifiedBy>Padmore Ochieng Okal</cp:lastModifiedBy>
  <cp:revision>2</cp:revision>
  <dcterms:created xsi:type="dcterms:W3CDTF">2019-03-24T07:01:00Z</dcterms:created>
  <dcterms:modified xsi:type="dcterms:W3CDTF">2019-03-24T07:01:00Z</dcterms:modified>
</cp:coreProperties>
</file>