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36" w:rsidRPr="000017E2" w:rsidRDefault="00B204F2" w:rsidP="00733136">
      <w:pPr>
        <w:pStyle w:val="Heading3"/>
        <w:spacing w:before="0"/>
        <w:jc w:val="center"/>
      </w:pPr>
      <w:r>
        <w:t>Improved Cluster Coordination</w:t>
      </w:r>
    </w:p>
    <w:p w:rsidR="000D763B" w:rsidRPr="000017E2" w:rsidRDefault="000D763B" w:rsidP="000D763B">
      <w:pPr>
        <w:pStyle w:val="Heading3"/>
        <w:spacing w:before="0"/>
        <w:jc w:val="center"/>
      </w:pPr>
      <w:r w:rsidRPr="000017E2">
        <w:t>Break-out Group at the GSC Meeting</w:t>
      </w:r>
    </w:p>
    <w:p w:rsidR="00B600D7" w:rsidRPr="000017E2" w:rsidRDefault="009305F2" w:rsidP="00B600D7">
      <w:pPr>
        <w:pStyle w:val="Heading3"/>
        <w:spacing w:before="0"/>
        <w:jc w:val="center"/>
      </w:pPr>
      <w:r w:rsidRPr="000017E2">
        <w:t>5</w:t>
      </w:r>
      <w:r w:rsidRPr="000017E2">
        <w:rPr>
          <w:vertAlign w:val="superscript"/>
        </w:rPr>
        <w:t>th</w:t>
      </w:r>
      <w:r w:rsidRPr="000017E2">
        <w:t xml:space="preserve"> - </w:t>
      </w:r>
      <w:r w:rsidR="000D763B" w:rsidRPr="000017E2">
        <w:t>6</w:t>
      </w:r>
      <w:r w:rsidR="000D763B" w:rsidRPr="000017E2">
        <w:rPr>
          <w:vertAlign w:val="superscript"/>
        </w:rPr>
        <w:t>th</w:t>
      </w:r>
      <w:r w:rsidR="000D763B" w:rsidRPr="000017E2">
        <w:t xml:space="preserve"> October</w:t>
      </w:r>
      <w:r w:rsidR="003E1EA6" w:rsidRPr="000017E2">
        <w:t xml:space="preserve"> 2016</w:t>
      </w:r>
      <w:r w:rsidR="00B600D7" w:rsidRPr="000017E2">
        <w:t xml:space="preserve"> </w:t>
      </w:r>
    </w:p>
    <w:p w:rsidR="003E1EA6" w:rsidRPr="000017E2" w:rsidRDefault="003E1EA6" w:rsidP="000D763B">
      <w:pPr>
        <w:pStyle w:val="Heading3"/>
        <w:spacing w:before="0"/>
      </w:pPr>
    </w:p>
    <w:p w:rsidR="00D46FC5" w:rsidRDefault="00733136" w:rsidP="0051737F">
      <w:pPr>
        <w:pStyle w:val="Heading3"/>
        <w:jc w:val="center"/>
        <w:rPr>
          <w:lang w:val="en-US"/>
        </w:rPr>
      </w:pPr>
      <w:r>
        <w:rPr>
          <w:lang w:val="en-US"/>
        </w:rPr>
        <w:t>Summary</w:t>
      </w:r>
    </w:p>
    <w:p w:rsidR="0051737F" w:rsidRPr="0051737F" w:rsidRDefault="0051737F" w:rsidP="0051737F">
      <w:pPr>
        <w:rPr>
          <w:sz w:val="16"/>
          <w:szCs w:val="16"/>
          <w:lang w:val="en-US" w:eastAsia="ja-JP"/>
        </w:rPr>
      </w:pPr>
    </w:p>
    <w:p w:rsidR="00B204F2" w:rsidRPr="00561AA5" w:rsidRDefault="00B204F2" w:rsidP="00B204F2">
      <w:pPr>
        <w:rPr>
          <w:rFonts w:ascii="Times New Roman" w:hAnsi="Times New Roman" w:cs="Times New Roman"/>
          <w:sz w:val="22"/>
          <w:szCs w:val="22"/>
        </w:rPr>
      </w:pPr>
      <w:r w:rsidRPr="00561AA5">
        <w:rPr>
          <w:rFonts w:ascii="Times New Roman" w:hAnsi="Times New Roman" w:cs="Times New Roman"/>
          <w:sz w:val="22"/>
          <w:szCs w:val="22"/>
        </w:rPr>
        <w:t>Th</w:t>
      </w:r>
      <w:r>
        <w:rPr>
          <w:rFonts w:ascii="Times New Roman" w:hAnsi="Times New Roman" w:cs="Times New Roman"/>
          <w:sz w:val="22"/>
          <w:szCs w:val="22"/>
        </w:rPr>
        <w:t xml:space="preserve">is </w:t>
      </w:r>
      <w:r w:rsidRPr="00561AA5">
        <w:rPr>
          <w:rFonts w:ascii="Times New Roman" w:hAnsi="Times New Roman" w:cs="Times New Roman"/>
          <w:sz w:val="22"/>
          <w:szCs w:val="22"/>
        </w:rPr>
        <w:t xml:space="preserve">break-out group discussed better ways in which the global cluster and shelter actors can be better prepared for response and cluster activation. The group agreed on the need to collect key information about countries particularly prone to natural disasters and where the cluster was likely to be activated. The output from the group was a template to organise information to be collected. Given there is an active preparedness cluster in Nepal, it was agreed that this would be the first country to collect the information. </w:t>
      </w:r>
    </w:p>
    <w:p w:rsidR="00B204F2" w:rsidRPr="00561AA5" w:rsidRDefault="00B204F2" w:rsidP="00B204F2">
      <w:pPr>
        <w:rPr>
          <w:rFonts w:ascii="Times New Roman" w:hAnsi="Times New Roman" w:cs="Times New Roman"/>
          <w:sz w:val="22"/>
          <w:szCs w:val="22"/>
        </w:rPr>
      </w:pPr>
    </w:p>
    <w:p w:rsidR="00B204F2" w:rsidRPr="00561AA5" w:rsidRDefault="00B204F2" w:rsidP="00B204F2">
      <w:pPr>
        <w:rPr>
          <w:rFonts w:ascii="Times New Roman" w:hAnsi="Times New Roman" w:cs="Times New Roman"/>
          <w:sz w:val="22"/>
          <w:szCs w:val="22"/>
        </w:rPr>
      </w:pPr>
      <w:r w:rsidRPr="00561AA5">
        <w:rPr>
          <w:rFonts w:ascii="Times New Roman" w:hAnsi="Times New Roman" w:cs="Times New Roman"/>
          <w:sz w:val="22"/>
          <w:szCs w:val="22"/>
        </w:rPr>
        <w:t xml:space="preserve">The template was </w:t>
      </w:r>
      <w:proofErr w:type="gramStart"/>
      <w:r w:rsidRPr="00561AA5">
        <w:rPr>
          <w:rFonts w:ascii="Times New Roman" w:hAnsi="Times New Roman" w:cs="Times New Roman"/>
          <w:sz w:val="22"/>
          <w:szCs w:val="22"/>
        </w:rPr>
        <w:t>organise</w:t>
      </w:r>
      <w:proofErr w:type="gramEnd"/>
      <w:r w:rsidRPr="00561AA5">
        <w:rPr>
          <w:rFonts w:ascii="Times New Roman" w:hAnsi="Times New Roman" w:cs="Times New Roman"/>
          <w:sz w:val="22"/>
          <w:szCs w:val="22"/>
        </w:rPr>
        <w:t xml:space="preserve"> along the following lines: </w:t>
      </w:r>
    </w:p>
    <w:p w:rsidR="00B204F2" w:rsidRPr="00561AA5" w:rsidRDefault="00B204F2" w:rsidP="00B204F2">
      <w:pPr>
        <w:rPr>
          <w:rFonts w:ascii="Times New Roman" w:hAnsi="Times New Roman" w:cs="Times New Roman"/>
          <w:b/>
          <w:sz w:val="22"/>
          <w:szCs w:val="22"/>
        </w:rPr>
      </w:pPr>
    </w:p>
    <w:p w:rsidR="00B204F2" w:rsidRPr="00561AA5" w:rsidRDefault="00B204F2" w:rsidP="00B204F2">
      <w:pPr>
        <w:pStyle w:val="ListParagraph"/>
        <w:numPr>
          <w:ilvl w:val="0"/>
          <w:numId w:val="31"/>
        </w:numPr>
        <w:rPr>
          <w:rFonts w:ascii="Times New Roman" w:hAnsi="Times New Roman" w:cs="Times New Roman"/>
          <w:b/>
          <w:sz w:val="22"/>
          <w:szCs w:val="22"/>
        </w:rPr>
      </w:pPr>
      <w:r w:rsidRPr="00561AA5">
        <w:rPr>
          <w:rFonts w:ascii="Times New Roman" w:hAnsi="Times New Roman" w:cs="Times New Roman"/>
          <w:b/>
          <w:sz w:val="22"/>
          <w:szCs w:val="22"/>
        </w:rPr>
        <w:t>Government:</w:t>
      </w:r>
    </w:p>
    <w:p w:rsidR="00B204F2" w:rsidRPr="00561AA5" w:rsidRDefault="00B204F2" w:rsidP="00B204F2">
      <w:pPr>
        <w:pStyle w:val="ListParagraph"/>
        <w:numPr>
          <w:ilvl w:val="1"/>
          <w:numId w:val="31"/>
        </w:numPr>
        <w:rPr>
          <w:rFonts w:ascii="Times New Roman" w:hAnsi="Times New Roman" w:cs="Times New Roman"/>
          <w:sz w:val="22"/>
          <w:szCs w:val="22"/>
        </w:rPr>
      </w:pPr>
      <w:r w:rsidRPr="00561AA5">
        <w:rPr>
          <w:rFonts w:ascii="Times New Roman" w:hAnsi="Times New Roman" w:cs="Times New Roman"/>
          <w:sz w:val="22"/>
          <w:szCs w:val="22"/>
        </w:rPr>
        <w:t>Regional coordination mechanisms (</w:t>
      </w:r>
      <w:proofErr w:type="spellStart"/>
      <w:r w:rsidRPr="00561AA5">
        <w:rPr>
          <w:rFonts w:ascii="Times New Roman" w:hAnsi="Times New Roman" w:cs="Times New Roman"/>
          <w:sz w:val="22"/>
          <w:szCs w:val="22"/>
        </w:rPr>
        <w:t>eg</w:t>
      </w:r>
      <w:proofErr w:type="spellEnd"/>
      <w:r w:rsidRPr="00561AA5">
        <w:rPr>
          <w:rFonts w:ascii="Times New Roman" w:hAnsi="Times New Roman" w:cs="Times New Roman"/>
          <w:sz w:val="22"/>
          <w:szCs w:val="22"/>
        </w:rPr>
        <w:t>. ASEAN/SAARC)</w:t>
      </w:r>
    </w:p>
    <w:p w:rsidR="00B204F2" w:rsidRPr="00561AA5" w:rsidRDefault="00B204F2" w:rsidP="00B204F2">
      <w:pPr>
        <w:pStyle w:val="ListParagraph"/>
        <w:numPr>
          <w:ilvl w:val="1"/>
          <w:numId w:val="31"/>
        </w:numPr>
        <w:rPr>
          <w:rFonts w:ascii="Times New Roman" w:hAnsi="Times New Roman" w:cs="Times New Roman"/>
          <w:sz w:val="22"/>
          <w:szCs w:val="22"/>
        </w:rPr>
      </w:pPr>
      <w:r w:rsidRPr="00561AA5">
        <w:rPr>
          <w:rFonts w:ascii="Times New Roman" w:hAnsi="Times New Roman" w:cs="Times New Roman"/>
          <w:sz w:val="22"/>
          <w:szCs w:val="22"/>
        </w:rPr>
        <w:t>Existing government coordination mechanism</w:t>
      </w:r>
    </w:p>
    <w:p w:rsidR="00B204F2" w:rsidRPr="00561AA5" w:rsidRDefault="00B204F2" w:rsidP="00B204F2">
      <w:pPr>
        <w:pStyle w:val="ListParagraph"/>
        <w:numPr>
          <w:ilvl w:val="1"/>
          <w:numId w:val="31"/>
        </w:numPr>
        <w:rPr>
          <w:rFonts w:ascii="Times New Roman" w:hAnsi="Times New Roman" w:cs="Times New Roman"/>
          <w:sz w:val="22"/>
          <w:szCs w:val="22"/>
        </w:rPr>
      </w:pPr>
      <w:r w:rsidRPr="00561AA5">
        <w:rPr>
          <w:rFonts w:ascii="Times New Roman" w:hAnsi="Times New Roman" w:cs="Times New Roman"/>
          <w:sz w:val="22"/>
          <w:szCs w:val="22"/>
        </w:rPr>
        <w:t>Government counterparts</w:t>
      </w:r>
    </w:p>
    <w:p w:rsidR="00B204F2" w:rsidRPr="00561AA5" w:rsidRDefault="00B204F2" w:rsidP="00B204F2">
      <w:pPr>
        <w:pStyle w:val="ListParagraph"/>
        <w:numPr>
          <w:ilvl w:val="1"/>
          <w:numId w:val="31"/>
        </w:numPr>
        <w:rPr>
          <w:rFonts w:ascii="Times New Roman" w:hAnsi="Times New Roman" w:cs="Times New Roman"/>
          <w:sz w:val="22"/>
          <w:szCs w:val="22"/>
        </w:rPr>
      </w:pPr>
      <w:r w:rsidRPr="00561AA5">
        <w:rPr>
          <w:rFonts w:ascii="Times New Roman" w:hAnsi="Times New Roman" w:cs="Times New Roman"/>
          <w:sz w:val="22"/>
          <w:szCs w:val="22"/>
        </w:rPr>
        <w:t xml:space="preserve">Pre-agreed coordination arrangement – understanding of different response phases/responsibilities. </w:t>
      </w:r>
    </w:p>
    <w:p w:rsidR="00B204F2" w:rsidRPr="00561AA5" w:rsidRDefault="00B204F2" w:rsidP="00B204F2">
      <w:pPr>
        <w:rPr>
          <w:rFonts w:ascii="Times New Roman" w:hAnsi="Times New Roman" w:cs="Times New Roman"/>
          <w:sz w:val="22"/>
          <w:szCs w:val="22"/>
        </w:rPr>
      </w:pPr>
    </w:p>
    <w:p w:rsidR="00B204F2" w:rsidRPr="00561AA5" w:rsidRDefault="00B204F2" w:rsidP="00B204F2">
      <w:pPr>
        <w:pStyle w:val="ListParagraph"/>
        <w:numPr>
          <w:ilvl w:val="0"/>
          <w:numId w:val="31"/>
        </w:numPr>
        <w:rPr>
          <w:rFonts w:ascii="Times New Roman" w:hAnsi="Times New Roman" w:cs="Times New Roman"/>
          <w:b/>
          <w:sz w:val="22"/>
          <w:szCs w:val="22"/>
        </w:rPr>
      </w:pPr>
      <w:r w:rsidRPr="00561AA5">
        <w:rPr>
          <w:rFonts w:ascii="Times New Roman" w:hAnsi="Times New Roman" w:cs="Times New Roman"/>
          <w:b/>
          <w:sz w:val="22"/>
          <w:szCs w:val="22"/>
        </w:rPr>
        <w:t xml:space="preserve">IM preparedness: </w:t>
      </w:r>
    </w:p>
    <w:p w:rsidR="00B204F2" w:rsidRPr="00561AA5" w:rsidRDefault="00B204F2" w:rsidP="00B204F2">
      <w:pPr>
        <w:rPr>
          <w:rFonts w:ascii="Times New Roman" w:hAnsi="Times New Roman" w:cs="Times New Roman"/>
          <w:sz w:val="22"/>
          <w:szCs w:val="22"/>
        </w:rPr>
      </w:pPr>
    </w:p>
    <w:p w:rsidR="00B204F2" w:rsidRPr="00561AA5" w:rsidRDefault="00B204F2" w:rsidP="00B204F2">
      <w:pPr>
        <w:pStyle w:val="ListParagraph"/>
        <w:numPr>
          <w:ilvl w:val="1"/>
          <w:numId w:val="31"/>
        </w:numPr>
        <w:rPr>
          <w:rFonts w:ascii="Times New Roman" w:hAnsi="Times New Roman" w:cs="Times New Roman"/>
          <w:sz w:val="22"/>
          <w:szCs w:val="22"/>
        </w:rPr>
      </w:pPr>
      <w:r w:rsidRPr="00561AA5">
        <w:rPr>
          <w:rFonts w:ascii="Times New Roman" w:hAnsi="Times New Roman" w:cs="Times New Roman"/>
          <w:sz w:val="22"/>
          <w:szCs w:val="22"/>
        </w:rPr>
        <w:t>Sub-national administration</w:t>
      </w:r>
    </w:p>
    <w:p w:rsidR="00B204F2" w:rsidRPr="00561AA5" w:rsidRDefault="00B204F2" w:rsidP="00B204F2">
      <w:pPr>
        <w:pStyle w:val="ListParagraph"/>
        <w:numPr>
          <w:ilvl w:val="1"/>
          <w:numId w:val="31"/>
        </w:numPr>
        <w:rPr>
          <w:rFonts w:ascii="Times New Roman" w:hAnsi="Times New Roman" w:cs="Times New Roman"/>
          <w:sz w:val="22"/>
          <w:szCs w:val="22"/>
        </w:rPr>
      </w:pPr>
      <w:r w:rsidRPr="00561AA5">
        <w:rPr>
          <w:rFonts w:ascii="Times New Roman" w:hAnsi="Times New Roman" w:cs="Times New Roman"/>
          <w:sz w:val="22"/>
          <w:szCs w:val="22"/>
        </w:rPr>
        <w:t>Maps</w:t>
      </w:r>
    </w:p>
    <w:p w:rsidR="00B204F2" w:rsidRPr="00561AA5" w:rsidRDefault="00B204F2" w:rsidP="00B204F2">
      <w:pPr>
        <w:pStyle w:val="ListParagraph"/>
        <w:numPr>
          <w:ilvl w:val="1"/>
          <w:numId w:val="31"/>
        </w:numPr>
        <w:rPr>
          <w:rFonts w:ascii="Times New Roman" w:hAnsi="Times New Roman" w:cs="Times New Roman"/>
          <w:sz w:val="22"/>
          <w:szCs w:val="22"/>
        </w:rPr>
      </w:pPr>
      <w:r w:rsidRPr="00561AA5">
        <w:rPr>
          <w:rFonts w:ascii="Times New Roman" w:hAnsi="Times New Roman" w:cs="Times New Roman"/>
          <w:sz w:val="22"/>
          <w:szCs w:val="22"/>
        </w:rPr>
        <w:t>Census data/secondary data</w:t>
      </w:r>
    </w:p>
    <w:p w:rsidR="00B204F2" w:rsidRPr="00561AA5" w:rsidRDefault="00B204F2" w:rsidP="00B204F2">
      <w:pPr>
        <w:pStyle w:val="ListParagraph"/>
        <w:numPr>
          <w:ilvl w:val="1"/>
          <w:numId w:val="31"/>
        </w:numPr>
        <w:rPr>
          <w:rFonts w:ascii="Times New Roman" w:hAnsi="Times New Roman" w:cs="Times New Roman"/>
          <w:sz w:val="22"/>
          <w:szCs w:val="22"/>
        </w:rPr>
      </w:pPr>
      <w:r w:rsidRPr="00561AA5">
        <w:rPr>
          <w:rFonts w:ascii="Times New Roman" w:hAnsi="Times New Roman" w:cs="Times New Roman"/>
          <w:sz w:val="22"/>
          <w:szCs w:val="22"/>
        </w:rPr>
        <w:t>Mapping of response resources (stockpiles)/suppliers/availability</w:t>
      </w:r>
    </w:p>
    <w:p w:rsidR="00B204F2" w:rsidRPr="00561AA5" w:rsidRDefault="00B204F2" w:rsidP="00B204F2">
      <w:pPr>
        <w:pStyle w:val="ListParagraph"/>
        <w:numPr>
          <w:ilvl w:val="1"/>
          <w:numId w:val="31"/>
        </w:numPr>
        <w:rPr>
          <w:rFonts w:ascii="Times New Roman" w:hAnsi="Times New Roman" w:cs="Times New Roman"/>
          <w:sz w:val="22"/>
          <w:szCs w:val="22"/>
        </w:rPr>
      </w:pPr>
      <w:r w:rsidRPr="00561AA5">
        <w:rPr>
          <w:rFonts w:ascii="Times New Roman" w:hAnsi="Times New Roman" w:cs="Times New Roman"/>
          <w:sz w:val="22"/>
          <w:szCs w:val="22"/>
        </w:rPr>
        <w:t>Existing IM tools</w:t>
      </w:r>
    </w:p>
    <w:p w:rsidR="00B204F2" w:rsidRPr="00561AA5" w:rsidRDefault="00B204F2" w:rsidP="00B204F2">
      <w:pPr>
        <w:pStyle w:val="ListParagraph"/>
        <w:ind w:left="1440"/>
        <w:rPr>
          <w:rFonts w:ascii="Times New Roman" w:hAnsi="Times New Roman" w:cs="Times New Roman"/>
          <w:sz w:val="22"/>
          <w:szCs w:val="22"/>
        </w:rPr>
      </w:pPr>
    </w:p>
    <w:p w:rsidR="00B204F2" w:rsidRPr="00561AA5" w:rsidRDefault="00B204F2" w:rsidP="00B204F2">
      <w:pPr>
        <w:pStyle w:val="ListParagraph"/>
        <w:numPr>
          <w:ilvl w:val="0"/>
          <w:numId w:val="31"/>
        </w:numPr>
        <w:rPr>
          <w:rFonts w:ascii="Times New Roman" w:hAnsi="Times New Roman" w:cs="Times New Roman"/>
          <w:b/>
          <w:sz w:val="22"/>
          <w:szCs w:val="22"/>
        </w:rPr>
      </w:pPr>
      <w:r w:rsidRPr="00561AA5">
        <w:rPr>
          <w:rFonts w:ascii="Times New Roman" w:hAnsi="Times New Roman" w:cs="Times New Roman"/>
          <w:b/>
          <w:sz w:val="22"/>
          <w:szCs w:val="22"/>
        </w:rPr>
        <w:t>Likely response modalities throughout the different phases:</w:t>
      </w:r>
    </w:p>
    <w:p w:rsidR="00B204F2" w:rsidRPr="00561AA5" w:rsidRDefault="00B204F2" w:rsidP="00B204F2">
      <w:pPr>
        <w:pStyle w:val="ListParagraph"/>
        <w:numPr>
          <w:ilvl w:val="1"/>
          <w:numId w:val="31"/>
        </w:numPr>
        <w:rPr>
          <w:rFonts w:ascii="Times New Roman" w:hAnsi="Times New Roman" w:cs="Times New Roman"/>
          <w:sz w:val="22"/>
          <w:szCs w:val="22"/>
        </w:rPr>
      </w:pPr>
      <w:r w:rsidRPr="00561AA5">
        <w:rPr>
          <w:rFonts w:ascii="Times New Roman" w:hAnsi="Times New Roman" w:cs="Times New Roman"/>
          <w:sz w:val="22"/>
          <w:szCs w:val="22"/>
        </w:rPr>
        <w:t xml:space="preserve">Pros/cons of cash, NFIs, training </w:t>
      </w:r>
      <w:proofErr w:type="spellStart"/>
      <w:r w:rsidRPr="00561AA5">
        <w:rPr>
          <w:rFonts w:ascii="Times New Roman" w:hAnsi="Times New Roman" w:cs="Times New Roman"/>
          <w:sz w:val="22"/>
          <w:szCs w:val="22"/>
        </w:rPr>
        <w:t>etc</w:t>
      </w:r>
      <w:proofErr w:type="spellEnd"/>
    </w:p>
    <w:p w:rsidR="00B204F2" w:rsidRPr="00561AA5" w:rsidRDefault="00B204F2" w:rsidP="00B204F2">
      <w:pPr>
        <w:rPr>
          <w:rFonts w:ascii="Times New Roman" w:hAnsi="Times New Roman" w:cs="Times New Roman"/>
          <w:sz w:val="22"/>
          <w:szCs w:val="22"/>
        </w:rPr>
      </w:pPr>
    </w:p>
    <w:p w:rsidR="00B204F2" w:rsidRPr="00561AA5" w:rsidRDefault="00B204F2" w:rsidP="00B204F2">
      <w:pPr>
        <w:pStyle w:val="ListParagraph"/>
        <w:numPr>
          <w:ilvl w:val="0"/>
          <w:numId w:val="34"/>
        </w:numPr>
        <w:rPr>
          <w:rFonts w:ascii="Times New Roman" w:hAnsi="Times New Roman" w:cs="Times New Roman"/>
          <w:b/>
          <w:sz w:val="22"/>
          <w:szCs w:val="22"/>
        </w:rPr>
      </w:pPr>
      <w:r w:rsidRPr="00561AA5">
        <w:rPr>
          <w:rFonts w:ascii="Times New Roman" w:hAnsi="Times New Roman" w:cs="Times New Roman"/>
          <w:b/>
          <w:sz w:val="22"/>
          <w:szCs w:val="22"/>
        </w:rPr>
        <w:t xml:space="preserve">Links to existing contingency plans and/or processes. </w:t>
      </w:r>
    </w:p>
    <w:p w:rsidR="00B204F2" w:rsidRPr="00561AA5" w:rsidRDefault="00B204F2" w:rsidP="00B204F2">
      <w:pPr>
        <w:rPr>
          <w:rFonts w:ascii="Times New Roman" w:hAnsi="Times New Roman" w:cs="Times New Roman"/>
          <w:sz w:val="22"/>
          <w:szCs w:val="22"/>
        </w:rPr>
      </w:pPr>
    </w:p>
    <w:p w:rsidR="00B204F2" w:rsidRPr="00561AA5" w:rsidRDefault="00B204F2" w:rsidP="00B204F2">
      <w:pPr>
        <w:pStyle w:val="ListParagraph"/>
        <w:numPr>
          <w:ilvl w:val="0"/>
          <w:numId w:val="32"/>
        </w:numPr>
        <w:rPr>
          <w:rFonts w:ascii="Times New Roman" w:hAnsi="Times New Roman" w:cs="Times New Roman"/>
          <w:b/>
          <w:sz w:val="22"/>
          <w:szCs w:val="22"/>
        </w:rPr>
      </w:pPr>
      <w:r w:rsidRPr="00561AA5">
        <w:rPr>
          <w:rFonts w:ascii="Times New Roman" w:hAnsi="Times New Roman" w:cs="Times New Roman"/>
          <w:b/>
          <w:sz w:val="22"/>
          <w:szCs w:val="22"/>
        </w:rPr>
        <w:t>Important non-government agencies/contacts</w:t>
      </w:r>
    </w:p>
    <w:p w:rsidR="00B204F2" w:rsidRPr="00561AA5" w:rsidRDefault="00B204F2" w:rsidP="00B204F2">
      <w:pPr>
        <w:pStyle w:val="ListParagraph"/>
        <w:numPr>
          <w:ilvl w:val="1"/>
          <w:numId w:val="32"/>
        </w:numPr>
        <w:rPr>
          <w:rFonts w:ascii="Times New Roman" w:hAnsi="Times New Roman" w:cs="Times New Roman"/>
          <w:sz w:val="22"/>
          <w:szCs w:val="22"/>
        </w:rPr>
      </w:pPr>
      <w:r w:rsidRPr="00561AA5">
        <w:rPr>
          <w:rFonts w:ascii="Times New Roman" w:hAnsi="Times New Roman" w:cs="Times New Roman"/>
          <w:sz w:val="22"/>
          <w:szCs w:val="22"/>
        </w:rPr>
        <w:t xml:space="preserve">Donors </w:t>
      </w:r>
    </w:p>
    <w:p w:rsidR="00B204F2" w:rsidRPr="00561AA5" w:rsidRDefault="00B204F2" w:rsidP="00B204F2">
      <w:pPr>
        <w:pStyle w:val="ListParagraph"/>
        <w:numPr>
          <w:ilvl w:val="1"/>
          <w:numId w:val="32"/>
        </w:numPr>
        <w:rPr>
          <w:rFonts w:ascii="Times New Roman" w:hAnsi="Times New Roman" w:cs="Times New Roman"/>
          <w:sz w:val="22"/>
          <w:szCs w:val="22"/>
        </w:rPr>
      </w:pPr>
      <w:r w:rsidRPr="00561AA5">
        <w:rPr>
          <w:rFonts w:ascii="Times New Roman" w:hAnsi="Times New Roman" w:cs="Times New Roman"/>
          <w:sz w:val="22"/>
          <w:szCs w:val="22"/>
        </w:rPr>
        <w:t xml:space="preserve">International </w:t>
      </w:r>
    </w:p>
    <w:p w:rsidR="00B204F2" w:rsidRPr="00561AA5" w:rsidRDefault="00B204F2" w:rsidP="00B204F2">
      <w:pPr>
        <w:pStyle w:val="ListParagraph"/>
        <w:numPr>
          <w:ilvl w:val="1"/>
          <w:numId w:val="32"/>
        </w:numPr>
        <w:rPr>
          <w:rFonts w:ascii="Times New Roman" w:hAnsi="Times New Roman" w:cs="Times New Roman"/>
          <w:sz w:val="22"/>
          <w:szCs w:val="22"/>
        </w:rPr>
      </w:pPr>
      <w:r w:rsidRPr="00561AA5">
        <w:rPr>
          <w:rFonts w:ascii="Times New Roman" w:hAnsi="Times New Roman" w:cs="Times New Roman"/>
          <w:sz w:val="22"/>
          <w:szCs w:val="22"/>
        </w:rPr>
        <w:t xml:space="preserve">National International </w:t>
      </w:r>
    </w:p>
    <w:p w:rsidR="00B204F2" w:rsidRPr="00561AA5" w:rsidRDefault="00B204F2" w:rsidP="00B204F2">
      <w:pPr>
        <w:pStyle w:val="ListParagraph"/>
        <w:numPr>
          <w:ilvl w:val="1"/>
          <w:numId w:val="32"/>
        </w:numPr>
        <w:rPr>
          <w:rFonts w:ascii="Times New Roman" w:hAnsi="Times New Roman" w:cs="Times New Roman"/>
          <w:sz w:val="22"/>
          <w:szCs w:val="22"/>
        </w:rPr>
      </w:pPr>
      <w:r w:rsidRPr="00561AA5">
        <w:rPr>
          <w:rFonts w:ascii="Times New Roman" w:hAnsi="Times New Roman" w:cs="Times New Roman"/>
          <w:sz w:val="22"/>
          <w:szCs w:val="22"/>
        </w:rPr>
        <w:t xml:space="preserve">National </w:t>
      </w:r>
    </w:p>
    <w:p w:rsidR="00B204F2" w:rsidRPr="00561AA5" w:rsidRDefault="00B204F2" w:rsidP="00B204F2">
      <w:pPr>
        <w:pStyle w:val="ListParagraph"/>
        <w:numPr>
          <w:ilvl w:val="1"/>
          <w:numId w:val="32"/>
        </w:numPr>
        <w:rPr>
          <w:rFonts w:ascii="Times New Roman" w:hAnsi="Times New Roman" w:cs="Times New Roman"/>
          <w:sz w:val="22"/>
          <w:szCs w:val="22"/>
        </w:rPr>
      </w:pPr>
      <w:r w:rsidRPr="00561AA5">
        <w:rPr>
          <w:rFonts w:ascii="Times New Roman" w:hAnsi="Times New Roman" w:cs="Times New Roman"/>
          <w:sz w:val="22"/>
          <w:szCs w:val="22"/>
        </w:rPr>
        <w:t>Private sector (</w:t>
      </w:r>
      <w:proofErr w:type="spellStart"/>
      <w:r w:rsidRPr="00561AA5">
        <w:rPr>
          <w:rFonts w:ascii="Times New Roman" w:hAnsi="Times New Roman" w:cs="Times New Roman"/>
          <w:sz w:val="22"/>
          <w:szCs w:val="22"/>
        </w:rPr>
        <w:t>ie</w:t>
      </w:r>
      <w:proofErr w:type="spellEnd"/>
      <w:r w:rsidRPr="00561AA5">
        <w:rPr>
          <w:rFonts w:ascii="Times New Roman" w:hAnsi="Times New Roman" w:cs="Times New Roman"/>
          <w:sz w:val="22"/>
          <w:szCs w:val="22"/>
        </w:rPr>
        <w:t>. CSR, chambers of commerce, rotary).</w:t>
      </w:r>
    </w:p>
    <w:p w:rsidR="00B204F2" w:rsidRPr="00561AA5" w:rsidRDefault="00B204F2" w:rsidP="00B204F2">
      <w:pPr>
        <w:pStyle w:val="ListParagraph"/>
        <w:numPr>
          <w:ilvl w:val="1"/>
          <w:numId w:val="32"/>
        </w:numPr>
        <w:rPr>
          <w:rFonts w:ascii="Times New Roman" w:hAnsi="Times New Roman" w:cs="Times New Roman"/>
          <w:sz w:val="22"/>
          <w:szCs w:val="22"/>
        </w:rPr>
      </w:pPr>
      <w:r w:rsidRPr="00561AA5">
        <w:rPr>
          <w:rFonts w:ascii="Times New Roman" w:hAnsi="Times New Roman" w:cs="Times New Roman"/>
          <w:sz w:val="22"/>
          <w:szCs w:val="22"/>
        </w:rPr>
        <w:t xml:space="preserve">Development of preparedness SAG? </w:t>
      </w:r>
    </w:p>
    <w:p w:rsidR="00B204F2" w:rsidRPr="00561AA5" w:rsidRDefault="00B204F2" w:rsidP="00B204F2">
      <w:pPr>
        <w:rPr>
          <w:rFonts w:ascii="Times New Roman" w:hAnsi="Times New Roman" w:cs="Times New Roman"/>
          <w:b/>
          <w:sz w:val="22"/>
          <w:szCs w:val="22"/>
        </w:rPr>
      </w:pPr>
    </w:p>
    <w:p w:rsidR="00B204F2" w:rsidRPr="00561AA5" w:rsidRDefault="00B204F2" w:rsidP="00B204F2">
      <w:pPr>
        <w:pStyle w:val="ListParagraph"/>
        <w:numPr>
          <w:ilvl w:val="0"/>
          <w:numId w:val="32"/>
        </w:numPr>
        <w:rPr>
          <w:rFonts w:ascii="Times New Roman" w:hAnsi="Times New Roman" w:cs="Times New Roman"/>
          <w:b/>
          <w:sz w:val="22"/>
          <w:szCs w:val="22"/>
        </w:rPr>
      </w:pPr>
      <w:r w:rsidRPr="00561AA5">
        <w:rPr>
          <w:rFonts w:ascii="Times New Roman" w:hAnsi="Times New Roman" w:cs="Times New Roman"/>
          <w:b/>
          <w:sz w:val="22"/>
          <w:szCs w:val="22"/>
        </w:rPr>
        <w:t xml:space="preserve">Protection: </w:t>
      </w:r>
    </w:p>
    <w:p w:rsidR="00B204F2" w:rsidRPr="00561AA5" w:rsidRDefault="00B204F2" w:rsidP="00B204F2">
      <w:pPr>
        <w:pStyle w:val="ListParagraph"/>
        <w:numPr>
          <w:ilvl w:val="1"/>
          <w:numId w:val="32"/>
        </w:numPr>
        <w:rPr>
          <w:rFonts w:ascii="Times New Roman" w:hAnsi="Times New Roman" w:cs="Times New Roman"/>
          <w:sz w:val="22"/>
          <w:szCs w:val="22"/>
        </w:rPr>
      </w:pPr>
      <w:r w:rsidRPr="00561AA5">
        <w:rPr>
          <w:rFonts w:ascii="Times New Roman" w:hAnsi="Times New Roman" w:cs="Times New Roman"/>
          <w:sz w:val="22"/>
          <w:szCs w:val="22"/>
        </w:rPr>
        <w:t>Mapping of HLP issues</w:t>
      </w:r>
    </w:p>
    <w:p w:rsidR="00B204F2" w:rsidRPr="00561AA5" w:rsidRDefault="00B204F2" w:rsidP="00B204F2">
      <w:pPr>
        <w:pStyle w:val="ListParagraph"/>
        <w:numPr>
          <w:ilvl w:val="1"/>
          <w:numId w:val="32"/>
        </w:numPr>
        <w:rPr>
          <w:rFonts w:ascii="Times New Roman" w:hAnsi="Times New Roman" w:cs="Times New Roman"/>
          <w:sz w:val="22"/>
          <w:szCs w:val="22"/>
        </w:rPr>
      </w:pPr>
      <w:r w:rsidRPr="00561AA5">
        <w:rPr>
          <w:rFonts w:ascii="Times New Roman" w:hAnsi="Times New Roman" w:cs="Times New Roman"/>
          <w:sz w:val="22"/>
          <w:szCs w:val="22"/>
        </w:rPr>
        <w:t>Define vulnerability in country context</w:t>
      </w:r>
    </w:p>
    <w:p w:rsidR="00B204F2" w:rsidRPr="00561AA5" w:rsidRDefault="00B204F2" w:rsidP="00B204F2">
      <w:pPr>
        <w:pStyle w:val="ListParagraph"/>
        <w:numPr>
          <w:ilvl w:val="1"/>
          <w:numId w:val="32"/>
        </w:numPr>
        <w:rPr>
          <w:rFonts w:ascii="Times New Roman" w:hAnsi="Times New Roman" w:cs="Times New Roman"/>
          <w:sz w:val="22"/>
          <w:szCs w:val="22"/>
        </w:rPr>
      </w:pPr>
      <w:r w:rsidRPr="00561AA5">
        <w:rPr>
          <w:rFonts w:ascii="Times New Roman" w:hAnsi="Times New Roman" w:cs="Times New Roman"/>
          <w:sz w:val="22"/>
          <w:szCs w:val="22"/>
        </w:rPr>
        <w:t>Map layers which denote vulnerability (socio-economic/hazards)</w:t>
      </w:r>
    </w:p>
    <w:p w:rsidR="00B204F2" w:rsidRPr="00561AA5" w:rsidRDefault="00B204F2" w:rsidP="00B204F2">
      <w:pPr>
        <w:pStyle w:val="ListParagraph"/>
        <w:numPr>
          <w:ilvl w:val="1"/>
          <w:numId w:val="32"/>
        </w:numPr>
        <w:rPr>
          <w:rFonts w:ascii="Times New Roman" w:hAnsi="Times New Roman" w:cs="Times New Roman"/>
          <w:sz w:val="22"/>
          <w:szCs w:val="22"/>
        </w:rPr>
      </w:pPr>
      <w:r w:rsidRPr="00561AA5">
        <w:rPr>
          <w:rFonts w:ascii="Times New Roman" w:hAnsi="Times New Roman" w:cs="Times New Roman"/>
          <w:sz w:val="22"/>
          <w:szCs w:val="22"/>
        </w:rPr>
        <w:t>Gender &amp; protection</w:t>
      </w:r>
    </w:p>
    <w:p w:rsidR="00B204F2" w:rsidRPr="00561AA5" w:rsidRDefault="00B204F2" w:rsidP="00B204F2">
      <w:pPr>
        <w:rPr>
          <w:rFonts w:ascii="Times New Roman" w:hAnsi="Times New Roman" w:cs="Times New Roman"/>
          <w:sz w:val="22"/>
          <w:szCs w:val="22"/>
        </w:rPr>
      </w:pPr>
    </w:p>
    <w:p w:rsidR="00B204F2" w:rsidRPr="00561AA5" w:rsidRDefault="00B204F2" w:rsidP="00B204F2">
      <w:pPr>
        <w:pStyle w:val="ListParagraph"/>
        <w:numPr>
          <w:ilvl w:val="0"/>
          <w:numId w:val="35"/>
        </w:numPr>
        <w:rPr>
          <w:rFonts w:ascii="Times New Roman" w:hAnsi="Times New Roman" w:cs="Times New Roman"/>
          <w:b/>
          <w:sz w:val="22"/>
          <w:szCs w:val="22"/>
        </w:rPr>
      </w:pPr>
      <w:r w:rsidRPr="00561AA5">
        <w:rPr>
          <w:rFonts w:ascii="Times New Roman" w:hAnsi="Times New Roman" w:cs="Times New Roman"/>
          <w:b/>
          <w:sz w:val="22"/>
          <w:szCs w:val="22"/>
        </w:rPr>
        <w:t xml:space="preserve">Technical resources: </w:t>
      </w:r>
    </w:p>
    <w:p w:rsidR="00B204F2" w:rsidRPr="00561AA5" w:rsidRDefault="00B204F2" w:rsidP="00B204F2">
      <w:pPr>
        <w:pStyle w:val="ListParagraph"/>
        <w:numPr>
          <w:ilvl w:val="1"/>
          <w:numId w:val="35"/>
        </w:numPr>
        <w:rPr>
          <w:rFonts w:ascii="Times New Roman" w:hAnsi="Times New Roman" w:cs="Times New Roman"/>
          <w:sz w:val="22"/>
          <w:szCs w:val="22"/>
        </w:rPr>
      </w:pPr>
      <w:r w:rsidRPr="00561AA5">
        <w:rPr>
          <w:rFonts w:ascii="Times New Roman" w:hAnsi="Times New Roman" w:cs="Times New Roman"/>
          <w:sz w:val="22"/>
          <w:szCs w:val="22"/>
        </w:rPr>
        <w:t>Tools</w:t>
      </w:r>
    </w:p>
    <w:p w:rsidR="00B204F2" w:rsidRPr="00561AA5" w:rsidRDefault="00B204F2" w:rsidP="00B204F2">
      <w:pPr>
        <w:pStyle w:val="ListParagraph"/>
        <w:numPr>
          <w:ilvl w:val="1"/>
          <w:numId w:val="35"/>
        </w:numPr>
        <w:rPr>
          <w:rFonts w:ascii="Times New Roman" w:hAnsi="Times New Roman" w:cs="Times New Roman"/>
          <w:sz w:val="22"/>
          <w:szCs w:val="22"/>
        </w:rPr>
      </w:pPr>
      <w:r w:rsidRPr="00561AA5">
        <w:rPr>
          <w:rFonts w:ascii="Times New Roman" w:hAnsi="Times New Roman" w:cs="Times New Roman"/>
          <w:sz w:val="22"/>
          <w:szCs w:val="22"/>
        </w:rPr>
        <w:t>IEC materials</w:t>
      </w:r>
    </w:p>
    <w:p w:rsidR="00B204F2" w:rsidRPr="00561AA5" w:rsidRDefault="00B204F2" w:rsidP="00B204F2">
      <w:pPr>
        <w:pStyle w:val="ListParagraph"/>
        <w:numPr>
          <w:ilvl w:val="1"/>
          <w:numId w:val="35"/>
        </w:numPr>
        <w:rPr>
          <w:rFonts w:ascii="Times New Roman" w:hAnsi="Times New Roman" w:cs="Times New Roman"/>
          <w:sz w:val="22"/>
          <w:szCs w:val="22"/>
        </w:rPr>
      </w:pPr>
      <w:r w:rsidRPr="00561AA5">
        <w:rPr>
          <w:rFonts w:ascii="Times New Roman" w:hAnsi="Times New Roman" w:cs="Times New Roman"/>
          <w:sz w:val="22"/>
          <w:szCs w:val="22"/>
        </w:rPr>
        <w:t>Tenure/building typologies</w:t>
      </w:r>
    </w:p>
    <w:p w:rsidR="00B204F2" w:rsidRPr="00561AA5" w:rsidRDefault="00B204F2" w:rsidP="00B204F2">
      <w:pPr>
        <w:pStyle w:val="ListParagraph"/>
        <w:numPr>
          <w:ilvl w:val="1"/>
          <w:numId w:val="35"/>
        </w:numPr>
        <w:rPr>
          <w:rFonts w:ascii="Times New Roman" w:hAnsi="Times New Roman" w:cs="Times New Roman"/>
          <w:sz w:val="22"/>
          <w:szCs w:val="22"/>
        </w:rPr>
      </w:pPr>
      <w:r w:rsidRPr="00561AA5">
        <w:rPr>
          <w:rFonts w:ascii="Times New Roman" w:hAnsi="Times New Roman" w:cs="Times New Roman"/>
          <w:sz w:val="22"/>
          <w:szCs w:val="22"/>
        </w:rPr>
        <w:t>Market assessment</w:t>
      </w:r>
    </w:p>
    <w:p w:rsidR="00B204F2" w:rsidRDefault="00B204F2" w:rsidP="00B204F2">
      <w:pPr>
        <w:pStyle w:val="ListParagraph"/>
        <w:numPr>
          <w:ilvl w:val="1"/>
          <w:numId w:val="35"/>
        </w:numPr>
        <w:rPr>
          <w:rFonts w:ascii="Times New Roman" w:hAnsi="Times New Roman" w:cs="Times New Roman"/>
          <w:sz w:val="22"/>
          <w:szCs w:val="22"/>
        </w:rPr>
      </w:pPr>
      <w:r w:rsidRPr="00561AA5">
        <w:rPr>
          <w:rFonts w:ascii="Times New Roman" w:hAnsi="Times New Roman" w:cs="Times New Roman"/>
          <w:sz w:val="22"/>
          <w:szCs w:val="22"/>
        </w:rPr>
        <w:t>CGI/other local materials</w:t>
      </w:r>
    </w:p>
    <w:p w:rsidR="00B204F2" w:rsidRPr="00561AA5" w:rsidRDefault="00B204F2" w:rsidP="00B204F2">
      <w:pPr>
        <w:pStyle w:val="ListParagraph"/>
        <w:ind w:left="1440"/>
        <w:rPr>
          <w:rFonts w:ascii="Times New Roman" w:hAnsi="Times New Roman" w:cs="Times New Roman"/>
          <w:sz w:val="22"/>
          <w:szCs w:val="22"/>
        </w:rPr>
      </w:pPr>
    </w:p>
    <w:p w:rsidR="00B204F2" w:rsidRPr="00561AA5" w:rsidRDefault="00B204F2" w:rsidP="00B204F2">
      <w:pPr>
        <w:pStyle w:val="ListParagraph"/>
        <w:numPr>
          <w:ilvl w:val="0"/>
          <w:numId w:val="33"/>
        </w:numPr>
        <w:rPr>
          <w:rFonts w:ascii="Times New Roman" w:hAnsi="Times New Roman" w:cs="Times New Roman"/>
          <w:b/>
          <w:sz w:val="22"/>
          <w:szCs w:val="22"/>
        </w:rPr>
      </w:pPr>
      <w:r w:rsidRPr="00561AA5">
        <w:rPr>
          <w:rFonts w:ascii="Times New Roman" w:hAnsi="Times New Roman" w:cs="Times New Roman"/>
          <w:b/>
          <w:sz w:val="22"/>
          <w:szCs w:val="22"/>
        </w:rPr>
        <w:t>Summary of recurring response themes</w:t>
      </w:r>
    </w:p>
    <w:p w:rsidR="0051737F" w:rsidRPr="009305F2" w:rsidRDefault="0051737F" w:rsidP="00B204F2">
      <w:pPr>
        <w:rPr>
          <w:rFonts w:ascii="Arial" w:hAnsi="Arial" w:cs="Arial"/>
          <w:sz w:val="20"/>
          <w:szCs w:val="20"/>
        </w:rPr>
      </w:pPr>
    </w:p>
    <w:sectPr w:rsidR="0051737F" w:rsidRPr="009305F2" w:rsidSect="00F26873">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3FC" w:rsidRDefault="006213FC" w:rsidP="0032379A">
      <w:r>
        <w:separator/>
      </w:r>
    </w:p>
  </w:endnote>
  <w:endnote w:type="continuationSeparator" w:id="0">
    <w:p w:rsidR="006213FC" w:rsidRDefault="006213FC" w:rsidP="0032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044254"/>
      <w:docPartObj>
        <w:docPartGallery w:val="Page Numbers (Bottom of Page)"/>
        <w:docPartUnique/>
      </w:docPartObj>
    </w:sdtPr>
    <w:sdtEndPr>
      <w:rPr>
        <w:noProof/>
      </w:rPr>
    </w:sdtEndPr>
    <w:sdtContent>
      <w:p w:rsidR="00954FE1" w:rsidRDefault="00954FE1">
        <w:pPr>
          <w:pStyle w:val="Footer"/>
          <w:jc w:val="right"/>
        </w:pPr>
        <w:r>
          <w:fldChar w:fldCharType="begin"/>
        </w:r>
        <w:r>
          <w:instrText xml:space="preserve"> PAGE   \* MERGEFORMAT </w:instrText>
        </w:r>
        <w:r>
          <w:fldChar w:fldCharType="separate"/>
        </w:r>
        <w:r w:rsidR="00B204F2">
          <w:rPr>
            <w:noProof/>
          </w:rPr>
          <w:t>2</w:t>
        </w:r>
        <w:r>
          <w:rPr>
            <w:noProof/>
          </w:rPr>
          <w:fldChar w:fldCharType="end"/>
        </w:r>
      </w:p>
    </w:sdtContent>
  </w:sdt>
  <w:p w:rsidR="00954FE1" w:rsidRDefault="00954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3FC" w:rsidRDefault="006213FC" w:rsidP="0032379A">
      <w:r>
        <w:separator/>
      </w:r>
    </w:p>
  </w:footnote>
  <w:footnote w:type="continuationSeparator" w:id="0">
    <w:p w:rsidR="006213FC" w:rsidRDefault="006213FC" w:rsidP="00323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FE1" w:rsidRPr="000017E2" w:rsidRDefault="00954FE1" w:rsidP="00733136">
    <w:pPr>
      <w:pStyle w:val="Header"/>
      <w:rPr>
        <w:rFonts w:ascii="Verdana" w:hAnsi="Verdana"/>
        <w:sz w:val="14"/>
        <w:szCs w:val="14"/>
      </w:rPr>
    </w:pPr>
    <w:r>
      <w:rPr>
        <w:noProof/>
        <w:lang w:eastAsia="en-GB"/>
      </w:rPr>
      <w:drawing>
        <wp:anchor distT="0" distB="0" distL="114300" distR="114300" simplePos="0" relativeHeight="251658240" behindDoc="0" locked="0" layoutInCell="1" allowOverlap="1" wp14:anchorId="68625A72" wp14:editId="1406A04A">
          <wp:simplePos x="0" y="0"/>
          <wp:positionH relativeFrom="margin">
            <wp:posOffset>-440690</wp:posOffset>
          </wp:positionH>
          <wp:positionV relativeFrom="paragraph">
            <wp:posOffset>19685</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sidRPr="000017E2">
      <w:rPr>
        <w:rFonts w:ascii="Verdana" w:hAnsi="Verdana"/>
        <w:b/>
        <w:color w:val="7F1416"/>
        <w:sz w:val="16"/>
        <w:szCs w:val="16"/>
      </w:rPr>
      <w:t>Global Shelter Cluster</w:t>
    </w:r>
  </w:p>
  <w:p w:rsidR="00954FE1" w:rsidRPr="000017E2" w:rsidRDefault="00954FE1" w:rsidP="00733136">
    <w:pPr>
      <w:pStyle w:val="Header"/>
      <w:rPr>
        <w:rFonts w:ascii="Verdana" w:hAnsi="Verdana"/>
        <w:color w:val="7F1416"/>
        <w:sz w:val="12"/>
        <w:szCs w:val="12"/>
      </w:rPr>
    </w:pPr>
    <w:r w:rsidRPr="000017E2">
      <w:rPr>
        <w:rFonts w:ascii="Verdana" w:hAnsi="Verdana"/>
        <w:color w:val="7F1416"/>
        <w:sz w:val="12"/>
        <w:szCs w:val="12"/>
      </w:rPr>
      <w:t>ShelterCluster.org</w:t>
    </w:r>
  </w:p>
  <w:p w:rsidR="00954FE1" w:rsidRPr="000017E2" w:rsidRDefault="00954FE1" w:rsidP="00733136">
    <w:pPr>
      <w:pStyle w:val="Header"/>
      <w:rPr>
        <w:rFonts w:ascii="Verdana" w:hAnsi="Verdana"/>
        <w:color w:val="595959"/>
        <w:sz w:val="12"/>
        <w:szCs w:val="12"/>
      </w:rPr>
    </w:pPr>
    <w:r w:rsidRPr="000017E2">
      <w:rPr>
        <w:rFonts w:ascii="Verdana" w:hAnsi="Verdana"/>
        <w:color w:val="595959"/>
        <w:sz w:val="12"/>
        <w:szCs w:val="12"/>
      </w:rPr>
      <w:t>Coordinating Humanitarian Shelter</w:t>
    </w:r>
  </w:p>
  <w:p w:rsidR="00954FE1" w:rsidRPr="000017E2" w:rsidRDefault="00954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D8B"/>
    <w:multiLevelType w:val="hybridMultilevel"/>
    <w:tmpl w:val="C156B804"/>
    <w:lvl w:ilvl="0" w:tplc="14B0F4B8">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146602"/>
    <w:multiLevelType w:val="hybridMultilevel"/>
    <w:tmpl w:val="5B625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B4A12A3"/>
    <w:multiLevelType w:val="hybridMultilevel"/>
    <w:tmpl w:val="4A06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33D91"/>
    <w:multiLevelType w:val="hybridMultilevel"/>
    <w:tmpl w:val="BDB8B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33297"/>
    <w:multiLevelType w:val="hybridMultilevel"/>
    <w:tmpl w:val="9C96AE92"/>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C74E743E">
      <w:numFmt w:val="bullet"/>
      <w:lvlText w:val="•"/>
      <w:lvlJc w:val="left"/>
      <w:pPr>
        <w:ind w:left="2880" w:hanging="360"/>
      </w:pPr>
      <w:rPr>
        <w:rFonts w:ascii="Calibri" w:eastAsiaTheme="minorHAnsi"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9A7A52"/>
    <w:multiLevelType w:val="hybridMultilevel"/>
    <w:tmpl w:val="5BC2A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0876548"/>
    <w:multiLevelType w:val="hybridMultilevel"/>
    <w:tmpl w:val="46688936"/>
    <w:lvl w:ilvl="0" w:tplc="F1502D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2F775D"/>
    <w:multiLevelType w:val="hybridMultilevel"/>
    <w:tmpl w:val="EEBE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E33DB1"/>
    <w:multiLevelType w:val="hybridMultilevel"/>
    <w:tmpl w:val="002C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B80648"/>
    <w:multiLevelType w:val="hybridMultilevel"/>
    <w:tmpl w:val="800600E4"/>
    <w:lvl w:ilvl="0" w:tplc="A2C036DA">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A65400D"/>
    <w:multiLevelType w:val="hybridMultilevel"/>
    <w:tmpl w:val="21D200B2"/>
    <w:lvl w:ilvl="0" w:tplc="0B90CF0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47B74"/>
    <w:multiLevelType w:val="hybridMultilevel"/>
    <w:tmpl w:val="A6663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nsid w:val="4EE1509C"/>
    <w:multiLevelType w:val="hybridMultilevel"/>
    <w:tmpl w:val="5D2A7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AD15BF7"/>
    <w:multiLevelType w:val="hybridMultilevel"/>
    <w:tmpl w:val="5D921D72"/>
    <w:lvl w:ilvl="0" w:tplc="14F8B5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5ECD237F"/>
    <w:multiLevelType w:val="hybridMultilevel"/>
    <w:tmpl w:val="25F8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FF25A9"/>
    <w:multiLevelType w:val="hybridMultilevel"/>
    <w:tmpl w:val="F1A874FE"/>
    <w:lvl w:ilvl="0" w:tplc="3490F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AD4491"/>
    <w:multiLevelType w:val="hybridMultilevel"/>
    <w:tmpl w:val="AE00D980"/>
    <w:lvl w:ilvl="0" w:tplc="3FEA8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22336DF"/>
    <w:multiLevelType w:val="hybridMultilevel"/>
    <w:tmpl w:val="82C2C5AC"/>
    <w:lvl w:ilvl="0" w:tplc="A3300282">
      <w:start w:val="1"/>
      <w:numFmt w:val="bullet"/>
      <w:lvlText w:val=""/>
      <w:lvlJc w:val="left"/>
      <w:pPr>
        <w:ind w:left="1440" w:hanging="360"/>
      </w:pPr>
      <w:rPr>
        <w:rFonts w:ascii="Symbol" w:eastAsiaTheme="minorHAnsi" w:hAnsi="Symbol"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6D7004A"/>
    <w:multiLevelType w:val="hybridMultilevel"/>
    <w:tmpl w:val="BA1AF6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7D09C4"/>
    <w:multiLevelType w:val="hybridMultilevel"/>
    <w:tmpl w:val="4178FF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788C5C25"/>
    <w:multiLevelType w:val="hybridMultilevel"/>
    <w:tmpl w:val="5ED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996044"/>
    <w:multiLevelType w:val="hybridMultilevel"/>
    <w:tmpl w:val="A3E0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BE7EC4"/>
    <w:multiLevelType w:val="hybridMultilevel"/>
    <w:tmpl w:val="AAC85708"/>
    <w:lvl w:ilvl="0" w:tplc="336AC99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14"/>
  </w:num>
  <w:num w:numId="3">
    <w:abstractNumId w:val="17"/>
  </w:num>
  <w:num w:numId="4">
    <w:abstractNumId w:val="28"/>
  </w:num>
  <w:num w:numId="5">
    <w:abstractNumId w:val="1"/>
  </w:num>
  <w:num w:numId="6">
    <w:abstractNumId w:val="33"/>
  </w:num>
  <w:num w:numId="7">
    <w:abstractNumId w:val="26"/>
  </w:num>
  <w:num w:numId="8">
    <w:abstractNumId w:val="30"/>
  </w:num>
  <w:num w:numId="9">
    <w:abstractNumId w:val="4"/>
  </w:num>
  <w:num w:numId="10">
    <w:abstractNumId w:val="3"/>
  </w:num>
  <w:num w:numId="11">
    <w:abstractNumId w:val="20"/>
  </w:num>
  <w:num w:numId="12">
    <w:abstractNumId w:val="9"/>
  </w:num>
  <w:num w:numId="13">
    <w:abstractNumId w:val="18"/>
  </w:num>
  <w:num w:numId="14">
    <w:abstractNumId w:val="12"/>
  </w:num>
  <w:num w:numId="15">
    <w:abstractNumId w:val="8"/>
  </w:num>
  <w:num w:numId="16">
    <w:abstractNumId w:val="22"/>
  </w:num>
  <w:num w:numId="17">
    <w:abstractNumId w:val="16"/>
  </w:num>
  <w:num w:numId="18">
    <w:abstractNumId w:val="29"/>
  </w:num>
  <w:num w:numId="19">
    <w:abstractNumId w:val="11"/>
  </w:num>
  <w:num w:numId="20">
    <w:abstractNumId w:val="23"/>
  </w:num>
  <w:num w:numId="21">
    <w:abstractNumId w:val="15"/>
  </w:num>
  <w:num w:numId="22">
    <w:abstractNumId w:val="24"/>
  </w:num>
  <w:num w:numId="23">
    <w:abstractNumId w:val="31"/>
  </w:num>
  <w:num w:numId="24">
    <w:abstractNumId w:val="5"/>
  </w:num>
  <w:num w:numId="25">
    <w:abstractNumId w:val="10"/>
  </w:num>
  <w:num w:numId="26">
    <w:abstractNumId w:val="25"/>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6"/>
  </w:num>
  <w:num w:numId="33">
    <w:abstractNumId w:val="13"/>
  </w:num>
  <w:num w:numId="34">
    <w:abstractNumId w:val="3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B5"/>
    <w:rsid w:val="000017E2"/>
    <w:rsid w:val="00004D7B"/>
    <w:rsid w:val="000065D2"/>
    <w:rsid w:val="000101C1"/>
    <w:rsid w:val="000110AC"/>
    <w:rsid w:val="00015443"/>
    <w:rsid w:val="00015DC5"/>
    <w:rsid w:val="00022932"/>
    <w:rsid w:val="00022F2C"/>
    <w:rsid w:val="00026417"/>
    <w:rsid w:val="00041BA9"/>
    <w:rsid w:val="00054679"/>
    <w:rsid w:val="000759D7"/>
    <w:rsid w:val="000771A1"/>
    <w:rsid w:val="00081CA8"/>
    <w:rsid w:val="0009014F"/>
    <w:rsid w:val="000960E3"/>
    <w:rsid w:val="0009642B"/>
    <w:rsid w:val="000B1B31"/>
    <w:rsid w:val="000B32CF"/>
    <w:rsid w:val="000C1D43"/>
    <w:rsid w:val="000D6E3B"/>
    <w:rsid w:val="000D763B"/>
    <w:rsid w:val="000D763F"/>
    <w:rsid w:val="000E37B0"/>
    <w:rsid w:val="000E3807"/>
    <w:rsid w:val="000F571B"/>
    <w:rsid w:val="00100653"/>
    <w:rsid w:val="001248DC"/>
    <w:rsid w:val="00125DB5"/>
    <w:rsid w:val="001325BB"/>
    <w:rsid w:val="00133BD3"/>
    <w:rsid w:val="00133D73"/>
    <w:rsid w:val="00140ABF"/>
    <w:rsid w:val="00142FDD"/>
    <w:rsid w:val="0014622A"/>
    <w:rsid w:val="001463DF"/>
    <w:rsid w:val="00150C67"/>
    <w:rsid w:val="00153A14"/>
    <w:rsid w:val="00160E9A"/>
    <w:rsid w:val="001738E9"/>
    <w:rsid w:val="001801A8"/>
    <w:rsid w:val="00183B30"/>
    <w:rsid w:val="00191146"/>
    <w:rsid w:val="00195A90"/>
    <w:rsid w:val="00197771"/>
    <w:rsid w:val="001A07CC"/>
    <w:rsid w:val="001A7966"/>
    <w:rsid w:val="001B0439"/>
    <w:rsid w:val="001B69BF"/>
    <w:rsid w:val="001C6D4B"/>
    <w:rsid w:val="001C730B"/>
    <w:rsid w:val="001E15AE"/>
    <w:rsid w:val="001F1CD0"/>
    <w:rsid w:val="00205E1B"/>
    <w:rsid w:val="002152AC"/>
    <w:rsid w:val="002157A9"/>
    <w:rsid w:val="00217169"/>
    <w:rsid w:val="002211DF"/>
    <w:rsid w:val="00225296"/>
    <w:rsid w:val="00233103"/>
    <w:rsid w:val="002358C3"/>
    <w:rsid w:val="00237B79"/>
    <w:rsid w:val="00237EB3"/>
    <w:rsid w:val="0024063B"/>
    <w:rsid w:val="002426EF"/>
    <w:rsid w:val="002673D5"/>
    <w:rsid w:val="00273C76"/>
    <w:rsid w:val="00273D31"/>
    <w:rsid w:val="00282799"/>
    <w:rsid w:val="002901F5"/>
    <w:rsid w:val="00292D61"/>
    <w:rsid w:val="002A12C2"/>
    <w:rsid w:val="002A4CEB"/>
    <w:rsid w:val="002B60B2"/>
    <w:rsid w:val="002B7045"/>
    <w:rsid w:val="002C252A"/>
    <w:rsid w:val="002C3B17"/>
    <w:rsid w:val="002D1408"/>
    <w:rsid w:val="002E0447"/>
    <w:rsid w:val="002E1FEB"/>
    <w:rsid w:val="002F0F85"/>
    <w:rsid w:val="002F3F0A"/>
    <w:rsid w:val="002F5997"/>
    <w:rsid w:val="002F6B39"/>
    <w:rsid w:val="00304DC4"/>
    <w:rsid w:val="00310293"/>
    <w:rsid w:val="00316277"/>
    <w:rsid w:val="003234F0"/>
    <w:rsid w:val="0032379A"/>
    <w:rsid w:val="00327DEB"/>
    <w:rsid w:val="003359AA"/>
    <w:rsid w:val="00344B1A"/>
    <w:rsid w:val="00362F66"/>
    <w:rsid w:val="003703C6"/>
    <w:rsid w:val="00371142"/>
    <w:rsid w:val="003818D0"/>
    <w:rsid w:val="003866D2"/>
    <w:rsid w:val="0038766F"/>
    <w:rsid w:val="00392EBB"/>
    <w:rsid w:val="00395EE3"/>
    <w:rsid w:val="003A0487"/>
    <w:rsid w:val="003A1607"/>
    <w:rsid w:val="003A2C74"/>
    <w:rsid w:val="003A5A3D"/>
    <w:rsid w:val="003A6730"/>
    <w:rsid w:val="003B2710"/>
    <w:rsid w:val="003B4774"/>
    <w:rsid w:val="003B71C2"/>
    <w:rsid w:val="003C15BB"/>
    <w:rsid w:val="003C3861"/>
    <w:rsid w:val="003C3C1E"/>
    <w:rsid w:val="003C487B"/>
    <w:rsid w:val="003C5449"/>
    <w:rsid w:val="003D0A67"/>
    <w:rsid w:val="003D229C"/>
    <w:rsid w:val="003D5BC6"/>
    <w:rsid w:val="003E1EA6"/>
    <w:rsid w:val="003F161C"/>
    <w:rsid w:val="00411327"/>
    <w:rsid w:val="00412125"/>
    <w:rsid w:val="00420861"/>
    <w:rsid w:val="00435579"/>
    <w:rsid w:val="00443A1C"/>
    <w:rsid w:val="00454163"/>
    <w:rsid w:val="00457BA8"/>
    <w:rsid w:val="004723B0"/>
    <w:rsid w:val="004753E8"/>
    <w:rsid w:val="004867DD"/>
    <w:rsid w:val="004A220E"/>
    <w:rsid w:val="004A4A70"/>
    <w:rsid w:val="004A74A0"/>
    <w:rsid w:val="004B01D6"/>
    <w:rsid w:val="004B47D8"/>
    <w:rsid w:val="004C607F"/>
    <w:rsid w:val="004D2053"/>
    <w:rsid w:val="004E2274"/>
    <w:rsid w:val="004E3CF9"/>
    <w:rsid w:val="004F2542"/>
    <w:rsid w:val="00504BCF"/>
    <w:rsid w:val="00506955"/>
    <w:rsid w:val="00506F62"/>
    <w:rsid w:val="005122A5"/>
    <w:rsid w:val="005135FC"/>
    <w:rsid w:val="0051425E"/>
    <w:rsid w:val="0051737F"/>
    <w:rsid w:val="00517631"/>
    <w:rsid w:val="00550D92"/>
    <w:rsid w:val="005541CB"/>
    <w:rsid w:val="00554DC4"/>
    <w:rsid w:val="00563E2A"/>
    <w:rsid w:val="005704F2"/>
    <w:rsid w:val="00571F7F"/>
    <w:rsid w:val="005735B0"/>
    <w:rsid w:val="00576EF9"/>
    <w:rsid w:val="00582091"/>
    <w:rsid w:val="00584BA3"/>
    <w:rsid w:val="00586C2F"/>
    <w:rsid w:val="005921FE"/>
    <w:rsid w:val="00592ADF"/>
    <w:rsid w:val="00594D9E"/>
    <w:rsid w:val="005A1E30"/>
    <w:rsid w:val="005A23EA"/>
    <w:rsid w:val="005A2DA5"/>
    <w:rsid w:val="005B01F6"/>
    <w:rsid w:val="005B63E3"/>
    <w:rsid w:val="005B7DFF"/>
    <w:rsid w:val="005E2E8C"/>
    <w:rsid w:val="005F5DC2"/>
    <w:rsid w:val="00620FF0"/>
    <w:rsid w:val="006213FC"/>
    <w:rsid w:val="006228F8"/>
    <w:rsid w:val="00631AD7"/>
    <w:rsid w:val="006335E2"/>
    <w:rsid w:val="006512AE"/>
    <w:rsid w:val="00652CC0"/>
    <w:rsid w:val="00660644"/>
    <w:rsid w:val="006616BF"/>
    <w:rsid w:val="00671461"/>
    <w:rsid w:val="0067253F"/>
    <w:rsid w:val="00673686"/>
    <w:rsid w:val="00680132"/>
    <w:rsid w:val="00681AC6"/>
    <w:rsid w:val="0068278B"/>
    <w:rsid w:val="00683B91"/>
    <w:rsid w:val="0068730A"/>
    <w:rsid w:val="00693B76"/>
    <w:rsid w:val="006961C4"/>
    <w:rsid w:val="006A44B5"/>
    <w:rsid w:val="006B6A21"/>
    <w:rsid w:val="006C3522"/>
    <w:rsid w:val="006C3E34"/>
    <w:rsid w:val="006C70EB"/>
    <w:rsid w:val="006D0D3D"/>
    <w:rsid w:val="006F3D8F"/>
    <w:rsid w:val="006F7EF6"/>
    <w:rsid w:val="00711106"/>
    <w:rsid w:val="007117B9"/>
    <w:rsid w:val="00711B71"/>
    <w:rsid w:val="00712CCE"/>
    <w:rsid w:val="00717601"/>
    <w:rsid w:val="00722333"/>
    <w:rsid w:val="00733136"/>
    <w:rsid w:val="007348A7"/>
    <w:rsid w:val="00741045"/>
    <w:rsid w:val="00747590"/>
    <w:rsid w:val="00750A64"/>
    <w:rsid w:val="00766BBC"/>
    <w:rsid w:val="00767BB2"/>
    <w:rsid w:val="00771924"/>
    <w:rsid w:val="00774041"/>
    <w:rsid w:val="007908E7"/>
    <w:rsid w:val="007916CE"/>
    <w:rsid w:val="00792A51"/>
    <w:rsid w:val="00794E43"/>
    <w:rsid w:val="007A57AF"/>
    <w:rsid w:val="007C2242"/>
    <w:rsid w:val="007D555B"/>
    <w:rsid w:val="007E414E"/>
    <w:rsid w:val="007E4345"/>
    <w:rsid w:val="007F3F6A"/>
    <w:rsid w:val="007F673F"/>
    <w:rsid w:val="008006EE"/>
    <w:rsid w:val="00805AA1"/>
    <w:rsid w:val="008106AB"/>
    <w:rsid w:val="00822169"/>
    <w:rsid w:val="0082344C"/>
    <w:rsid w:val="0083160A"/>
    <w:rsid w:val="00834B37"/>
    <w:rsid w:val="00841355"/>
    <w:rsid w:val="00845C9A"/>
    <w:rsid w:val="008476FB"/>
    <w:rsid w:val="00862AEB"/>
    <w:rsid w:val="0086493A"/>
    <w:rsid w:val="00867F20"/>
    <w:rsid w:val="0087399F"/>
    <w:rsid w:val="00876149"/>
    <w:rsid w:val="00877A9F"/>
    <w:rsid w:val="008801D8"/>
    <w:rsid w:val="00880A61"/>
    <w:rsid w:val="00885DB3"/>
    <w:rsid w:val="00894C76"/>
    <w:rsid w:val="008A0D1E"/>
    <w:rsid w:val="008C2F14"/>
    <w:rsid w:val="008C47C2"/>
    <w:rsid w:val="008D0A5E"/>
    <w:rsid w:val="008E0B09"/>
    <w:rsid w:val="008E0F33"/>
    <w:rsid w:val="008E1041"/>
    <w:rsid w:val="008E573D"/>
    <w:rsid w:val="008E577E"/>
    <w:rsid w:val="008E67A2"/>
    <w:rsid w:val="009012E0"/>
    <w:rsid w:val="00901F1B"/>
    <w:rsid w:val="009028F1"/>
    <w:rsid w:val="009047B4"/>
    <w:rsid w:val="0091690D"/>
    <w:rsid w:val="00917098"/>
    <w:rsid w:val="00917DA8"/>
    <w:rsid w:val="009305F2"/>
    <w:rsid w:val="00935E31"/>
    <w:rsid w:val="009530BC"/>
    <w:rsid w:val="00954FE1"/>
    <w:rsid w:val="00955F02"/>
    <w:rsid w:val="00957A1D"/>
    <w:rsid w:val="00972D2B"/>
    <w:rsid w:val="0097370C"/>
    <w:rsid w:val="00976316"/>
    <w:rsid w:val="009811DF"/>
    <w:rsid w:val="00985EAA"/>
    <w:rsid w:val="009942E8"/>
    <w:rsid w:val="00994511"/>
    <w:rsid w:val="00996162"/>
    <w:rsid w:val="00997758"/>
    <w:rsid w:val="009B13EA"/>
    <w:rsid w:val="009C1D70"/>
    <w:rsid w:val="009C2C5F"/>
    <w:rsid w:val="009C3EFE"/>
    <w:rsid w:val="009C445A"/>
    <w:rsid w:val="009C65E9"/>
    <w:rsid w:val="009C73F8"/>
    <w:rsid w:val="009D515C"/>
    <w:rsid w:val="00A01BF5"/>
    <w:rsid w:val="00A13F56"/>
    <w:rsid w:val="00A27855"/>
    <w:rsid w:val="00A32DAF"/>
    <w:rsid w:val="00A43D37"/>
    <w:rsid w:val="00A53F99"/>
    <w:rsid w:val="00A56653"/>
    <w:rsid w:val="00A673DC"/>
    <w:rsid w:val="00A67512"/>
    <w:rsid w:val="00A854FF"/>
    <w:rsid w:val="00A87989"/>
    <w:rsid w:val="00A90020"/>
    <w:rsid w:val="00A9667D"/>
    <w:rsid w:val="00AA3956"/>
    <w:rsid w:val="00AA5F7C"/>
    <w:rsid w:val="00AA6BD7"/>
    <w:rsid w:val="00AB223B"/>
    <w:rsid w:val="00AB233F"/>
    <w:rsid w:val="00AB2431"/>
    <w:rsid w:val="00AB2B07"/>
    <w:rsid w:val="00AC0E4E"/>
    <w:rsid w:val="00AC0EE7"/>
    <w:rsid w:val="00AC12D4"/>
    <w:rsid w:val="00AC5646"/>
    <w:rsid w:val="00AC7849"/>
    <w:rsid w:val="00AD173F"/>
    <w:rsid w:val="00AD3505"/>
    <w:rsid w:val="00AE5642"/>
    <w:rsid w:val="00AF27B4"/>
    <w:rsid w:val="00AF45A2"/>
    <w:rsid w:val="00AF4AB9"/>
    <w:rsid w:val="00B030D8"/>
    <w:rsid w:val="00B03D4C"/>
    <w:rsid w:val="00B14C32"/>
    <w:rsid w:val="00B201D4"/>
    <w:rsid w:val="00B204F2"/>
    <w:rsid w:val="00B255A9"/>
    <w:rsid w:val="00B31949"/>
    <w:rsid w:val="00B4323B"/>
    <w:rsid w:val="00B44E82"/>
    <w:rsid w:val="00B50093"/>
    <w:rsid w:val="00B504AE"/>
    <w:rsid w:val="00B53EFB"/>
    <w:rsid w:val="00B600D7"/>
    <w:rsid w:val="00B61751"/>
    <w:rsid w:val="00B61EE4"/>
    <w:rsid w:val="00B72D1A"/>
    <w:rsid w:val="00B813C4"/>
    <w:rsid w:val="00B8357F"/>
    <w:rsid w:val="00B842B5"/>
    <w:rsid w:val="00B8788A"/>
    <w:rsid w:val="00B90D21"/>
    <w:rsid w:val="00B90DCE"/>
    <w:rsid w:val="00B91987"/>
    <w:rsid w:val="00B94664"/>
    <w:rsid w:val="00B94EB1"/>
    <w:rsid w:val="00B94F34"/>
    <w:rsid w:val="00B97694"/>
    <w:rsid w:val="00BB73BD"/>
    <w:rsid w:val="00BC40B1"/>
    <w:rsid w:val="00BC5680"/>
    <w:rsid w:val="00BF1C33"/>
    <w:rsid w:val="00BF2D42"/>
    <w:rsid w:val="00BF32A0"/>
    <w:rsid w:val="00C02152"/>
    <w:rsid w:val="00C043FE"/>
    <w:rsid w:val="00C079B6"/>
    <w:rsid w:val="00C07F57"/>
    <w:rsid w:val="00C10516"/>
    <w:rsid w:val="00C21DB9"/>
    <w:rsid w:val="00C25ABF"/>
    <w:rsid w:val="00C2645F"/>
    <w:rsid w:val="00C26C0B"/>
    <w:rsid w:val="00C27E03"/>
    <w:rsid w:val="00C34654"/>
    <w:rsid w:val="00C44442"/>
    <w:rsid w:val="00C526CF"/>
    <w:rsid w:val="00C75DDA"/>
    <w:rsid w:val="00C7720A"/>
    <w:rsid w:val="00C838F1"/>
    <w:rsid w:val="00C85E0C"/>
    <w:rsid w:val="00C87E05"/>
    <w:rsid w:val="00C9192F"/>
    <w:rsid w:val="00C959AC"/>
    <w:rsid w:val="00CA0148"/>
    <w:rsid w:val="00CA34EE"/>
    <w:rsid w:val="00CB04A4"/>
    <w:rsid w:val="00CB3748"/>
    <w:rsid w:val="00CB3D10"/>
    <w:rsid w:val="00CD090E"/>
    <w:rsid w:val="00CD17BE"/>
    <w:rsid w:val="00CE2FBA"/>
    <w:rsid w:val="00CF2DC7"/>
    <w:rsid w:val="00D015E9"/>
    <w:rsid w:val="00D0171B"/>
    <w:rsid w:val="00D06A07"/>
    <w:rsid w:val="00D10B9E"/>
    <w:rsid w:val="00D11BB4"/>
    <w:rsid w:val="00D12F06"/>
    <w:rsid w:val="00D22795"/>
    <w:rsid w:val="00D234C4"/>
    <w:rsid w:val="00D24D64"/>
    <w:rsid w:val="00D32475"/>
    <w:rsid w:val="00D46FC5"/>
    <w:rsid w:val="00D55865"/>
    <w:rsid w:val="00D668A0"/>
    <w:rsid w:val="00D669C4"/>
    <w:rsid w:val="00D742FD"/>
    <w:rsid w:val="00D76B80"/>
    <w:rsid w:val="00D87742"/>
    <w:rsid w:val="00D9201B"/>
    <w:rsid w:val="00D96113"/>
    <w:rsid w:val="00D97761"/>
    <w:rsid w:val="00D97B16"/>
    <w:rsid w:val="00DA08DD"/>
    <w:rsid w:val="00DA59D6"/>
    <w:rsid w:val="00DA6F89"/>
    <w:rsid w:val="00DB3AFE"/>
    <w:rsid w:val="00DB55E3"/>
    <w:rsid w:val="00DC5944"/>
    <w:rsid w:val="00DD41F5"/>
    <w:rsid w:val="00DE3731"/>
    <w:rsid w:val="00DE5AF1"/>
    <w:rsid w:val="00DF4AC2"/>
    <w:rsid w:val="00E01067"/>
    <w:rsid w:val="00E11182"/>
    <w:rsid w:val="00E25873"/>
    <w:rsid w:val="00E27FDE"/>
    <w:rsid w:val="00E372B9"/>
    <w:rsid w:val="00E55CD3"/>
    <w:rsid w:val="00E6039E"/>
    <w:rsid w:val="00E6390E"/>
    <w:rsid w:val="00E775FB"/>
    <w:rsid w:val="00E91824"/>
    <w:rsid w:val="00E93750"/>
    <w:rsid w:val="00E93F7B"/>
    <w:rsid w:val="00E955FE"/>
    <w:rsid w:val="00E957AE"/>
    <w:rsid w:val="00E97A55"/>
    <w:rsid w:val="00EC20F1"/>
    <w:rsid w:val="00EE7373"/>
    <w:rsid w:val="00EE73ED"/>
    <w:rsid w:val="00F112AF"/>
    <w:rsid w:val="00F13139"/>
    <w:rsid w:val="00F26873"/>
    <w:rsid w:val="00F33DD3"/>
    <w:rsid w:val="00F35D63"/>
    <w:rsid w:val="00F364D9"/>
    <w:rsid w:val="00F368B6"/>
    <w:rsid w:val="00F52DE9"/>
    <w:rsid w:val="00F57D79"/>
    <w:rsid w:val="00F739ED"/>
    <w:rsid w:val="00F85EAA"/>
    <w:rsid w:val="00F93EAC"/>
    <w:rsid w:val="00FA0FAF"/>
    <w:rsid w:val="00FB0A73"/>
    <w:rsid w:val="00FB496D"/>
    <w:rsid w:val="00FB7412"/>
    <w:rsid w:val="00FC1044"/>
    <w:rsid w:val="00FC4A6D"/>
    <w:rsid w:val="00FD2C3B"/>
    <w:rsid w:val="00FE02A4"/>
    <w:rsid w:val="00FF2510"/>
    <w:rsid w:val="00FF5926"/>
    <w:rsid w:val="00FF69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0B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4F2"/>
    <w:pPr>
      <w:spacing w:after="0" w:line="240" w:lineRule="auto"/>
    </w:pPr>
    <w:rPr>
      <w:rFonts w:eastAsiaTheme="minorEastAsia"/>
      <w:sz w:val="24"/>
      <w:szCs w:val="24"/>
      <w:lang w:val="en-AU"/>
    </w:rPr>
  </w:style>
  <w:style w:type="paragraph" w:styleId="Heading2">
    <w:name w:val="heading 2"/>
    <w:basedOn w:val="Normal"/>
    <w:next w:val="Normal"/>
    <w:link w:val="Heading2Char"/>
    <w:uiPriority w:val="9"/>
    <w:semiHidden/>
    <w:unhideWhenUsed/>
    <w:qFormat/>
    <w:rsid w:val="003E1E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3E1EA6"/>
    <w:pPr>
      <w:jc w:val="both"/>
      <w:outlineLvl w:val="2"/>
    </w:pPr>
    <w:rPr>
      <w:rFonts w:ascii="Verdana" w:hAnsi="Verdana"/>
      <w:i/>
      <w:color w:val="04314C"/>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unhideWhenUsed/>
    <w:rsid w:val="00CE2FBA"/>
    <w:rPr>
      <w:sz w:val="20"/>
      <w:szCs w:val="20"/>
    </w:rPr>
  </w:style>
  <w:style w:type="character" w:customStyle="1" w:styleId="CommentTextChar">
    <w:name w:val="Comment Text Char"/>
    <w:basedOn w:val="DefaultParagraphFont"/>
    <w:link w:val="CommentText"/>
    <w:uiPriority w:val="99"/>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character" w:customStyle="1" w:styleId="Heading3Char">
    <w:name w:val="Heading 3 Char"/>
    <w:basedOn w:val="DefaultParagraphFont"/>
    <w:link w:val="Heading3"/>
    <w:uiPriority w:val="9"/>
    <w:rsid w:val="003E1EA6"/>
    <w:rPr>
      <w:rFonts w:ascii="Verdana" w:eastAsiaTheme="majorEastAsia" w:hAnsi="Verdana" w:cstheme="majorBidi"/>
      <w:b/>
      <w:bCs/>
      <w:i/>
      <w:color w:val="04314C"/>
      <w:lang w:eastAsia="ja-JP"/>
    </w:rPr>
  </w:style>
  <w:style w:type="character" w:customStyle="1" w:styleId="Heading2Char">
    <w:name w:val="Heading 2 Char"/>
    <w:basedOn w:val="DefaultParagraphFont"/>
    <w:link w:val="Heading2"/>
    <w:uiPriority w:val="9"/>
    <w:semiHidden/>
    <w:rsid w:val="003E1EA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E1EA6"/>
    <w:pPr>
      <w:jc w:val="both"/>
    </w:pPr>
    <w:rPr>
      <w:rFonts w:ascii="Verdana" w:eastAsia="MS Mincho" w:hAnsi="Verdana" w:cs="Times New Roman"/>
      <w:b/>
      <w:color w:val="04314C"/>
      <w:sz w:val="44"/>
      <w:szCs w:val="44"/>
      <w:lang w:eastAsia="ja-JP"/>
    </w:rPr>
  </w:style>
  <w:style w:type="character" w:customStyle="1" w:styleId="TitleChar">
    <w:name w:val="Title Char"/>
    <w:basedOn w:val="DefaultParagraphFont"/>
    <w:link w:val="Title"/>
    <w:uiPriority w:val="10"/>
    <w:rsid w:val="003E1EA6"/>
    <w:rPr>
      <w:rFonts w:ascii="Verdana" w:eastAsia="MS Mincho" w:hAnsi="Verdana" w:cs="Times New Roman"/>
      <w:b/>
      <w:color w:val="04314C"/>
      <w:sz w:val="44"/>
      <w:szCs w:val="44"/>
      <w:lang w:eastAsia="ja-JP"/>
    </w:rPr>
  </w:style>
  <w:style w:type="table" w:styleId="TableGrid">
    <w:name w:val="Table Grid"/>
    <w:basedOn w:val="TableNormal"/>
    <w:uiPriority w:val="59"/>
    <w:rsid w:val="00CB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41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4F2"/>
    <w:pPr>
      <w:spacing w:after="0" w:line="240" w:lineRule="auto"/>
    </w:pPr>
    <w:rPr>
      <w:rFonts w:eastAsiaTheme="minorEastAsia"/>
      <w:sz w:val="24"/>
      <w:szCs w:val="24"/>
      <w:lang w:val="en-AU"/>
    </w:rPr>
  </w:style>
  <w:style w:type="paragraph" w:styleId="Heading2">
    <w:name w:val="heading 2"/>
    <w:basedOn w:val="Normal"/>
    <w:next w:val="Normal"/>
    <w:link w:val="Heading2Char"/>
    <w:uiPriority w:val="9"/>
    <w:semiHidden/>
    <w:unhideWhenUsed/>
    <w:qFormat/>
    <w:rsid w:val="003E1E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3E1EA6"/>
    <w:pPr>
      <w:jc w:val="both"/>
      <w:outlineLvl w:val="2"/>
    </w:pPr>
    <w:rPr>
      <w:rFonts w:ascii="Verdana" w:hAnsi="Verdana"/>
      <w:i/>
      <w:color w:val="04314C"/>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unhideWhenUsed/>
    <w:rsid w:val="00CE2FBA"/>
    <w:rPr>
      <w:sz w:val="20"/>
      <w:szCs w:val="20"/>
    </w:rPr>
  </w:style>
  <w:style w:type="character" w:customStyle="1" w:styleId="CommentTextChar">
    <w:name w:val="Comment Text Char"/>
    <w:basedOn w:val="DefaultParagraphFont"/>
    <w:link w:val="CommentText"/>
    <w:uiPriority w:val="99"/>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character" w:customStyle="1" w:styleId="Heading3Char">
    <w:name w:val="Heading 3 Char"/>
    <w:basedOn w:val="DefaultParagraphFont"/>
    <w:link w:val="Heading3"/>
    <w:uiPriority w:val="9"/>
    <w:rsid w:val="003E1EA6"/>
    <w:rPr>
      <w:rFonts w:ascii="Verdana" w:eastAsiaTheme="majorEastAsia" w:hAnsi="Verdana" w:cstheme="majorBidi"/>
      <w:b/>
      <w:bCs/>
      <w:i/>
      <w:color w:val="04314C"/>
      <w:lang w:eastAsia="ja-JP"/>
    </w:rPr>
  </w:style>
  <w:style w:type="character" w:customStyle="1" w:styleId="Heading2Char">
    <w:name w:val="Heading 2 Char"/>
    <w:basedOn w:val="DefaultParagraphFont"/>
    <w:link w:val="Heading2"/>
    <w:uiPriority w:val="9"/>
    <w:semiHidden/>
    <w:rsid w:val="003E1EA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E1EA6"/>
    <w:pPr>
      <w:jc w:val="both"/>
    </w:pPr>
    <w:rPr>
      <w:rFonts w:ascii="Verdana" w:eastAsia="MS Mincho" w:hAnsi="Verdana" w:cs="Times New Roman"/>
      <w:b/>
      <w:color w:val="04314C"/>
      <w:sz w:val="44"/>
      <w:szCs w:val="44"/>
      <w:lang w:eastAsia="ja-JP"/>
    </w:rPr>
  </w:style>
  <w:style w:type="character" w:customStyle="1" w:styleId="TitleChar">
    <w:name w:val="Title Char"/>
    <w:basedOn w:val="DefaultParagraphFont"/>
    <w:link w:val="Title"/>
    <w:uiPriority w:val="10"/>
    <w:rsid w:val="003E1EA6"/>
    <w:rPr>
      <w:rFonts w:ascii="Verdana" w:eastAsia="MS Mincho" w:hAnsi="Verdana" w:cs="Times New Roman"/>
      <w:b/>
      <w:color w:val="04314C"/>
      <w:sz w:val="44"/>
      <w:szCs w:val="44"/>
      <w:lang w:eastAsia="ja-JP"/>
    </w:rPr>
  </w:style>
  <w:style w:type="table" w:styleId="TableGrid">
    <w:name w:val="Table Grid"/>
    <w:basedOn w:val="TableNormal"/>
    <w:uiPriority w:val="59"/>
    <w:rsid w:val="00CB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4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613682317">
      <w:bodyDiv w:val="1"/>
      <w:marLeft w:val="0"/>
      <w:marRight w:val="0"/>
      <w:marTop w:val="0"/>
      <w:marBottom w:val="0"/>
      <w:divBdr>
        <w:top w:val="none" w:sz="0" w:space="0" w:color="auto"/>
        <w:left w:val="none" w:sz="0" w:space="0" w:color="auto"/>
        <w:bottom w:val="none" w:sz="0" w:space="0" w:color="auto"/>
        <w:right w:val="none" w:sz="0" w:space="0" w:color="auto"/>
      </w:divBdr>
    </w:div>
    <w:div w:id="1276643690">
      <w:bodyDiv w:val="1"/>
      <w:marLeft w:val="0"/>
      <w:marRight w:val="0"/>
      <w:marTop w:val="0"/>
      <w:marBottom w:val="0"/>
      <w:divBdr>
        <w:top w:val="none" w:sz="0" w:space="0" w:color="auto"/>
        <w:left w:val="none" w:sz="0" w:space="0" w:color="auto"/>
        <w:bottom w:val="none" w:sz="0" w:space="0" w:color="auto"/>
        <w:right w:val="none" w:sz="0" w:space="0" w:color="auto"/>
      </w:divBdr>
    </w:div>
    <w:div w:id="1433893427">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1832283959">
      <w:bodyDiv w:val="1"/>
      <w:marLeft w:val="0"/>
      <w:marRight w:val="0"/>
      <w:marTop w:val="0"/>
      <w:marBottom w:val="0"/>
      <w:divBdr>
        <w:top w:val="none" w:sz="0" w:space="0" w:color="auto"/>
        <w:left w:val="none" w:sz="0" w:space="0" w:color="auto"/>
        <w:bottom w:val="none" w:sz="0" w:space="0" w:color="auto"/>
        <w:right w:val="none" w:sz="0" w:space="0" w:color="auto"/>
      </w:divBdr>
    </w:div>
    <w:div w:id="1973904256">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9870F-E53B-412C-86A9-167B38E46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Miguel Urquia</cp:lastModifiedBy>
  <cp:revision>3</cp:revision>
  <cp:lastPrinted>2016-02-10T15:50:00Z</cp:lastPrinted>
  <dcterms:created xsi:type="dcterms:W3CDTF">2016-11-25T10:31:00Z</dcterms:created>
  <dcterms:modified xsi:type="dcterms:W3CDTF">2016-11-25T10:33:00Z</dcterms:modified>
</cp:coreProperties>
</file>