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463E8" w14:textId="0D01DA1C" w:rsidR="00FE2FD3" w:rsidRPr="00B14ABF" w:rsidRDefault="00FE2FD3" w:rsidP="00C35FAD">
      <w:pPr>
        <w:pStyle w:val="GeneralHeading1"/>
        <w:spacing w:beforeLines="60" w:before="144" w:afterLines="60" w:after="144" w:line="23" w:lineRule="atLeast"/>
        <w:jc w:val="center"/>
        <w:rPr>
          <w:rFonts w:cs="Arial"/>
          <w:sz w:val="20"/>
        </w:rPr>
      </w:pPr>
      <w:bookmarkStart w:id="0" w:name="DocumentBody"/>
      <w:bookmarkEnd w:id="0"/>
      <w:r w:rsidRPr="00B14ABF">
        <w:rPr>
          <w:rFonts w:cs="Arial"/>
          <w:sz w:val="20"/>
        </w:rPr>
        <w:t>Housing, Land and Property Mapping Project</w:t>
      </w:r>
    </w:p>
    <w:p w14:paraId="66E976EC" w14:textId="63E7BCD7" w:rsidR="00FE2FD3" w:rsidRPr="00B14ABF" w:rsidRDefault="00102802" w:rsidP="00C35FAD">
      <w:pPr>
        <w:pStyle w:val="GeneralHeading1"/>
        <w:spacing w:beforeLines="60" w:before="144" w:afterLines="60" w:after="144" w:line="23" w:lineRule="atLeast"/>
        <w:jc w:val="center"/>
        <w:rPr>
          <w:rFonts w:cs="Arial"/>
          <w:sz w:val="20"/>
        </w:rPr>
      </w:pPr>
      <w:r w:rsidRPr="00B14ABF">
        <w:rPr>
          <w:rFonts w:cs="Arial"/>
          <w:sz w:val="20"/>
        </w:rPr>
        <w:t>Mozambique</w:t>
      </w:r>
    </w:p>
    <w:p w14:paraId="25842C0E"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6588405F" w14:textId="77777777" w:rsidR="0051265E" w:rsidRPr="004235B9" w:rsidRDefault="0051265E" w:rsidP="0051265E">
      <w:pPr>
        <w:spacing w:before="120" w:after="120"/>
        <w:jc w:val="both"/>
        <w:rPr>
          <w:rFonts w:ascii="Arial" w:hAnsi="Arial" w:cs="Arial"/>
          <w:b/>
          <w:sz w:val="20"/>
          <w:szCs w:val="20"/>
        </w:rPr>
      </w:pPr>
      <w:r w:rsidRPr="004235B9">
        <w:rPr>
          <w:rFonts w:ascii="Arial" w:hAnsi="Arial" w:cs="Arial"/>
          <w:b/>
          <w:sz w:val="20"/>
          <w:szCs w:val="20"/>
        </w:rPr>
        <w:t>Background</w:t>
      </w:r>
    </w:p>
    <w:p w14:paraId="371A6556" w14:textId="77777777" w:rsidR="0051265E" w:rsidRPr="004235B9" w:rsidRDefault="0051265E" w:rsidP="0051265E">
      <w:pPr>
        <w:spacing w:before="120" w:after="120"/>
        <w:jc w:val="both"/>
        <w:rPr>
          <w:rFonts w:ascii="Arial" w:hAnsi="Arial" w:cs="Arial"/>
          <w:sz w:val="20"/>
          <w:szCs w:val="20"/>
        </w:rPr>
      </w:pPr>
      <w:r w:rsidRPr="004235B9">
        <w:rPr>
          <w:rFonts w:ascii="Arial" w:hAnsi="Arial" w:cs="Arial"/>
          <w:sz w:val="20"/>
          <w:szCs w:val="20"/>
        </w:rP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However these documents are not intended to be legal advice.</w:t>
      </w:r>
    </w:p>
    <w:p w14:paraId="0AAE7281" w14:textId="77777777" w:rsidR="0051265E" w:rsidRPr="004235B9" w:rsidRDefault="0051265E" w:rsidP="0051265E">
      <w:pPr>
        <w:spacing w:before="120" w:after="120"/>
        <w:jc w:val="both"/>
        <w:rPr>
          <w:rFonts w:ascii="Arial" w:hAnsi="Arial" w:cs="Arial"/>
          <w:sz w:val="20"/>
          <w:szCs w:val="20"/>
        </w:rPr>
      </w:pPr>
    </w:p>
    <w:p w14:paraId="616B85AB" w14:textId="77777777" w:rsidR="0051265E" w:rsidRDefault="0051265E" w:rsidP="0051265E">
      <w:pPr>
        <w:spacing w:before="120" w:after="120"/>
        <w:jc w:val="both"/>
        <w:rPr>
          <w:rFonts w:ascii="Arial" w:hAnsi="Arial" w:cs="Arial"/>
          <w:sz w:val="20"/>
          <w:szCs w:val="20"/>
        </w:rPr>
      </w:pPr>
      <w:r w:rsidRPr="004235B9">
        <w:rPr>
          <w:rFonts w:ascii="Arial" w:hAnsi="Arial" w:cs="Arial"/>
          <w:sz w:val="20"/>
          <w:szCs w:val="20"/>
        </w:rPr>
        <w:t>The HLP mapping project has been undertaken by the international law firm Webber Wentzel for the International Organization for Migration (IOM), using templates developed by the Australian Red Cross and the International Federation of the Red Cross and Red Crescent Societies (IFRC). All of the research has gone through a verification process with in-country lawyers and/or country experts.</w:t>
      </w:r>
    </w:p>
    <w:p w14:paraId="74F3E3E9" w14:textId="77777777" w:rsidR="0051265E" w:rsidRPr="004235B9" w:rsidRDefault="0051265E" w:rsidP="0051265E">
      <w:pPr>
        <w:spacing w:before="120" w:after="120"/>
        <w:jc w:val="both"/>
        <w:rPr>
          <w:rFonts w:ascii="Arial" w:hAnsi="Arial" w:cs="Arial"/>
          <w:sz w:val="20"/>
          <w:szCs w:val="20"/>
        </w:rPr>
      </w:pPr>
    </w:p>
    <w:p w14:paraId="4B7B45F9" w14:textId="77777777" w:rsidR="0051265E" w:rsidRPr="004235B9" w:rsidRDefault="0051265E" w:rsidP="0051265E">
      <w:pPr>
        <w:spacing w:before="120" w:after="120"/>
        <w:jc w:val="both"/>
        <w:rPr>
          <w:rFonts w:ascii="Arial" w:hAnsi="Arial" w:cs="Arial"/>
          <w:b/>
          <w:sz w:val="20"/>
          <w:szCs w:val="20"/>
        </w:rPr>
      </w:pPr>
      <w:r w:rsidRPr="004235B9">
        <w:rPr>
          <w:rFonts w:ascii="Arial" w:hAnsi="Arial" w:cs="Arial"/>
          <w:b/>
          <w:sz w:val="20"/>
          <w:szCs w:val="20"/>
        </w:rPr>
        <w:t>Document Change Management</w:t>
      </w:r>
    </w:p>
    <w:p w14:paraId="533843B0" w14:textId="77777777" w:rsidR="0051265E" w:rsidRPr="004235B9" w:rsidRDefault="0051265E" w:rsidP="0051265E">
      <w:pPr>
        <w:spacing w:before="120" w:after="120"/>
        <w:jc w:val="both"/>
        <w:rPr>
          <w:rFonts w:ascii="Arial" w:hAnsi="Arial" w:cs="Arial"/>
          <w:sz w:val="20"/>
          <w:szCs w:val="20"/>
        </w:rPr>
      </w:pPr>
      <w:r w:rsidRPr="004235B9">
        <w:rPr>
          <w:rFonts w:ascii="Arial" w:hAnsi="Arial" w:cs="Arial"/>
          <w:sz w:val="20"/>
          <w:szCs w:val="20"/>
        </w:rPr>
        <w:t>These documents are intended to be used and updated as necessary to ensure that they are always providing the most current and relevant information. We would appreciate ongoing feedback and updates from those working in country, in response or preparedness.</w:t>
      </w:r>
    </w:p>
    <w:p w14:paraId="308995CC" w14:textId="77777777" w:rsidR="0051265E" w:rsidRPr="00610F1E" w:rsidRDefault="0051265E" w:rsidP="0051265E">
      <w:pPr>
        <w:spacing w:beforeLines="60" w:before="144" w:afterLines="60" w:after="144" w:line="23" w:lineRule="atLeast"/>
        <w:jc w:val="both"/>
        <w:rPr>
          <w:rFonts w:ascii="Arial" w:hAnsi="Arial"/>
          <w:sz w:val="20"/>
          <w:szCs w:val="20"/>
        </w:rPr>
      </w:pPr>
      <w:r w:rsidRPr="004235B9">
        <w:rPr>
          <w:rFonts w:ascii="Arial" w:hAnsi="Arial" w:cs="Arial"/>
          <w:sz w:val="20"/>
          <w:szCs w:val="20"/>
        </w:rPr>
        <w:t>If you would like to make any changes to the document, please submit to the document manager via the below table.</w:t>
      </w:r>
    </w:p>
    <w:p w14:paraId="304435A1" w14:textId="77777777" w:rsidR="00FE2FD3" w:rsidRPr="00610F1E" w:rsidRDefault="00FE2FD3" w:rsidP="00C35FAD">
      <w:pPr>
        <w:spacing w:beforeLines="60" w:before="144" w:afterLines="60" w:after="144" w:line="23" w:lineRule="atLeast"/>
        <w:jc w:val="both"/>
        <w:rPr>
          <w:rFonts w:ascii="Arial" w:hAnsi="Arial" w:cs="Arial"/>
          <w:sz w:val="20"/>
          <w:szCs w:val="20"/>
        </w:rPr>
      </w:pPr>
    </w:p>
    <w:tbl>
      <w:tblPr>
        <w:tblStyle w:val="TableGrid"/>
        <w:tblW w:w="5050" w:type="pct"/>
        <w:tblLook w:val="04A0" w:firstRow="1" w:lastRow="0" w:firstColumn="1" w:lastColumn="0" w:noHBand="0" w:noVBand="1"/>
      </w:tblPr>
      <w:tblGrid>
        <w:gridCol w:w="1605"/>
        <w:gridCol w:w="2570"/>
        <w:gridCol w:w="4244"/>
        <w:gridCol w:w="961"/>
      </w:tblGrid>
      <w:tr w:rsidR="00FE2FD3" w:rsidRPr="00610F1E" w14:paraId="3BF108D4"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43CA1F3B"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14:paraId="3C1CE7AF" w14:textId="70935668" w:rsidR="00FE2FD3" w:rsidRPr="00610F1E" w:rsidRDefault="00320DEB"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Mozambique </w:t>
            </w:r>
            <w:r w:rsidR="00FE2FD3" w:rsidRPr="00610F1E">
              <w:rPr>
                <w:rFonts w:ascii="Arial" w:hAnsi="Arial" w:cs="Arial"/>
                <w:sz w:val="20"/>
                <w:szCs w:val="20"/>
              </w:rPr>
              <w:t xml:space="preserve">HLP Profile </w:t>
            </w:r>
          </w:p>
        </w:tc>
      </w:tr>
      <w:tr w:rsidR="00FE2FD3" w:rsidRPr="00610F1E" w14:paraId="3C728FDB"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28EC8835"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14:paraId="15320EE8"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Fact Sheet and Research Memo</w:t>
            </w:r>
          </w:p>
        </w:tc>
      </w:tr>
      <w:tr w:rsidR="00FE2FD3" w:rsidRPr="00610F1E" w14:paraId="4E685611"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12059988"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7BDFA921" w14:textId="0B58004E" w:rsidR="00FE2FD3" w:rsidRPr="00610F1E" w:rsidRDefault="0086778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International Organization for Migration </w:t>
            </w:r>
            <w:r w:rsidR="0051265E">
              <w:rPr>
                <w:rFonts w:ascii="Arial" w:hAnsi="Arial" w:cs="Arial"/>
                <w:sz w:val="20"/>
                <w:szCs w:val="20"/>
              </w:rPr>
              <w:t>–</w:t>
            </w:r>
            <w:r w:rsidRPr="00610F1E">
              <w:rPr>
                <w:rFonts w:ascii="Arial" w:hAnsi="Arial" w:cs="Arial"/>
                <w:sz w:val="20"/>
                <w:szCs w:val="20"/>
              </w:rPr>
              <w:t xml:space="preserve"> IOM</w:t>
            </w:r>
            <w:r w:rsidR="0051265E">
              <w:rPr>
                <w:rFonts w:ascii="Arial" w:hAnsi="Arial" w:cs="Arial"/>
                <w:sz w:val="20"/>
                <w:szCs w:val="20"/>
              </w:rPr>
              <w:t xml:space="preserve"> / Webber Wentzel</w:t>
            </w:r>
          </w:p>
        </w:tc>
      </w:tr>
      <w:tr w:rsidR="00FE2FD3" w:rsidRPr="00610F1E" w14:paraId="5A3F8484"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13BAA66A"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Date Created</w:t>
            </w:r>
          </w:p>
        </w:tc>
        <w:tc>
          <w:tcPr>
            <w:tcW w:w="4144" w:type="pct"/>
            <w:gridSpan w:val="3"/>
            <w:tcBorders>
              <w:top w:val="single" w:sz="4" w:space="0" w:color="auto"/>
              <w:left w:val="single" w:sz="4" w:space="0" w:color="auto"/>
              <w:bottom w:val="single" w:sz="4" w:space="0" w:color="auto"/>
              <w:right w:val="single" w:sz="4" w:space="0" w:color="auto"/>
            </w:tcBorders>
          </w:tcPr>
          <w:p w14:paraId="7A8EFAFC" w14:textId="715496A7" w:rsidR="00FE2FD3" w:rsidRPr="00610F1E" w:rsidRDefault="0051265E" w:rsidP="00C35FAD">
            <w:pPr>
              <w:spacing w:beforeLines="60" w:before="144" w:afterLines="60" w:after="144" w:line="23" w:lineRule="atLeast"/>
              <w:jc w:val="both"/>
              <w:rPr>
                <w:rFonts w:ascii="Arial" w:hAnsi="Arial" w:cs="Arial"/>
                <w:sz w:val="20"/>
                <w:szCs w:val="20"/>
              </w:rPr>
            </w:pPr>
            <w:r>
              <w:rPr>
                <w:rFonts w:ascii="Arial" w:hAnsi="Arial" w:cs="Arial"/>
                <w:sz w:val="20"/>
                <w:szCs w:val="20"/>
              </w:rPr>
              <w:t>September</w:t>
            </w:r>
            <w:r w:rsidR="005C13CB" w:rsidRPr="00610F1E">
              <w:rPr>
                <w:rFonts w:ascii="Arial" w:hAnsi="Arial" w:cs="Arial"/>
                <w:sz w:val="20"/>
                <w:szCs w:val="20"/>
              </w:rPr>
              <w:t xml:space="preserve"> </w:t>
            </w:r>
            <w:r w:rsidR="00320DEB" w:rsidRPr="00610F1E">
              <w:rPr>
                <w:rFonts w:ascii="Arial" w:hAnsi="Arial" w:cs="Arial"/>
                <w:sz w:val="20"/>
                <w:szCs w:val="20"/>
              </w:rPr>
              <w:t>2020</w:t>
            </w:r>
          </w:p>
        </w:tc>
      </w:tr>
      <w:tr w:rsidR="00FE2FD3" w:rsidRPr="00610F1E" w14:paraId="2B5F839B"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51CB963E"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Maintained by</w:t>
            </w:r>
          </w:p>
        </w:tc>
        <w:tc>
          <w:tcPr>
            <w:tcW w:w="4144" w:type="pct"/>
            <w:gridSpan w:val="3"/>
            <w:tcBorders>
              <w:top w:val="single" w:sz="4" w:space="0" w:color="auto"/>
              <w:left w:val="single" w:sz="4" w:space="0" w:color="auto"/>
              <w:bottom w:val="single" w:sz="4" w:space="0" w:color="auto"/>
              <w:right w:val="single" w:sz="4" w:space="0" w:color="auto"/>
            </w:tcBorders>
          </w:tcPr>
          <w:p w14:paraId="0A4F9DA5" w14:textId="43F965B6"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5196CBA6"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0A48A1C9"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Date</w:t>
            </w:r>
          </w:p>
        </w:tc>
        <w:tc>
          <w:tcPr>
            <w:tcW w:w="1370" w:type="pct"/>
            <w:tcBorders>
              <w:top w:val="single" w:sz="4" w:space="0" w:color="auto"/>
              <w:left w:val="single" w:sz="4" w:space="0" w:color="auto"/>
              <w:bottom w:val="single" w:sz="4" w:space="0" w:color="auto"/>
              <w:right w:val="single" w:sz="4" w:space="0" w:color="auto"/>
            </w:tcBorders>
            <w:hideMark/>
          </w:tcPr>
          <w:p w14:paraId="1F7352A5"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Submitted by</w:t>
            </w:r>
          </w:p>
          <w:p w14:paraId="26364761"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(name, organisation, email)</w:t>
            </w:r>
          </w:p>
        </w:tc>
        <w:tc>
          <w:tcPr>
            <w:tcW w:w="2262" w:type="pct"/>
            <w:tcBorders>
              <w:top w:val="single" w:sz="4" w:space="0" w:color="auto"/>
              <w:left w:val="single" w:sz="4" w:space="0" w:color="auto"/>
              <w:bottom w:val="single" w:sz="4" w:space="0" w:color="auto"/>
              <w:right w:val="single" w:sz="4" w:space="0" w:color="auto"/>
            </w:tcBorders>
            <w:hideMark/>
          </w:tcPr>
          <w:p w14:paraId="0B5D1A00"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Suggested amendments</w:t>
            </w:r>
          </w:p>
          <w:p w14:paraId="0DBB299A"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14:paraId="6037A3E1"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Status</w:t>
            </w:r>
          </w:p>
        </w:tc>
      </w:tr>
      <w:tr w:rsidR="00FE2FD3" w:rsidRPr="00610F1E" w14:paraId="223BED0F"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210F8223"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6B004298"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04079ECF"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336419BB"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769AE0B9"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70020EEB"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1A034F99"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0C116EBC"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13D1E716"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00992C44"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2EAC2014"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1C57774F"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6288D595"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3676A4B3"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45241969"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0F43D9E3"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390AA140"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67D8D3AD"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043D77A8"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2D2992FA"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14EF9F86"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47C78B01"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4D2C8F76"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41888380"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78213CFB"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2EF8539E"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07ACA33A"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04FE9ED9"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372095D7"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bl>
    <w:p w14:paraId="174BC1FF" w14:textId="083FC32F" w:rsidR="00FE2FD3" w:rsidRPr="00B14ABF" w:rsidRDefault="00FE2FD3" w:rsidP="00C35FAD">
      <w:pPr>
        <w:pStyle w:val="Centred"/>
        <w:spacing w:beforeLines="60" w:before="144" w:afterLines="60" w:after="144" w:line="23" w:lineRule="atLeast"/>
        <w:jc w:val="both"/>
        <w:rPr>
          <w:rStyle w:val="BoldText"/>
          <w:rFonts w:cs="Arial"/>
          <w:sz w:val="20"/>
          <w:szCs w:val="20"/>
        </w:rPr>
      </w:pPr>
      <w:r w:rsidRPr="00610F1E">
        <w:rPr>
          <w:rStyle w:val="BoldText"/>
          <w:rFonts w:cs="Arial"/>
          <w:sz w:val="20"/>
          <w:szCs w:val="20"/>
        </w:rPr>
        <w:lastRenderedPageBreak/>
        <w:t xml:space="preserve">Housing, Land and Property Law in </w:t>
      </w:r>
      <w:r w:rsidR="00102802" w:rsidRPr="00610F1E">
        <w:rPr>
          <w:rStyle w:val="BoldText"/>
          <w:rFonts w:cs="Arial"/>
          <w:sz w:val="20"/>
          <w:szCs w:val="20"/>
        </w:rPr>
        <w:t>Mozambique</w:t>
      </w:r>
    </w:p>
    <w:p w14:paraId="505E00AB" w14:textId="77777777" w:rsidR="00FE2FD3" w:rsidRPr="00610F1E" w:rsidRDefault="00FE2FD3" w:rsidP="00C35FAD">
      <w:pPr>
        <w:pStyle w:val="Level10"/>
        <w:keepNext/>
        <w:spacing w:beforeLines="60" w:before="144" w:afterLines="60" w:after="144" w:line="23" w:lineRule="atLeast"/>
        <w:rPr>
          <w:rStyle w:val="Heading1Text"/>
          <w:rFonts w:cs="Arial"/>
          <w:sz w:val="20"/>
          <w:szCs w:val="20"/>
        </w:rPr>
      </w:pPr>
      <w:r w:rsidRPr="00610F1E">
        <w:rPr>
          <w:rStyle w:val="Heading1Text"/>
          <w:rFonts w:cs="Arial"/>
          <w:sz w:val="20"/>
          <w:szCs w:val="20"/>
        </w:rPr>
        <w:t>Key laws and actors</w:t>
      </w:r>
    </w:p>
    <w:tbl>
      <w:tblPr>
        <w:tblStyle w:val="TableGrid"/>
        <w:tblW w:w="0" w:type="auto"/>
        <w:tblInd w:w="108" w:type="dxa"/>
        <w:tblLook w:val="04A0" w:firstRow="1" w:lastRow="0" w:firstColumn="1" w:lastColumn="0" w:noHBand="0" w:noVBand="1"/>
      </w:tblPr>
      <w:tblGrid>
        <w:gridCol w:w="1548"/>
        <w:gridCol w:w="7631"/>
      </w:tblGrid>
      <w:tr w:rsidR="00FE2FD3" w:rsidRPr="00610F1E" w14:paraId="7AD615BA" w14:textId="77777777" w:rsidTr="00C54F86">
        <w:tc>
          <w:tcPr>
            <w:tcW w:w="1548" w:type="dxa"/>
            <w:shd w:val="clear" w:color="auto" w:fill="auto"/>
          </w:tcPr>
          <w:p w14:paraId="414C8054" w14:textId="77777777" w:rsidR="00FE2FD3" w:rsidRPr="00610F1E" w:rsidRDefault="00C34A82" w:rsidP="00C35FAD">
            <w:pPr>
              <w:pStyle w:val="Body1"/>
              <w:spacing w:beforeLines="60" w:before="144" w:afterLines="60" w:after="144" w:line="23" w:lineRule="atLeast"/>
              <w:rPr>
                <w:rFonts w:cs="Arial"/>
                <w:b/>
                <w:sz w:val="20"/>
                <w:szCs w:val="20"/>
              </w:rPr>
            </w:pPr>
            <w:hyperlink w:anchor="Tenure_typologies" w:history="1">
              <w:r w:rsidR="00FE2FD3" w:rsidRPr="00610F1E">
                <w:rPr>
                  <w:rFonts w:cs="Arial"/>
                  <w:b/>
                  <w:sz w:val="20"/>
                  <w:szCs w:val="20"/>
                </w:rPr>
                <w:t>Laws</w:t>
              </w:r>
            </w:hyperlink>
          </w:p>
        </w:tc>
        <w:tc>
          <w:tcPr>
            <w:tcW w:w="7631" w:type="dxa"/>
            <w:shd w:val="clear" w:color="auto" w:fill="auto"/>
          </w:tcPr>
          <w:p w14:paraId="0D556170" w14:textId="15D0875E" w:rsidR="000E6000" w:rsidRPr="00610F1E" w:rsidRDefault="00C34A82" w:rsidP="000E6000">
            <w:pPr>
              <w:pStyle w:val="Body3"/>
              <w:spacing w:beforeLines="60" w:before="144" w:afterLines="60" w:after="144" w:line="23" w:lineRule="atLeast"/>
              <w:ind w:left="54"/>
              <w:rPr>
                <w:rFonts w:cs="Arial"/>
                <w:sz w:val="20"/>
                <w:szCs w:val="20"/>
              </w:rPr>
            </w:pPr>
            <w:hyperlink r:id="rId8" w:history="1">
              <w:r w:rsidR="000E6000" w:rsidRPr="00610F1E">
                <w:rPr>
                  <w:rFonts w:cs="Arial"/>
                  <w:sz w:val="20"/>
                  <w:szCs w:val="20"/>
                </w:rPr>
                <w:t xml:space="preserve">The Constitution of the Republic of Mozambique, </w:t>
              </w:r>
              <w:r w:rsidR="00DC73AF">
                <w:rPr>
                  <w:rFonts w:cs="Arial"/>
                  <w:sz w:val="20"/>
                  <w:szCs w:val="20"/>
                </w:rPr>
                <w:t>2004</w:t>
              </w:r>
              <w:r w:rsidR="00DC73AF" w:rsidRPr="00610F1E">
                <w:rPr>
                  <w:rFonts w:cs="Arial"/>
                  <w:sz w:val="20"/>
                  <w:szCs w:val="20"/>
                </w:rPr>
                <w:t xml:space="preserve"> </w:t>
              </w:r>
              <w:r w:rsidR="000E6000" w:rsidRPr="00610F1E">
                <w:rPr>
                  <w:rFonts w:cs="Arial"/>
                  <w:sz w:val="20"/>
                  <w:szCs w:val="20"/>
                </w:rPr>
                <w:t xml:space="preserve">(as amended in </w:t>
              </w:r>
              <w:r w:rsidR="00DC73AF">
                <w:rPr>
                  <w:rFonts w:cs="Arial"/>
                  <w:sz w:val="20"/>
                  <w:szCs w:val="20"/>
                </w:rPr>
                <w:t>2018</w:t>
              </w:r>
              <w:r w:rsidR="000E6000" w:rsidRPr="00610F1E">
                <w:rPr>
                  <w:rFonts w:cs="Arial"/>
                  <w:sz w:val="20"/>
                  <w:szCs w:val="20"/>
                </w:rPr>
                <w:t xml:space="preserve">) </w:t>
              </w:r>
            </w:hyperlink>
          </w:p>
          <w:p w14:paraId="1F87CB00" w14:textId="77777777"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 xml:space="preserve">Land Act, no 19 of 1997 </w:t>
            </w:r>
          </w:p>
          <w:p w14:paraId="37837327" w14:textId="35432FCE"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Land Law Regulations, Decree 66 of 1998</w:t>
            </w:r>
            <w:r w:rsidR="009660B6" w:rsidRPr="00610F1E">
              <w:rPr>
                <w:rFonts w:cs="Arial"/>
              </w:rPr>
              <w:t xml:space="preserve"> (as amended)</w:t>
            </w:r>
            <w:r w:rsidRPr="00610F1E">
              <w:rPr>
                <w:rFonts w:cs="Arial"/>
              </w:rPr>
              <w:t xml:space="preserve"> </w:t>
            </w:r>
          </w:p>
          <w:p w14:paraId="48E562D4" w14:textId="77777777"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The Technical Annex to the Regulations, 2000</w:t>
            </w:r>
            <w:r w:rsidRPr="00610F1E">
              <w:rPr>
                <w:rFonts w:cs="Arial"/>
                <w:b/>
              </w:rPr>
              <w:t xml:space="preserve"> </w:t>
            </w:r>
          </w:p>
          <w:p w14:paraId="230D39AE" w14:textId="3EF7A34F" w:rsidR="000E6000" w:rsidRDefault="000E6000" w:rsidP="000E6000">
            <w:pPr>
              <w:pStyle w:val="Heading3"/>
              <w:spacing w:beforeLines="60" w:before="144" w:afterLines="60" w:after="144" w:line="23" w:lineRule="atLeast"/>
              <w:ind w:left="54"/>
              <w:jc w:val="both"/>
              <w:rPr>
                <w:rFonts w:cs="Arial"/>
              </w:rPr>
            </w:pPr>
            <w:r w:rsidRPr="00610F1E">
              <w:rPr>
                <w:rFonts w:cs="Arial"/>
              </w:rPr>
              <w:t xml:space="preserve">Law No </w:t>
            </w:r>
            <w:r w:rsidR="00DC73AF">
              <w:rPr>
                <w:rFonts w:cs="Arial"/>
              </w:rPr>
              <w:t xml:space="preserve">19/2007 on Land Use Management </w:t>
            </w:r>
          </w:p>
          <w:p w14:paraId="1DC8C105" w14:textId="34791E15" w:rsidR="00322073" w:rsidRDefault="00DC73AF" w:rsidP="000E6000">
            <w:pPr>
              <w:pStyle w:val="Heading3"/>
              <w:spacing w:beforeLines="60" w:before="144" w:afterLines="60" w:after="144" w:line="23" w:lineRule="atLeast"/>
              <w:ind w:left="54"/>
              <w:jc w:val="both"/>
              <w:rPr>
                <w:rFonts w:cs="Arial"/>
              </w:rPr>
            </w:pPr>
            <w:r w:rsidRPr="00DC73AF">
              <w:rPr>
                <w:rFonts w:cs="Arial"/>
              </w:rPr>
              <w:t>Land Use Management Regulation approved by Dec</w:t>
            </w:r>
            <w:r w:rsidR="00322073">
              <w:rPr>
                <w:rFonts w:cs="Arial"/>
              </w:rPr>
              <w:t>ree no. 23/2008, dated 01 July,</w:t>
            </w:r>
          </w:p>
          <w:p w14:paraId="388F131C" w14:textId="77777777" w:rsidR="00322073" w:rsidRDefault="00322073" w:rsidP="000E6000">
            <w:pPr>
              <w:pStyle w:val="Heading3"/>
              <w:spacing w:beforeLines="60" w:before="144" w:afterLines="60" w:after="144" w:line="23" w:lineRule="atLeast"/>
              <w:ind w:left="54"/>
              <w:jc w:val="both"/>
              <w:rPr>
                <w:rFonts w:cs="Arial"/>
              </w:rPr>
            </w:pPr>
            <w:r>
              <w:rPr>
                <w:rFonts w:cs="Arial"/>
              </w:rPr>
              <w:t>T</w:t>
            </w:r>
            <w:r w:rsidR="00DC73AF" w:rsidRPr="00DC73AF">
              <w:rPr>
                <w:rFonts w:cs="Arial"/>
              </w:rPr>
              <w:t>he Organic Status of Ministry of Land and Environment R</w:t>
            </w:r>
            <w:r>
              <w:rPr>
                <w:rFonts w:cs="Arial"/>
              </w:rPr>
              <w:t>esolution 30/2020 dated 06 May</w:t>
            </w:r>
          </w:p>
          <w:p w14:paraId="47713505" w14:textId="63DCE359" w:rsidR="00DC73AF" w:rsidRPr="00610F1E" w:rsidRDefault="00DC73AF" w:rsidP="000E6000">
            <w:pPr>
              <w:pStyle w:val="Heading3"/>
              <w:spacing w:beforeLines="60" w:before="144" w:afterLines="60" w:after="144" w:line="23" w:lineRule="atLeast"/>
              <w:ind w:left="54"/>
              <w:jc w:val="both"/>
              <w:rPr>
                <w:rFonts w:cs="Arial"/>
              </w:rPr>
            </w:pPr>
            <w:r w:rsidRPr="00DC73AF">
              <w:rPr>
                <w:rFonts w:cs="Arial"/>
              </w:rPr>
              <w:t>Decre</w:t>
            </w:r>
            <w:r w:rsidR="00322073">
              <w:rPr>
                <w:rFonts w:cs="Arial"/>
              </w:rPr>
              <w:t>e no. 2/2020 dated 08 January (establishes the rules of organis</w:t>
            </w:r>
            <w:r w:rsidRPr="00DC73AF">
              <w:rPr>
                <w:rFonts w:cs="Arial"/>
              </w:rPr>
              <w:t>ation, competences and functioning of executive bodies of provincial decentralized governance)</w:t>
            </w:r>
          </w:p>
          <w:p w14:paraId="4D6A99CF" w14:textId="77777777"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 xml:space="preserve">Urban Land Regulations, Decree no 60/2006 </w:t>
            </w:r>
          </w:p>
          <w:p w14:paraId="0D9B6CA0" w14:textId="4A741CC5" w:rsidR="000E6000" w:rsidRDefault="000E6000" w:rsidP="000E6000">
            <w:pPr>
              <w:pStyle w:val="Heading3"/>
              <w:spacing w:beforeLines="60" w:before="144" w:afterLines="60" w:after="144" w:line="23" w:lineRule="atLeast"/>
              <w:ind w:left="54"/>
              <w:jc w:val="both"/>
              <w:rPr>
                <w:rFonts w:cs="Arial"/>
              </w:rPr>
            </w:pPr>
            <w:r w:rsidRPr="00610F1E">
              <w:rPr>
                <w:rFonts w:cs="Arial"/>
              </w:rPr>
              <w:t xml:space="preserve">Civil Code approved by Decree-Law no. 47344, of 25 November 1966, which came into effect in Mozambique by Ordinance no. 22869, of 4 September. Updated by Decree-Law no. 3/2006, of 23 August </w:t>
            </w:r>
          </w:p>
          <w:p w14:paraId="2D75665F" w14:textId="61E90ED4" w:rsidR="00B037A5" w:rsidRPr="00B037A5" w:rsidRDefault="00B037A5" w:rsidP="00B037A5">
            <w:pPr>
              <w:pStyle w:val="Heading3"/>
              <w:spacing w:beforeLines="60" w:before="144" w:afterLines="60" w:after="144" w:line="23" w:lineRule="atLeast"/>
              <w:ind w:left="54"/>
              <w:jc w:val="both"/>
              <w:rPr>
                <w:rFonts w:cs="Arial"/>
              </w:rPr>
            </w:pPr>
            <w:r w:rsidRPr="00B037A5">
              <w:rPr>
                <w:rFonts w:cs="Arial"/>
              </w:rPr>
              <w:t>Tenancy Law approved by Decree 43 525, dated 7 March</w:t>
            </w:r>
            <w:r w:rsidR="00CD3781">
              <w:rPr>
                <w:rFonts w:cs="Arial"/>
              </w:rPr>
              <w:t xml:space="preserve"> 1961</w:t>
            </w:r>
            <w:r w:rsidRPr="00B037A5">
              <w:rPr>
                <w:rFonts w:cs="Arial"/>
              </w:rPr>
              <w:t xml:space="preserve"> </w:t>
            </w:r>
          </w:p>
          <w:p w14:paraId="1EA2E21C" w14:textId="604E3699"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 xml:space="preserve">Presidential Decree </w:t>
            </w:r>
            <w:r w:rsidR="00AA2066">
              <w:rPr>
                <w:rFonts w:cs="Arial"/>
              </w:rPr>
              <w:t>1/2020 of 17 January</w:t>
            </w:r>
            <w:r w:rsidRPr="00610F1E">
              <w:rPr>
                <w:rFonts w:cs="Arial"/>
              </w:rPr>
              <w:t xml:space="preserve"> </w:t>
            </w:r>
          </w:p>
          <w:p w14:paraId="69C9178C" w14:textId="77777777" w:rsidR="000E6000" w:rsidRPr="00610F1E" w:rsidRDefault="000E6000" w:rsidP="000E6000">
            <w:pPr>
              <w:pStyle w:val="Heading3"/>
              <w:spacing w:beforeLines="60" w:before="144" w:afterLines="60" w:after="144" w:line="23" w:lineRule="atLeast"/>
              <w:ind w:left="54"/>
              <w:jc w:val="both"/>
              <w:rPr>
                <w:rFonts w:cs="Arial"/>
              </w:rPr>
            </w:pPr>
            <w:r w:rsidRPr="00B14ABF">
              <w:rPr>
                <w:rFonts w:cs="Arial"/>
              </w:rPr>
              <w:t xml:space="preserve">Decree Law 2/2018 of 23 August </w:t>
            </w:r>
          </w:p>
          <w:p w14:paraId="62994BB8" w14:textId="77777777"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 xml:space="preserve">Regulations for the Resettlement Process Resulting from Economic Activities, Decree 31/2012 of 8 August </w:t>
            </w:r>
          </w:p>
          <w:p w14:paraId="2DFAC755" w14:textId="77777777" w:rsidR="000E6000" w:rsidRPr="00610F1E" w:rsidRDefault="000E6000" w:rsidP="000E6000">
            <w:pPr>
              <w:pStyle w:val="Level10"/>
              <w:numPr>
                <w:ilvl w:val="0"/>
                <w:numId w:val="0"/>
              </w:numPr>
              <w:spacing w:beforeLines="60" w:before="144" w:afterLines="60" w:after="144" w:line="23" w:lineRule="atLeast"/>
              <w:ind w:left="54"/>
              <w:rPr>
                <w:rFonts w:cs="Arial"/>
                <w:sz w:val="20"/>
                <w:szCs w:val="20"/>
              </w:rPr>
            </w:pPr>
            <w:bookmarkStart w:id="1" w:name="_Hlk46923221"/>
            <w:r w:rsidRPr="00610F1E">
              <w:rPr>
                <w:rFonts w:cs="Arial"/>
                <w:sz w:val="20"/>
                <w:szCs w:val="20"/>
              </w:rPr>
              <w:t>Ministerial Order No. 181/2010 regulating land expropriation procedures</w:t>
            </w:r>
            <w:bookmarkEnd w:id="1"/>
            <w:r w:rsidRPr="00610F1E">
              <w:rPr>
                <w:rFonts w:cs="Arial"/>
                <w:sz w:val="20"/>
                <w:szCs w:val="20"/>
              </w:rPr>
              <w:t xml:space="preserve"> </w:t>
            </w:r>
          </w:p>
          <w:p w14:paraId="2EE3F90C" w14:textId="76752DEE" w:rsidR="00832073" w:rsidRPr="004147DA" w:rsidRDefault="000E6000" w:rsidP="00B14ABF">
            <w:pPr>
              <w:pStyle w:val="Body2"/>
              <w:ind w:left="54"/>
              <w:rPr>
                <w:rFonts w:cs="Arial"/>
                <w:sz w:val="20"/>
                <w:szCs w:val="20"/>
              </w:rPr>
            </w:pPr>
            <w:r w:rsidRPr="004147DA">
              <w:rPr>
                <w:rFonts w:cs="Arial"/>
                <w:sz w:val="20"/>
                <w:szCs w:val="20"/>
              </w:rPr>
              <w:t xml:space="preserve">Law 15/2014 of 20 June, which establishes the management of natural disaster </w:t>
            </w:r>
          </w:p>
        </w:tc>
      </w:tr>
      <w:tr w:rsidR="00FE2FD3" w:rsidRPr="00610F1E" w14:paraId="605B1F4A" w14:textId="77777777" w:rsidTr="00C54F86">
        <w:tc>
          <w:tcPr>
            <w:tcW w:w="1548" w:type="dxa"/>
            <w:shd w:val="clear" w:color="auto" w:fill="auto"/>
          </w:tcPr>
          <w:p w14:paraId="020C6EA5" w14:textId="77777777" w:rsidR="00FE2FD3" w:rsidRPr="00610F1E" w:rsidRDefault="00C34A82" w:rsidP="00C35FAD">
            <w:pPr>
              <w:pStyle w:val="Body1"/>
              <w:spacing w:beforeLines="60" w:before="144" w:afterLines="60" w:after="144" w:line="23" w:lineRule="atLeast"/>
              <w:rPr>
                <w:rFonts w:cs="Arial"/>
                <w:b/>
                <w:sz w:val="20"/>
                <w:szCs w:val="20"/>
              </w:rPr>
            </w:pPr>
            <w:hyperlink w:anchor="Key_Govt_Actors" w:history="1">
              <w:r w:rsidR="00FE2FD3" w:rsidRPr="00610F1E">
                <w:rPr>
                  <w:rFonts w:cs="Arial"/>
                  <w:b/>
                  <w:sz w:val="20"/>
                  <w:szCs w:val="20"/>
                </w:rPr>
                <w:t>Key government actors</w:t>
              </w:r>
            </w:hyperlink>
          </w:p>
        </w:tc>
        <w:tc>
          <w:tcPr>
            <w:tcW w:w="7631" w:type="dxa"/>
            <w:shd w:val="clear" w:color="auto" w:fill="auto"/>
          </w:tcPr>
          <w:p w14:paraId="42307095" w14:textId="78454547" w:rsidR="000E6000" w:rsidRPr="00610F1E" w:rsidRDefault="000E6000" w:rsidP="000E6000">
            <w:pPr>
              <w:pStyle w:val="Body1"/>
              <w:spacing w:beforeLines="60" w:before="144" w:afterLines="60" w:after="144" w:line="23" w:lineRule="atLeast"/>
              <w:rPr>
                <w:rFonts w:cs="Arial"/>
                <w:sz w:val="20"/>
                <w:szCs w:val="20"/>
              </w:rPr>
            </w:pPr>
            <w:r w:rsidRPr="00610F1E">
              <w:rPr>
                <w:rFonts w:cs="Arial"/>
                <w:sz w:val="20"/>
                <w:szCs w:val="20"/>
              </w:rPr>
              <w:t xml:space="preserve">The </w:t>
            </w:r>
            <w:bookmarkStart w:id="2" w:name="_Hlk46915874"/>
            <w:r w:rsidR="001E4194" w:rsidRPr="00610F1E">
              <w:rPr>
                <w:rFonts w:cs="Arial"/>
                <w:sz w:val="20"/>
                <w:szCs w:val="20"/>
              </w:rPr>
              <w:t>Ministry of Land</w:t>
            </w:r>
            <w:r w:rsidR="001E4194">
              <w:rPr>
                <w:rFonts w:cs="Arial"/>
                <w:sz w:val="20"/>
                <w:szCs w:val="20"/>
              </w:rPr>
              <w:t xml:space="preserve"> and </w:t>
            </w:r>
            <w:r w:rsidR="001E4194" w:rsidRPr="00610F1E">
              <w:rPr>
                <w:rFonts w:cs="Arial"/>
                <w:sz w:val="20"/>
                <w:szCs w:val="20"/>
              </w:rPr>
              <w:t>Environment</w:t>
            </w:r>
            <w:bookmarkEnd w:id="2"/>
            <w:r w:rsidR="001E4194" w:rsidRPr="00610F1E">
              <w:rPr>
                <w:rFonts w:cs="Arial"/>
                <w:sz w:val="20"/>
                <w:szCs w:val="20"/>
              </w:rPr>
              <w:t xml:space="preserve"> </w:t>
            </w:r>
            <w:r w:rsidR="001E4194">
              <w:rPr>
                <w:rFonts w:cs="Arial"/>
                <w:sz w:val="20"/>
                <w:szCs w:val="20"/>
              </w:rPr>
              <w:t>(</w:t>
            </w:r>
            <w:r w:rsidR="00CD3781">
              <w:rPr>
                <w:rFonts w:cs="Arial"/>
                <w:sz w:val="20"/>
                <w:szCs w:val="20"/>
              </w:rPr>
              <w:t>"</w:t>
            </w:r>
            <w:r w:rsidR="001E4194" w:rsidRPr="006337F0">
              <w:rPr>
                <w:rFonts w:cs="Arial"/>
                <w:b/>
                <w:sz w:val="20"/>
                <w:szCs w:val="20"/>
              </w:rPr>
              <w:t>MTA</w:t>
            </w:r>
            <w:r w:rsidR="00CD3781">
              <w:rPr>
                <w:rFonts w:cs="Arial"/>
                <w:sz w:val="20"/>
                <w:szCs w:val="20"/>
              </w:rPr>
              <w:t>"</w:t>
            </w:r>
            <w:r w:rsidR="001E4194">
              <w:rPr>
                <w:rFonts w:cs="Arial"/>
                <w:sz w:val="20"/>
                <w:szCs w:val="20"/>
              </w:rPr>
              <w:t xml:space="preserve">) </w:t>
            </w:r>
            <w:r w:rsidR="001B0F8F">
              <w:rPr>
                <w:rFonts w:cs="Arial"/>
                <w:sz w:val="20"/>
                <w:szCs w:val="20"/>
              </w:rPr>
              <w:t>is the competent authority</w:t>
            </w:r>
            <w:r w:rsidRPr="00610F1E">
              <w:rPr>
                <w:rFonts w:cs="Arial"/>
                <w:sz w:val="20"/>
                <w:szCs w:val="20"/>
              </w:rPr>
              <w:t xml:space="preserve"> responsible for land administ</w:t>
            </w:r>
            <w:r w:rsidR="001B0F8F">
              <w:rPr>
                <w:rFonts w:cs="Arial"/>
                <w:sz w:val="20"/>
                <w:szCs w:val="20"/>
              </w:rPr>
              <w:t xml:space="preserve">ration and land management. </w:t>
            </w:r>
            <w:r w:rsidRPr="00610F1E">
              <w:rPr>
                <w:rFonts w:cs="Arial"/>
                <w:sz w:val="20"/>
                <w:szCs w:val="20"/>
              </w:rPr>
              <w:t xml:space="preserve">The National Directorate of Land </w:t>
            </w:r>
            <w:r w:rsidR="00A659F3">
              <w:rPr>
                <w:rFonts w:cs="Arial"/>
                <w:sz w:val="20"/>
                <w:szCs w:val="20"/>
              </w:rPr>
              <w:t>and</w:t>
            </w:r>
            <w:r w:rsidR="00A659F3">
              <w:t xml:space="preserve"> </w:t>
            </w:r>
            <w:r w:rsidR="00A659F3" w:rsidRPr="00A659F3">
              <w:rPr>
                <w:rFonts w:cs="Arial"/>
                <w:sz w:val="20"/>
                <w:szCs w:val="20"/>
              </w:rPr>
              <w:t xml:space="preserve">Territorial Development </w:t>
            </w:r>
            <w:r w:rsidR="00A659F3">
              <w:rPr>
                <w:rFonts w:cs="Arial"/>
                <w:sz w:val="20"/>
                <w:szCs w:val="20"/>
              </w:rPr>
              <w:t>c</w:t>
            </w:r>
            <w:r w:rsidRPr="00610F1E">
              <w:rPr>
                <w:rFonts w:cs="Arial"/>
                <w:sz w:val="20"/>
                <w:szCs w:val="20"/>
              </w:rPr>
              <w:t xml:space="preserve">arries out many of </w:t>
            </w:r>
            <w:r w:rsidR="001E4194">
              <w:rPr>
                <w:rFonts w:cs="Arial"/>
                <w:sz w:val="20"/>
                <w:szCs w:val="20"/>
              </w:rPr>
              <w:t>MTA</w:t>
            </w:r>
            <w:r w:rsidR="001B0F8F">
              <w:rPr>
                <w:rFonts w:cs="Arial"/>
                <w:sz w:val="20"/>
                <w:szCs w:val="20"/>
              </w:rPr>
              <w:t>'</w:t>
            </w:r>
            <w:r w:rsidRPr="00610F1E">
              <w:rPr>
                <w:rFonts w:cs="Arial"/>
                <w:sz w:val="20"/>
                <w:szCs w:val="20"/>
              </w:rPr>
              <w:t>s functions in relation to land administration.</w:t>
            </w:r>
          </w:p>
          <w:p w14:paraId="575BD68D" w14:textId="77777777" w:rsidR="000E6000" w:rsidRPr="00610F1E" w:rsidRDefault="000E6000" w:rsidP="000E6000">
            <w:pPr>
              <w:pStyle w:val="Body1"/>
              <w:spacing w:beforeLines="60" w:before="144" w:afterLines="60" w:after="144" w:line="23" w:lineRule="atLeast"/>
              <w:rPr>
                <w:rFonts w:cs="Arial"/>
                <w:sz w:val="20"/>
                <w:szCs w:val="20"/>
              </w:rPr>
            </w:pPr>
            <w:r w:rsidRPr="00610F1E">
              <w:rPr>
                <w:rFonts w:cs="Arial"/>
                <w:sz w:val="20"/>
                <w:szCs w:val="20"/>
              </w:rPr>
              <w:t>The following government actors are involved in the registration of land rights:</w:t>
            </w:r>
          </w:p>
          <w:p w14:paraId="1AA491CB" w14:textId="77777777" w:rsidR="00A659F3" w:rsidRDefault="00A659F3" w:rsidP="000E6000">
            <w:pPr>
              <w:pStyle w:val="Body1"/>
              <w:numPr>
                <w:ilvl w:val="0"/>
                <w:numId w:val="82"/>
              </w:numPr>
              <w:suppressAutoHyphens/>
              <w:spacing w:beforeLines="60" w:before="144" w:afterLines="60" w:after="144" w:line="23" w:lineRule="atLeast"/>
              <w:rPr>
                <w:rFonts w:cs="Arial"/>
                <w:sz w:val="20"/>
                <w:szCs w:val="20"/>
              </w:rPr>
            </w:pPr>
            <w:r>
              <w:rPr>
                <w:rFonts w:cs="Arial"/>
                <w:sz w:val="20"/>
                <w:szCs w:val="20"/>
              </w:rPr>
              <w:t xml:space="preserve">Land and Environment Minister </w:t>
            </w:r>
          </w:p>
          <w:p w14:paraId="7942B191" w14:textId="44E1847D" w:rsidR="000E6000" w:rsidRPr="00610F1E" w:rsidRDefault="000E6000" w:rsidP="000E6000">
            <w:pPr>
              <w:pStyle w:val="Body1"/>
              <w:numPr>
                <w:ilvl w:val="0"/>
                <w:numId w:val="82"/>
              </w:numPr>
              <w:suppressAutoHyphens/>
              <w:spacing w:beforeLines="60" w:before="144" w:afterLines="60" w:after="144" w:line="23" w:lineRule="atLeast"/>
              <w:rPr>
                <w:rFonts w:cs="Arial"/>
                <w:sz w:val="20"/>
                <w:szCs w:val="20"/>
              </w:rPr>
            </w:pPr>
            <w:r w:rsidRPr="00610F1E">
              <w:rPr>
                <w:rFonts w:cs="Arial"/>
                <w:sz w:val="20"/>
                <w:szCs w:val="20"/>
              </w:rPr>
              <w:t>Provincial Governor</w:t>
            </w:r>
          </w:p>
          <w:p w14:paraId="0EA2F96C" w14:textId="77777777" w:rsidR="000E6000" w:rsidRPr="00610F1E" w:rsidRDefault="000E6000" w:rsidP="000E6000">
            <w:pPr>
              <w:pStyle w:val="Body1"/>
              <w:numPr>
                <w:ilvl w:val="0"/>
                <w:numId w:val="82"/>
              </w:numPr>
              <w:suppressAutoHyphens/>
              <w:spacing w:beforeLines="60" w:before="144" w:afterLines="60" w:after="144" w:line="23" w:lineRule="atLeast"/>
              <w:rPr>
                <w:rFonts w:cs="Arial"/>
                <w:sz w:val="20"/>
                <w:szCs w:val="20"/>
              </w:rPr>
            </w:pPr>
            <w:r w:rsidRPr="00610F1E">
              <w:rPr>
                <w:rFonts w:cs="Arial"/>
                <w:sz w:val="20"/>
                <w:szCs w:val="20"/>
              </w:rPr>
              <w:t>Council of Ministers</w:t>
            </w:r>
          </w:p>
          <w:p w14:paraId="1D474D5F" w14:textId="77777777" w:rsidR="000E6000" w:rsidRPr="00610F1E" w:rsidRDefault="000E6000" w:rsidP="000E6000">
            <w:pPr>
              <w:pStyle w:val="Body1"/>
              <w:numPr>
                <w:ilvl w:val="0"/>
                <w:numId w:val="82"/>
              </w:numPr>
              <w:suppressAutoHyphens/>
              <w:spacing w:beforeLines="60" w:before="144" w:afterLines="60" w:after="144" w:line="23" w:lineRule="atLeast"/>
              <w:rPr>
                <w:rFonts w:cs="Arial"/>
                <w:sz w:val="20"/>
                <w:szCs w:val="20"/>
              </w:rPr>
            </w:pPr>
            <w:r w:rsidRPr="00610F1E">
              <w:rPr>
                <w:rFonts w:cs="Arial"/>
                <w:sz w:val="20"/>
                <w:szCs w:val="20"/>
              </w:rPr>
              <w:t>Municipal councils</w:t>
            </w:r>
          </w:p>
          <w:p w14:paraId="5FE49CAA" w14:textId="6DB1470E" w:rsidR="00FE2FD3" w:rsidRPr="00EF40AA" w:rsidRDefault="000E6000" w:rsidP="00C35FAD">
            <w:pPr>
              <w:pStyle w:val="Body1"/>
              <w:spacing w:beforeLines="60" w:before="144" w:afterLines="60" w:after="144" w:line="23" w:lineRule="atLeast"/>
              <w:rPr>
                <w:rFonts w:cs="Arial"/>
                <w:sz w:val="20"/>
                <w:szCs w:val="20"/>
              </w:rPr>
            </w:pPr>
            <w:r w:rsidRPr="00610F1E">
              <w:rPr>
                <w:rFonts w:cs="Arial"/>
                <w:sz w:val="20"/>
                <w:szCs w:val="20"/>
              </w:rPr>
              <w:t>It must also be noted that local community authorities and village chiefs, as well as local communities also play a key role in providing for land rights.</w:t>
            </w:r>
          </w:p>
        </w:tc>
      </w:tr>
      <w:tr w:rsidR="00FE2FD3" w:rsidRPr="00610F1E" w14:paraId="19D7475C" w14:textId="77777777" w:rsidTr="00C54F86">
        <w:trPr>
          <w:trHeight w:val="449"/>
        </w:trPr>
        <w:tc>
          <w:tcPr>
            <w:tcW w:w="1548" w:type="dxa"/>
            <w:shd w:val="clear" w:color="auto" w:fill="auto"/>
          </w:tcPr>
          <w:p w14:paraId="22CC4B8D" w14:textId="77777777" w:rsidR="00FE2FD3" w:rsidRPr="00610F1E" w:rsidRDefault="00C34A82" w:rsidP="00C35FAD">
            <w:pPr>
              <w:pStyle w:val="Body1"/>
              <w:spacing w:beforeLines="60" w:before="144" w:afterLines="60" w:after="144" w:line="23" w:lineRule="atLeast"/>
              <w:rPr>
                <w:rFonts w:cs="Arial"/>
                <w:b/>
                <w:sz w:val="20"/>
                <w:szCs w:val="20"/>
              </w:rPr>
            </w:pPr>
            <w:hyperlink w:anchor="Shelter_cluster" w:history="1">
              <w:r w:rsidR="00FE2FD3" w:rsidRPr="00610F1E">
                <w:rPr>
                  <w:rFonts w:cs="Arial"/>
                  <w:b/>
                  <w:sz w:val="20"/>
                  <w:szCs w:val="20"/>
                </w:rPr>
                <w:t>Shelter cluster</w:t>
              </w:r>
            </w:hyperlink>
          </w:p>
        </w:tc>
        <w:tc>
          <w:tcPr>
            <w:tcW w:w="7631" w:type="dxa"/>
            <w:shd w:val="clear" w:color="auto" w:fill="auto"/>
          </w:tcPr>
          <w:p w14:paraId="2E357854" w14:textId="2923B6D8" w:rsidR="0051265E" w:rsidRPr="0051265E" w:rsidRDefault="0051265E" w:rsidP="0051265E">
            <w:pPr>
              <w:pStyle w:val="Body1"/>
              <w:spacing w:beforeLines="60" w:before="144" w:afterLines="60" w:after="144" w:line="23" w:lineRule="atLeast"/>
              <w:rPr>
                <w:rFonts w:cs="Arial"/>
                <w:bCs/>
                <w:sz w:val="20"/>
                <w:szCs w:val="20"/>
                <w:lang w:val="en-AU"/>
              </w:rPr>
            </w:pPr>
            <w:r w:rsidRPr="0051265E">
              <w:rPr>
                <w:rFonts w:cs="Arial"/>
                <w:bCs/>
                <w:sz w:val="20"/>
                <w:szCs w:val="20"/>
                <w:lang w:val="en-AU"/>
              </w:rPr>
              <w:t>Magnus Wolfe Murray</w:t>
            </w:r>
          </w:p>
          <w:p w14:paraId="54560894" w14:textId="77777777" w:rsidR="0051265E" w:rsidRPr="0051265E" w:rsidRDefault="0051265E" w:rsidP="0051265E">
            <w:pPr>
              <w:pStyle w:val="Body1"/>
              <w:spacing w:beforeLines="60" w:before="144" w:afterLines="60" w:after="144" w:line="23" w:lineRule="atLeast"/>
              <w:rPr>
                <w:rFonts w:cs="Arial"/>
                <w:sz w:val="20"/>
                <w:szCs w:val="20"/>
                <w:lang w:val="en-AU"/>
              </w:rPr>
            </w:pPr>
            <w:r w:rsidRPr="0051265E">
              <w:rPr>
                <w:rFonts w:cs="Arial"/>
                <w:sz w:val="20"/>
                <w:szCs w:val="20"/>
                <w:lang w:val="en-AU"/>
              </w:rPr>
              <w:t>Coordinator in Pemba</w:t>
            </w:r>
          </w:p>
          <w:p w14:paraId="127B28C2" w14:textId="44823B2B" w:rsidR="00FE2FD3" w:rsidRPr="0051265E" w:rsidRDefault="0051265E" w:rsidP="00C35FAD">
            <w:pPr>
              <w:pStyle w:val="Body1"/>
              <w:spacing w:beforeLines="60" w:before="144" w:afterLines="60" w:after="144" w:line="23" w:lineRule="atLeast"/>
              <w:rPr>
                <w:rFonts w:cs="Arial"/>
                <w:sz w:val="20"/>
                <w:szCs w:val="20"/>
                <w:lang w:val="en-AU"/>
              </w:rPr>
            </w:pPr>
            <w:hyperlink r:id="rId9" w:history="1">
              <w:r w:rsidRPr="0051265E">
                <w:rPr>
                  <w:rStyle w:val="Hyperlink"/>
                  <w:rFonts w:cs="Arial"/>
                  <w:sz w:val="20"/>
                  <w:szCs w:val="20"/>
                  <w:lang w:val="en-AU"/>
                </w:rPr>
                <w:t>moz.coord1@sheltercluster.org</w:t>
              </w:r>
            </w:hyperlink>
          </w:p>
        </w:tc>
      </w:tr>
    </w:tbl>
    <w:p w14:paraId="72D966B1"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19457F14" w14:textId="77777777" w:rsidR="00FE2FD3" w:rsidRPr="00B14ABF" w:rsidRDefault="00C34A82" w:rsidP="00C35FAD">
      <w:pPr>
        <w:pStyle w:val="Level10"/>
        <w:keepNext/>
        <w:spacing w:beforeLines="60" w:before="144" w:afterLines="60" w:after="144" w:line="23" w:lineRule="atLeast"/>
        <w:rPr>
          <w:rStyle w:val="Heading1Text"/>
          <w:rFonts w:cs="Arial"/>
          <w:sz w:val="20"/>
          <w:szCs w:val="20"/>
        </w:rPr>
      </w:pPr>
      <w:hyperlink w:anchor="Common_types_of_tenure" w:history="1">
        <w:r w:rsidR="00FE2FD3" w:rsidRPr="00610F1E">
          <w:rPr>
            <w:rStyle w:val="Heading1Text"/>
            <w:rFonts w:cs="Arial"/>
            <w:sz w:val="20"/>
            <w:szCs w:val="20"/>
          </w:rPr>
          <w:t>Common types of tenure</w:t>
        </w:r>
      </w:hyperlink>
    </w:p>
    <w:p w14:paraId="2F62A444" w14:textId="0B61BDC3" w:rsidR="00B63CFB" w:rsidRPr="00610F1E" w:rsidRDefault="00B63CFB" w:rsidP="00C35FAD">
      <w:pPr>
        <w:pStyle w:val="Body2"/>
        <w:spacing w:beforeLines="60" w:before="144" w:afterLines="60" w:after="144" w:line="23" w:lineRule="atLeast"/>
        <w:rPr>
          <w:rFonts w:cs="Arial"/>
          <w:sz w:val="20"/>
          <w:szCs w:val="20"/>
        </w:rPr>
      </w:pPr>
      <w:r w:rsidRPr="00610F1E">
        <w:rPr>
          <w:rFonts w:cs="Arial"/>
          <w:sz w:val="20"/>
          <w:szCs w:val="20"/>
        </w:rPr>
        <w:t>Land ownership is the e</w:t>
      </w:r>
      <w:r w:rsidR="003B1FF4" w:rsidRPr="00610F1E">
        <w:rPr>
          <w:rFonts w:cs="Arial"/>
          <w:sz w:val="20"/>
          <w:szCs w:val="20"/>
        </w:rPr>
        <w:t>x</w:t>
      </w:r>
      <w:r w:rsidRPr="00610F1E">
        <w:rPr>
          <w:rFonts w:cs="Arial"/>
          <w:sz w:val="20"/>
          <w:szCs w:val="20"/>
        </w:rPr>
        <w:t>clusive right of the State</w:t>
      </w:r>
      <w:r w:rsidR="00DF16E8" w:rsidRPr="00610F1E">
        <w:rPr>
          <w:rFonts w:cs="Arial"/>
          <w:sz w:val="20"/>
          <w:szCs w:val="20"/>
        </w:rPr>
        <w:t>. N</w:t>
      </w:r>
      <w:r w:rsidRPr="00610F1E">
        <w:rPr>
          <w:rFonts w:cs="Arial"/>
          <w:sz w:val="20"/>
          <w:szCs w:val="20"/>
        </w:rPr>
        <w:t xml:space="preserve">o one in Mozambique can own land. </w:t>
      </w:r>
      <w:r w:rsidR="00DF16E8" w:rsidRPr="00610F1E">
        <w:rPr>
          <w:rFonts w:cs="Arial"/>
          <w:sz w:val="20"/>
          <w:szCs w:val="20"/>
        </w:rPr>
        <w:t>L</w:t>
      </w:r>
      <w:r w:rsidRPr="00610F1E">
        <w:rPr>
          <w:rFonts w:cs="Arial"/>
          <w:sz w:val="20"/>
          <w:szCs w:val="20"/>
        </w:rPr>
        <w:t>ocal persons</w:t>
      </w:r>
      <w:r w:rsidR="00DF16E8" w:rsidRPr="00610F1E">
        <w:rPr>
          <w:rFonts w:cs="Arial"/>
          <w:sz w:val="20"/>
          <w:szCs w:val="20"/>
        </w:rPr>
        <w:t>,</w:t>
      </w:r>
      <w:r w:rsidRPr="00610F1E">
        <w:rPr>
          <w:rFonts w:cs="Arial"/>
          <w:sz w:val="20"/>
          <w:szCs w:val="20"/>
        </w:rPr>
        <w:t xml:space="preserve"> communities</w:t>
      </w:r>
      <w:r w:rsidR="00DF16E8" w:rsidRPr="00610F1E">
        <w:rPr>
          <w:rFonts w:cs="Arial"/>
          <w:sz w:val="20"/>
          <w:szCs w:val="20"/>
        </w:rPr>
        <w:t>,</w:t>
      </w:r>
      <w:r w:rsidRPr="00610F1E">
        <w:rPr>
          <w:rFonts w:cs="Arial"/>
          <w:sz w:val="20"/>
          <w:szCs w:val="20"/>
        </w:rPr>
        <w:t xml:space="preserve"> foreign individuals</w:t>
      </w:r>
      <w:r w:rsidR="00DF16E8" w:rsidRPr="00610F1E">
        <w:rPr>
          <w:rFonts w:cs="Arial"/>
          <w:sz w:val="20"/>
          <w:szCs w:val="20"/>
        </w:rPr>
        <w:t>,</w:t>
      </w:r>
      <w:r w:rsidRPr="00610F1E">
        <w:rPr>
          <w:rFonts w:cs="Arial"/>
          <w:sz w:val="20"/>
          <w:szCs w:val="20"/>
        </w:rPr>
        <w:t xml:space="preserve"> and entities </w:t>
      </w:r>
      <w:r w:rsidR="00DF16E8" w:rsidRPr="00610F1E">
        <w:rPr>
          <w:rFonts w:cs="Arial"/>
          <w:sz w:val="20"/>
          <w:szCs w:val="20"/>
        </w:rPr>
        <w:t xml:space="preserve">can hold </w:t>
      </w:r>
      <w:r w:rsidRPr="00610F1E">
        <w:rPr>
          <w:rFonts w:cs="Arial"/>
          <w:sz w:val="20"/>
          <w:szCs w:val="20"/>
        </w:rPr>
        <w:t xml:space="preserve">a long term right of land use. Such right does not have to be registered to be recognised where it is acquired by occupancy by local communities and good-faith occupiers for 10 years. </w:t>
      </w:r>
      <w:r w:rsidR="008E2AE9" w:rsidRPr="00610F1E">
        <w:rPr>
          <w:rFonts w:cs="Arial"/>
          <w:sz w:val="20"/>
          <w:szCs w:val="20"/>
        </w:rPr>
        <w:t xml:space="preserve">The fact that land rights do not have to be registered in these instances has resulted in </w:t>
      </w:r>
      <w:r w:rsidR="000B4DF7" w:rsidRPr="00610F1E">
        <w:rPr>
          <w:rFonts w:cs="Arial"/>
          <w:sz w:val="20"/>
          <w:szCs w:val="20"/>
        </w:rPr>
        <w:t>the</w:t>
      </w:r>
      <w:r w:rsidR="008E2AE9" w:rsidRPr="00610F1E">
        <w:rPr>
          <w:rFonts w:cs="Arial"/>
          <w:sz w:val="20"/>
          <w:szCs w:val="20"/>
        </w:rPr>
        <w:t xml:space="preserve"> problem of</w:t>
      </w:r>
      <w:r w:rsidR="000B4DF7" w:rsidRPr="00610F1E">
        <w:rPr>
          <w:rFonts w:cs="Arial"/>
          <w:sz w:val="20"/>
          <w:szCs w:val="20"/>
        </w:rPr>
        <w:t xml:space="preserve"> the existence of</w:t>
      </w:r>
      <w:r w:rsidR="008E2AE9" w:rsidRPr="00610F1E">
        <w:rPr>
          <w:rFonts w:cs="Arial"/>
          <w:sz w:val="20"/>
          <w:szCs w:val="20"/>
        </w:rPr>
        <w:t xml:space="preserve"> "invisible rights." This is where a land right exists over land but because it has not been formally registered land administration authorities </w:t>
      </w:r>
      <w:r w:rsidR="00984DDF" w:rsidRPr="00610F1E">
        <w:rPr>
          <w:rFonts w:cs="Arial"/>
          <w:sz w:val="20"/>
          <w:szCs w:val="20"/>
        </w:rPr>
        <w:t>make the incorrect assumption that land is available when that is not the case. Such land will then be formally allocated to someone else, and often to</w:t>
      </w:r>
      <w:r w:rsidR="005C13CB" w:rsidRPr="00610F1E">
        <w:rPr>
          <w:rFonts w:cs="Arial"/>
          <w:sz w:val="20"/>
          <w:szCs w:val="20"/>
        </w:rPr>
        <w:t xml:space="preserve"> foreign investors</w:t>
      </w:r>
      <w:r w:rsidR="00984DDF" w:rsidRPr="00610F1E">
        <w:rPr>
          <w:rFonts w:cs="Arial"/>
          <w:sz w:val="20"/>
          <w:szCs w:val="20"/>
        </w:rPr>
        <w:t>, which results in a dispute over the land</w:t>
      </w:r>
      <w:r w:rsidR="005C13CB" w:rsidRPr="00610F1E">
        <w:rPr>
          <w:rFonts w:cs="Arial"/>
          <w:sz w:val="20"/>
          <w:szCs w:val="20"/>
        </w:rPr>
        <w:t>.</w:t>
      </w:r>
      <w:r w:rsidR="005C13CB" w:rsidRPr="00610F1E" w:rsidDel="005C13CB">
        <w:rPr>
          <w:rFonts w:cs="Arial"/>
          <w:sz w:val="20"/>
          <w:szCs w:val="20"/>
        </w:rPr>
        <w:t xml:space="preserve"> </w:t>
      </w:r>
    </w:p>
    <w:p w14:paraId="1A28CF9A" w14:textId="7D0E6283" w:rsidR="00FE2FD3" w:rsidRPr="00610F1E" w:rsidRDefault="00FE2FD3" w:rsidP="00C35FAD">
      <w:pPr>
        <w:pStyle w:val="Body2"/>
        <w:spacing w:beforeLines="60" w:before="144" w:afterLines="60" w:after="144" w:line="23" w:lineRule="atLeast"/>
        <w:rPr>
          <w:rFonts w:cs="Arial"/>
          <w:sz w:val="20"/>
          <w:szCs w:val="20"/>
        </w:rPr>
      </w:pPr>
      <w:r w:rsidRPr="00610F1E">
        <w:rPr>
          <w:rFonts w:cs="Arial"/>
          <w:sz w:val="20"/>
          <w:szCs w:val="20"/>
        </w:rPr>
        <w:t xml:space="preserve">The table below summarises the most common types of tenure in </w:t>
      </w:r>
      <w:r w:rsidR="00102802" w:rsidRPr="00610F1E">
        <w:rPr>
          <w:rFonts w:cs="Arial"/>
          <w:sz w:val="20"/>
          <w:szCs w:val="20"/>
        </w:rPr>
        <w:t>Mozambique</w:t>
      </w:r>
      <w:r w:rsidRPr="00610F1E">
        <w:rPr>
          <w:rFonts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495"/>
        <w:gridCol w:w="4387"/>
        <w:gridCol w:w="1541"/>
      </w:tblGrid>
      <w:tr w:rsidR="00D41DAA" w:rsidRPr="00610F1E" w14:paraId="6683EF93" w14:textId="77777777" w:rsidTr="002D2521">
        <w:tc>
          <w:tcPr>
            <w:tcW w:w="1756" w:type="dxa"/>
            <w:shd w:val="clear" w:color="auto" w:fill="808080" w:themeFill="background1" w:themeFillShade="80"/>
          </w:tcPr>
          <w:p w14:paraId="2AB0F64D" w14:textId="0E4CB39A" w:rsidR="00D41DAA" w:rsidRPr="00610F1E" w:rsidRDefault="00D41DAA" w:rsidP="00C35FAD">
            <w:pPr>
              <w:pStyle w:val="Body1"/>
              <w:spacing w:beforeLines="60" w:before="144" w:afterLines="60" w:after="144" w:line="23" w:lineRule="atLeast"/>
              <w:rPr>
                <w:rStyle w:val="BoldText"/>
                <w:rFonts w:cs="Arial"/>
                <w:sz w:val="20"/>
                <w:szCs w:val="20"/>
              </w:rPr>
            </w:pPr>
            <w:r w:rsidRPr="00610F1E">
              <w:rPr>
                <w:rFonts w:cs="Arial"/>
                <w:b/>
                <w:sz w:val="20"/>
                <w:szCs w:val="20"/>
              </w:rPr>
              <w:t>Tenure</w:t>
            </w:r>
          </w:p>
        </w:tc>
        <w:tc>
          <w:tcPr>
            <w:tcW w:w="1495" w:type="dxa"/>
            <w:shd w:val="clear" w:color="auto" w:fill="808080" w:themeFill="background1" w:themeFillShade="80"/>
          </w:tcPr>
          <w:p w14:paraId="61E5BA04" w14:textId="2F92D1CB" w:rsidR="00D41DAA" w:rsidRPr="00610F1E" w:rsidRDefault="00D41DAA" w:rsidP="00C35FAD">
            <w:pPr>
              <w:pStyle w:val="Body1"/>
              <w:spacing w:beforeLines="60" w:before="144" w:afterLines="60" w:after="144" w:line="23" w:lineRule="atLeast"/>
              <w:rPr>
                <w:rStyle w:val="BoldText"/>
                <w:rFonts w:cs="Arial"/>
                <w:sz w:val="20"/>
                <w:szCs w:val="20"/>
              </w:rPr>
            </w:pPr>
            <w:r w:rsidRPr="00610F1E">
              <w:rPr>
                <w:rFonts w:cs="Arial"/>
                <w:b/>
                <w:sz w:val="20"/>
                <w:szCs w:val="20"/>
              </w:rPr>
              <w:t>Commonly Registered?</w:t>
            </w:r>
          </w:p>
        </w:tc>
        <w:tc>
          <w:tcPr>
            <w:tcW w:w="4387" w:type="dxa"/>
            <w:shd w:val="clear" w:color="auto" w:fill="808080" w:themeFill="background1" w:themeFillShade="80"/>
          </w:tcPr>
          <w:p w14:paraId="451E27AF" w14:textId="2E873117" w:rsidR="00D41DAA" w:rsidRPr="00610F1E" w:rsidRDefault="00D41DAA" w:rsidP="00C35FAD">
            <w:pPr>
              <w:pStyle w:val="Body1"/>
              <w:spacing w:beforeLines="60" w:before="144" w:afterLines="60" w:after="144" w:line="23" w:lineRule="atLeast"/>
              <w:rPr>
                <w:rStyle w:val="BoldText"/>
                <w:rFonts w:cs="Arial"/>
                <w:sz w:val="20"/>
                <w:szCs w:val="20"/>
              </w:rPr>
            </w:pPr>
            <w:r w:rsidRPr="00610F1E">
              <w:rPr>
                <w:rFonts w:cs="Arial"/>
                <w:b/>
                <w:sz w:val="20"/>
                <w:szCs w:val="20"/>
              </w:rPr>
              <w:t>Key Features</w:t>
            </w:r>
          </w:p>
        </w:tc>
        <w:tc>
          <w:tcPr>
            <w:tcW w:w="1541" w:type="dxa"/>
            <w:shd w:val="clear" w:color="auto" w:fill="808080" w:themeFill="background1" w:themeFillShade="80"/>
          </w:tcPr>
          <w:p w14:paraId="30E5448F" w14:textId="1372F8C1" w:rsidR="00D41DAA" w:rsidRPr="00610F1E" w:rsidRDefault="00D41DAA" w:rsidP="00C35FAD">
            <w:pPr>
              <w:pStyle w:val="Body1"/>
              <w:spacing w:beforeLines="60" w:before="144" w:afterLines="60" w:after="144" w:line="23" w:lineRule="atLeast"/>
              <w:rPr>
                <w:rStyle w:val="BoldText"/>
                <w:rFonts w:cs="Arial"/>
                <w:sz w:val="20"/>
                <w:szCs w:val="20"/>
              </w:rPr>
            </w:pPr>
            <w:r w:rsidRPr="00610F1E">
              <w:rPr>
                <w:rFonts w:cs="Arial"/>
                <w:b/>
                <w:sz w:val="20"/>
                <w:szCs w:val="20"/>
              </w:rPr>
              <w:t>Title document</w:t>
            </w:r>
          </w:p>
        </w:tc>
      </w:tr>
      <w:tr w:rsidR="000063B4" w:rsidRPr="00610F1E" w14:paraId="6330A10B" w14:textId="77777777" w:rsidTr="002D2521">
        <w:tc>
          <w:tcPr>
            <w:tcW w:w="1756" w:type="dxa"/>
            <w:shd w:val="clear" w:color="auto" w:fill="auto"/>
          </w:tcPr>
          <w:p w14:paraId="6E8ABB22" w14:textId="7C71C428" w:rsidR="000063B4" w:rsidRPr="00610F1E" w:rsidRDefault="000063B4" w:rsidP="00C35FAD">
            <w:pPr>
              <w:pStyle w:val="Body1"/>
              <w:spacing w:beforeLines="60" w:before="144" w:afterLines="60" w:after="144" w:line="23" w:lineRule="atLeast"/>
              <w:rPr>
                <w:rFonts w:cs="Arial"/>
                <w:sz w:val="20"/>
                <w:szCs w:val="20"/>
              </w:rPr>
            </w:pPr>
            <w:r w:rsidRPr="00610F1E">
              <w:rPr>
                <w:rFonts w:cs="Arial"/>
                <w:b/>
                <w:sz w:val="20"/>
                <w:szCs w:val="20"/>
              </w:rPr>
              <w:t>Ownership of land</w:t>
            </w:r>
          </w:p>
        </w:tc>
        <w:tc>
          <w:tcPr>
            <w:tcW w:w="1495" w:type="dxa"/>
            <w:shd w:val="clear" w:color="auto" w:fill="auto"/>
          </w:tcPr>
          <w:p w14:paraId="5B39F44C" w14:textId="61F11E68"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No</w:t>
            </w:r>
          </w:p>
        </w:tc>
        <w:tc>
          <w:tcPr>
            <w:tcW w:w="4387" w:type="dxa"/>
            <w:shd w:val="clear" w:color="auto" w:fill="auto"/>
          </w:tcPr>
          <w:p w14:paraId="595DE5A5" w14:textId="2DB0888A" w:rsidR="000063B4" w:rsidRPr="00610F1E" w:rsidRDefault="000063B4" w:rsidP="00CD3781">
            <w:pPr>
              <w:pStyle w:val="Body1"/>
              <w:spacing w:beforeLines="60" w:before="144" w:afterLines="60" w:after="144" w:line="23" w:lineRule="atLeast"/>
              <w:rPr>
                <w:rFonts w:cs="Arial"/>
                <w:sz w:val="20"/>
                <w:szCs w:val="20"/>
              </w:rPr>
            </w:pPr>
            <w:r w:rsidRPr="00610F1E">
              <w:rPr>
                <w:rFonts w:cs="Arial"/>
                <w:sz w:val="20"/>
                <w:szCs w:val="20"/>
              </w:rPr>
              <w:t xml:space="preserve">Exclusive right of the state, established by the </w:t>
            </w:r>
            <w:r w:rsidR="00CD3781">
              <w:rPr>
                <w:rFonts w:cs="Arial"/>
                <w:sz w:val="20"/>
                <w:szCs w:val="20"/>
              </w:rPr>
              <w:t>C</w:t>
            </w:r>
            <w:r w:rsidR="00CD3781" w:rsidRPr="00610F1E">
              <w:rPr>
                <w:rFonts w:cs="Arial"/>
                <w:sz w:val="20"/>
                <w:szCs w:val="20"/>
              </w:rPr>
              <w:t xml:space="preserve">onstitution </w:t>
            </w:r>
            <w:r w:rsidRPr="00610F1E">
              <w:rPr>
                <w:rFonts w:cs="Arial"/>
                <w:sz w:val="20"/>
                <w:szCs w:val="20"/>
              </w:rPr>
              <w:t xml:space="preserve">of the Republic of Mozambique incorporating all rights of ownership, as well as the power and the ability to determine the conditions of its use and benefit by </w:t>
            </w:r>
            <w:r w:rsidR="00FF2367">
              <w:rPr>
                <w:rFonts w:cs="Arial"/>
                <w:sz w:val="20"/>
                <w:szCs w:val="20"/>
              </w:rPr>
              <w:t>individual or corporate persons</w:t>
            </w:r>
            <w:r w:rsidRPr="00610F1E">
              <w:rPr>
                <w:rFonts w:cs="Arial"/>
                <w:sz w:val="20"/>
                <w:szCs w:val="20"/>
              </w:rPr>
              <w:t xml:space="preserve"> </w:t>
            </w:r>
            <w:r w:rsidRPr="00610F1E">
              <w:rPr>
                <w:rStyle w:val="FootnoteReference"/>
                <w:rFonts w:cs="Arial"/>
                <w:sz w:val="20"/>
                <w:szCs w:val="20"/>
              </w:rPr>
              <w:footnoteReference w:id="1"/>
            </w:r>
          </w:p>
        </w:tc>
        <w:tc>
          <w:tcPr>
            <w:tcW w:w="1541" w:type="dxa"/>
            <w:shd w:val="clear" w:color="auto" w:fill="auto"/>
          </w:tcPr>
          <w:p w14:paraId="023FC336" w14:textId="7D4128D0"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N/A</w:t>
            </w:r>
          </w:p>
        </w:tc>
      </w:tr>
      <w:tr w:rsidR="000063B4" w:rsidRPr="00610F1E" w14:paraId="2BAB0AA8" w14:textId="77777777" w:rsidTr="002D2521">
        <w:tc>
          <w:tcPr>
            <w:tcW w:w="1756" w:type="dxa"/>
            <w:shd w:val="clear" w:color="auto" w:fill="auto"/>
          </w:tcPr>
          <w:p w14:paraId="5B9F0634" w14:textId="7B38742D" w:rsidR="000063B4" w:rsidRPr="00610F1E" w:rsidRDefault="000063B4" w:rsidP="00C35FAD">
            <w:pPr>
              <w:pStyle w:val="Body1"/>
              <w:spacing w:beforeLines="60" w:before="144" w:afterLines="60" w:after="144" w:line="23" w:lineRule="atLeast"/>
              <w:rPr>
                <w:rFonts w:cs="Arial"/>
                <w:sz w:val="20"/>
                <w:szCs w:val="20"/>
              </w:rPr>
            </w:pPr>
            <w:r w:rsidRPr="00610F1E">
              <w:rPr>
                <w:rFonts w:cs="Arial"/>
                <w:b/>
                <w:sz w:val="20"/>
                <w:szCs w:val="20"/>
              </w:rPr>
              <w:t>Ownership of , infrastructures, structures and improvements</w:t>
            </w:r>
          </w:p>
        </w:tc>
        <w:tc>
          <w:tcPr>
            <w:tcW w:w="1495" w:type="dxa"/>
            <w:shd w:val="clear" w:color="auto" w:fill="auto"/>
          </w:tcPr>
          <w:p w14:paraId="7EBDD63F" w14:textId="7D998AAE"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Yes</w:t>
            </w:r>
          </w:p>
        </w:tc>
        <w:tc>
          <w:tcPr>
            <w:tcW w:w="4387" w:type="dxa"/>
            <w:shd w:val="clear" w:color="auto" w:fill="auto"/>
          </w:tcPr>
          <w:p w14:paraId="53D13B87" w14:textId="650BD9AD" w:rsidR="000063B4" w:rsidRPr="00610F1E" w:rsidRDefault="000063B4" w:rsidP="00C35FAD">
            <w:pPr>
              <w:pStyle w:val="Body1"/>
              <w:spacing w:beforeLines="60" w:before="144" w:afterLines="60" w:after="144" w:line="23" w:lineRule="atLeast"/>
              <w:rPr>
                <w:rFonts w:cs="Arial"/>
                <w:sz w:val="20"/>
                <w:szCs w:val="20"/>
              </w:rPr>
            </w:pPr>
            <w:r w:rsidRPr="00610F1E">
              <w:rPr>
                <w:rFonts w:cs="Arial"/>
                <w:sz w:val="20"/>
                <w:szCs w:val="20"/>
              </w:rPr>
              <w:t>Immoveable possessions and benefits, i.e. structures and buildings, that are erected on land can be privately owned</w:t>
            </w:r>
          </w:p>
        </w:tc>
        <w:tc>
          <w:tcPr>
            <w:tcW w:w="1541" w:type="dxa"/>
            <w:shd w:val="clear" w:color="auto" w:fill="auto"/>
          </w:tcPr>
          <w:p w14:paraId="1CE581A3" w14:textId="3B7925DF"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Notarial Deed</w:t>
            </w:r>
          </w:p>
        </w:tc>
      </w:tr>
      <w:tr w:rsidR="000063B4" w:rsidRPr="00610F1E" w14:paraId="296004AF" w14:textId="77777777" w:rsidTr="002D2521">
        <w:tc>
          <w:tcPr>
            <w:tcW w:w="1756" w:type="dxa"/>
            <w:shd w:val="clear" w:color="auto" w:fill="auto"/>
          </w:tcPr>
          <w:p w14:paraId="5BC48A99" w14:textId="3FCDDF2E" w:rsidR="000063B4" w:rsidRPr="00610F1E" w:rsidRDefault="000063B4" w:rsidP="00C35FAD">
            <w:pPr>
              <w:pStyle w:val="Body1"/>
              <w:spacing w:beforeLines="60" w:before="144" w:afterLines="60" w:after="144" w:line="23" w:lineRule="atLeast"/>
              <w:rPr>
                <w:rFonts w:cs="Arial"/>
                <w:sz w:val="20"/>
                <w:szCs w:val="20"/>
              </w:rPr>
            </w:pPr>
            <w:r w:rsidRPr="00610F1E">
              <w:rPr>
                <w:rFonts w:cs="Arial"/>
                <w:b/>
                <w:sz w:val="20"/>
                <w:szCs w:val="20"/>
              </w:rPr>
              <w:t xml:space="preserve">Occupation </w:t>
            </w:r>
          </w:p>
        </w:tc>
        <w:tc>
          <w:tcPr>
            <w:tcW w:w="1495" w:type="dxa"/>
            <w:shd w:val="clear" w:color="auto" w:fill="auto"/>
          </w:tcPr>
          <w:p w14:paraId="1E05F8EF" w14:textId="50377B2E"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No</w:t>
            </w:r>
          </w:p>
        </w:tc>
        <w:tc>
          <w:tcPr>
            <w:tcW w:w="4387" w:type="dxa"/>
            <w:shd w:val="clear" w:color="auto" w:fill="auto"/>
          </w:tcPr>
          <w:p w14:paraId="662BAB22" w14:textId="13278EBA" w:rsidR="000063B4" w:rsidRPr="00610F1E" w:rsidRDefault="000063B4" w:rsidP="00C35FAD">
            <w:pPr>
              <w:pStyle w:val="Body1"/>
              <w:spacing w:beforeLines="60" w:before="144" w:afterLines="60" w:after="144" w:line="23" w:lineRule="atLeast"/>
              <w:rPr>
                <w:rFonts w:cs="Arial"/>
                <w:sz w:val="20"/>
                <w:szCs w:val="20"/>
              </w:rPr>
            </w:pPr>
            <w:r w:rsidRPr="00610F1E">
              <w:rPr>
                <w:rFonts w:cs="Arial"/>
                <w:sz w:val="20"/>
                <w:szCs w:val="20"/>
              </w:rPr>
              <w:t>Form of acquisition of the right to land use and benefit (</w:t>
            </w:r>
            <w:r w:rsidR="00B43D4E">
              <w:rPr>
                <w:rFonts w:cs="Arial"/>
                <w:sz w:val="20"/>
                <w:szCs w:val="20"/>
              </w:rPr>
              <w:t>"</w:t>
            </w:r>
            <w:r w:rsidRPr="006337F0">
              <w:rPr>
                <w:rFonts w:cs="Arial"/>
                <w:b/>
                <w:sz w:val="20"/>
                <w:szCs w:val="20"/>
              </w:rPr>
              <w:t>DUAT</w:t>
            </w:r>
            <w:r w:rsidR="00B43D4E">
              <w:rPr>
                <w:rFonts w:cs="Arial"/>
                <w:sz w:val="20"/>
                <w:szCs w:val="20"/>
              </w:rPr>
              <w:t>"</w:t>
            </w:r>
            <w:r w:rsidRPr="00610F1E">
              <w:rPr>
                <w:rFonts w:cs="Arial"/>
                <w:sz w:val="20"/>
                <w:szCs w:val="20"/>
              </w:rPr>
              <w:t>) by national individual persons who have been using the land in good faith for at least ten years, or by local communities</w:t>
            </w:r>
            <w:r w:rsidRPr="00610F1E">
              <w:rPr>
                <w:rStyle w:val="FootnoteReference"/>
                <w:rFonts w:cs="Arial"/>
                <w:sz w:val="20"/>
                <w:szCs w:val="20"/>
              </w:rPr>
              <w:footnoteReference w:id="2"/>
            </w:r>
            <w:r w:rsidR="00F55854">
              <w:rPr>
                <w:rFonts w:cs="Arial"/>
                <w:sz w:val="20"/>
                <w:szCs w:val="20"/>
              </w:rPr>
              <w:t xml:space="preserve"> </w:t>
            </w:r>
          </w:p>
        </w:tc>
        <w:tc>
          <w:tcPr>
            <w:tcW w:w="1541" w:type="dxa"/>
            <w:shd w:val="clear" w:color="auto" w:fill="auto"/>
          </w:tcPr>
          <w:p w14:paraId="34512E0A" w14:textId="27D4A177"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N/A</w:t>
            </w:r>
          </w:p>
        </w:tc>
      </w:tr>
      <w:tr w:rsidR="000063B4" w:rsidRPr="00610F1E" w14:paraId="3A5F817F" w14:textId="77777777" w:rsidTr="002D2521">
        <w:tc>
          <w:tcPr>
            <w:tcW w:w="1756" w:type="dxa"/>
            <w:shd w:val="clear" w:color="auto" w:fill="auto"/>
          </w:tcPr>
          <w:p w14:paraId="63A07940" w14:textId="7462BC51" w:rsidR="000063B4" w:rsidRPr="00610F1E" w:rsidRDefault="00D41DAA" w:rsidP="00C35FAD">
            <w:pPr>
              <w:pStyle w:val="Body1"/>
              <w:spacing w:beforeLines="60" w:before="144" w:afterLines="60" w:after="144" w:line="23" w:lineRule="atLeast"/>
              <w:rPr>
                <w:rFonts w:cs="Arial"/>
                <w:sz w:val="20"/>
                <w:szCs w:val="20"/>
              </w:rPr>
            </w:pPr>
            <w:r w:rsidRPr="00610F1E">
              <w:rPr>
                <w:rFonts w:cs="Arial"/>
                <w:b/>
                <w:color w:val="000000" w:themeColor="text1"/>
                <w:sz w:val="20"/>
                <w:szCs w:val="20"/>
              </w:rPr>
              <w:t>Right to land use and benefit</w:t>
            </w:r>
          </w:p>
        </w:tc>
        <w:tc>
          <w:tcPr>
            <w:tcW w:w="1495" w:type="dxa"/>
            <w:shd w:val="clear" w:color="auto" w:fill="auto"/>
          </w:tcPr>
          <w:p w14:paraId="0D0AF45A" w14:textId="77777777"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Yes (authorisation)</w:t>
            </w:r>
          </w:p>
          <w:p w14:paraId="1E5877A0" w14:textId="7224DE15" w:rsidR="00D41DAA"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No (occupancy)</w:t>
            </w:r>
          </w:p>
        </w:tc>
        <w:tc>
          <w:tcPr>
            <w:tcW w:w="4387" w:type="dxa"/>
            <w:shd w:val="clear" w:color="auto" w:fill="auto"/>
          </w:tcPr>
          <w:p w14:paraId="42F1F3C4" w14:textId="2E0CA856" w:rsidR="000063B4" w:rsidRPr="00610F1E" w:rsidRDefault="000063B4" w:rsidP="00C35FAD">
            <w:pPr>
              <w:pStyle w:val="Body1"/>
              <w:spacing w:beforeLines="60" w:before="144" w:afterLines="60" w:after="144" w:line="23" w:lineRule="atLeast"/>
              <w:rPr>
                <w:rFonts w:cs="Arial"/>
                <w:sz w:val="20"/>
                <w:szCs w:val="20"/>
              </w:rPr>
            </w:pPr>
            <w:r w:rsidRPr="00610F1E">
              <w:rPr>
                <w:rFonts w:cs="Arial"/>
                <w:color w:val="000000" w:themeColor="text1"/>
                <w:sz w:val="20"/>
                <w:szCs w:val="20"/>
              </w:rPr>
              <w:t>Individual or corporate person who holds the right to land use and benefit (</w:t>
            </w:r>
            <w:r w:rsidR="00B43D4E">
              <w:rPr>
                <w:rFonts w:cs="Arial"/>
                <w:color w:val="000000" w:themeColor="text1"/>
                <w:sz w:val="20"/>
                <w:szCs w:val="20"/>
              </w:rPr>
              <w:t>"</w:t>
            </w:r>
            <w:r w:rsidRPr="006337F0">
              <w:rPr>
                <w:rFonts w:cs="Arial"/>
                <w:b/>
                <w:color w:val="000000" w:themeColor="text1"/>
                <w:sz w:val="20"/>
                <w:szCs w:val="20"/>
              </w:rPr>
              <w:t>DUAT</w:t>
            </w:r>
            <w:r w:rsidR="00B43D4E">
              <w:rPr>
                <w:rFonts w:cs="Arial"/>
                <w:color w:val="000000" w:themeColor="text1"/>
                <w:sz w:val="20"/>
                <w:szCs w:val="20"/>
              </w:rPr>
              <w:t>"</w:t>
            </w:r>
            <w:r w:rsidRPr="00610F1E">
              <w:rPr>
                <w:rFonts w:cs="Arial"/>
                <w:color w:val="000000" w:themeColor="text1"/>
                <w:sz w:val="20"/>
                <w:szCs w:val="20"/>
              </w:rPr>
              <w:t>) under an authorisation or through occupancy</w:t>
            </w:r>
            <w:r w:rsidRPr="00610F1E">
              <w:rPr>
                <w:rStyle w:val="FootnoteReference"/>
                <w:rFonts w:cs="Arial"/>
                <w:color w:val="000000" w:themeColor="text1"/>
                <w:sz w:val="20"/>
                <w:szCs w:val="20"/>
              </w:rPr>
              <w:footnoteReference w:id="3"/>
            </w:r>
          </w:p>
        </w:tc>
        <w:tc>
          <w:tcPr>
            <w:tcW w:w="1541" w:type="dxa"/>
            <w:shd w:val="clear" w:color="auto" w:fill="auto"/>
          </w:tcPr>
          <w:p w14:paraId="57217A59" w14:textId="2E57DFD2" w:rsidR="000063B4" w:rsidRPr="00610F1E" w:rsidRDefault="0051265E" w:rsidP="00C35FAD">
            <w:pPr>
              <w:pStyle w:val="Body1"/>
              <w:spacing w:beforeLines="60" w:before="144" w:afterLines="60" w:after="144" w:line="23" w:lineRule="atLeast"/>
              <w:rPr>
                <w:rFonts w:cs="Arial"/>
                <w:sz w:val="20"/>
                <w:szCs w:val="20"/>
              </w:rPr>
            </w:pPr>
            <w:r>
              <w:rPr>
                <w:rFonts w:cs="Arial"/>
                <w:sz w:val="20"/>
                <w:szCs w:val="20"/>
              </w:rPr>
              <w:t>DUAT Certificate</w:t>
            </w:r>
          </w:p>
        </w:tc>
      </w:tr>
      <w:tr w:rsidR="002D2521" w:rsidRPr="00610F1E" w14:paraId="0AA241EA" w14:textId="77777777" w:rsidTr="002D2521">
        <w:tc>
          <w:tcPr>
            <w:tcW w:w="1756" w:type="dxa"/>
            <w:shd w:val="clear" w:color="auto" w:fill="auto"/>
          </w:tcPr>
          <w:p w14:paraId="7F00DC5D" w14:textId="762F3D10" w:rsidR="002D2521" w:rsidRPr="00610F1E" w:rsidRDefault="002D2521" w:rsidP="00C35FAD">
            <w:pPr>
              <w:pStyle w:val="Body1"/>
              <w:spacing w:beforeLines="60" w:before="144" w:afterLines="60" w:after="144" w:line="23" w:lineRule="atLeast"/>
              <w:rPr>
                <w:rFonts w:cs="Arial"/>
                <w:b/>
                <w:color w:val="000000" w:themeColor="text1"/>
                <w:sz w:val="20"/>
                <w:szCs w:val="20"/>
              </w:rPr>
            </w:pPr>
            <w:r w:rsidRPr="00610F1E">
              <w:rPr>
                <w:rFonts w:cs="Arial"/>
                <w:b/>
                <w:sz w:val="20"/>
                <w:szCs w:val="20"/>
              </w:rPr>
              <w:t>Leasehold</w:t>
            </w:r>
          </w:p>
        </w:tc>
        <w:tc>
          <w:tcPr>
            <w:tcW w:w="1495" w:type="dxa"/>
            <w:shd w:val="clear" w:color="auto" w:fill="auto"/>
          </w:tcPr>
          <w:p w14:paraId="5F12D34B" w14:textId="434036DD" w:rsidR="002D2521" w:rsidRPr="00610F1E" w:rsidRDefault="000303CF" w:rsidP="00C35FAD">
            <w:pPr>
              <w:pStyle w:val="Body1"/>
              <w:spacing w:beforeLines="60" w:before="144" w:afterLines="60" w:after="144" w:line="23" w:lineRule="atLeast"/>
              <w:rPr>
                <w:rFonts w:cs="Arial"/>
                <w:sz w:val="20"/>
                <w:szCs w:val="20"/>
              </w:rPr>
            </w:pPr>
            <w:r w:rsidRPr="00610F1E">
              <w:rPr>
                <w:rFonts w:cs="Arial"/>
                <w:sz w:val="20"/>
                <w:szCs w:val="20"/>
              </w:rPr>
              <w:t>No</w:t>
            </w:r>
          </w:p>
        </w:tc>
        <w:tc>
          <w:tcPr>
            <w:tcW w:w="4387" w:type="dxa"/>
            <w:shd w:val="clear" w:color="auto" w:fill="auto"/>
          </w:tcPr>
          <w:p w14:paraId="1185A364" w14:textId="6872E302" w:rsidR="002D2521" w:rsidRPr="00610F1E" w:rsidRDefault="002D2521" w:rsidP="00C35FAD">
            <w:pPr>
              <w:pStyle w:val="Body1"/>
              <w:spacing w:beforeLines="60" w:before="144" w:afterLines="60" w:after="144" w:line="23" w:lineRule="atLeast"/>
              <w:rPr>
                <w:rFonts w:cs="Arial"/>
                <w:sz w:val="20"/>
                <w:szCs w:val="20"/>
              </w:rPr>
            </w:pPr>
            <w:r w:rsidRPr="00610F1E">
              <w:rPr>
                <w:rFonts w:cs="Arial"/>
                <w:sz w:val="20"/>
                <w:szCs w:val="20"/>
              </w:rPr>
              <w:t>A form of land or property tenure where one party to an agreement buys the right to occupy the land or building for a set duration</w:t>
            </w:r>
          </w:p>
          <w:p w14:paraId="7040D9A8" w14:textId="03D18CB7" w:rsidR="000303CF" w:rsidRPr="00610F1E" w:rsidRDefault="000303CF" w:rsidP="00C35FAD">
            <w:pPr>
              <w:pStyle w:val="Body1"/>
              <w:spacing w:beforeLines="60" w:before="144" w:afterLines="60" w:after="144" w:line="23" w:lineRule="atLeast"/>
              <w:rPr>
                <w:rFonts w:cs="Arial"/>
                <w:color w:val="000000" w:themeColor="text1"/>
                <w:sz w:val="20"/>
                <w:szCs w:val="20"/>
              </w:rPr>
            </w:pPr>
            <w:r w:rsidRPr="00610F1E">
              <w:rPr>
                <w:rFonts w:cs="Arial"/>
                <w:sz w:val="20"/>
                <w:szCs w:val="20"/>
              </w:rPr>
              <w:t>A public deed is not required for the lease agreement to be valid</w:t>
            </w:r>
          </w:p>
        </w:tc>
        <w:tc>
          <w:tcPr>
            <w:tcW w:w="1541" w:type="dxa"/>
            <w:shd w:val="clear" w:color="auto" w:fill="auto"/>
          </w:tcPr>
          <w:p w14:paraId="02EAF413" w14:textId="2806B171" w:rsidR="002D2521" w:rsidRPr="00610F1E" w:rsidRDefault="002D2521" w:rsidP="000303CF">
            <w:pPr>
              <w:pStyle w:val="Body1"/>
              <w:spacing w:beforeLines="60" w:before="144" w:afterLines="60" w:after="144" w:line="23" w:lineRule="atLeast"/>
              <w:rPr>
                <w:rFonts w:cs="Arial"/>
                <w:sz w:val="20"/>
                <w:szCs w:val="20"/>
              </w:rPr>
            </w:pPr>
            <w:r w:rsidRPr="00610F1E">
              <w:rPr>
                <w:rFonts w:cs="Arial"/>
                <w:sz w:val="20"/>
                <w:szCs w:val="20"/>
              </w:rPr>
              <w:t>Lease agreemen</w:t>
            </w:r>
            <w:r w:rsidR="000303CF" w:rsidRPr="00610F1E">
              <w:rPr>
                <w:rFonts w:cs="Arial"/>
                <w:sz w:val="20"/>
                <w:szCs w:val="20"/>
              </w:rPr>
              <w:t>t &amp; public deed</w:t>
            </w:r>
          </w:p>
        </w:tc>
      </w:tr>
    </w:tbl>
    <w:p w14:paraId="560BBD3A" w14:textId="4ED9E468" w:rsidR="00FE2FD3" w:rsidRPr="00610F1E" w:rsidRDefault="00FE2FD3" w:rsidP="00C35FAD">
      <w:pPr>
        <w:spacing w:beforeLines="60" w:before="144" w:afterLines="60" w:after="144" w:line="23" w:lineRule="atLeast"/>
        <w:jc w:val="both"/>
        <w:rPr>
          <w:rFonts w:ascii="Arial" w:hAnsi="Arial" w:cs="Arial"/>
          <w:sz w:val="20"/>
          <w:szCs w:val="20"/>
        </w:rPr>
      </w:pPr>
    </w:p>
    <w:p w14:paraId="1B673A95" w14:textId="77777777" w:rsidR="00FE2FD3" w:rsidRPr="00B14ABF" w:rsidRDefault="00C34A82" w:rsidP="00C35FAD">
      <w:pPr>
        <w:pStyle w:val="Level10"/>
        <w:keepNext/>
        <w:spacing w:beforeLines="60" w:before="144" w:afterLines="60" w:after="144" w:line="23" w:lineRule="atLeast"/>
        <w:rPr>
          <w:rStyle w:val="Heading1Text"/>
          <w:rFonts w:cs="Arial"/>
          <w:sz w:val="20"/>
          <w:szCs w:val="20"/>
        </w:rPr>
      </w:pPr>
      <w:hyperlink w:anchor="Security_of_tenure_of_vulnerable_group" w:history="1">
        <w:r w:rsidR="00FE2FD3" w:rsidRPr="00610F1E">
          <w:rPr>
            <w:rStyle w:val="Heading1Text"/>
            <w:rFonts w:cs="Arial"/>
            <w:sz w:val="20"/>
            <w:szCs w:val="20"/>
          </w:rPr>
          <w:t>Security of tenure of vulnerable groups</w:t>
        </w:r>
      </w:hyperlink>
    </w:p>
    <w:tbl>
      <w:tblPr>
        <w:tblStyle w:val="TableGrid"/>
        <w:tblW w:w="0" w:type="auto"/>
        <w:tblInd w:w="108" w:type="dxa"/>
        <w:tblLook w:val="04A0" w:firstRow="1" w:lastRow="0" w:firstColumn="1" w:lastColumn="0" w:noHBand="0" w:noVBand="1"/>
      </w:tblPr>
      <w:tblGrid>
        <w:gridCol w:w="1550"/>
        <w:gridCol w:w="7629"/>
      </w:tblGrid>
      <w:tr w:rsidR="00FE2FD3" w:rsidRPr="00610F1E" w14:paraId="5A522932" w14:textId="77777777" w:rsidTr="00C54F86">
        <w:tc>
          <w:tcPr>
            <w:tcW w:w="1560" w:type="dxa"/>
            <w:shd w:val="clear" w:color="auto" w:fill="auto"/>
          </w:tcPr>
          <w:p w14:paraId="623F17CE" w14:textId="77777777" w:rsidR="00FE2FD3" w:rsidRPr="00610F1E" w:rsidRDefault="00C34A82" w:rsidP="00C35FAD">
            <w:pPr>
              <w:pStyle w:val="Body1"/>
              <w:keepNext/>
              <w:spacing w:beforeLines="60" w:before="144" w:afterLines="60" w:after="144" w:line="23" w:lineRule="atLeast"/>
              <w:rPr>
                <w:rFonts w:cs="Arial"/>
                <w:b/>
                <w:sz w:val="20"/>
                <w:szCs w:val="20"/>
              </w:rPr>
            </w:pPr>
            <w:hyperlink w:anchor="Women" w:history="1">
              <w:r w:rsidR="00FE2FD3" w:rsidRPr="00610F1E">
                <w:rPr>
                  <w:rFonts w:cs="Arial"/>
                  <w:b/>
                  <w:sz w:val="20"/>
                  <w:szCs w:val="20"/>
                </w:rPr>
                <w:t>Women</w:t>
              </w:r>
            </w:hyperlink>
          </w:p>
        </w:tc>
        <w:tc>
          <w:tcPr>
            <w:tcW w:w="7904" w:type="dxa"/>
            <w:shd w:val="clear" w:color="auto" w:fill="auto"/>
          </w:tcPr>
          <w:p w14:paraId="29812416" w14:textId="33E4C814" w:rsidR="00FE2FD3" w:rsidRPr="00610F1E" w:rsidRDefault="00E536ED" w:rsidP="00B43D4E">
            <w:pPr>
              <w:pStyle w:val="Body1"/>
              <w:keepNext/>
              <w:spacing w:beforeLines="60" w:before="144" w:afterLines="60" w:after="144" w:line="23" w:lineRule="atLeast"/>
              <w:rPr>
                <w:rFonts w:cs="Arial"/>
                <w:sz w:val="20"/>
                <w:szCs w:val="20"/>
              </w:rPr>
            </w:pPr>
            <w:r w:rsidRPr="00610F1E">
              <w:rPr>
                <w:rFonts w:cs="Arial"/>
                <w:sz w:val="20"/>
                <w:szCs w:val="20"/>
              </w:rPr>
              <w:t>By law, women are guaranteed the same degree of security of tenu</w:t>
            </w:r>
            <w:r w:rsidR="00F55854">
              <w:rPr>
                <w:rFonts w:cs="Arial"/>
                <w:sz w:val="20"/>
                <w:szCs w:val="20"/>
              </w:rPr>
              <w:t xml:space="preserve">re as </w:t>
            </w:r>
            <w:r w:rsidR="00B43D4E">
              <w:rPr>
                <w:rFonts w:cs="Arial"/>
                <w:sz w:val="20"/>
                <w:szCs w:val="20"/>
              </w:rPr>
              <w:t>men</w:t>
            </w:r>
            <w:r w:rsidR="00F55854">
              <w:rPr>
                <w:rFonts w:cs="Arial"/>
                <w:sz w:val="20"/>
                <w:szCs w:val="20"/>
              </w:rPr>
              <w:t xml:space="preserve">. </w:t>
            </w:r>
            <w:r w:rsidR="00C86C98" w:rsidRPr="00610F1E">
              <w:rPr>
                <w:rFonts w:cs="Arial"/>
                <w:sz w:val="20"/>
                <w:szCs w:val="20"/>
              </w:rPr>
              <w:t>These rights are guaranteed under the Constitution, the Land Law and the Family Act, all of which have provisions which specifically refer to women to ensure their equal access to the provisio</w:t>
            </w:r>
            <w:r w:rsidR="00F55854">
              <w:rPr>
                <w:rFonts w:cs="Arial"/>
                <w:sz w:val="20"/>
                <w:szCs w:val="20"/>
              </w:rPr>
              <w:t xml:space="preserve">n </w:t>
            </w:r>
            <w:r w:rsidR="00B43D4E">
              <w:rPr>
                <w:rFonts w:cs="Arial"/>
                <w:sz w:val="20"/>
                <w:szCs w:val="20"/>
              </w:rPr>
              <w:t xml:space="preserve">of </w:t>
            </w:r>
            <w:r w:rsidR="00F55854">
              <w:rPr>
                <w:rFonts w:cs="Arial"/>
                <w:sz w:val="20"/>
                <w:szCs w:val="20"/>
              </w:rPr>
              <w:t xml:space="preserve">property and land rights. </w:t>
            </w:r>
            <w:r w:rsidR="00C86C98" w:rsidRPr="00610F1E">
              <w:rPr>
                <w:rFonts w:cs="Arial"/>
                <w:sz w:val="20"/>
                <w:szCs w:val="20"/>
              </w:rPr>
              <w:t>In practice, however, women are often still denied such land rights because of customary structures and inadequate oversight mechanisms over customary authorities.</w:t>
            </w:r>
          </w:p>
        </w:tc>
      </w:tr>
      <w:tr w:rsidR="00FE2FD3" w:rsidRPr="00610F1E" w14:paraId="215837C0" w14:textId="77777777" w:rsidTr="00C54F86">
        <w:tc>
          <w:tcPr>
            <w:tcW w:w="1560" w:type="dxa"/>
            <w:shd w:val="clear" w:color="auto" w:fill="auto"/>
          </w:tcPr>
          <w:p w14:paraId="1D034EC3" w14:textId="77777777" w:rsidR="00FE2FD3" w:rsidRPr="00610F1E" w:rsidRDefault="00C34A82" w:rsidP="00C35FAD">
            <w:pPr>
              <w:pStyle w:val="Body1"/>
              <w:spacing w:beforeLines="60" w:before="144" w:afterLines="60" w:after="144" w:line="23" w:lineRule="atLeast"/>
              <w:rPr>
                <w:rFonts w:cs="Arial"/>
                <w:b/>
                <w:sz w:val="20"/>
                <w:szCs w:val="20"/>
              </w:rPr>
            </w:pPr>
            <w:hyperlink w:anchor="Minority_groups" w:history="1">
              <w:r w:rsidR="00FE2FD3" w:rsidRPr="00610F1E">
                <w:rPr>
                  <w:rFonts w:cs="Arial"/>
                  <w:b/>
                  <w:sz w:val="20"/>
                  <w:szCs w:val="20"/>
                </w:rPr>
                <w:t>Minority groups</w:t>
              </w:r>
            </w:hyperlink>
          </w:p>
        </w:tc>
        <w:tc>
          <w:tcPr>
            <w:tcW w:w="7904" w:type="dxa"/>
            <w:shd w:val="clear" w:color="auto" w:fill="auto"/>
          </w:tcPr>
          <w:p w14:paraId="7752CBD9" w14:textId="79DB915E" w:rsidR="00A63965" w:rsidRPr="00610F1E" w:rsidRDefault="003A4F58" w:rsidP="0090688C">
            <w:pPr>
              <w:pStyle w:val="Body1"/>
              <w:spacing w:beforeLines="60" w:before="144" w:afterLines="60" w:after="144" w:line="23" w:lineRule="atLeast"/>
              <w:rPr>
                <w:rFonts w:cs="Arial"/>
                <w:sz w:val="20"/>
                <w:szCs w:val="20"/>
              </w:rPr>
            </w:pPr>
            <w:r w:rsidRPr="00610F1E">
              <w:rPr>
                <w:rFonts w:cs="Arial"/>
                <w:sz w:val="20"/>
                <w:szCs w:val="20"/>
              </w:rPr>
              <w:t>Ethnic minorities</w:t>
            </w:r>
            <w:r w:rsidR="00A63965" w:rsidRPr="00610F1E">
              <w:rPr>
                <w:rFonts w:cs="Arial"/>
                <w:sz w:val="20"/>
                <w:szCs w:val="20"/>
              </w:rPr>
              <w:t xml:space="preserve"> (who are Mozambican citizens)</w:t>
            </w:r>
            <w:r w:rsidRPr="00610F1E">
              <w:rPr>
                <w:rFonts w:cs="Arial"/>
                <w:sz w:val="20"/>
                <w:szCs w:val="20"/>
              </w:rPr>
              <w:t xml:space="preserve"> enjoy a high security of tenure as they have a right to land use and </w:t>
            </w:r>
            <w:r w:rsidR="005A471E" w:rsidRPr="00610F1E">
              <w:rPr>
                <w:rFonts w:cs="Arial"/>
                <w:sz w:val="20"/>
                <w:szCs w:val="20"/>
              </w:rPr>
              <w:t xml:space="preserve">benefit by occupation or by </w:t>
            </w:r>
            <w:r w:rsidR="003724F8" w:rsidRPr="00610F1E">
              <w:rPr>
                <w:rFonts w:cs="Arial"/>
                <w:sz w:val="20"/>
                <w:szCs w:val="20"/>
              </w:rPr>
              <w:t>authorisation.</w:t>
            </w:r>
            <w:r w:rsidRPr="00610F1E">
              <w:rPr>
                <w:rFonts w:cs="Arial"/>
                <w:sz w:val="20"/>
                <w:szCs w:val="20"/>
              </w:rPr>
              <w:t xml:space="preserve"> </w:t>
            </w:r>
          </w:p>
          <w:p w14:paraId="22F16263" w14:textId="6ADC8992" w:rsidR="001230BA" w:rsidRPr="00610F1E" w:rsidRDefault="00A63965" w:rsidP="00FE295C">
            <w:pPr>
              <w:pStyle w:val="Body1"/>
              <w:spacing w:beforeLines="60" w:before="144" w:afterLines="60" w:after="144" w:line="23" w:lineRule="atLeast"/>
              <w:rPr>
                <w:rFonts w:cs="Arial"/>
                <w:sz w:val="20"/>
                <w:szCs w:val="20"/>
              </w:rPr>
            </w:pPr>
            <w:r w:rsidRPr="00610F1E">
              <w:rPr>
                <w:rFonts w:cs="Arial"/>
                <w:sz w:val="20"/>
                <w:szCs w:val="20"/>
              </w:rPr>
              <w:t>I</w:t>
            </w:r>
            <w:r w:rsidR="003A4F58" w:rsidRPr="00610F1E">
              <w:rPr>
                <w:rFonts w:cs="Arial"/>
                <w:sz w:val="20"/>
                <w:szCs w:val="20"/>
              </w:rPr>
              <w:t>mmigrants and stateless people</w:t>
            </w:r>
            <w:r w:rsidR="00F310F2" w:rsidRPr="00610F1E">
              <w:rPr>
                <w:rFonts w:cs="Arial"/>
                <w:sz w:val="20"/>
                <w:szCs w:val="20"/>
              </w:rPr>
              <w:t xml:space="preserve"> do not enjoy similar rights to ethnic minorities</w:t>
            </w:r>
            <w:r w:rsidR="001230BA" w:rsidRPr="00610F1E">
              <w:rPr>
                <w:rFonts w:cs="Arial"/>
                <w:sz w:val="20"/>
                <w:szCs w:val="20"/>
              </w:rPr>
              <w:t xml:space="preserve"> as they cannot acquire land by good faith occupation</w:t>
            </w:r>
            <w:r w:rsidR="00F310F2" w:rsidRPr="00610F1E">
              <w:rPr>
                <w:rFonts w:cs="Arial"/>
                <w:sz w:val="20"/>
                <w:szCs w:val="20"/>
              </w:rPr>
              <w:t>.</w:t>
            </w:r>
            <w:r w:rsidR="001230BA" w:rsidRPr="00610F1E">
              <w:rPr>
                <w:rFonts w:cs="Arial"/>
                <w:sz w:val="20"/>
                <w:szCs w:val="20"/>
              </w:rPr>
              <w:t xml:space="preserve"> Immigrants and stateless people can only acquire a right to use and benefit of the land by way of application </w:t>
            </w:r>
            <w:r w:rsidRPr="00B14ABF">
              <w:rPr>
                <w:rFonts w:cs="Arial"/>
                <w:sz w:val="20"/>
                <w:szCs w:val="20"/>
              </w:rPr>
              <w:t>for state authorisation of such</w:t>
            </w:r>
            <w:r w:rsidR="001230BA" w:rsidRPr="00B14ABF">
              <w:rPr>
                <w:rFonts w:cs="Arial"/>
                <w:sz w:val="20"/>
                <w:szCs w:val="20"/>
              </w:rPr>
              <w:t xml:space="preserve"> right.</w:t>
            </w:r>
            <w:r w:rsidR="00F55854">
              <w:rPr>
                <w:rFonts w:cs="Arial"/>
                <w:sz w:val="20"/>
                <w:szCs w:val="20"/>
              </w:rPr>
              <w:t xml:space="preserve"> </w:t>
            </w:r>
            <w:r w:rsidR="0090688C" w:rsidRPr="00B14ABF">
              <w:rPr>
                <w:rFonts w:cs="Arial"/>
                <w:sz w:val="20"/>
                <w:szCs w:val="20"/>
              </w:rPr>
              <w:t xml:space="preserve">In order to apply for such right they must have an investment project that is duly approved and must have been resident in Mozambique for at least </w:t>
            </w:r>
            <w:r w:rsidR="00FE295C">
              <w:rPr>
                <w:rFonts w:cs="Arial"/>
                <w:sz w:val="20"/>
                <w:szCs w:val="20"/>
              </w:rPr>
              <w:t>five</w:t>
            </w:r>
            <w:r w:rsidR="00FE295C" w:rsidRPr="00B14ABF">
              <w:rPr>
                <w:rFonts w:cs="Arial"/>
                <w:sz w:val="20"/>
                <w:szCs w:val="20"/>
              </w:rPr>
              <w:t xml:space="preserve"> </w:t>
            </w:r>
            <w:r w:rsidR="0090688C" w:rsidRPr="00B14ABF">
              <w:rPr>
                <w:rFonts w:cs="Arial"/>
                <w:sz w:val="20"/>
                <w:szCs w:val="20"/>
              </w:rPr>
              <w:t>years. These are high barriers to entry for immigrants and stateless people.</w:t>
            </w:r>
            <w:r w:rsidR="00F55854">
              <w:rPr>
                <w:rFonts w:cs="Arial"/>
                <w:sz w:val="20"/>
                <w:szCs w:val="20"/>
              </w:rPr>
              <w:t xml:space="preserve"> </w:t>
            </w:r>
            <w:r w:rsidR="003A4F58" w:rsidRPr="00610F1E">
              <w:rPr>
                <w:rFonts w:cs="Arial"/>
                <w:sz w:val="20"/>
                <w:szCs w:val="20"/>
              </w:rPr>
              <w:t>Further</w:t>
            </w:r>
            <w:r w:rsidR="00F310F2" w:rsidRPr="00610F1E">
              <w:rPr>
                <w:rFonts w:cs="Arial"/>
                <w:sz w:val="20"/>
                <w:szCs w:val="20"/>
              </w:rPr>
              <w:t>more</w:t>
            </w:r>
            <w:r w:rsidR="003A4F58" w:rsidRPr="00610F1E">
              <w:rPr>
                <w:rFonts w:cs="Arial"/>
                <w:sz w:val="20"/>
                <w:szCs w:val="20"/>
              </w:rPr>
              <w:t xml:space="preserve">, the barriers to entry in the rental market are high due to its volatile and unregulated nature. </w:t>
            </w:r>
          </w:p>
        </w:tc>
      </w:tr>
      <w:tr w:rsidR="00FE2FD3" w:rsidRPr="00610F1E" w14:paraId="58821BC1" w14:textId="77777777" w:rsidTr="00C54F86">
        <w:tc>
          <w:tcPr>
            <w:tcW w:w="1560" w:type="dxa"/>
            <w:shd w:val="clear" w:color="auto" w:fill="auto"/>
          </w:tcPr>
          <w:p w14:paraId="505F74AD" w14:textId="77777777" w:rsidR="00FE2FD3" w:rsidRPr="00610F1E" w:rsidRDefault="00C34A82" w:rsidP="00C35FAD">
            <w:pPr>
              <w:pStyle w:val="Body1"/>
              <w:spacing w:beforeLines="60" w:before="144" w:afterLines="60" w:after="144" w:line="23" w:lineRule="atLeast"/>
              <w:rPr>
                <w:rFonts w:cs="Arial"/>
                <w:b/>
                <w:sz w:val="20"/>
                <w:szCs w:val="20"/>
              </w:rPr>
            </w:pPr>
            <w:hyperlink w:anchor="Informal_settle" w:history="1">
              <w:r w:rsidR="00FE2FD3" w:rsidRPr="00610F1E">
                <w:rPr>
                  <w:rFonts w:cs="Arial"/>
                  <w:b/>
                  <w:sz w:val="20"/>
                  <w:szCs w:val="20"/>
                </w:rPr>
                <w:t>Informal settlements</w:t>
              </w:r>
            </w:hyperlink>
          </w:p>
        </w:tc>
        <w:tc>
          <w:tcPr>
            <w:tcW w:w="7904" w:type="dxa"/>
            <w:shd w:val="clear" w:color="auto" w:fill="auto"/>
          </w:tcPr>
          <w:p w14:paraId="790BE5F7" w14:textId="29968BDE" w:rsidR="00FE2FD3" w:rsidRPr="00610F1E" w:rsidRDefault="005E35C8" w:rsidP="00FE295C">
            <w:pPr>
              <w:pStyle w:val="Body1"/>
              <w:spacing w:beforeLines="60" w:before="144" w:afterLines="60" w:after="144" w:line="23" w:lineRule="atLeast"/>
              <w:rPr>
                <w:rFonts w:cs="Arial"/>
                <w:sz w:val="20"/>
                <w:szCs w:val="20"/>
              </w:rPr>
            </w:pPr>
            <w:r w:rsidRPr="00610F1E">
              <w:rPr>
                <w:rFonts w:cs="Arial"/>
                <w:sz w:val="20"/>
                <w:szCs w:val="20"/>
              </w:rPr>
              <w:t xml:space="preserve">Informal settlements are often situated on the urban fringe or in environmentally unsuitable locations. </w:t>
            </w:r>
            <w:r w:rsidR="00EE1E42" w:rsidRPr="00610F1E">
              <w:rPr>
                <w:rFonts w:cs="Arial"/>
                <w:sz w:val="20"/>
                <w:szCs w:val="20"/>
              </w:rPr>
              <w:t xml:space="preserve">Informal settlements are characterised by a high degree of </w:t>
            </w:r>
            <w:r w:rsidR="00014B91" w:rsidRPr="00610F1E">
              <w:rPr>
                <w:rFonts w:cs="Arial"/>
                <w:sz w:val="20"/>
                <w:szCs w:val="20"/>
              </w:rPr>
              <w:t xml:space="preserve">tenure </w:t>
            </w:r>
            <w:r w:rsidR="00EE1E42" w:rsidRPr="00610F1E">
              <w:rPr>
                <w:rFonts w:cs="Arial"/>
                <w:sz w:val="20"/>
                <w:szCs w:val="20"/>
              </w:rPr>
              <w:t xml:space="preserve">insecurity. This is due to the fact that only the formal urban sectors have been regulated by the Urban Land Regulations and such regulations fail to take into account the characteristics of the informal sector. </w:t>
            </w:r>
            <w:r w:rsidR="00FE295C">
              <w:rPr>
                <w:rFonts w:cs="Arial"/>
                <w:sz w:val="20"/>
                <w:szCs w:val="20"/>
              </w:rPr>
              <w:t>M</w:t>
            </w:r>
            <w:r w:rsidR="00EE1E42" w:rsidRPr="00610F1E">
              <w:rPr>
                <w:rFonts w:cs="Arial"/>
                <w:sz w:val="20"/>
                <w:szCs w:val="20"/>
              </w:rPr>
              <w:t xml:space="preserve">any low-income persons who live in informal settlements are unaware of their rights </w:t>
            </w:r>
            <w:r w:rsidR="001D34D2" w:rsidRPr="00610F1E">
              <w:rPr>
                <w:rFonts w:cs="Arial"/>
                <w:sz w:val="20"/>
                <w:szCs w:val="20"/>
              </w:rPr>
              <w:t>and</w:t>
            </w:r>
            <w:r w:rsidR="00804A1B" w:rsidRPr="00610F1E">
              <w:rPr>
                <w:rFonts w:cs="Arial"/>
                <w:sz w:val="20"/>
                <w:szCs w:val="20"/>
              </w:rPr>
              <w:t xml:space="preserve"> face barriers to entry </w:t>
            </w:r>
            <w:r w:rsidR="001D34D2" w:rsidRPr="00610F1E">
              <w:rPr>
                <w:rFonts w:cs="Arial"/>
                <w:sz w:val="20"/>
                <w:szCs w:val="20"/>
              </w:rPr>
              <w:t xml:space="preserve">such as unclear administrative </w:t>
            </w:r>
            <w:r w:rsidR="00804A1B" w:rsidRPr="00610F1E">
              <w:rPr>
                <w:rFonts w:cs="Arial"/>
                <w:sz w:val="20"/>
                <w:szCs w:val="20"/>
              </w:rPr>
              <w:t xml:space="preserve">processes, expensive applications and corruption within the land administrative </w:t>
            </w:r>
            <w:r w:rsidR="001D34D2" w:rsidRPr="00610F1E">
              <w:rPr>
                <w:rFonts w:cs="Arial"/>
                <w:sz w:val="20"/>
                <w:szCs w:val="20"/>
              </w:rPr>
              <w:t>entities</w:t>
            </w:r>
            <w:r w:rsidR="00804A1B" w:rsidRPr="00610F1E">
              <w:rPr>
                <w:rFonts w:cs="Arial"/>
                <w:sz w:val="20"/>
                <w:szCs w:val="20"/>
              </w:rPr>
              <w:t>.</w:t>
            </w:r>
          </w:p>
        </w:tc>
      </w:tr>
      <w:tr w:rsidR="00FE2FD3" w:rsidRPr="00610F1E" w14:paraId="392D2208" w14:textId="77777777" w:rsidTr="00C54F86">
        <w:tc>
          <w:tcPr>
            <w:tcW w:w="1560" w:type="dxa"/>
            <w:shd w:val="clear" w:color="auto" w:fill="auto"/>
          </w:tcPr>
          <w:p w14:paraId="126FB207" w14:textId="77777777" w:rsidR="00FE2FD3" w:rsidRPr="00610F1E" w:rsidRDefault="00C34A82" w:rsidP="00C35FAD">
            <w:pPr>
              <w:pStyle w:val="Body1"/>
              <w:spacing w:beforeLines="60" w:before="144" w:afterLines="60" w:after="144" w:line="23" w:lineRule="atLeast"/>
              <w:rPr>
                <w:rFonts w:cs="Arial"/>
                <w:b/>
                <w:sz w:val="20"/>
                <w:szCs w:val="20"/>
              </w:rPr>
            </w:pPr>
            <w:hyperlink w:anchor="Landless_people" w:history="1">
              <w:r w:rsidR="00FE2FD3" w:rsidRPr="00610F1E">
                <w:rPr>
                  <w:rFonts w:cs="Arial"/>
                  <w:b/>
                  <w:sz w:val="20"/>
                  <w:szCs w:val="20"/>
                </w:rPr>
                <w:t>Landless people</w:t>
              </w:r>
            </w:hyperlink>
          </w:p>
        </w:tc>
        <w:tc>
          <w:tcPr>
            <w:tcW w:w="7904" w:type="dxa"/>
            <w:shd w:val="clear" w:color="auto" w:fill="auto"/>
          </w:tcPr>
          <w:p w14:paraId="620D7422" w14:textId="3B691A99" w:rsidR="00FE2FD3" w:rsidRPr="00610F1E" w:rsidRDefault="00BA5AA4" w:rsidP="00154CF4">
            <w:pPr>
              <w:pStyle w:val="Body1"/>
              <w:spacing w:beforeLines="60" w:before="144" w:afterLines="60" w:after="144" w:line="23" w:lineRule="atLeast"/>
              <w:rPr>
                <w:rFonts w:cs="Arial"/>
                <w:sz w:val="20"/>
                <w:szCs w:val="20"/>
              </w:rPr>
            </w:pPr>
            <w:r w:rsidRPr="00610F1E">
              <w:rPr>
                <w:rFonts w:cs="Arial"/>
                <w:sz w:val="20"/>
                <w:szCs w:val="20"/>
              </w:rPr>
              <w:t xml:space="preserve">Landless persons who have occupied a territory in good faith for more than 10 years enjoy </w:t>
            </w:r>
            <w:r w:rsidR="00014B91" w:rsidRPr="00610F1E">
              <w:rPr>
                <w:rFonts w:cs="Arial"/>
                <w:sz w:val="20"/>
                <w:szCs w:val="20"/>
              </w:rPr>
              <w:t xml:space="preserve">some security </w:t>
            </w:r>
            <w:r w:rsidRPr="00610F1E">
              <w:rPr>
                <w:rFonts w:cs="Arial"/>
                <w:sz w:val="20"/>
                <w:szCs w:val="20"/>
              </w:rPr>
              <w:t>of tenure as they have a right to land use and ben</w:t>
            </w:r>
            <w:r w:rsidR="00FE6706" w:rsidRPr="00610F1E">
              <w:rPr>
                <w:rFonts w:cs="Arial"/>
                <w:sz w:val="20"/>
                <w:szCs w:val="20"/>
              </w:rPr>
              <w:t>e</w:t>
            </w:r>
            <w:r w:rsidRPr="00610F1E">
              <w:rPr>
                <w:rFonts w:cs="Arial"/>
                <w:sz w:val="20"/>
                <w:szCs w:val="20"/>
              </w:rPr>
              <w:t>fit</w:t>
            </w:r>
            <w:r w:rsidR="00113641">
              <w:rPr>
                <w:rFonts w:cs="Arial"/>
                <w:sz w:val="20"/>
                <w:szCs w:val="20"/>
              </w:rPr>
              <w:t xml:space="preserve"> by occupation. </w:t>
            </w:r>
            <w:r w:rsidR="00C760E9" w:rsidRPr="00610F1E">
              <w:rPr>
                <w:rFonts w:cs="Arial"/>
                <w:sz w:val="20"/>
                <w:szCs w:val="20"/>
              </w:rPr>
              <w:t>This right to land use and benefit through occupation</w:t>
            </w:r>
            <w:r w:rsidR="00C70405" w:rsidRPr="00610F1E">
              <w:rPr>
                <w:rFonts w:cs="Arial"/>
                <w:sz w:val="20"/>
                <w:szCs w:val="20"/>
              </w:rPr>
              <w:t xml:space="preserve"> enjoys the same protection as a right to land use and benefit through occupation by a local community or through </w:t>
            </w:r>
            <w:r w:rsidRPr="00610F1E">
              <w:rPr>
                <w:rFonts w:cs="Arial"/>
                <w:sz w:val="20"/>
                <w:szCs w:val="20"/>
              </w:rPr>
              <w:t>authorisation from the State</w:t>
            </w:r>
            <w:r w:rsidR="00E917EF" w:rsidRPr="00610F1E">
              <w:rPr>
                <w:rFonts w:cs="Arial"/>
                <w:sz w:val="20"/>
                <w:szCs w:val="20"/>
              </w:rPr>
              <w:t xml:space="preserve"> to an individual or corporation</w:t>
            </w:r>
            <w:r w:rsidRPr="00610F1E">
              <w:rPr>
                <w:rFonts w:cs="Arial"/>
                <w:sz w:val="20"/>
                <w:szCs w:val="20"/>
              </w:rPr>
              <w:t xml:space="preserve">. </w:t>
            </w:r>
            <w:r w:rsidR="00154CF4" w:rsidRPr="00610F1E">
              <w:rPr>
                <w:rFonts w:cs="Arial"/>
                <w:sz w:val="20"/>
                <w:szCs w:val="20"/>
              </w:rPr>
              <w:t>Under the Constitution</w:t>
            </w:r>
            <w:r w:rsidR="00FE6706" w:rsidRPr="00610F1E">
              <w:rPr>
                <w:rFonts w:cs="Arial"/>
                <w:sz w:val="20"/>
                <w:szCs w:val="20"/>
              </w:rPr>
              <w:t xml:space="preserve"> all citizens are guaranteed the right to a suitable home</w:t>
            </w:r>
            <w:r w:rsidR="00154CF4" w:rsidRPr="00610F1E">
              <w:rPr>
                <w:rFonts w:cs="Arial"/>
                <w:sz w:val="20"/>
                <w:szCs w:val="20"/>
              </w:rPr>
              <w:t>.</w:t>
            </w:r>
          </w:p>
        </w:tc>
      </w:tr>
    </w:tbl>
    <w:p w14:paraId="137F530B"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16A18113" w14:textId="77777777" w:rsidR="00FE2FD3" w:rsidRPr="00B14ABF" w:rsidRDefault="00C34A82" w:rsidP="00C35FAD">
      <w:pPr>
        <w:pStyle w:val="Level10"/>
        <w:keepNext/>
        <w:spacing w:beforeLines="60" w:before="144" w:afterLines="60" w:after="144" w:line="23" w:lineRule="atLeast"/>
        <w:rPr>
          <w:rStyle w:val="Heading1Text"/>
          <w:rFonts w:cs="Arial"/>
          <w:sz w:val="20"/>
          <w:szCs w:val="20"/>
        </w:rPr>
      </w:pPr>
      <w:hyperlink w:anchor="Eviction_Expropriation_Relocation" w:history="1">
        <w:r w:rsidR="00FE2FD3" w:rsidRPr="00610F1E">
          <w:rPr>
            <w:rStyle w:val="Heading1Text"/>
            <w:rFonts w:cs="Arial"/>
            <w:sz w:val="20"/>
            <w:szCs w:val="20"/>
          </w:rPr>
          <w:t>Eviction, expropriation and relocation</w:t>
        </w:r>
      </w:hyperlink>
    </w:p>
    <w:tbl>
      <w:tblPr>
        <w:tblStyle w:val="TableGrid"/>
        <w:tblW w:w="0" w:type="auto"/>
        <w:tblInd w:w="108" w:type="dxa"/>
        <w:tblLook w:val="04A0" w:firstRow="1" w:lastRow="0" w:firstColumn="1" w:lastColumn="0" w:noHBand="0" w:noVBand="1"/>
      </w:tblPr>
      <w:tblGrid>
        <w:gridCol w:w="1558"/>
        <w:gridCol w:w="7621"/>
      </w:tblGrid>
      <w:tr w:rsidR="00FE2FD3" w:rsidRPr="00610F1E" w14:paraId="1DD0C797" w14:textId="77777777" w:rsidTr="003610B9">
        <w:tc>
          <w:tcPr>
            <w:tcW w:w="1558" w:type="dxa"/>
            <w:shd w:val="clear" w:color="auto" w:fill="auto"/>
          </w:tcPr>
          <w:p w14:paraId="4CE17298" w14:textId="77777777" w:rsidR="00FE2FD3" w:rsidRPr="00610F1E" w:rsidRDefault="00C34A82" w:rsidP="00C35FAD">
            <w:pPr>
              <w:pStyle w:val="Body1"/>
              <w:spacing w:beforeLines="60" w:before="144" w:afterLines="60" w:after="144" w:line="23" w:lineRule="atLeast"/>
              <w:rPr>
                <w:rFonts w:cs="Arial"/>
                <w:b/>
                <w:sz w:val="20"/>
                <w:szCs w:val="20"/>
              </w:rPr>
            </w:pPr>
            <w:hyperlink w:anchor="Eviction" w:history="1">
              <w:r w:rsidR="00FE2FD3" w:rsidRPr="00610F1E">
                <w:rPr>
                  <w:rFonts w:cs="Arial"/>
                  <w:b/>
                  <w:sz w:val="20"/>
                  <w:szCs w:val="20"/>
                </w:rPr>
                <w:t>Eviction</w:t>
              </w:r>
            </w:hyperlink>
          </w:p>
        </w:tc>
        <w:tc>
          <w:tcPr>
            <w:tcW w:w="7621" w:type="dxa"/>
            <w:shd w:val="clear" w:color="auto" w:fill="auto"/>
          </w:tcPr>
          <w:p w14:paraId="7FF61000" w14:textId="678F4062" w:rsidR="00FE2FD3" w:rsidRPr="00610F1E" w:rsidRDefault="00901D1C" w:rsidP="00C35FAD">
            <w:pPr>
              <w:pStyle w:val="Body1"/>
              <w:spacing w:beforeLines="60" w:before="144" w:afterLines="60" w:after="144" w:line="23" w:lineRule="atLeast"/>
              <w:rPr>
                <w:rFonts w:cs="Arial"/>
                <w:sz w:val="20"/>
                <w:szCs w:val="20"/>
              </w:rPr>
            </w:pPr>
            <w:r>
              <w:rPr>
                <w:rFonts w:cs="Arial"/>
                <w:sz w:val="20"/>
                <w:szCs w:val="20"/>
              </w:rPr>
              <w:t xml:space="preserve">With regard to land, the State does not provide for eviction, only expropriation and resettlement. </w:t>
            </w:r>
            <w:r w:rsidR="00525034" w:rsidRPr="00610F1E">
              <w:rPr>
                <w:rFonts w:cs="Arial"/>
                <w:sz w:val="20"/>
                <w:szCs w:val="20"/>
              </w:rPr>
              <w:t>The Civil Code</w:t>
            </w:r>
            <w:r>
              <w:rPr>
                <w:rFonts w:cs="Arial"/>
                <w:sz w:val="20"/>
                <w:szCs w:val="20"/>
              </w:rPr>
              <w:t xml:space="preserve"> (provisions 1116 to 1053)</w:t>
            </w:r>
            <w:r w:rsidR="00525034" w:rsidRPr="00610F1E">
              <w:rPr>
                <w:rFonts w:cs="Arial"/>
                <w:sz w:val="20"/>
                <w:szCs w:val="20"/>
              </w:rPr>
              <w:t xml:space="preserve"> </w:t>
            </w:r>
            <w:r w:rsidR="00FE295C">
              <w:rPr>
                <w:rFonts w:cs="Arial"/>
                <w:sz w:val="20"/>
                <w:szCs w:val="20"/>
              </w:rPr>
              <w:t>and the Tenancy Law</w:t>
            </w:r>
            <w:r w:rsidR="00FE295C" w:rsidRPr="00610F1E">
              <w:rPr>
                <w:rFonts w:cs="Arial"/>
                <w:sz w:val="20"/>
                <w:szCs w:val="20"/>
              </w:rPr>
              <w:t xml:space="preserve"> </w:t>
            </w:r>
            <w:r w:rsidR="00525034" w:rsidRPr="00610F1E">
              <w:rPr>
                <w:rFonts w:cs="Arial"/>
                <w:sz w:val="20"/>
                <w:szCs w:val="20"/>
              </w:rPr>
              <w:t>govern evictions</w:t>
            </w:r>
            <w:r>
              <w:rPr>
                <w:rFonts w:cs="Arial"/>
                <w:sz w:val="20"/>
                <w:szCs w:val="20"/>
              </w:rPr>
              <w:t xml:space="preserve"> in the real estate context, i.e.</w:t>
            </w:r>
            <w:r w:rsidR="00525034" w:rsidRPr="00610F1E">
              <w:rPr>
                <w:rFonts w:cs="Arial"/>
                <w:sz w:val="20"/>
                <w:szCs w:val="20"/>
              </w:rPr>
              <w:t xml:space="preserve"> leas</w:t>
            </w:r>
            <w:r w:rsidR="00113641">
              <w:rPr>
                <w:rFonts w:cs="Arial"/>
                <w:sz w:val="20"/>
                <w:szCs w:val="20"/>
              </w:rPr>
              <w:t>ed land or property</w:t>
            </w:r>
            <w:r w:rsidR="00FE295C">
              <w:rPr>
                <w:rFonts w:cs="Arial"/>
                <w:sz w:val="20"/>
                <w:szCs w:val="20"/>
              </w:rPr>
              <w:t>.</w:t>
            </w:r>
            <w:r w:rsidR="00113641">
              <w:rPr>
                <w:rFonts w:cs="Arial"/>
                <w:sz w:val="20"/>
                <w:szCs w:val="20"/>
              </w:rPr>
              <w:t xml:space="preserve"> A lessee </w:t>
            </w:r>
            <w:r w:rsidR="00525034" w:rsidRPr="00610F1E">
              <w:rPr>
                <w:rFonts w:cs="Arial"/>
                <w:sz w:val="20"/>
                <w:szCs w:val="20"/>
              </w:rPr>
              <w:t xml:space="preserve">is offered significant protection under the Civil Code from being evicted from a </w:t>
            </w:r>
            <w:r w:rsidR="00113641">
              <w:rPr>
                <w:rFonts w:cs="Arial"/>
                <w:sz w:val="20"/>
                <w:szCs w:val="20"/>
              </w:rPr>
              <w:t xml:space="preserve">house or land that they lease. </w:t>
            </w:r>
            <w:r w:rsidR="00525034" w:rsidRPr="00610F1E">
              <w:rPr>
                <w:rFonts w:cs="Arial"/>
                <w:sz w:val="20"/>
                <w:szCs w:val="20"/>
              </w:rPr>
              <w:t>A lessor does not have an automatic right to terminate a lease contract</w:t>
            </w:r>
            <w:r w:rsidR="00E14D1F">
              <w:rPr>
                <w:rFonts w:cs="Arial"/>
                <w:sz w:val="20"/>
                <w:szCs w:val="20"/>
              </w:rPr>
              <w:t xml:space="preserve">. </w:t>
            </w:r>
            <w:r w:rsidR="00525034" w:rsidRPr="00610F1E">
              <w:rPr>
                <w:rFonts w:cs="Arial"/>
                <w:sz w:val="20"/>
                <w:szCs w:val="20"/>
              </w:rPr>
              <w:t xml:space="preserve">A </w:t>
            </w:r>
            <w:r w:rsidR="00E14D1F" w:rsidRPr="00610F1E">
              <w:rPr>
                <w:rFonts w:cs="Arial"/>
                <w:sz w:val="20"/>
                <w:szCs w:val="20"/>
              </w:rPr>
              <w:t>less</w:t>
            </w:r>
            <w:r w:rsidR="00E14D1F">
              <w:rPr>
                <w:rFonts w:cs="Arial"/>
                <w:sz w:val="20"/>
                <w:szCs w:val="20"/>
              </w:rPr>
              <w:t>or</w:t>
            </w:r>
            <w:r w:rsidR="00E14D1F" w:rsidRPr="00610F1E">
              <w:rPr>
                <w:rFonts w:cs="Arial"/>
                <w:sz w:val="20"/>
                <w:szCs w:val="20"/>
              </w:rPr>
              <w:t xml:space="preserve"> </w:t>
            </w:r>
            <w:r w:rsidR="00525034" w:rsidRPr="00610F1E">
              <w:rPr>
                <w:rFonts w:cs="Arial"/>
                <w:sz w:val="20"/>
                <w:szCs w:val="20"/>
              </w:rPr>
              <w:t xml:space="preserve">can only initiate an eviction if the lessor wishes to live on the property or expand the property. </w:t>
            </w:r>
            <w:r w:rsidR="00E14D1F" w:rsidRPr="00610F1E">
              <w:rPr>
                <w:rFonts w:cs="Arial"/>
                <w:sz w:val="20"/>
                <w:szCs w:val="20"/>
              </w:rPr>
              <w:t>If the lessor initiates the eviction then the lessee has to be compensated.</w:t>
            </w:r>
            <w:r w:rsidR="00E14D1F">
              <w:rPr>
                <w:rFonts w:cs="Arial"/>
                <w:sz w:val="20"/>
                <w:szCs w:val="20"/>
              </w:rPr>
              <w:t xml:space="preserve"> </w:t>
            </w:r>
            <w:r w:rsidR="00525034" w:rsidRPr="00610F1E">
              <w:rPr>
                <w:rFonts w:cs="Arial"/>
                <w:sz w:val="20"/>
                <w:szCs w:val="20"/>
              </w:rPr>
              <w:t>Expiration of a lease can include where land has been expropriated for public bene</w:t>
            </w:r>
            <w:r w:rsidR="00113641">
              <w:rPr>
                <w:rFonts w:cs="Arial"/>
                <w:sz w:val="20"/>
                <w:szCs w:val="20"/>
              </w:rPr>
              <w:t xml:space="preserve">fit. </w:t>
            </w:r>
            <w:r w:rsidR="00525034" w:rsidRPr="00610F1E">
              <w:rPr>
                <w:rFonts w:cs="Arial"/>
                <w:sz w:val="20"/>
                <w:szCs w:val="20"/>
              </w:rPr>
              <w:t xml:space="preserve">The lessee has to be given sufficient notice in these circumstances and cannot be expected to leave immediately. </w:t>
            </w:r>
          </w:p>
        </w:tc>
      </w:tr>
      <w:tr w:rsidR="003610B9" w:rsidRPr="00610F1E" w14:paraId="01D83576" w14:textId="77777777" w:rsidTr="003610B9">
        <w:tc>
          <w:tcPr>
            <w:tcW w:w="1558" w:type="dxa"/>
            <w:shd w:val="clear" w:color="auto" w:fill="auto"/>
          </w:tcPr>
          <w:p w14:paraId="6D859B6F" w14:textId="77777777" w:rsidR="003610B9" w:rsidRPr="00610F1E" w:rsidRDefault="00C34A82" w:rsidP="00C35FAD">
            <w:pPr>
              <w:pStyle w:val="Body1"/>
              <w:spacing w:beforeLines="60" w:before="144" w:afterLines="60" w:after="144" w:line="23" w:lineRule="atLeast"/>
              <w:rPr>
                <w:rFonts w:cs="Arial"/>
                <w:b/>
                <w:sz w:val="20"/>
                <w:szCs w:val="20"/>
              </w:rPr>
            </w:pPr>
            <w:hyperlink w:anchor="Expropriation" w:history="1">
              <w:r w:rsidR="003610B9" w:rsidRPr="00610F1E">
                <w:rPr>
                  <w:rFonts w:cs="Arial"/>
                  <w:b/>
                  <w:sz w:val="20"/>
                  <w:szCs w:val="20"/>
                </w:rPr>
                <w:t>Expropriation</w:t>
              </w:r>
            </w:hyperlink>
          </w:p>
        </w:tc>
        <w:tc>
          <w:tcPr>
            <w:tcW w:w="7621" w:type="dxa"/>
            <w:shd w:val="clear" w:color="auto" w:fill="auto"/>
          </w:tcPr>
          <w:p w14:paraId="1D7DE573" w14:textId="5EC57214" w:rsidR="003610B9" w:rsidRPr="00610F1E" w:rsidRDefault="003610B9" w:rsidP="00155B2D">
            <w:pPr>
              <w:pStyle w:val="Heading3"/>
              <w:spacing w:beforeLines="60" w:before="144" w:afterLines="60" w:after="144" w:line="23" w:lineRule="atLeast"/>
              <w:ind w:left="54"/>
              <w:jc w:val="both"/>
              <w:rPr>
                <w:rFonts w:cs="Arial"/>
              </w:rPr>
            </w:pPr>
            <w:r w:rsidRPr="00610F1E">
              <w:rPr>
                <w:rFonts w:cs="Arial"/>
              </w:rPr>
              <w:t xml:space="preserve">Expropriation of property and land is permitted by the Constitution, </w:t>
            </w:r>
            <w:r w:rsidR="00155B2D" w:rsidRPr="00610F1E">
              <w:rPr>
                <w:rFonts w:cs="Arial"/>
              </w:rPr>
              <w:t xml:space="preserve">Law No </w:t>
            </w:r>
            <w:r w:rsidR="00155B2D">
              <w:rPr>
                <w:rFonts w:cs="Arial"/>
              </w:rPr>
              <w:t xml:space="preserve">19/2007 on Land Use Management, </w:t>
            </w:r>
            <w:r w:rsidRPr="00610F1E">
              <w:rPr>
                <w:rFonts w:cs="Arial"/>
              </w:rPr>
              <w:t xml:space="preserve">the Land Law and its Regulations, the </w:t>
            </w:r>
            <w:r w:rsidR="001C3047">
              <w:rPr>
                <w:rFonts w:cs="Arial"/>
              </w:rPr>
              <w:t>Land Use Management Law</w:t>
            </w:r>
            <w:r w:rsidRPr="00610F1E">
              <w:rPr>
                <w:rFonts w:cs="Arial"/>
              </w:rPr>
              <w:t xml:space="preserve"> and the Civil Code. The manner in which expropriation takes place is governed by Ministerial Order No. 181/2010 regulating land expropriation procedures. Expropriation is only permitted for reasons of public interest, public need or public utility and is subject to prior and fair compensation to the owner of the property or land right. In order for the Government to expropriate </w:t>
            </w:r>
            <w:r w:rsidRPr="00610F1E">
              <w:rPr>
                <w:rFonts w:cs="Arial"/>
              </w:rPr>
              <w:lastRenderedPageBreak/>
              <w:t>land or property it must make a formal declaration with a motivation for the expropriation and documentary evidence of the assets to be expropriated.</w:t>
            </w:r>
          </w:p>
        </w:tc>
      </w:tr>
      <w:tr w:rsidR="003610B9" w:rsidRPr="00610F1E" w14:paraId="7F886541" w14:textId="77777777" w:rsidTr="003610B9">
        <w:tc>
          <w:tcPr>
            <w:tcW w:w="1558" w:type="dxa"/>
            <w:shd w:val="clear" w:color="auto" w:fill="auto"/>
          </w:tcPr>
          <w:p w14:paraId="5E87AAAF" w14:textId="77777777" w:rsidR="003610B9" w:rsidRPr="00610F1E" w:rsidRDefault="00C34A82" w:rsidP="00C35FAD">
            <w:pPr>
              <w:pStyle w:val="Body1"/>
              <w:spacing w:beforeLines="60" w:before="144" w:afterLines="60" w:after="144" w:line="23" w:lineRule="atLeast"/>
              <w:rPr>
                <w:rFonts w:cs="Arial"/>
                <w:b/>
                <w:sz w:val="20"/>
                <w:szCs w:val="20"/>
              </w:rPr>
            </w:pPr>
            <w:hyperlink w:anchor="Relocation" w:history="1">
              <w:r w:rsidR="003610B9" w:rsidRPr="00610F1E">
                <w:rPr>
                  <w:rFonts w:cs="Arial"/>
                  <w:b/>
                  <w:sz w:val="20"/>
                  <w:szCs w:val="20"/>
                </w:rPr>
                <w:t>Relocation</w:t>
              </w:r>
            </w:hyperlink>
          </w:p>
        </w:tc>
        <w:tc>
          <w:tcPr>
            <w:tcW w:w="7621" w:type="dxa"/>
            <w:shd w:val="clear" w:color="auto" w:fill="auto"/>
          </w:tcPr>
          <w:p w14:paraId="15ABEBF9" w14:textId="57B6632D" w:rsidR="003610B9" w:rsidRPr="00610F1E" w:rsidRDefault="003610B9" w:rsidP="00155B2D">
            <w:pPr>
              <w:pStyle w:val="Body1"/>
              <w:spacing w:beforeLines="60" w:before="144" w:afterLines="60" w:after="144" w:line="23" w:lineRule="atLeast"/>
              <w:rPr>
                <w:rFonts w:cs="Arial"/>
                <w:sz w:val="20"/>
                <w:szCs w:val="20"/>
              </w:rPr>
            </w:pPr>
            <w:r w:rsidRPr="00610F1E">
              <w:rPr>
                <w:rFonts w:cs="Arial"/>
                <w:sz w:val="20"/>
                <w:szCs w:val="20"/>
              </w:rPr>
              <w:t xml:space="preserve">There are two sets of laws governing relocation </w:t>
            </w:r>
            <w:r w:rsidR="00155B2D">
              <w:rPr>
                <w:rFonts w:cs="Arial"/>
                <w:sz w:val="20"/>
                <w:szCs w:val="20"/>
              </w:rPr>
              <w:t xml:space="preserve">(referred to as resettlement). </w:t>
            </w:r>
            <w:r w:rsidRPr="00610F1E">
              <w:rPr>
                <w:rFonts w:cs="Arial"/>
                <w:sz w:val="20"/>
                <w:szCs w:val="20"/>
              </w:rPr>
              <w:t xml:space="preserve">The first relates to resettlement to make way for development projects and the second relates to resettlement as a result of national disasters or conflicts. Resettlement for economic purposes is regulated by the Resettlement Regulations, whereas resettlement due to disasters is governed by the government's disaster management policies and law 15 / 2014 of June 20 which provides for the management of natural and man-made </w:t>
            </w:r>
            <w:r w:rsidR="00155B2D">
              <w:rPr>
                <w:rFonts w:cs="Arial"/>
                <w:sz w:val="20"/>
                <w:szCs w:val="20"/>
              </w:rPr>
              <w:t>disasters</w:t>
            </w:r>
            <w:r w:rsidRPr="00610F1E">
              <w:rPr>
                <w:rFonts w:cs="Arial"/>
                <w:sz w:val="20"/>
                <w:szCs w:val="20"/>
              </w:rPr>
              <w:t>.</w:t>
            </w:r>
          </w:p>
        </w:tc>
      </w:tr>
    </w:tbl>
    <w:p w14:paraId="2EA1587D" w14:textId="77777777" w:rsidR="00FE2FD3" w:rsidRPr="00610F1E" w:rsidRDefault="00FE2FD3" w:rsidP="00C35FAD">
      <w:pPr>
        <w:pStyle w:val="Body1"/>
        <w:spacing w:beforeLines="60" w:before="144" w:afterLines="60" w:after="144" w:line="23" w:lineRule="atLeast"/>
        <w:rPr>
          <w:rFonts w:cs="Arial"/>
          <w:sz w:val="20"/>
          <w:szCs w:val="20"/>
        </w:rPr>
      </w:pPr>
    </w:p>
    <w:p w14:paraId="7ECC8035" w14:textId="77777777" w:rsidR="00FE2FD3" w:rsidRPr="00610F1E" w:rsidRDefault="00FE2FD3" w:rsidP="00C35FAD">
      <w:pPr>
        <w:pStyle w:val="Level10"/>
        <w:keepNext/>
        <w:spacing w:beforeLines="60" w:before="144" w:afterLines="60" w:after="144" w:line="23" w:lineRule="atLeast"/>
        <w:rPr>
          <w:rStyle w:val="Heading1Text"/>
          <w:rFonts w:cs="Arial"/>
          <w:sz w:val="20"/>
          <w:szCs w:val="20"/>
        </w:rPr>
      </w:pPr>
      <w:r w:rsidRPr="00610F1E">
        <w:rPr>
          <w:rStyle w:val="Heading1Text"/>
          <w:rFonts w:cs="Arial"/>
          <w:sz w:val="20"/>
          <w:szCs w:val="20"/>
        </w:rPr>
        <w:t>Shelter Cluster Key Contacts</w:t>
      </w:r>
    </w:p>
    <w:tbl>
      <w:tblPr>
        <w:tblStyle w:val="TableGrid"/>
        <w:tblW w:w="0" w:type="auto"/>
        <w:tblInd w:w="108" w:type="dxa"/>
        <w:tblLook w:val="04A0" w:firstRow="1" w:lastRow="0" w:firstColumn="1" w:lastColumn="0" w:noHBand="0" w:noVBand="1"/>
      </w:tblPr>
      <w:tblGrid>
        <w:gridCol w:w="9179"/>
      </w:tblGrid>
      <w:tr w:rsidR="00FE2FD3" w:rsidRPr="00610F1E" w14:paraId="38D5FDBE" w14:textId="77777777" w:rsidTr="00C54F86">
        <w:trPr>
          <w:trHeight w:val="1696"/>
        </w:trPr>
        <w:tc>
          <w:tcPr>
            <w:tcW w:w="9464" w:type="dxa"/>
            <w:tcBorders>
              <w:bottom w:val="single" w:sz="4" w:space="0" w:color="auto"/>
            </w:tcBorders>
            <w:shd w:val="clear" w:color="auto" w:fill="auto"/>
          </w:tcPr>
          <w:p w14:paraId="7A5A2B94" w14:textId="77B73D3D" w:rsidR="0051265E" w:rsidRPr="0051265E" w:rsidRDefault="0051265E" w:rsidP="0051265E">
            <w:pPr>
              <w:pStyle w:val="Body1"/>
              <w:spacing w:beforeLines="60" w:before="144" w:afterLines="60" w:after="144" w:line="23" w:lineRule="atLeast"/>
              <w:rPr>
                <w:rFonts w:cs="Arial"/>
                <w:b/>
                <w:bCs/>
                <w:sz w:val="20"/>
                <w:szCs w:val="20"/>
                <w:lang w:val="en-AU"/>
              </w:rPr>
            </w:pPr>
            <w:r w:rsidRPr="0051265E">
              <w:rPr>
                <w:rFonts w:cs="Arial"/>
                <w:b/>
                <w:bCs/>
                <w:color w:val="7F1416"/>
                <w:sz w:val="22"/>
                <w:szCs w:val="22"/>
              </w:rPr>
              <w:t xml:space="preserve"> </w:t>
            </w:r>
            <w:r w:rsidRPr="0051265E">
              <w:rPr>
                <w:rFonts w:cs="Arial"/>
                <w:b/>
                <w:bCs/>
                <w:sz w:val="20"/>
                <w:szCs w:val="20"/>
                <w:lang w:val="en-AU"/>
              </w:rPr>
              <w:br/>
              <w:t>Magnus Wolfe Murray</w:t>
            </w:r>
          </w:p>
          <w:p w14:paraId="7046B703" w14:textId="77777777" w:rsidR="0051265E" w:rsidRPr="0051265E" w:rsidRDefault="0051265E" w:rsidP="0051265E">
            <w:pPr>
              <w:pStyle w:val="Body1"/>
              <w:spacing w:beforeLines="60" w:before="144" w:afterLines="60" w:after="144" w:line="23" w:lineRule="atLeast"/>
              <w:rPr>
                <w:rFonts w:cs="Arial"/>
                <w:sz w:val="20"/>
                <w:szCs w:val="20"/>
                <w:lang w:val="en-AU"/>
              </w:rPr>
            </w:pPr>
            <w:r w:rsidRPr="0051265E">
              <w:rPr>
                <w:rFonts w:cs="Arial"/>
                <w:sz w:val="20"/>
                <w:szCs w:val="20"/>
                <w:lang w:val="en-AU"/>
              </w:rPr>
              <w:t>Coordinator in Pemba</w:t>
            </w:r>
          </w:p>
          <w:p w14:paraId="4C677A91" w14:textId="4BB5383B" w:rsidR="00FE2FD3" w:rsidRPr="0051265E" w:rsidRDefault="0051265E" w:rsidP="00C35FAD">
            <w:pPr>
              <w:pStyle w:val="Body1"/>
              <w:spacing w:beforeLines="60" w:before="144" w:afterLines="60" w:after="144" w:line="23" w:lineRule="atLeast"/>
              <w:rPr>
                <w:rFonts w:cs="Arial"/>
                <w:sz w:val="20"/>
                <w:szCs w:val="20"/>
                <w:lang w:val="en-AU"/>
              </w:rPr>
            </w:pPr>
            <w:hyperlink r:id="rId10" w:history="1">
              <w:r w:rsidRPr="0051265E">
                <w:rPr>
                  <w:rStyle w:val="Hyperlink"/>
                  <w:rFonts w:cs="Arial"/>
                  <w:sz w:val="20"/>
                  <w:szCs w:val="20"/>
                  <w:lang w:val="en-AU"/>
                </w:rPr>
                <w:t>moz.coord1@sheltercluster.org</w:t>
              </w:r>
            </w:hyperlink>
          </w:p>
        </w:tc>
      </w:tr>
    </w:tbl>
    <w:p w14:paraId="04743F8A"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7AB6389E" w14:textId="77777777" w:rsidR="00FE2FD3" w:rsidRPr="00610F1E" w:rsidRDefault="00FE2FD3" w:rsidP="00C35FAD">
      <w:pPr>
        <w:pStyle w:val="Body1"/>
        <w:spacing w:beforeLines="60" w:before="144" w:afterLines="60" w:after="144" w:line="23" w:lineRule="atLeast"/>
        <w:rPr>
          <w:rFonts w:cs="Arial"/>
          <w:sz w:val="20"/>
          <w:szCs w:val="20"/>
        </w:rPr>
      </w:pPr>
    </w:p>
    <w:p w14:paraId="3BA6FB09"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0FF96901"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br w:type="page"/>
      </w:r>
    </w:p>
    <w:p w14:paraId="6E3E11F1" w14:textId="77777777" w:rsidR="00FE2FD3" w:rsidRPr="00610F1E" w:rsidRDefault="00FE2FD3" w:rsidP="00C35FAD">
      <w:pPr>
        <w:spacing w:beforeLines="60" w:before="144" w:afterLines="60" w:after="144" w:line="23" w:lineRule="atLeast"/>
        <w:jc w:val="both"/>
        <w:rPr>
          <w:rFonts w:ascii="Arial" w:hAnsi="Arial" w:cs="Arial"/>
          <w:sz w:val="20"/>
          <w:szCs w:val="20"/>
        </w:rPr>
      </w:pPr>
    </w:p>
    <w:tbl>
      <w:tblPr>
        <w:tblpPr w:leftFromText="180" w:rightFromText="180" w:vertAnchor="text" w:horzAnchor="margin" w:tblpXSpec="center" w:tblpY="2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tblGrid>
      <w:tr w:rsidR="00FE2FD3" w:rsidRPr="00610F1E" w14:paraId="5732D8E0" w14:textId="77777777" w:rsidTr="00C54F86">
        <w:trPr>
          <w:cantSplit/>
          <w:trHeight w:hRule="exact" w:val="2154"/>
        </w:trPr>
        <w:tc>
          <w:tcPr>
            <w:tcW w:w="7479" w:type="dxa"/>
            <w:tcBorders>
              <w:top w:val="nil"/>
              <w:left w:val="nil"/>
              <w:bottom w:val="nil"/>
              <w:right w:val="nil"/>
            </w:tcBorders>
            <w:vAlign w:val="center"/>
          </w:tcPr>
          <w:p w14:paraId="5E434ECC" w14:textId="77777777" w:rsidR="00FE2FD3" w:rsidRPr="00610F1E" w:rsidRDefault="00FE2FD3" w:rsidP="00C35FAD">
            <w:pPr>
              <w:pStyle w:val="NormalCentred"/>
              <w:spacing w:beforeLines="60" w:before="144" w:afterLines="60" w:after="144" w:line="23" w:lineRule="atLeast"/>
              <w:jc w:val="both"/>
              <w:rPr>
                <w:rFonts w:cs="Arial"/>
                <w:sz w:val="20"/>
                <w:szCs w:val="20"/>
              </w:rPr>
            </w:pPr>
          </w:p>
        </w:tc>
      </w:tr>
      <w:tr w:rsidR="00FE2FD3" w:rsidRPr="00610F1E" w14:paraId="28EEDA00" w14:textId="77777777" w:rsidTr="00C54F86">
        <w:trPr>
          <w:cantSplit/>
          <w:trHeight w:val="1985"/>
        </w:trPr>
        <w:tc>
          <w:tcPr>
            <w:tcW w:w="7479" w:type="dxa"/>
            <w:tcBorders>
              <w:top w:val="nil"/>
              <w:left w:val="nil"/>
              <w:bottom w:val="nil"/>
              <w:right w:val="nil"/>
            </w:tcBorders>
            <w:vAlign w:val="center"/>
          </w:tcPr>
          <w:p w14:paraId="54B6F160" w14:textId="023B1F02" w:rsidR="00FE2FD3" w:rsidRPr="00B14ABF" w:rsidRDefault="00FE2FD3" w:rsidP="00C35FAD">
            <w:pPr>
              <w:pStyle w:val="Centred"/>
              <w:spacing w:beforeLines="60" w:before="144" w:afterLines="60" w:after="144" w:line="23" w:lineRule="atLeast"/>
              <w:rPr>
                <w:rStyle w:val="Heading1Text"/>
                <w:rFonts w:cs="Arial"/>
                <w:sz w:val="20"/>
                <w:szCs w:val="20"/>
              </w:rPr>
            </w:pPr>
            <w:r w:rsidRPr="00B14ABF">
              <w:rPr>
                <w:rStyle w:val="Heading1Text"/>
                <w:rFonts w:cs="Arial"/>
                <w:sz w:val="20"/>
                <w:szCs w:val="20"/>
              </w:rPr>
              <w:t>Housing, Land and</w:t>
            </w:r>
          </w:p>
          <w:p w14:paraId="0956CE37" w14:textId="77777777" w:rsidR="00FE2FD3" w:rsidRPr="00B14ABF" w:rsidRDefault="00FE2FD3" w:rsidP="00C35FAD">
            <w:pPr>
              <w:pStyle w:val="Centred"/>
              <w:spacing w:beforeLines="60" w:before="144" w:afterLines="60" w:after="144" w:line="23" w:lineRule="atLeast"/>
              <w:rPr>
                <w:rStyle w:val="Heading1Text"/>
                <w:rFonts w:cs="Arial"/>
                <w:sz w:val="20"/>
                <w:szCs w:val="20"/>
              </w:rPr>
            </w:pPr>
            <w:r w:rsidRPr="00B14ABF">
              <w:rPr>
                <w:rStyle w:val="Heading1Text"/>
                <w:rFonts w:cs="Arial"/>
                <w:sz w:val="20"/>
                <w:szCs w:val="20"/>
              </w:rPr>
              <w:t>Property Mapping Project</w:t>
            </w:r>
          </w:p>
          <w:p w14:paraId="6231BB64" w14:textId="3C9490B5" w:rsidR="00FE2FD3" w:rsidRPr="00B14ABF" w:rsidRDefault="00102802" w:rsidP="00C35FAD">
            <w:pPr>
              <w:pStyle w:val="NormalCentred"/>
              <w:spacing w:beforeLines="60" w:before="144" w:afterLines="60" w:after="144" w:line="23" w:lineRule="atLeast"/>
              <w:rPr>
                <w:rStyle w:val="Heading1Text"/>
                <w:rFonts w:cs="Arial"/>
                <w:sz w:val="20"/>
                <w:szCs w:val="20"/>
              </w:rPr>
            </w:pPr>
            <w:r w:rsidRPr="00B14ABF">
              <w:rPr>
                <w:rStyle w:val="Heading1Text"/>
                <w:rFonts w:cs="Arial"/>
                <w:sz w:val="20"/>
                <w:szCs w:val="20"/>
              </w:rPr>
              <w:t>Mozambique</w:t>
            </w:r>
          </w:p>
        </w:tc>
      </w:tr>
    </w:tbl>
    <w:p w14:paraId="736A183D" w14:textId="7C45CC75" w:rsidR="00FE2FD3" w:rsidRPr="00610F1E" w:rsidRDefault="00FE2FD3" w:rsidP="00C35FAD">
      <w:pPr>
        <w:spacing w:beforeLines="60" w:before="144" w:afterLines="60" w:after="144" w:line="23" w:lineRule="atLeast"/>
        <w:jc w:val="both"/>
        <w:rPr>
          <w:rFonts w:ascii="Arial" w:hAnsi="Arial" w:cs="Arial"/>
          <w:sz w:val="20"/>
          <w:szCs w:val="20"/>
        </w:rPr>
        <w:sectPr w:rsidR="00FE2FD3" w:rsidRPr="00610F1E" w:rsidSect="00C54F86">
          <w:footerReference w:type="default" r:id="rId11"/>
          <w:footerReference w:type="first" r:id="rId12"/>
          <w:pgSz w:w="11907" w:h="16840" w:code="9"/>
          <w:pgMar w:top="992" w:right="1418" w:bottom="851" w:left="1418" w:header="709" w:footer="709" w:gutter="0"/>
          <w:pgNumType w:start="0"/>
          <w:cols w:space="708"/>
          <w:titlePg/>
          <w:docGrid w:linePitch="360"/>
        </w:sectPr>
      </w:pPr>
    </w:p>
    <w:sdt>
      <w:sdtPr>
        <w:rPr>
          <w:rStyle w:val="Heading1Text"/>
          <w:rFonts w:ascii="Arial" w:hAnsi="Arial" w:cs="Arial"/>
          <w:sz w:val="20"/>
          <w:szCs w:val="20"/>
        </w:rPr>
        <w:id w:val="1113096364"/>
        <w:docPartObj>
          <w:docPartGallery w:val="Table of Contents"/>
          <w:docPartUnique/>
        </w:docPartObj>
      </w:sdtPr>
      <w:sdtEndPr>
        <w:rPr>
          <w:rStyle w:val="DefaultParagraphFont"/>
          <w:b w:val="0"/>
          <w:smallCaps w:val="0"/>
        </w:rPr>
      </w:sdtEndPr>
      <w:sdtContent>
        <w:p w14:paraId="4830C5E2"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Style w:val="Heading1Text"/>
              <w:rFonts w:ascii="Arial" w:hAnsi="Arial" w:cs="Arial"/>
              <w:sz w:val="20"/>
              <w:szCs w:val="20"/>
            </w:rPr>
            <w:t>Contents</w:t>
          </w:r>
        </w:p>
        <w:p w14:paraId="12245455"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16C40391" w14:textId="77777777" w:rsidR="00FE2FD3" w:rsidRPr="00B14ABF" w:rsidRDefault="00FE2FD3" w:rsidP="00C35FAD">
          <w:pPr>
            <w:pStyle w:val="Body1"/>
            <w:tabs>
              <w:tab w:val="right" w:pos="9072"/>
            </w:tabs>
            <w:spacing w:beforeLines="60" w:before="144" w:afterLines="60" w:after="144" w:line="23" w:lineRule="atLeast"/>
            <w:rPr>
              <w:rStyle w:val="Heading1Text"/>
              <w:rFonts w:cs="Arial"/>
              <w:sz w:val="20"/>
              <w:szCs w:val="20"/>
            </w:rPr>
          </w:pPr>
          <w:r w:rsidRPr="00610F1E">
            <w:rPr>
              <w:rStyle w:val="Heading1Text"/>
              <w:rFonts w:cs="Arial"/>
              <w:sz w:val="20"/>
              <w:szCs w:val="20"/>
            </w:rPr>
            <w:t>Clause</w:t>
          </w:r>
          <w:r w:rsidRPr="00610F1E">
            <w:rPr>
              <w:rStyle w:val="Heading1Text"/>
              <w:rFonts w:cs="Arial"/>
              <w:sz w:val="20"/>
              <w:szCs w:val="20"/>
            </w:rPr>
            <w:tab/>
            <w:t>Page</w:t>
          </w:r>
        </w:p>
        <w:p w14:paraId="4F42BD6F" w14:textId="6EA8DAEF" w:rsidR="00DF56E6" w:rsidRPr="00610F1E" w:rsidRDefault="00FE2FD3" w:rsidP="00C35FAD">
          <w:pPr>
            <w:pStyle w:val="TOC1"/>
            <w:spacing w:line="23" w:lineRule="atLeast"/>
            <w:rPr>
              <w:rFonts w:ascii="Arial" w:eastAsiaTheme="minorEastAsia" w:hAnsi="Arial" w:cs="Arial"/>
              <w:b w:val="0"/>
              <w:lang w:val="en-GB" w:eastAsia="en-GB"/>
            </w:rPr>
          </w:pPr>
          <w:r w:rsidRPr="00B14ABF">
            <w:rPr>
              <w:rFonts w:ascii="Arial" w:hAnsi="Arial" w:cs="Arial"/>
              <w:smallCaps/>
            </w:rPr>
            <w:fldChar w:fldCharType="begin"/>
          </w:r>
          <w:r w:rsidRPr="00610F1E">
            <w:rPr>
              <w:rFonts w:ascii="Arial" w:hAnsi="Arial" w:cs="Arial"/>
            </w:rPr>
            <w:instrText xml:space="preserve"> TOC \f \h \z \t "Heading 1,1,Heading 1 Restart,1,Heading 2,2,Heading 2 Restart,2,Centred Heading,1,Centred Subheading,2,Sch  Title,1,Sch  subtitle,2" </w:instrText>
          </w:r>
          <w:r w:rsidRPr="00B14ABF">
            <w:rPr>
              <w:rFonts w:ascii="Arial" w:hAnsi="Arial" w:cs="Arial"/>
              <w:smallCaps/>
            </w:rPr>
            <w:fldChar w:fldCharType="separate"/>
          </w:r>
          <w:hyperlink w:anchor="_Toc43821850" w:history="1">
            <w:r w:rsidR="00DF56E6" w:rsidRPr="00610F1E">
              <w:rPr>
                <w:rStyle w:val="Hyperlink"/>
                <w:rFonts w:ascii="Arial" w:hAnsi="Arial" w:cs="Arial"/>
              </w:rPr>
              <w:t>1.</w:t>
            </w:r>
            <w:r w:rsidR="00DF56E6" w:rsidRPr="00610F1E">
              <w:rPr>
                <w:rFonts w:ascii="Arial" w:eastAsiaTheme="minorEastAsia" w:hAnsi="Arial" w:cs="Arial"/>
                <w:b w:val="0"/>
                <w:lang w:val="en-GB" w:eastAsia="en-GB"/>
              </w:rPr>
              <w:tab/>
            </w:r>
            <w:r w:rsidR="00DF56E6" w:rsidRPr="00610F1E">
              <w:rPr>
                <w:rStyle w:val="Hyperlink"/>
                <w:rFonts w:ascii="Arial" w:hAnsi="Arial" w:cs="Arial"/>
              </w:rPr>
              <w:t>Introduction</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_Toc43821850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2</w:t>
            </w:r>
            <w:r w:rsidR="00DF56E6" w:rsidRPr="00B14ABF">
              <w:rPr>
                <w:rFonts w:ascii="Arial" w:hAnsi="Arial" w:cs="Arial"/>
                <w:webHidden/>
              </w:rPr>
              <w:fldChar w:fldCharType="end"/>
            </w:r>
          </w:hyperlink>
        </w:p>
        <w:p w14:paraId="4E6A19EC" w14:textId="36EFE41B" w:rsidR="00DF56E6" w:rsidRPr="00610F1E" w:rsidRDefault="00C34A82" w:rsidP="00C35FAD">
          <w:pPr>
            <w:pStyle w:val="TOC2"/>
            <w:tabs>
              <w:tab w:val="left" w:pos="1418"/>
            </w:tabs>
            <w:spacing w:line="23" w:lineRule="atLeast"/>
            <w:rPr>
              <w:rFonts w:eastAsiaTheme="minorEastAsia" w:cs="Arial"/>
              <w:lang w:val="en-GB" w:eastAsia="en-GB"/>
            </w:rPr>
          </w:pPr>
          <w:hyperlink w:anchor="_Toc43821851" w:history="1">
            <w:r w:rsidR="00DF56E6" w:rsidRPr="00610F1E">
              <w:rPr>
                <w:rStyle w:val="Hyperlink"/>
                <w:rFonts w:cs="Arial"/>
              </w:rPr>
              <w:t>1.1</w:t>
            </w:r>
            <w:r w:rsidR="00DF56E6" w:rsidRPr="00610F1E">
              <w:rPr>
                <w:rFonts w:eastAsiaTheme="minorEastAsia" w:cs="Arial"/>
                <w:lang w:val="en-GB" w:eastAsia="en-GB"/>
              </w:rPr>
              <w:tab/>
            </w:r>
            <w:r w:rsidR="00DF56E6" w:rsidRPr="00610F1E">
              <w:rPr>
                <w:rStyle w:val="Hyperlink"/>
                <w:rFonts w:cs="Arial"/>
                <w:b/>
              </w:rPr>
              <w:t>Overview</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_Toc43821851 \h </w:instrText>
            </w:r>
            <w:r w:rsidR="00DF56E6" w:rsidRPr="00B14ABF">
              <w:rPr>
                <w:rFonts w:cs="Arial"/>
                <w:webHidden/>
              </w:rPr>
            </w:r>
            <w:r w:rsidR="00DF56E6" w:rsidRPr="00B14ABF">
              <w:rPr>
                <w:rFonts w:cs="Arial"/>
                <w:webHidden/>
              </w:rPr>
              <w:fldChar w:fldCharType="separate"/>
            </w:r>
            <w:r w:rsidR="007565BB" w:rsidRPr="00610F1E">
              <w:rPr>
                <w:rFonts w:cs="Arial"/>
                <w:webHidden/>
              </w:rPr>
              <w:t>2</w:t>
            </w:r>
            <w:r w:rsidR="00DF56E6" w:rsidRPr="00B14ABF">
              <w:rPr>
                <w:rFonts w:cs="Arial"/>
                <w:webHidden/>
              </w:rPr>
              <w:fldChar w:fldCharType="end"/>
            </w:r>
          </w:hyperlink>
        </w:p>
        <w:p w14:paraId="57716154" w14:textId="48E42A48" w:rsidR="00DF56E6" w:rsidRPr="00610F1E" w:rsidRDefault="00C34A82" w:rsidP="00C35FAD">
          <w:pPr>
            <w:pStyle w:val="TOC2"/>
            <w:tabs>
              <w:tab w:val="left" w:pos="1418"/>
            </w:tabs>
            <w:spacing w:line="23" w:lineRule="atLeast"/>
            <w:rPr>
              <w:rFonts w:eastAsiaTheme="minorEastAsia" w:cs="Arial"/>
              <w:lang w:val="en-GB" w:eastAsia="en-GB"/>
            </w:rPr>
          </w:pPr>
          <w:hyperlink w:anchor="_Toc43821852" w:history="1">
            <w:r w:rsidR="00DF56E6" w:rsidRPr="00610F1E">
              <w:rPr>
                <w:rStyle w:val="Hyperlink"/>
                <w:rFonts w:cs="Arial"/>
              </w:rPr>
              <w:t>1.2</w:t>
            </w:r>
            <w:r w:rsidR="00DF56E6" w:rsidRPr="00610F1E">
              <w:rPr>
                <w:rFonts w:eastAsiaTheme="minorEastAsia" w:cs="Arial"/>
                <w:lang w:val="en-GB" w:eastAsia="en-GB"/>
              </w:rPr>
              <w:tab/>
            </w:r>
            <w:r w:rsidR="00DF56E6" w:rsidRPr="00610F1E">
              <w:rPr>
                <w:rStyle w:val="Hyperlink"/>
                <w:rFonts w:cs="Arial"/>
                <w:b/>
              </w:rPr>
              <w:t>Background information on Mozambique</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_Toc43821852 \h </w:instrText>
            </w:r>
            <w:r w:rsidR="00DF56E6" w:rsidRPr="00B14ABF">
              <w:rPr>
                <w:rFonts w:cs="Arial"/>
                <w:webHidden/>
              </w:rPr>
            </w:r>
            <w:r w:rsidR="00DF56E6" w:rsidRPr="00B14ABF">
              <w:rPr>
                <w:rFonts w:cs="Arial"/>
                <w:webHidden/>
              </w:rPr>
              <w:fldChar w:fldCharType="separate"/>
            </w:r>
            <w:r w:rsidR="007565BB" w:rsidRPr="00610F1E">
              <w:rPr>
                <w:rFonts w:cs="Arial"/>
                <w:webHidden/>
              </w:rPr>
              <w:t>2</w:t>
            </w:r>
            <w:r w:rsidR="00DF56E6" w:rsidRPr="00B14ABF">
              <w:rPr>
                <w:rFonts w:cs="Arial"/>
                <w:webHidden/>
              </w:rPr>
              <w:fldChar w:fldCharType="end"/>
            </w:r>
          </w:hyperlink>
        </w:p>
        <w:p w14:paraId="33AFB141" w14:textId="7AF1047C" w:rsidR="00DF56E6" w:rsidRPr="00610F1E" w:rsidRDefault="00C34A82" w:rsidP="00C35FAD">
          <w:pPr>
            <w:pStyle w:val="TOC1"/>
            <w:spacing w:line="23" w:lineRule="atLeast"/>
            <w:rPr>
              <w:rFonts w:ascii="Arial" w:eastAsiaTheme="minorEastAsia" w:hAnsi="Arial" w:cs="Arial"/>
              <w:b w:val="0"/>
              <w:lang w:val="en-GB" w:eastAsia="en-GB"/>
            </w:rPr>
          </w:pPr>
          <w:hyperlink w:anchor="_Toc43821853" w:history="1">
            <w:r w:rsidR="00DF56E6" w:rsidRPr="00610F1E">
              <w:rPr>
                <w:rStyle w:val="Hyperlink"/>
                <w:rFonts w:ascii="Arial" w:hAnsi="Arial" w:cs="Arial"/>
              </w:rPr>
              <w:t>2.</w:t>
            </w:r>
            <w:r w:rsidR="00DF56E6" w:rsidRPr="00610F1E">
              <w:rPr>
                <w:rFonts w:ascii="Arial" w:eastAsiaTheme="minorEastAsia" w:hAnsi="Arial" w:cs="Arial"/>
                <w:b w:val="0"/>
                <w:lang w:val="en-GB" w:eastAsia="en-GB"/>
              </w:rPr>
              <w:tab/>
            </w:r>
            <w:r w:rsidR="00DF56E6" w:rsidRPr="00610F1E">
              <w:rPr>
                <w:rStyle w:val="Hyperlink"/>
                <w:rFonts w:ascii="Arial" w:hAnsi="Arial" w:cs="Arial"/>
              </w:rPr>
              <w:t>Common types of tenure</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_Toc43821853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4</w:t>
            </w:r>
            <w:r w:rsidR="00DF56E6" w:rsidRPr="00B14ABF">
              <w:rPr>
                <w:rFonts w:ascii="Arial" w:hAnsi="Arial" w:cs="Arial"/>
                <w:webHidden/>
              </w:rPr>
              <w:fldChar w:fldCharType="end"/>
            </w:r>
          </w:hyperlink>
        </w:p>
        <w:p w14:paraId="762FC701" w14:textId="171D422D" w:rsidR="00DF56E6" w:rsidRPr="00610F1E" w:rsidRDefault="00C34A82" w:rsidP="00C35FAD">
          <w:pPr>
            <w:pStyle w:val="TOC2"/>
            <w:tabs>
              <w:tab w:val="left" w:pos="1418"/>
            </w:tabs>
            <w:spacing w:line="23" w:lineRule="atLeast"/>
            <w:rPr>
              <w:rFonts w:eastAsiaTheme="minorEastAsia" w:cs="Arial"/>
              <w:lang w:val="en-GB" w:eastAsia="en-GB"/>
            </w:rPr>
          </w:pPr>
          <w:hyperlink w:anchor="_Toc43821854" w:history="1">
            <w:r w:rsidR="00DF56E6" w:rsidRPr="00610F1E">
              <w:rPr>
                <w:rStyle w:val="Hyperlink"/>
                <w:rFonts w:cs="Arial"/>
              </w:rPr>
              <w:t>2.1</w:t>
            </w:r>
            <w:r w:rsidR="00DF56E6" w:rsidRPr="00610F1E">
              <w:rPr>
                <w:rFonts w:eastAsiaTheme="minorEastAsia" w:cs="Arial"/>
                <w:lang w:val="en-GB" w:eastAsia="en-GB"/>
              </w:rPr>
              <w:tab/>
            </w:r>
            <w:r w:rsidR="00DF56E6" w:rsidRPr="00610F1E">
              <w:rPr>
                <w:rStyle w:val="Hyperlink"/>
                <w:rFonts w:cs="Arial"/>
                <w:b/>
              </w:rPr>
              <w:t>Tenure typologies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_Toc43821854 \h </w:instrText>
            </w:r>
            <w:r w:rsidR="00DF56E6" w:rsidRPr="00B14ABF">
              <w:rPr>
                <w:rFonts w:cs="Arial"/>
                <w:webHidden/>
              </w:rPr>
            </w:r>
            <w:r w:rsidR="00DF56E6" w:rsidRPr="00B14ABF">
              <w:rPr>
                <w:rFonts w:cs="Arial"/>
                <w:webHidden/>
              </w:rPr>
              <w:fldChar w:fldCharType="separate"/>
            </w:r>
            <w:r w:rsidR="007565BB" w:rsidRPr="00610F1E">
              <w:rPr>
                <w:rFonts w:cs="Arial"/>
                <w:webHidden/>
              </w:rPr>
              <w:t>4</w:t>
            </w:r>
            <w:r w:rsidR="00DF56E6" w:rsidRPr="00B14ABF">
              <w:rPr>
                <w:rFonts w:cs="Arial"/>
                <w:webHidden/>
              </w:rPr>
              <w:fldChar w:fldCharType="end"/>
            </w:r>
          </w:hyperlink>
        </w:p>
        <w:p w14:paraId="21F25AA4" w14:textId="514AF41C" w:rsidR="00DF56E6" w:rsidRPr="00610F1E" w:rsidRDefault="00C34A82" w:rsidP="00C35FAD">
          <w:pPr>
            <w:pStyle w:val="TOC2"/>
            <w:tabs>
              <w:tab w:val="left" w:pos="1418"/>
            </w:tabs>
            <w:spacing w:line="23" w:lineRule="atLeast"/>
            <w:rPr>
              <w:rFonts w:eastAsiaTheme="minorEastAsia" w:cs="Arial"/>
              <w:lang w:val="en-GB" w:eastAsia="en-GB"/>
            </w:rPr>
          </w:pPr>
          <w:hyperlink w:anchor="_Toc43821855" w:history="1">
            <w:r w:rsidR="00DF56E6" w:rsidRPr="00610F1E">
              <w:rPr>
                <w:rStyle w:val="Hyperlink"/>
                <w:rFonts w:cs="Arial"/>
              </w:rPr>
              <w:t>2.2</w:t>
            </w:r>
            <w:r w:rsidR="00DF56E6" w:rsidRPr="00610F1E">
              <w:rPr>
                <w:rFonts w:eastAsiaTheme="minorEastAsia" w:cs="Arial"/>
                <w:lang w:val="en-GB" w:eastAsia="en-GB"/>
              </w:rPr>
              <w:tab/>
            </w:r>
            <w:r w:rsidR="00DF56E6" w:rsidRPr="00610F1E">
              <w:rPr>
                <w:rStyle w:val="Hyperlink"/>
                <w:rFonts w:cs="Arial"/>
                <w:b/>
              </w:rPr>
              <w:t>Documenting tenure</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_Toc43821855 \h </w:instrText>
            </w:r>
            <w:r w:rsidR="00DF56E6" w:rsidRPr="00B14ABF">
              <w:rPr>
                <w:rFonts w:cs="Arial"/>
                <w:webHidden/>
              </w:rPr>
            </w:r>
            <w:r w:rsidR="00DF56E6" w:rsidRPr="00B14ABF">
              <w:rPr>
                <w:rFonts w:cs="Arial"/>
                <w:webHidden/>
              </w:rPr>
              <w:fldChar w:fldCharType="separate"/>
            </w:r>
            <w:r w:rsidR="007565BB" w:rsidRPr="00610F1E">
              <w:rPr>
                <w:rFonts w:cs="Arial"/>
                <w:webHidden/>
              </w:rPr>
              <w:t>11</w:t>
            </w:r>
            <w:r w:rsidR="00DF56E6" w:rsidRPr="00B14ABF">
              <w:rPr>
                <w:rFonts w:cs="Arial"/>
                <w:webHidden/>
              </w:rPr>
              <w:fldChar w:fldCharType="end"/>
            </w:r>
          </w:hyperlink>
        </w:p>
        <w:p w14:paraId="698C00FE" w14:textId="2DCD9738" w:rsidR="00DF56E6" w:rsidRPr="00610F1E" w:rsidRDefault="00C34A82" w:rsidP="00C35FAD">
          <w:pPr>
            <w:pStyle w:val="TOC2"/>
            <w:tabs>
              <w:tab w:val="left" w:pos="1418"/>
            </w:tabs>
            <w:spacing w:line="23" w:lineRule="atLeast"/>
            <w:rPr>
              <w:rFonts w:eastAsiaTheme="minorEastAsia" w:cs="Arial"/>
              <w:lang w:val="en-GB" w:eastAsia="en-GB"/>
            </w:rPr>
          </w:pPr>
          <w:hyperlink w:anchor="_Toc43821856" w:history="1">
            <w:r w:rsidR="00DF56E6" w:rsidRPr="00610F1E">
              <w:rPr>
                <w:rStyle w:val="Hyperlink"/>
                <w:rFonts w:cs="Arial"/>
              </w:rPr>
              <w:t>2.3</w:t>
            </w:r>
            <w:r w:rsidR="00DF56E6" w:rsidRPr="00610F1E">
              <w:rPr>
                <w:rFonts w:eastAsiaTheme="minorEastAsia" w:cs="Arial"/>
                <w:lang w:val="en-GB" w:eastAsia="en-GB"/>
              </w:rPr>
              <w:tab/>
            </w:r>
            <w:r w:rsidR="00DF56E6" w:rsidRPr="00610F1E">
              <w:rPr>
                <w:rStyle w:val="Hyperlink"/>
                <w:rFonts w:cs="Arial"/>
                <w:b/>
              </w:rPr>
              <w:t>Customary ownership</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_Toc43821856 \h </w:instrText>
            </w:r>
            <w:r w:rsidR="00DF56E6" w:rsidRPr="00B14ABF">
              <w:rPr>
                <w:rFonts w:cs="Arial"/>
                <w:webHidden/>
              </w:rPr>
            </w:r>
            <w:r w:rsidR="00DF56E6" w:rsidRPr="00B14ABF">
              <w:rPr>
                <w:rFonts w:cs="Arial"/>
                <w:webHidden/>
              </w:rPr>
              <w:fldChar w:fldCharType="separate"/>
            </w:r>
            <w:r w:rsidR="007565BB" w:rsidRPr="00610F1E">
              <w:rPr>
                <w:rFonts w:cs="Arial"/>
                <w:webHidden/>
              </w:rPr>
              <w:t>18</w:t>
            </w:r>
            <w:r w:rsidR="00DF56E6" w:rsidRPr="00B14ABF">
              <w:rPr>
                <w:rFonts w:cs="Arial"/>
                <w:webHidden/>
              </w:rPr>
              <w:fldChar w:fldCharType="end"/>
            </w:r>
          </w:hyperlink>
        </w:p>
        <w:p w14:paraId="3B0F120D" w14:textId="01110FCF" w:rsidR="00DF56E6" w:rsidRPr="00610F1E" w:rsidRDefault="00C34A82" w:rsidP="00C35FAD">
          <w:pPr>
            <w:pStyle w:val="TOC2"/>
            <w:tabs>
              <w:tab w:val="left" w:pos="1418"/>
            </w:tabs>
            <w:spacing w:line="23" w:lineRule="atLeast"/>
            <w:rPr>
              <w:rFonts w:eastAsiaTheme="minorEastAsia" w:cs="Arial"/>
              <w:lang w:val="en-GB" w:eastAsia="en-GB"/>
            </w:rPr>
          </w:pPr>
          <w:hyperlink w:anchor="_Toc43821857" w:history="1">
            <w:r w:rsidR="00DF56E6" w:rsidRPr="00610F1E">
              <w:rPr>
                <w:rStyle w:val="Hyperlink"/>
                <w:rFonts w:cs="Arial"/>
              </w:rPr>
              <w:t>2.4</w:t>
            </w:r>
            <w:r w:rsidR="00DF56E6" w:rsidRPr="00610F1E">
              <w:rPr>
                <w:rFonts w:eastAsiaTheme="minorEastAsia" w:cs="Arial"/>
                <w:lang w:val="en-GB" w:eastAsia="en-GB"/>
              </w:rPr>
              <w:tab/>
            </w:r>
            <w:r w:rsidR="00DF56E6" w:rsidRPr="00610F1E">
              <w:rPr>
                <w:rStyle w:val="Hyperlink"/>
                <w:rFonts w:cs="Arial"/>
                <w:b/>
              </w:rPr>
              <w:t>Informal settlements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_Toc43821857 \h </w:instrText>
            </w:r>
            <w:r w:rsidR="00DF56E6" w:rsidRPr="00B14ABF">
              <w:rPr>
                <w:rFonts w:cs="Arial"/>
                <w:webHidden/>
              </w:rPr>
            </w:r>
            <w:r w:rsidR="00DF56E6" w:rsidRPr="00B14ABF">
              <w:rPr>
                <w:rFonts w:cs="Arial"/>
                <w:webHidden/>
              </w:rPr>
              <w:fldChar w:fldCharType="separate"/>
            </w:r>
            <w:r w:rsidR="007565BB" w:rsidRPr="00610F1E">
              <w:rPr>
                <w:rFonts w:cs="Arial"/>
                <w:webHidden/>
              </w:rPr>
              <w:t>22</w:t>
            </w:r>
            <w:r w:rsidR="00DF56E6" w:rsidRPr="00B14ABF">
              <w:rPr>
                <w:rFonts w:cs="Arial"/>
                <w:webHidden/>
              </w:rPr>
              <w:fldChar w:fldCharType="end"/>
            </w:r>
          </w:hyperlink>
        </w:p>
        <w:p w14:paraId="4C344747" w14:textId="18FB2490" w:rsidR="00DF56E6" w:rsidRPr="00610F1E" w:rsidRDefault="00C34A82" w:rsidP="00C35FAD">
          <w:pPr>
            <w:pStyle w:val="TOC1"/>
            <w:spacing w:line="23" w:lineRule="atLeast"/>
            <w:rPr>
              <w:rFonts w:ascii="Arial" w:eastAsiaTheme="minorEastAsia" w:hAnsi="Arial" w:cs="Arial"/>
              <w:b w:val="0"/>
              <w:lang w:val="en-GB" w:eastAsia="en-GB"/>
            </w:rPr>
          </w:pPr>
          <w:hyperlink w:anchor="_Toc43821858" w:history="1">
            <w:r w:rsidR="00DF56E6" w:rsidRPr="00610F1E">
              <w:rPr>
                <w:rStyle w:val="Hyperlink"/>
                <w:rFonts w:ascii="Arial" w:hAnsi="Arial" w:cs="Arial"/>
              </w:rPr>
              <w:t>3.</w:t>
            </w:r>
            <w:r w:rsidR="00DF56E6" w:rsidRPr="00610F1E">
              <w:rPr>
                <w:rFonts w:ascii="Arial" w:eastAsiaTheme="minorEastAsia" w:hAnsi="Arial" w:cs="Arial"/>
                <w:b w:val="0"/>
                <w:lang w:val="en-GB" w:eastAsia="en-GB"/>
              </w:rPr>
              <w:tab/>
            </w:r>
            <w:r w:rsidR="00DF56E6" w:rsidRPr="00610F1E">
              <w:rPr>
                <w:rStyle w:val="Hyperlink"/>
                <w:rFonts w:ascii="Arial" w:hAnsi="Arial" w:cs="Arial"/>
              </w:rPr>
              <w:t>Security of tenure of vulnerable groups</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_Toc43821858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23</w:t>
            </w:r>
            <w:r w:rsidR="00DF56E6" w:rsidRPr="00B14ABF">
              <w:rPr>
                <w:rFonts w:ascii="Arial" w:hAnsi="Arial" w:cs="Arial"/>
                <w:webHidden/>
              </w:rPr>
              <w:fldChar w:fldCharType="end"/>
            </w:r>
          </w:hyperlink>
        </w:p>
        <w:p w14:paraId="0C9F3E5F" w14:textId="731DC345" w:rsidR="00DF56E6" w:rsidRPr="00610F1E" w:rsidRDefault="00C34A82" w:rsidP="00C35FAD">
          <w:pPr>
            <w:pStyle w:val="TOC2"/>
            <w:tabs>
              <w:tab w:val="left" w:pos="1418"/>
            </w:tabs>
            <w:spacing w:line="23" w:lineRule="atLeast"/>
            <w:rPr>
              <w:rFonts w:eastAsiaTheme="minorEastAsia" w:cs="Arial"/>
              <w:lang w:val="en-GB" w:eastAsia="en-GB"/>
            </w:rPr>
          </w:pPr>
          <w:hyperlink w:anchor="_Toc43821859" w:history="1">
            <w:r w:rsidR="00DF56E6" w:rsidRPr="00610F1E">
              <w:rPr>
                <w:rStyle w:val="Hyperlink"/>
                <w:rFonts w:cs="Arial"/>
              </w:rPr>
              <w:t>3.1</w:t>
            </w:r>
            <w:r w:rsidR="00DF56E6" w:rsidRPr="00610F1E">
              <w:rPr>
                <w:rFonts w:eastAsiaTheme="minorEastAsia" w:cs="Arial"/>
                <w:lang w:val="en-GB" w:eastAsia="en-GB"/>
              </w:rPr>
              <w:tab/>
            </w:r>
            <w:r w:rsidR="00DF56E6" w:rsidRPr="00610F1E">
              <w:rPr>
                <w:rStyle w:val="Hyperlink"/>
                <w:rFonts w:cs="Arial"/>
                <w:b/>
              </w:rPr>
              <w:t>Women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_Toc43821859 \h </w:instrText>
            </w:r>
            <w:r w:rsidR="00DF56E6" w:rsidRPr="00B14ABF">
              <w:rPr>
                <w:rFonts w:cs="Arial"/>
                <w:webHidden/>
              </w:rPr>
            </w:r>
            <w:r w:rsidR="00DF56E6" w:rsidRPr="00B14ABF">
              <w:rPr>
                <w:rFonts w:cs="Arial"/>
                <w:webHidden/>
              </w:rPr>
              <w:fldChar w:fldCharType="separate"/>
            </w:r>
            <w:r w:rsidR="007565BB" w:rsidRPr="00610F1E">
              <w:rPr>
                <w:rFonts w:cs="Arial"/>
                <w:webHidden/>
              </w:rPr>
              <w:t>23</w:t>
            </w:r>
            <w:r w:rsidR="00DF56E6" w:rsidRPr="00B14ABF">
              <w:rPr>
                <w:rFonts w:cs="Arial"/>
                <w:webHidden/>
              </w:rPr>
              <w:fldChar w:fldCharType="end"/>
            </w:r>
          </w:hyperlink>
        </w:p>
        <w:p w14:paraId="5428723D" w14:textId="42F051E1" w:rsidR="00DF56E6" w:rsidRPr="00610F1E" w:rsidRDefault="00C34A82" w:rsidP="00C35FAD">
          <w:pPr>
            <w:pStyle w:val="TOC2"/>
            <w:tabs>
              <w:tab w:val="left" w:pos="1418"/>
            </w:tabs>
            <w:spacing w:line="23" w:lineRule="atLeast"/>
            <w:rPr>
              <w:rFonts w:eastAsiaTheme="minorEastAsia" w:cs="Arial"/>
              <w:lang w:val="en-GB" w:eastAsia="en-GB"/>
            </w:rPr>
          </w:pPr>
          <w:hyperlink w:anchor="_Toc43821860" w:history="1">
            <w:r w:rsidR="00DF56E6" w:rsidRPr="00610F1E">
              <w:rPr>
                <w:rStyle w:val="Hyperlink"/>
                <w:rFonts w:cs="Arial"/>
              </w:rPr>
              <w:t>3.2</w:t>
            </w:r>
            <w:r w:rsidR="00DF56E6" w:rsidRPr="00610F1E">
              <w:rPr>
                <w:rFonts w:eastAsiaTheme="minorEastAsia" w:cs="Arial"/>
                <w:lang w:val="en-GB" w:eastAsia="en-GB"/>
              </w:rPr>
              <w:tab/>
            </w:r>
            <w:r w:rsidR="00DF56E6" w:rsidRPr="00610F1E">
              <w:rPr>
                <w:rStyle w:val="Hyperlink"/>
                <w:rFonts w:cs="Arial"/>
                <w:b/>
              </w:rPr>
              <w:t>Indigenous groups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_Toc43821860 \h </w:instrText>
            </w:r>
            <w:r w:rsidR="00DF56E6" w:rsidRPr="00B14ABF">
              <w:rPr>
                <w:rFonts w:cs="Arial"/>
                <w:webHidden/>
              </w:rPr>
            </w:r>
            <w:r w:rsidR="00DF56E6" w:rsidRPr="00B14ABF">
              <w:rPr>
                <w:rFonts w:cs="Arial"/>
                <w:webHidden/>
              </w:rPr>
              <w:fldChar w:fldCharType="separate"/>
            </w:r>
            <w:r w:rsidR="007565BB" w:rsidRPr="00610F1E">
              <w:rPr>
                <w:rFonts w:cs="Arial"/>
                <w:webHidden/>
              </w:rPr>
              <w:t>24</w:t>
            </w:r>
            <w:r w:rsidR="00DF56E6" w:rsidRPr="00B14ABF">
              <w:rPr>
                <w:rFonts w:cs="Arial"/>
                <w:webHidden/>
              </w:rPr>
              <w:fldChar w:fldCharType="end"/>
            </w:r>
          </w:hyperlink>
        </w:p>
        <w:p w14:paraId="2EB3830D" w14:textId="5085C91D" w:rsidR="00DF56E6" w:rsidRPr="00610F1E" w:rsidRDefault="00C34A82" w:rsidP="00C35FAD">
          <w:pPr>
            <w:pStyle w:val="TOC2"/>
            <w:tabs>
              <w:tab w:val="left" w:pos="1418"/>
            </w:tabs>
            <w:spacing w:line="23" w:lineRule="atLeast"/>
            <w:rPr>
              <w:rFonts w:eastAsiaTheme="minorEastAsia" w:cs="Arial"/>
              <w:lang w:val="en-GB" w:eastAsia="en-GB"/>
            </w:rPr>
          </w:pPr>
          <w:hyperlink w:anchor="_Toc43821861" w:history="1">
            <w:r w:rsidR="00DF56E6" w:rsidRPr="00610F1E">
              <w:rPr>
                <w:rStyle w:val="Hyperlink"/>
                <w:rFonts w:cs="Arial"/>
              </w:rPr>
              <w:t>3.3</w:t>
            </w:r>
            <w:r w:rsidR="00DF56E6" w:rsidRPr="00610F1E">
              <w:rPr>
                <w:rFonts w:eastAsiaTheme="minorEastAsia" w:cs="Arial"/>
                <w:lang w:val="en-GB" w:eastAsia="en-GB"/>
              </w:rPr>
              <w:tab/>
            </w:r>
            <w:r w:rsidR="00DF56E6" w:rsidRPr="00610F1E">
              <w:rPr>
                <w:rStyle w:val="Hyperlink"/>
                <w:rFonts w:cs="Arial"/>
                <w:b/>
              </w:rPr>
              <w:t>Minority groups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_Toc43821861 \h </w:instrText>
            </w:r>
            <w:r w:rsidR="00DF56E6" w:rsidRPr="00B14ABF">
              <w:rPr>
                <w:rFonts w:cs="Arial"/>
                <w:webHidden/>
              </w:rPr>
            </w:r>
            <w:r w:rsidR="00DF56E6" w:rsidRPr="00B14ABF">
              <w:rPr>
                <w:rFonts w:cs="Arial"/>
                <w:webHidden/>
              </w:rPr>
              <w:fldChar w:fldCharType="separate"/>
            </w:r>
            <w:r w:rsidR="007565BB" w:rsidRPr="00610F1E">
              <w:rPr>
                <w:rFonts w:cs="Arial"/>
                <w:webHidden/>
              </w:rPr>
              <w:t>26</w:t>
            </w:r>
            <w:r w:rsidR="00DF56E6" w:rsidRPr="00B14ABF">
              <w:rPr>
                <w:rFonts w:cs="Arial"/>
                <w:webHidden/>
              </w:rPr>
              <w:fldChar w:fldCharType="end"/>
            </w:r>
          </w:hyperlink>
        </w:p>
        <w:p w14:paraId="37B74AFC" w14:textId="75DF70E5" w:rsidR="00DF56E6" w:rsidRPr="00610F1E" w:rsidRDefault="00C34A82" w:rsidP="00C35FAD">
          <w:pPr>
            <w:pStyle w:val="TOC2"/>
            <w:tabs>
              <w:tab w:val="left" w:pos="1418"/>
            </w:tabs>
            <w:spacing w:line="23" w:lineRule="atLeast"/>
            <w:rPr>
              <w:rFonts w:eastAsiaTheme="minorEastAsia" w:cs="Arial"/>
              <w:lang w:val="en-GB" w:eastAsia="en-GB"/>
            </w:rPr>
          </w:pPr>
          <w:hyperlink w:anchor="_Toc43821862" w:history="1">
            <w:r w:rsidR="00DF56E6" w:rsidRPr="00610F1E">
              <w:rPr>
                <w:rStyle w:val="Hyperlink"/>
                <w:rFonts w:cs="Arial"/>
              </w:rPr>
              <w:t>3.4</w:t>
            </w:r>
            <w:r w:rsidR="00DF56E6" w:rsidRPr="00610F1E">
              <w:rPr>
                <w:rFonts w:eastAsiaTheme="minorEastAsia" w:cs="Arial"/>
                <w:lang w:val="en-GB" w:eastAsia="en-GB"/>
              </w:rPr>
              <w:tab/>
            </w:r>
            <w:r w:rsidR="00DF56E6" w:rsidRPr="00610F1E">
              <w:rPr>
                <w:rStyle w:val="Hyperlink"/>
                <w:rFonts w:cs="Arial"/>
                <w:b/>
              </w:rPr>
              <w:t>Landless people/squatters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_Toc43821862 \h </w:instrText>
            </w:r>
            <w:r w:rsidR="00DF56E6" w:rsidRPr="00B14ABF">
              <w:rPr>
                <w:rFonts w:cs="Arial"/>
                <w:webHidden/>
              </w:rPr>
            </w:r>
            <w:r w:rsidR="00DF56E6" w:rsidRPr="00B14ABF">
              <w:rPr>
                <w:rFonts w:cs="Arial"/>
                <w:webHidden/>
              </w:rPr>
              <w:fldChar w:fldCharType="separate"/>
            </w:r>
            <w:r w:rsidR="007565BB" w:rsidRPr="00610F1E">
              <w:rPr>
                <w:rFonts w:cs="Arial"/>
                <w:webHidden/>
              </w:rPr>
              <w:t>27</w:t>
            </w:r>
            <w:r w:rsidR="00DF56E6" w:rsidRPr="00B14ABF">
              <w:rPr>
                <w:rFonts w:cs="Arial"/>
                <w:webHidden/>
              </w:rPr>
              <w:fldChar w:fldCharType="end"/>
            </w:r>
          </w:hyperlink>
        </w:p>
        <w:p w14:paraId="0DC48768" w14:textId="10BC90AF" w:rsidR="00DF56E6" w:rsidRPr="00610F1E" w:rsidRDefault="00C34A82" w:rsidP="00C35FAD">
          <w:pPr>
            <w:pStyle w:val="TOC2"/>
            <w:tabs>
              <w:tab w:val="left" w:pos="1418"/>
            </w:tabs>
            <w:spacing w:line="23" w:lineRule="atLeast"/>
            <w:rPr>
              <w:rFonts w:eastAsiaTheme="minorEastAsia" w:cs="Arial"/>
              <w:lang w:val="en-GB" w:eastAsia="en-GB"/>
            </w:rPr>
          </w:pPr>
          <w:hyperlink w:anchor="_Toc43821863" w:history="1">
            <w:r w:rsidR="00DF56E6" w:rsidRPr="00610F1E">
              <w:rPr>
                <w:rStyle w:val="Hyperlink"/>
                <w:rFonts w:cs="Arial"/>
              </w:rPr>
              <w:t>3.5</w:t>
            </w:r>
            <w:r w:rsidR="00DF56E6" w:rsidRPr="00610F1E">
              <w:rPr>
                <w:rFonts w:eastAsiaTheme="minorEastAsia" w:cs="Arial"/>
                <w:lang w:val="en-GB" w:eastAsia="en-GB"/>
              </w:rPr>
              <w:tab/>
            </w:r>
            <w:r w:rsidR="00DF56E6" w:rsidRPr="00610F1E">
              <w:rPr>
                <w:rStyle w:val="Hyperlink"/>
                <w:rFonts w:cs="Arial"/>
                <w:b/>
              </w:rPr>
              <w:t>General questions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_Toc43821863 \h </w:instrText>
            </w:r>
            <w:r w:rsidR="00DF56E6" w:rsidRPr="00B14ABF">
              <w:rPr>
                <w:rFonts w:cs="Arial"/>
                <w:webHidden/>
              </w:rPr>
            </w:r>
            <w:r w:rsidR="00DF56E6" w:rsidRPr="00B14ABF">
              <w:rPr>
                <w:rFonts w:cs="Arial"/>
                <w:webHidden/>
              </w:rPr>
              <w:fldChar w:fldCharType="separate"/>
            </w:r>
            <w:r w:rsidR="007565BB" w:rsidRPr="00610F1E">
              <w:rPr>
                <w:rFonts w:cs="Arial"/>
                <w:webHidden/>
              </w:rPr>
              <w:t>27</w:t>
            </w:r>
            <w:r w:rsidR="00DF56E6" w:rsidRPr="00B14ABF">
              <w:rPr>
                <w:rFonts w:cs="Arial"/>
                <w:webHidden/>
              </w:rPr>
              <w:fldChar w:fldCharType="end"/>
            </w:r>
          </w:hyperlink>
        </w:p>
        <w:p w14:paraId="478B5CCC" w14:textId="0B1F7D7E" w:rsidR="00DF56E6" w:rsidRPr="00610F1E" w:rsidRDefault="00C34A82" w:rsidP="00C35FAD">
          <w:pPr>
            <w:pStyle w:val="TOC1"/>
            <w:spacing w:line="23" w:lineRule="atLeast"/>
            <w:rPr>
              <w:rFonts w:ascii="Arial" w:eastAsiaTheme="minorEastAsia" w:hAnsi="Arial" w:cs="Arial"/>
              <w:b w:val="0"/>
              <w:lang w:val="en-GB" w:eastAsia="en-GB"/>
            </w:rPr>
          </w:pPr>
          <w:hyperlink w:anchor="_Toc43821864" w:history="1">
            <w:r w:rsidR="00DF56E6" w:rsidRPr="00610F1E">
              <w:rPr>
                <w:rStyle w:val="Hyperlink"/>
                <w:rFonts w:ascii="Arial" w:hAnsi="Arial" w:cs="Arial"/>
              </w:rPr>
              <w:t>4.</w:t>
            </w:r>
            <w:r w:rsidR="00DF56E6" w:rsidRPr="00610F1E">
              <w:rPr>
                <w:rFonts w:ascii="Arial" w:eastAsiaTheme="minorEastAsia" w:hAnsi="Arial" w:cs="Arial"/>
                <w:b w:val="0"/>
                <w:lang w:val="en-GB" w:eastAsia="en-GB"/>
              </w:rPr>
              <w:tab/>
            </w:r>
            <w:r w:rsidR="00DF56E6" w:rsidRPr="00610F1E">
              <w:rPr>
                <w:rStyle w:val="Hyperlink"/>
                <w:rFonts w:ascii="Arial" w:hAnsi="Arial" w:cs="Arial"/>
              </w:rPr>
              <w:t>Eviction, Expropriation and Relocation</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_Toc43821864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27</w:t>
            </w:r>
            <w:r w:rsidR="00DF56E6" w:rsidRPr="00B14ABF">
              <w:rPr>
                <w:rFonts w:ascii="Arial" w:hAnsi="Arial" w:cs="Arial"/>
                <w:webHidden/>
              </w:rPr>
              <w:fldChar w:fldCharType="end"/>
            </w:r>
          </w:hyperlink>
        </w:p>
        <w:p w14:paraId="4873EAE8" w14:textId="62651DCB" w:rsidR="00DF56E6" w:rsidRPr="00610F1E" w:rsidRDefault="00C34A82" w:rsidP="00C35FAD">
          <w:pPr>
            <w:pStyle w:val="TOC2"/>
            <w:tabs>
              <w:tab w:val="left" w:pos="1418"/>
            </w:tabs>
            <w:spacing w:line="23" w:lineRule="atLeast"/>
            <w:rPr>
              <w:rFonts w:eastAsiaTheme="minorEastAsia" w:cs="Arial"/>
              <w:lang w:val="en-GB" w:eastAsia="en-GB"/>
            </w:rPr>
          </w:pPr>
          <w:hyperlink w:anchor="_Toc43821865" w:history="1">
            <w:r w:rsidR="00DF56E6" w:rsidRPr="00610F1E">
              <w:rPr>
                <w:rStyle w:val="Hyperlink"/>
                <w:rFonts w:cs="Arial"/>
              </w:rPr>
              <w:t>4.1</w:t>
            </w:r>
            <w:r w:rsidR="00DF56E6" w:rsidRPr="00610F1E">
              <w:rPr>
                <w:rFonts w:eastAsiaTheme="minorEastAsia" w:cs="Arial"/>
                <w:lang w:val="en-GB" w:eastAsia="en-GB"/>
              </w:rPr>
              <w:tab/>
            </w:r>
            <w:r w:rsidR="00DF56E6" w:rsidRPr="00610F1E">
              <w:rPr>
                <w:rStyle w:val="Hyperlink"/>
                <w:rFonts w:cs="Arial"/>
                <w:b/>
              </w:rPr>
              <w:t>Evictions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_Toc43821865 \h </w:instrText>
            </w:r>
            <w:r w:rsidR="00DF56E6" w:rsidRPr="00B14ABF">
              <w:rPr>
                <w:rFonts w:cs="Arial"/>
                <w:webHidden/>
              </w:rPr>
            </w:r>
            <w:r w:rsidR="00DF56E6" w:rsidRPr="00B14ABF">
              <w:rPr>
                <w:rFonts w:cs="Arial"/>
                <w:webHidden/>
              </w:rPr>
              <w:fldChar w:fldCharType="separate"/>
            </w:r>
            <w:r w:rsidR="007565BB" w:rsidRPr="00610F1E">
              <w:rPr>
                <w:rFonts w:cs="Arial"/>
                <w:webHidden/>
              </w:rPr>
              <w:t>27</w:t>
            </w:r>
            <w:r w:rsidR="00DF56E6" w:rsidRPr="00B14ABF">
              <w:rPr>
                <w:rFonts w:cs="Arial"/>
                <w:webHidden/>
              </w:rPr>
              <w:fldChar w:fldCharType="end"/>
            </w:r>
          </w:hyperlink>
        </w:p>
        <w:p w14:paraId="2207963B" w14:textId="72DD2B87" w:rsidR="00DF56E6" w:rsidRPr="00610F1E" w:rsidRDefault="00C34A82" w:rsidP="00C35FAD">
          <w:pPr>
            <w:pStyle w:val="TOC2"/>
            <w:tabs>
              <w:tab w:val="left" w:pos="1418"/>
            </w:tabs>
            <w:spacing w:line="23" w:lineRule="atLeast"/>
            <w:rPr>
              <w:rFonts w:eastAsiaTheme="minorEastAsia" w:cs="Arial"/>
              <w:lang w:val="en-GB" w:eastAsia="en-GB"/>
            </w:rPr>
          </w:pPr>
          <w:hyperlink w:anchor="_Toc43821866" w:history="1">
            <w:r w:rsidR="00DF56E6" w:rsidRPr="00610F1E">
              <w:rPr>
                <w:rStyle w:val="Hyperlink"/>
                <w:rFonts w:cs="Arial"/>
              </w:rPr>
              <w:t>4.2</w:t>
            </w:r>
            <w:r w:rsidR="00DF56E6" w:rsidRPr="00610F1E">
              <w:rPr>
                <w:rFonts w:eastAsiaTheme="minorEastAsia" w:cs="Arial"/>
                <w:lang w:val="en-GB" w:eastAsia="en-GB"/>
              </w:rPr>
              <w:tab/>
            </w:r>
            <w:r w:rsidR="00DF56E6" w:rsidRPr="00610F1E">
              <w:rPr>
                <w:rStyle w:val="Hyperlink"/>
                <w:rFonts w:cs="Arial"/>
                <w:b/>
              </w:rPr>
              <w:t>Expropriation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_Toc43821866 \h </w:instrText>
            </w:r>
            <w:r w:rsidR="00DF56E6" w:rsidRPr="00B14ABF">
              <w:rPr>
                <w:rFonts w:cs="Arial"/>
                <w:webHidden/>
              </w:rPr>
            </w:r>
            <w:r w:rsidR="00DF56E6" w:rsidRPr="00B14ABF">
              <w:rPr>
                <w:rFonts w:cs="Arial"/>
                <w:webHidden/>
              </w:rPr>
              <w:fldChar w:fldCharType="separate"/>
            </w:r>
            <w:r w:rsidR="007565BB" w:rsidRPr="00610F1E">
              <w:rPr>
                <w:rFonts w:cs="Arial"/>
                <w:webHidden/>
              </w:rPr>
              <w:t>28</w:t>
            </w:r>
            <w:r w:rsidR="00DF56E6" w:rsidRPr="00B14ABF">
              <w:rPr>
                <w:rFonts w:cs="Arial"/>
                <w:webHidden/>
              </w:rPr>
              <w:fldChar w:fldCharType="end"/>
            </w:r>
          </w:hyperlink>
        </w:p>
        <w:p w14:paraId="181B2802" w14:textId="73674803" w:rsidR="00DF56E6" w:rsidRPr="00610F1E" w:rsidRDefault="00C34A82" w:rsidP="00C35FAD">
          <w:pPr>
            <w:pStyle w:val="TOC2"/>
            <w:tabs>
              <w:tab w:val="left" w:pos="1418"/>
            </w:tabs>
            <w:spacing w:line="23" w:lineRule="atLeast"/>
            <w:rPr>
              <w:rFonts w:eastAsiaTheme="minorEastAsia" w:cs="Arial"/>
              <w:lang w:val="en-GB" w:eastAsia="en-GB"/>
            </w:rPr>
          </w:pPr>
          <w:hyperlink w:anchor="_Toc43821867" w:history="1">
            <w:r w:rsidR="00DF56E6" w:rsidRPr="00610F1E">
              <w:rPr>
                <w:rStyle w:val="Hyperlink"/>
                <w:rFonts w:cs="Arial"/>
              </w:rPr>
              <w:t>4.3</w:t>
            </w:r>
            <w:r w:rsidR="00DF56E6" w:rsidRPr="00610F1E">
              <w:rPr>
                <w:rFonts w:eastAsiaTheme="minorEastAsia" w:cs="Arial"/>
                <w:lang w:val="en-GB" w:eastAsia="en-GB"/>
              </w:rPr>
              <w:tab/>
            </w:r>
            <w:r w:rsidR="00DF56E6" w:rsidRPr="00610F1E">
              <w:rPr>
                <w:rStyle w:val="Hyperlink"/>
                <w:rFonts w:cs="Arial"/>
                <w:b/>
              </w:rPr>
              <w:t>Relocation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_Toc43821867 \h </w:instrText>
            </w:r>
            <w:r w:rsidR="00DF56E6" w:rsidRPr="00B14ABF">
              <w:rPr>
                <w:rFonts w:cs="Arial"/>
                <w:webHidden/>
              </w:rPr>
            </w:r>
            <w:r w:rsidR="00DF56E6" w:rsidRPr="00B14ABF">
              <w:rPr>
                <w:rFonts w:cs="Arial"/>
                <w:webHidden/>
              </w:rPr>
              <w:fldChar w:fldCharType="separate"/>
            </w:r>
            <w:r w:rsidR="007565BB" w:rsidRPr="00610F1E">
              <w:rPr>
                <w:rFonts w:cs="Arial"/>
                <w:webHidden/>
              </w:rPr>
              <w:t>29</w:t>
            </w:r>
            <w:r w:rsidR="00DF56E6" w:rsidRPr="00B14ABF">
              <w:rPr>
                <w:rFonts w:cs="Arial"/>
                <w:webHidden/>
              </w:rPr>
              <w:fldChar w:fldCharType="end"/>
            </w:r>
          </w:hyperlink>
        </w:p>
        <w:p w14:paraId="64DA8EA5" w14:textId="7FD11AA5" w:rsidR="00DF56E6" w:rsidRPr="00610F1E" w:rsidRDefault="00C34A82" w:rsidP="00C35FAD">
          <w:pPr>
            <w:pStyle w:val="TOC2"/>
            <w:tabs>
              <w:tab w:val="left" w:pos="1418"/>
            </w:tabs>
            <w:spacing w:line="23" w:lineRule="atLeast"/>
            <w:rPr>
              <w:rFonts w:eastAsiaTheme="minorEastAsia" w:cs="Arial"/>
              <w:lang w:val="en-GB" w:eastAsia="en-GB"/>
            </w:rPr>
          </w:pPr>
          <w:hyperlink w:anchor="_Toc43821868" w:history="1">
            <w:r w:rsidR="00DF56E6" w:rsidRPr="00610F1E">
              <w:rPr>
                <w:rStyle w:val="Hyperlink"/>
                <w:rFonts w:cs="Arial"/>
              </w:rPr>
              <w:t>4.4</w:t>
            </w:r>
            <w:r w:rsidR="00DF56E6" w:rsidRPr="00610F1E">
              <w:rPr>
                <w:rFonts w:eastAsiaTheme="minorEastAsia" w:cs="Arial"/>
                <w:lang w:val="en-GB" w:eastAsia="en-GB"/>
              </w:rPr>
              <w:tab/>
            </w:r>
            <w:r w:rsidR="00DF56E6" w:rsidRPr="00610F1E">
              <w:rPr>
                <w:rStyle w:val="Hyperlink"/>
                <w:rFonts w:cs="Arial"/>
                <w:b/>
              </w:rPr>
              <w:t>Compensation for Expropriation and Relocation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_Toc43821868 \h </w:instrText>
            </w:r>
            <w:r w:rsidR="00DF56E6" w:rsidRPr="00B14ABF">
              <w:rPr>
                <w:rFonts w:cs="Arial"/>
                <w:webHidden/>
              </w:rPr>
            </w:r>
            <w:r w:rsidR="00DF56E6" w:rsidRPr="00B14ABF">
              <w:rPr>
                <w:rFonts w:cs="Arial"/>
                <w:webHidden/>
              </w:rPr>
              <w:fldChar w:fldCharType="separate"/>
            </w:r>
            <w:r w:rsidR="007565BB" w:rsidRPr="00610F1E">
              <w:rPr>
                <w:rFonts w:cs="Arial"/>
                <w:webHidden/>
              </w:rPr>
              <w:t>32</w:t>
            </w:r>
            <w:r w:rsidR="00DF56E6" w:rsidRPr="00B14ABF">
              <w:rPr>
                <w:rFonts w:cs="Arial"/>
                <w:webHidden/>
              </w:rPr>
              <w:fldChar w:fldCharType="end"/>
            </w:r>
          </w:hyperlink>
        </w:p>
        <w:p w14:paraId="2F9F3971" w14:textId="33497330" w:rsidR="00DF56E6" w:rsidRPr="00610F1E" w:rsidRDefault="00C34A82" w:rsidP="00C35FAD">
          <w:pPr>
            <w:pStyle w:val="TOC1"/>
            <w:spacing w:line="23" w:lineRule="atLeast"/>
            <w:rPr>
              <w:rFonts w:ascii="Arial" w:eastAsiaTheme="minorEastAsia" w:hAnsi="Arial" w:cs="Arial"/>
              <w:b w:val="0"/>
              <w:lang w:val="en-GB" w:eastAsia="en-GB"/>
            </w:rPr>
          </w:pPr>
          <w:hyperlink w:anchor="_Toc43821869" w:history="1">
            <w:r w:rsidR="00DF56E6" w:rsidRPr="00610F1E">
              <w:rPr>
                <w:rStyle w:val="Hyperlink"/>
                <w:rFonts w:ascii="Arial" w:hAnsi="Arial" w:cs="Arial"/>
              </w:rPr>
              <w:t>5.</w:t>
            </w:r>
            <w:r w:rsidR="00DF56E6" w:rsidRPr="00610F1E">
              <w:rPr>
                <w:rFonts w:ascii="Arial" w:eastAsiaTheme="minorEastAsia" w:hAnsi="Arial" w:cs="Arial"/>
                <w:b w:val="0"/>
                <w:lang w:val="en-GB" w:eastAsia="en-GB"/>
              </w:rPr>
              <w:tab/>
            </w:r>
            <w:r w:rsidR="00DF56E6" w:rsidRPr="00610F1E">
              <w:rPr>
                <w:rStyle w:val="Hyperlink"/>
                <w:rFonts w:ascii="Arial" w:hAnsi="Arial" w:cs="Arial"/>
              </w:rPr>
              <w:t>Bibliography</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_Toc43821869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33</w:t>
            </w:r>
            <w:r w:rsidR="00DF56E6" w:rsidRPr="00B14ABF">
              <w:rPr>
                <w:rFonts w:ascii="Arial" w:hAnsi="Arial" w:cs="Arial"/>
                <w:webHidden/>
              </w:rPr>
              <w:fldChar w:fldCharType="end"/>
            </w:r>
          </w:hyperlink>
        </w:p>
        <w:p w14:paraId="0A6B744D" w14:textId="32918DA3" w:rsidR="00DF56E6" w:rsidRPr="00610F1E" w:rsidRDefault="00C34A82" w:rsidP="00C35FAD">
          <w:pPr>
            <w:pStyle w:val="TOC2"/>
            <w:tabs>
              <w:tab w:val="left" w:pos="1418"/>
            </w:tabs>
            <w:spacing w:line="23" w:lineRule="atLeast"/>
            <w:rPr>
              <w:rFonts w:eastAsiaTheme="minorEastAsia" w:cs="Arial"/>
              <w:lang w:val="en-GB" w:eastAsia="en-GB"/>
            </w:rPr>
          </w:pPr>
          <w:hyperlink w:anchor="_Toc43821870" w:history="1">
            <w:r w:rsidR="00DF56E6" w:rsidRPr="00610F1E">
              <w:rPr>
                <w:rStyle w:val="Hyperlink"/>
                <w:rFonts w:cs="Arial"/>
              </w:rPr>
              <w:t>5.1</w:t>
            </w:r>
            <w:r w:rsidR="00DF56E6" w:rsidRPr="00610F1E">
              <w:rPr>
                <w:rFonts w:eastAsiaTheme="minorEastAsia" w:cs="Arial"/>
                <w:lang w:val="en-GB" w:eastAsia="en-GB"/>
              </w:rPr>
              <w:tab/>
            </w:r>
            <w:r w:rsidR="00DF56E6" w:rsidRPr="00610F1E">
              <w:rPr>
                <w:rStyle w:val="Hyperlink"/>
                <w:rFonts w:cs="Arial"/>
                <w:b/>
              </w:rPr>
              <w:t>Legislation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_Toc43821870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5759760D" w14:textId="58B5F699" w:rsidR="00DF56E6" w:rsidRPr="00610F1E" w:rsidRDefault="00C34A82" w:rsidP="00C35FAD">
          <w:pPr>
            <w:pStyle w:val="TOC2"/>
            <w:tabs>
              <w:tab w:val="left" w:pos="1418"/>
            </w:tabs>
            <w:spacing w:line="23" w:lineRule="atLeast"/>
            <w:rPr>
              <w:rFonts w:eastAsiaTheme="minorEastAsia" w:cs="Arial"/>
              <w:lang w:val="en-GB" w:eastAsia="en-GB"/>
            </w:rPr>
          </w:pPr>
          <w:hyperlink w:anchor="_Toc43821871" w:history="1">
            <w:r w:rsidR="00DF56E6" w:rsidRPr="00610F1E">
              <w:rPr>
                <w:rStyle w:val="Hyperlink"/>
                <w:rFonts w:cs="Arial"/>
              </w:rPr>
              <w:t>5.2</w:t>
            </w:r>
            <w:r w:rsidR="00DF56E6" w:rsidRPr="00610F1E">
              <w:rPr>
                <w:rFonts w:eastAsiaTheme="minorEastAsia" w:cs="Arial"/>
                <w:lang w:val="en-GB" w:eastAsia="en-GB"/>
              </w:rPr>
              <w:tab/>
            </w:r>
            <w:r w:rsidR="00DF56E6" w:rsidRPr="00610F1E">
              <w:rPr>
                <w:rStyle w:val="Hyperlink"/>
                <w:rFonts w:cs="Arial"/>
                <w:b/>
              </w:rPr>
              <w:t>Government policies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_Toc43821871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1E12C6E3" w14:textId="50757723" w:rsidR="00DF56E6" w:rsidRPr="00610F1E" w:rsidRDefault="00C34A82" w:rsidP="00C35FAD">
          <w:pPr>
            <w:pStyle w:val="TOC2"/>
            <w:tabs>
              <w:tab w:val="left" w:pos="1418"/>
            </w:tabs>
            <w:spacing w:line="23" w:lineRule="atLeast"/>
            <w:rPr>
              <w:rFonts w:eastAsiaTheme="minorEastAsia" w:cs="Arial"/>
              <w:lang w:val="en-GB" w:eastAsia="en-GB"/>
            </w:rPr>
          </w:pPr>
          <w:hyperlink w:anchor="_Toc43821872" w:history="1">
            <w:r w:rsidR="00DF56E6" w:rsidRPr="00610F1E">
              <w:rPr>
                <w:rStyle w:val="Hyperlink"/>
                <w:rFonts w:cs="Arial"/>
              </w:rPr>
              <w:t>5.3</w:t>
            </w:r>
            <w:r w:rsidR="00DF56E6" w:rsidRPr="00610F1E">
              <w:rPr>
                <w:rFonts w:eastAsiaTheme="minorEastAsia" w:cs="Arial"/>
                <w:lang w:val="en-GB" w:eastAsia="en-GB"/>
              </w:rPr>
              <w:tab/>
            </w:r>
            <w:r w:rsidR="00DF56E6" w:rsidRPr="00610F1E">
              <w:rPr>
                <w:rStyle w:val="Hyperlink"/>
                <w:rFonts w:cs="Arial"/>
                <w:b/>
              </w:rPr>
              <w:t>International conventions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_Toc43821872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5164B719" w14:textId="4CED30AF" w:rsidR="00DF56E6" w:rsidRPr="00610F1E" w:rsidRDefault="00C34A82" w:rsidP="00C35FAD">
          <w:pPr>
            <w:pStyle w:val="TOC2"/>
            <w:tabs>
              <w:tab w:val="left" w:pos="1418"/>
            </w:tabs>
            <w:spacing w:line="23" w:lineRule="atLeast"/>
            <w:rPr>
              <w:rFonts w:eastAsiaTheme="minorEastAsia" w:cs="Arial"/>
              <w:lang w:val="en-GB" w:eastAsia="en-GB"/>
            </w:rPr>
          </w:pPr>
          <w:hyperlink w:anchor="_Toc43821873" w:history="1">
            <w:r w:rsidR="00DF56E6" w:rsidRPr="00610F1E">
              <w:rPr>
                <w:rStyle w:val="Hyperlink"/>
                <w:rFonts w:cs="Arial"/>
              </w:rPr>
              <w:t>5.4</w:t>
            </w:r>
            <w:r w:rsidR="00DF56E6" w:rsidRPr="00610F1E">
              <w:rPr>
                <w:rFonts w:eastAsiaTheme="minorEastAsia" w:cs="Arial"/>
                <w:lang w:val="en-GB" w:eastAsia="en-GB"/>
              </w:rPr>
              <w:tab/>
            </w:r>
            <w:r w:rsidR="00DF56E6" w:rsidRPr="00610F1E">
              <w:rPr>
                <w:rStyle w:val="Hyperlink"/>
                <w:rFonts w:cs="Arial"/>
                <w:b/>
              </w:rPr>
              <w:t>Case law</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_Toc43821873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1FD1229C" w14:textId="15AC03A0" w:rsidR="00DF56E6" w:rsidRPr="00610F1E" w:rsidRDefault="00C34A82" w:rsidP="00C35FAD">
          <w:pPr>
            <w:pStyle w:val="TOC2"/>
            <w:tabs>
              <w:tab w:val="left" w:pos="1418"/>
            </w:tabs>
            <w:spacing w:line="23" w:lineRule="atLeast"/>
            <w:rPr>
              <w:rFonts w:eastAsiaTheme="minorEastAsia" w:cs="Arial"/>
              <w:lang w:val="en-GB" w:eastAsia="en-GB"/>
            </w:rPr>
          </w:pPr>
          <w:hyperlink w:anchor="_Toc43821874" w:history="1">
            <w:r w:rsidR="00DF56E6" w:rsidRPr="00610F1E">
              <w:rPr>
                <w:rStyle w:val="Hyperlink"/>
                <w:rFonts w:cs="Arial"/>
              </w:rPr>
              <w:t>5.5</w:t>
            </w:r>
            <w:r w:rsidR="00DF56E6" w:rsidRPr="00610F1E">
              <w:rPr>
                <w:rFonts w:eastAsiaTheme="minorEastAsia" w:cs="Arial"/>
                <w:lang w:val="en-GB" w:eastAsia="en-GB"/>
              </w:rPr>
              <w:tab/>
            </w:r>
            <w:r w:rsidR="00DF56E6" w:rsidRPr="00610F1E">
              <w:rPr>
                <w:rStyle w:val="Hyperlink"/>
                <w:rFonts w:cs="Arial"/>
                <w:b/>
              </w:rPr>
              <w:t>Secondary Sources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_Toc43821874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39E9CAED"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B14ABF">
            <w:rPr>
              <w:rFonts w:ascii="Arial" w:hAnsi="Arial" w:cs="Arial"/>
              <w:sz w:val="20"/>
              <w:szCs w:val="20"/>
            </w:rPr>
            <w:fldChar w:fldCharType="end"/>
          </w:r>
        </w:p>
        <w:p w14:paraId="591AAA0E"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6EFAD19F"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softHyphen/>
          </w:r>
          <w:r w:rsidRPr="00610F1E">
            <w:rPr>
              <w:rFonts w:ascii="Arial" w:hAnsi="Arial" w:cs="Arial"/>
              <w:sz w:val="20"/>
              <w:szCs w:val="20"/>
            </w:rPr>
            <w:softHyphen/>
          </w:r>
        </w:p>
        <w:p w14:paraId="2748A83D" w14:textId="77777777" w:rsidR="00FE2FD3" w:rsidRPr="00B14ABF" w:rsidRDefault="00FE2FD3" w:rsidP="00C35FAD">
          <w:pPr>
            <w:pStyle w:val="Body1"/>
            <w:spacing w:beforeLines="60" w:before="144" w:afterLines="60" w:after="144" w:line="23" w:lineRule="atLeast"/>
            <w:rPr>
              <w:rStyle w:val="BoldText"/>
              <w:rFonts w:cs="Arial"/>
              <w:sz w:val="20"/>
              <w:szCs w:val="20"/>
            </w:rPr>
          </w:pPr>
          <w:r w:rsidRPr="00610F1E">
            <w:rPr>
              <w:rStyle w:val="BoldText"/>
              <w:rFonts w:cs="Arial"/>
              <w:sz w:val="20"/>
              <w:szCs w:val="20"/>
            </w:rPr>
            <w:t>Disclaimer</w:t>
          </w:r>
        </w:p>
        <w:p w14:paraId="296B0028" w14:textId="76B7D1BA" w:rsidR="00FE2FD3" w:rsidRPr="00610F1E" w:rsidRDefault="00FE2FD3" w:rsidP="00C35FAD">
          <w:pPr>
            <w:pStyle w:val="Body1"/>
            <w:spacing w:beforeLines="60" w:before="144" w:afterLines="60" w:after="144" w:line="23" w:lineRule="atLeast"/>
            <w:rPr>
              <w:rFonts w:cs="Arial"/>
              <w:sz w:val="20"/>
              <w:szCs w:val="20"/>
            </w:rPr>
          </w:pPr>
          <w:r w:rsidRPr="00610F1E">
            <w:rPr>
              <w:rFonts w:cs="Arial"/>
              <w:sz w:val="20"/>
              <w:szCs w:val="20"/>
            </w:rPr>
            <w:t xml:space="preserve">This report is the result of a desktop review of </w:t>
          </w:r>
          <w:r w:rsidR="00014B91" w:rsidRPr="00610F1E">
            <w:rPr>
              <w:rFonts w:cs="Arial"/>
              <w:sz w:val="20"/>
              <w:szCs w:val="20"/>
            </w:rPr>
            <w:t>publicly</w:t>
          </w:r>
          <w:r w:rsidRPr="00610F1E">
            <w:rPr>
              <w:rFonts w:cs="Arial"/>
              <w:sz w:val="20"/>
              <w:szCs w:val="20"/>
            </w:rPr>
            <w:t xml:space="preserve"> available information. This report is not legal advice.</w:t>
          </w:r>
        </w:p>
        <w:p w14:paraId="08F1C9C3" w14:textId="2A8039B6" w:rsidR="00FE2FD3" w:rsidRPr="00610F1E" w:rsidRDefault="00C34A82" w:rsidP="00C35FAD">
          <w:pPr>
            <w:spacing w:beforeLines="60" w:before="144" w:afterLines="60" w:after="144" w:line="23" w:lineRule="atLeast"/>
            <w:jc w:val="both"/>
            <w:rPr>
              <w:rFonts w:ascii="Arial" w:hAnsi="Arial" w:cs="Arial"/>
              <w:sz w:val="20"/>
              <w:szCs w:val="20"/>
            </w:rPr>
            <w:sectPr w:rsidR="00FE2FD3" w:rsidRPr="00610F1E" w:rsidSect="00C54F86">
              <w:headerReference w:type="even" r:id="rId13"/>
              <w:headerReference w:type="default" r:id="rId14"/>
              <w:footerReference w:type="default" r:id="rId15"/>
              <w:footerReference w:type="first" r:id="rId16"/>
              <w:pgSz w:w="11906" w:h="16838" w:code="9"/>
              <w:pgMar w:top="1440" w:right="1440" w:bottom="1440" w:left="1440" w:header="709" w:footer="709" w:gutter="0"/>
              <w:pgNumType w:fmt="lowerRoman" w:start="1"/>
              <w:cols w:space="708"/>
              <w:titlePg/>
              <w:docGrid w:linePitch="360"/>
            </w:sectPr>
          </w:pPr>
        </w:p>
      </w:sdtContent>
    </w:sdt>
    <w:p w14:paraId="3ED5FF67" w14:textId="77777777" w:rsidR="00FE2FD3" w:rsidRPr="00610F1E" w:rsidRDefault="00FE2FD3" w:rsidP="00C35FAD">
      <w:pPr>
        <w:pStyle w:val="Heading1Restart"/>
        <w:spacing w:beforeLines="60" w:before="144" w:afterLines="60" w:after="144" w:line="23" w:lineRule="atLeast"/>
        <w:rPr>
          <w:rFonts w:cs="Arial"/>
          <w:sz w:val="20"/>
          <w:szCs w:val="20"/>
        </w:rPr>
      </w:pPr>
      <w:r w:rsidRPr="00B14ABF">
        <w:rPr>
          <w:rFonts w:cs="Arial"/>
          <w:b w:val="0"/>
          <w:sz w:val="20"/>
          <w:szCs w:val="20"/>
        </w:rPr>
        <w:lastRenderedPageBreak/>
        <w:fldChar w:fldCharType="begin"/>
      </w:r>
      <w:r w:rsidRPr="00610F1E">
        <w:rPr>
          <w:rFonts w:cs="Arial"/>
          <w:b w:val="0"/>
          <w:sz w:val="20"/>
          <w:szCs w:val="20"/>
        </w:rPr>
        <w:instrText xml:space="preserve"> LISTNUM  CustomListNum \l 1 \s 1  </w:instrText>
      </w:r>
      <w:bookmarkStart w:id="3" w:name="_Toc43821850"/>
      <w:r w:rsidRPr="00B14ABF">
        <w:rPr>
          <w:rFonts w:cs="Arial"/>
          <w:b w:val="0"/>
          <w:sz w:val="20"/>
          <w:szCs w:val="20"/>
        </w:rPr>
        <w:fldChar w:fldCharType="end">
          <w:numberingChange w:id="4" w:author="Odette Geldenhuys" w:date="2020-08-14T21:05:00Z" w:original="1."/>
        </w:fldChar>
      </w:r>
      <w:r w:rsidRPr="00610F1E">
        <w:rPr>
          <w:rFonts w:cs="Arial"/>
          <w:b w:val="0"/>
          <w:sz w:val="20"/>
          <w:szCs w:val="20"/>
        </w:rPr>
        <w:tab/>
      </w:r>
      <w:r w:rsidRPr="00610F1E">
        <w:rPr>
          <w:rFonts w:cs="Arial"/>
          <w:sz w:val="20"/>
          <w:szCs w:val="20"/>
        </w:rPr>
        <w:t>Introduction</w:t>
      </w:r>
      <w:bookmarkEnd w:id="3"/>
    </w:p>
    <w:p w14:paraId="32B3E9C9"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5" w:name="_Toc43821851"/>
      <w:r w:rsidRPr="00610F1E">
        <w:rPr>
          <w:rFonts w:cs="Arial"/>
          <w:b/>
        </w:rPr>
        <w:t>Overview</w:t>
      </w:r>
      <w:bookmarkEnd w:id="5"/>
    </w:p>
    <w:p w14:paraId="16DB04B8" w14:textId="0756B802" w:rsidR="00EC39C5" w:rsidRPr="00610F1E" w:rsidRDefault="00155B2D" w:rsidP="00C35FAD">
      <w:pPr>
        <w:pStyle w:val="Body2"/>
        <w:spacing w:beforeLines="60" w:before="144" w:afterLines="60" w:after="144" w:line="23" w:lineRule="atLeast"/>
        <w:rPr>
          <w:rFonts w:cs="Arial"/>
          <w:sz w:val="20"/>
          <w:szCs w:val="20"/>
        </w:rPr>
      </w:pPr>
      <w:r>
        <w:rPr>
          <w:rFonts w:cs="Arial"/>
          <w:sz w:val="20"/>
          <w:szCs w:val="20"/>
        </w:rPr>
        <w:t>The International Organiz</w:t>
      </w:r>
      <w:r w:rsidR="00926D21" w:rsidRPr="00610F1E">
        <w:rPr>
          <w:rFonts w:cs="Arial"/>
          <w:sz w:val="20"/>
          <w:szCs w:val="20"/>
        </w:rPr>
        <w:t xml:space="preserve">ation for Migration </w:t>
      </w:r>
      <w:r w:rsidR="00FF2367">
        <w:rPr>
          <w:rFonts w:cs="Arial"/>
          <w:sz w:val="20"/>
          <w:szCs w:val="20"/>
        </w:rPr>
        <w:t>("</w:t>
      </w:r>
      <w:r w:rsidR="00FF2367" w:rsidRPr="00FF2367">
        <w:rPr>
          <w:rFonts w:cs="Arial"/>
          <w:b/>
          <w:sz w:val="20"/>
          <w:szCs w:val="20"/>
        </w:rPr>
        <w:t>IOM</w:t>
      </w:r>
      <w:r w:rsidR="00FF2367">
        <w:rPr>
          <w:rFonts w:cs="Arial"/>
          <w:sz w:val="20"/>
          <w:szCs w:val="20"/>
        </w:rPr>
        <w:t xml:space="preserve">") </w:t>
      </w:r>
      <w:r w:rsidR="00926D21" w:rsidRPr="00610F1E">
        <w:rPr>
          <w:rFonts w:cs="Arial"/>
          <w:sz w:val="20"/>
          <w:szCs w:val="20"/>
        </w:rPr>
        <w:t>and its partners are first responders to humanitarian emergencies caused by conflict or natural disasters. Humanitarian assistance falls within IOM’s mandate to support governments in addressing the needs of internally displaced persons (</w:t>
      </w:r>
      <w:r w:rsidR="00FF2367">
        <w:rPr>
          <w:rFonts w:cs="Arial"/>
          <w:sz w:val="20"/>
          <w:szCs w:val="20"/>
        </w:rPr>
        <w:t>"</w:t>
      </w:r>
      <w:r w:rsidR="00926D21" w:rsidRPr="00FF2367">
        <w:rPr>
          <w:rFonts w:cs="Arial"/>
          <w:b/>
          <w:sz w:val="20"/>
          <w:szCs w:val="20"/>
        </w:rPr>
        <w:t>IDPs</w:t>
      </w:r>
      <w:r w:rsidR="00FF2367">
        <w:rPr>
          <w:rFonts w:cs="Arial"/>
          <w:sz w:val="20"/>
          <w:szCs w:val="20"/>
        </w:rPr>
        <w:t>"</w:t>
      </w:r>
      <w:r w:rsidR="00926D21" w:rsidRPr="00610F1E">
        <w:rPr>
          <w:rFonts w:cs="Arial"/>
          <w:sz w:val="20"/>
          <w:szCs w:val="20"/>
        </w:rPr>
        <w:t>).</w:t>
      </w:r>
    </w:p>
    <w:p w14:paraId="52B0204D" w14:textId="6B50D37E" w:rsidR="00FE2FD3" w:rsidRPr="00610F1E" w:rsidRDefault="00FE2FD3" w:rsidP="00C35FAD">
      <w:pPr>
        <w:pStyle w:val="Body2"/>
        <w:spacing w:beforeLines="60" w:before="144" w:afterLines="60" w:after="144" w:line="23" w:lineRule="atLeast"/>
        <w:rPr>
          <w:rFonts w:cs="Arial"/>
          <w:sz w:val="20"/>
          <w:szCs w:val="20"/>
        </w:rPr>
      </w:pPr>
      <w:r w:rsidRPr="00610F1E">
        <w:rPr>
          <w:rFonts w:cs="Arial"/>
          <w:sz w:val="20"/>
          <w:szCs w:val="20"/>
        </w:rPr>
        <w:t>The Australian Red Cross, with technical support from the International Federation of Red Cross and Red Crescent Societies, has provided the research template to which this memorandum responds. This memorandum comprises three main sections:</w:t>
      </w:r>
    </w:p>
    <w:p w14:paraId="49D41233" w14:textId="02F5A838" w:rsidR="00FE2FD3" w:rsidRPr="00610F1E" w:rsidRDefault="00FE2FD3" w:rsidP="00C35FAD">
      <w:pPr>
        <w:pStyle w:val="Body2"/>
        <w:numPr>
          <w:ilvl w:val="0"/>
          <w:numId w:val="16"/>
        </w:numPr>
        <w:tabs>
          <w:tab w:val="clear" w:pos="709"/>
          <w:tab w:val="num" w:pos="1418"/>
        </w:tabs>
        <w:spacing w:beforeLines="60" w:before="144" w:afterLines="60" w:after="144" w:line="23" w:lineRule="atLeast"/>
        <w:ind w:left="1418"/>
        <w:rPr>
          <w:rFonts w:cs="Arial"/>
          <w:sz w:val="20"/>
          <w:szCs w:val="20"/>
        </w:rPr>
      </w:pPr>
      <w:r w:rsidRPr="00610F1E">
        <w:rPr>
          <w:rFonts w:cs="Arial"/>
          <w:sz w:val="20"/>
          <w:szCs w:val="20"/>
        </w:rPr>
        <w:t xml:space="preserve">The first section, entitled </w:t>
      </w:r>
      <w:hyperlink w:anchor="Common_types_of_tenure" w:history="1">
        <w:r w:rsidRPr="00610F1E">
          <w:rPr>
            <w:rFonts w:cs="Arial"/>
            <w:sz w:val="20"/>
            <w:szCs w:val="20"/>
          </w:rPr>
          <w:t>'Common types of tenure'</w:t>
        </w:r>
      </w:hyperlink>
      <w:r w:rsidRPr="00610F1E">
        <w:rPr>
          <w:rFonts w:cs="Arial"/>
          <w:sz w:val="20"/>
          <w:szCs w:val="20"/>
        </w:rPr>
        <w:t xml:space="preserve">, provides an overview of the different types of housing and land tenure in </w:t>
      </w:r>
      <w:r w:rsidR="00EC39C5" w:rsidRPr="00610F1E">
        <w:rPr>
          <w:rFonts w:cs="Arial"/>
          <w:sz w:val="20"/>
          <w:szCs w:val="20"/>
        </w:rPr>
        <w:t>Mozambique</w:t>
      </w:r>
      <w:r w:rsidRPr="00610F1E">
        <w:rPr>
          <w:rFonts w:cs="Arial"/>
          <w:sz w:val="20"/>
          <w:szCs w:val="20"/>
        </w:rPr>
        <w:t>. It outlines the methods used to create and transfer tenure, and analyses the degree of security of tenure afforded by each form of tenure.</w:t>
      </w:r>
    </w:p>
    <w:p w14:paraId="67CAFB67" w14:textId="1A149962" w:rsidR="00FE2FD3" w:rsidRPr="00610F1E" w:rsidRDefault="00FE2FD3" w:rsidP="00C35FAD">
      <w:pPr>
        <w:pStyle w:val="Body2"/>
        <w:numPr>
          <w:ilvl w:val="0"/>
          <w:numId w:val="16"/>
        </w:numPr>
        <w:tabs>
          <w:tab w:val="clear" w:pos="709"/>
          <w:tab w:val="num" w:pos="1418"/>
        </w:tabs>
        <w:spacing w:beforeLines="60" w:before="144" w:afterLines="60" w:after="144" w:line="23" w:lineRule="atLeast"/>
        <w:ind w:left="1418"/>
        <w:rPr>
          <w:rFonts w:cs="Arial"/>
          <w:sz w:val="20"/>
          <w:szCs w:val="20"/>
        </w:rPr>
      </w:pPr>
      <w:r w:rsidRPr="00610F1E">
        <w:rPr>
          <w:rFonts w:cs="Arial"/>
          <w:sz w:val="20"/>
          <w:szCs w:val="20"/>
        </w:rPr>
        <w:t xml:space="preserve">The second section, entitled </w:t>
      </w:r>
      <w:hyperlink w:anchor="Security_of_tenure_of_vulnerable_group" w:history="1">
        <w:r w:rsidRPr="00610F1E">
          <w:rPr>
            <w:rFonts w:cs="Arial"/>
            <w:sz w:val="20"/>
            <w:szCs w:val="20"/>
          </w:rPr>
          <w:t>'Security of tenure of vulnerable groups'</w:t>
        </w:r>
      </w:hyperlink>
      <w:r w:rsidRPr="00610F1E">
        <w:rPr>
          <w:rFonts w:cs="Arial"/>
          <w:sz w:val="20"/>
          <w:szCs w:val="20"/>
        </w:rPr>
        <w:t xml:space="preserve">, considers whether, and to what extent, certain groups face legal barriers to accessing land and housing. </w:t>
      </w:r>
    </w:p>
    <w:p w14:paraId="711B8631" w14:textId="68C5B9A6" w:rsidR="00FE2FD3" w:rsidRPr="00610F1E" w:rsidRDefault="00FE2FD3" w:rsidP="00C35FAD">
      <w:pPr>
        <w:pStyle w:val="Body2"/>
        <w:numPr>
          <w:ilvl w:val="0"/>
          <w:numId w:val="16"/>
        </w:numPr>
        <w:tabs>
          <w:tab w:val="clear" w:pos="709"/>
          <w:tab w:val="num" w:pos="1418"/>
        </w:tabs>
        <w:spacing w:beforeLines="60" w:before="144" w:afterLines="60" w:after="144" w:line="23" w:lineRule="atLeast"/>
        <w:ind w:left="1418"/>
        <w:rPr>
          <w:rFonts w:cs="Arial"/>
          <w:sz w:val="20"/>
          <w:szCs w:val="20"/>
        </w:rPr>
      </w:pPr>
      <w:r w:rsidRPr="00610F1E">
        <w:rPr>
          <w:rFonts w:cs="Arial"/>
          <w:sz w:val="20"/>
          <w:szCs w:val="20"/>
        </w:rPr>
        <w:t xml:space="preserve">The third section, entitled </w:t>
      </w:r>
      <w:hyperlink w:anchor="Eviction_Expropriation_Relocation" w:history="1">
        <w:r w:rsidRPr="00610F1E">
          <w:rPr>
            <w:rFonts w:cs="Arial"/>
            <w:sz w:val="20"/>
            <w:szCs w:val="20"/>
          </w:rPr>
          <w:t>'Eviction, expropriation and relocation'</w:t>
        </w:r>
      </w:hyperlink>
      <w:r w:rsidRPr="00610F1E">
        <w:rPr>
          <w:rFonts w:cs="Arial"/>
          <w:sz w:val="20"/>
          <w:szCs w:val="20"/>
        </w:rPr>
        <w:t xml:space="preserve">, considers </w:t>
      </w:r>
      <w:r w:rsidR="00EC39C5" w:rsidRPr="00610F1E">
        <w:rPr>
          <w:rFonts w:cs="Arial"/>
          <w:sz w:val="20"/>
          <w:szCs w:val="20"/>
        </w:rPr>
        <w:t>Mozambican</w:t>
      </w:r>
      <w:r w:rsidRPr="00610F1E">
        <w:rPr>
          <w:rFonts w:cs="Arial"/>
          <w:sz w:val="20"/>
          <w:szCs w:val="20"/>
        </w:rPr>
        <w:t xml:space="preserve"> law which governs, or is applicable to, forced evictions, compulsory acquisition of land and relocations. This section also considers whether compensation is available in these situations.</w:t>
      </w:r>
    </w:p>
    <w:p w14:paraId="47F7F598" w14:textId="2ECBF17C"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6" w:name="_Toc43821852"/>
      <w:r w:rsidRPr="00610F1E">
        <w:rPr>
          <w:rFonts w:cs="Arial"/>
          <w:b/>
        </w:rPr>
        <w:t xml:space="preserve">Background information on </w:t>
      </w:r>
      <w:r w:rsidR="00926D21" w:rsidRPr="00610F1E">
        <w:rPr>
          <w:rFonts w:cs="Arial"/>
          <w:b/>
        </w:rPr>
        <w:t>Mozambique</w:t>
      </w:r>
      <w:bookmarkEnd w:id="6"/>
    </w:p>
    <w:p w14:paraId="68E6BD11" w14:textId="3CCAAD93"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Mozambique is located in Southern-East Africa with an estimated population of </w:t>
      </w:r>
      <w:r w:rsidR="00C35345">
        <w:rPr>
          <w:rFonts w:ascii="Arial" w:hAnsi="Arial" w:cs="Arial"/>
          <w:sz w:val="20"/>
          <w:szCs w:val="20"/>
        </w:rPr>
        <w:t>over 30 million</w:t>
      </w:r>
      <w:r w:rsidR="006247D6">
        <w:rPr>
          <w:rFonts w:ascii="Arial" w:hAnsi="Arial" w:cs="Arial"/>
          <w:sz w:val="20"/>
          <w:szCs w:val="20"/>
        </w:rPr>
        <w:t>.</w:t>
      </w:r>
      <w:r w:rsidR="006247D6">
        <w:rPr>
          <w:rStyle w:val="FootnoteReference"/>
          <w:rFonts w:ascii="Arial" w:hAnsi="Arial" w:cs="Arial"/>
          <w:sz w:val="20"/>
          <w:szCs w:val="20"/>
        </w:rPr>
        <w:footnoteReference w:id="4"/>
      </w:r>
      <w:r w:rsidRPr="00610F1E">
        <w:rPr>
          <w:rFonts w:ascii="Arial" w:hAnsi="Arial" w:cs="Arial"/>
          <w:sz w:val="20"/>
          <w:szCs w:val="20"/>
        </w:rPr>
        <w:t xml:space="preserve"> Mozambique's eastern coastline separates the borders of South Africa and Tanzania, while its western borderline is shared with a number of countries including Malawi, Zambia, Zimbabwe and </w:t>
      </w:r>
      <w:proofErr w:type="spellStart"/>
      <w:r w:rsidRPr="00610F1E">
        <w:rPr>
          <w:rFonts w:ascii="Arial" w:hAnsi="Arial" w:cs="Arial"/>
          <w:sz w:val="20"/>
          <w:szCs w:val="20"/>
        </w:rPr>
        <w:t>eSwatini</w:t>
      </w:r>
      <w:proofErr w:type="spellEnd"/>
      <w:r w:rsidRPr="00610F1E">
        <w:rPr>
          <w:rFonts w:ascii="Arial" w:hAnsi="Arial" w:cs="Arial"/>
          <w:sz w:val="20"/>
          <w:szCs w:val="20"/>
        </w:rPr>
        <w:t>.</w:t>
      </w:r>
      <w:r w:rsidRPr="00610F1E">
        <w:rPr>
          <w:rStyle w:val="FootnoteReference"/>
          <w:rFonts w:ascii="Arial" w:hAnsi="Arial" w:cs="Arial"/>
          <w:sz w:val="20"/>
          <w:szCs w:val="20"/>
        </w:rPr>
        <w:footnoteReference w:id="5"/>
      </w:r>
      <w:r w:rsidRPr="00610F1E">
        <w:rPr>
          <w:rFonts w:ascii="Arial" w:hAnsi="Arial" w:cs="Arial"/>
          <w:sz w:val="20"/>
          <w:szCs w:val="20"/>
        </w:rPr>
        <w:t xml:space="preserve"> </w:t>
      </w:r>
    </w:p>
    <w:p w14:paraId="76F01681" w14:textId="09BCD822" w:rsidR="00650C39" w:rsidRPr="00610F1E" w:rsidRDefault="008842EE" w:rsidP="00C35FAD">
      <w:pPr>
        <w:spacing w:beforeLines="60" w:before="144" w:afterLines="60" w:after="144" w:line="23" w:lineRule="atLeast"/>
        <w:ind w:left="709"/>
        <w:jc w:val="both"/>
        <w:rPr>
          <w:rFonts w:ascii="Arial" w:hAnsi="Arial" w:cs="Arial"/>
          <w:sz w:val="20"/>
          <w:szCs w:val="20"/>
        </w:rPr>
      </w:pPr>
      <w:r w:rsidRPr="00B14ABF">
        <w:rPr>
          <w:rFonts w:ascii="Arial" w:hAnsi="Arial" w:cs="Arial"/>
          <w:noProof/>
          <w:sz w:val="20"/>
          <w:szCs w:val="20"/>
          <w:lang w:val="en-GB" w:eastAsia="en-GB"/>
        </w:rPr>
        <w:drawing>
          <wp:anchor distT="0" distB="0" distL="114300" distR="114300" simplePos="0" relativeHeight="251658240" behindDoc="1" locked="0" layoutInCell="1" allowOverlap="1" wp14:anchorId="2152A5A6" wp14:editId="7FFCCB61">
            <wp:simplePos x="0" y="0"/>
            <wp:positionH relativeFrom="column">
              <wp:posOffset>1909445</wp:posOffset>
            </wp:positionH>
            <wp:positionV relativeFrom="paragraph">
              <wp:posOffset>122555</wp:posOffset>
            </wp:positionV>
            <wp:extent cx="2514600" cy="3095625"/>
            <wp:effectExtent l="0" t="0" r="0" b="9525"/>
            <wp:wrapThrough wrapText="bothSides">
              <wp:wrapPolygon edited="0">
                <wp:start x="0" y="0"/>
                <wp:lineTo x="0" y="21534"/>
                <wp:lineTo x="21436" y="21534"/>
                <wp:lineTo x="21436" y="0"/>
                <wp:lineTo x="0" y="0"/>
              </wp:wrapPolygon>
            </wp:wrapThrough>
            <wp:docPr id="9" name="Picture 9" descr="Brutal and brazen | WORLD New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utal and brazen | WORLD News Grou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0" cy="309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C5131"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4EE3A815"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0EB3FB08"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29B22DBC"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3391583E"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69F31F48"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2F04086A"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48C39CA1"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135CA954"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0B591FB4" w14:textId="77777777" w:rsidR="008842EE" w:rsidRPr="00610F1E" w:rsidRDefault="008842EE" w:rsidP="00C35FAD">
      <w:pPr>
        <w:spacing w:beforeLines="60" w:before="144" w:afterLines="60" w:after="144" w:line="23" w:lineRule="atLeast"/>
        <w:ind w:left="709"/>
        <w:jc w:val="both"/>
        <w:rPr>
          <w:rFonts w:ascii="Arial" w:hAnsi="Arial" w:cs="Arial"/>
          <w:sz w:val="20"/>
          <w:szCs w:val="20"/>
        </w:rPr>
      </w:pPr>
    </w:p>
    <w:p w14:paraId="752201C5" w14:textId="77777777" w:rsidR="008842EE" w:rsidRPr="00610F1E" w:rsidRDefault="008842EE" w:rsidP="00C35FAD">
      <w:pPr>
        <w:spacing w:beforeLines="60" w:before="144" w:afterLines="60" w:after="144" w:line="23" w:lineRule="atLeast"/>
        <w:ind w:left="709"/>
        <w:jc w:val="both"/>
        <w:rPr>
          <w:rFonts w:ascii="Arial" w:hAnsi="Arial" w:cs="Arial"/>
          <w:sz w:val="20"/>
          <w:szCs w:val="20"/>
        </w:rPr>
      </w:pPr>
    </w:p>
    <w:p w14:paraId="34AAEA6A" w14:textId="77777777" w:rsidR="008842EE" w:rsidRPr="00610F1E" w:rsidRDefault="008842EE" w:rsidP="00C35FAD">
      <w:pPr>
        <w:spacing w:beforeLines="60" w:before="144" w:afterLines="60" w:after="144" w:line="23" w:lineRule="atLeast"/>
        <w:ind w:left="709"/>
        <w:jc w:val="both"/>
        <w:rPr>
          <w:rFonts w:ascii="Arial" w:hAnsi="Arial" w:cs="Arial"/>
          <w:sz w:val="20"/>
          <w:szCs w:val="20"/>
        </w:rPr>
      </w:pPr>
    </w:p>
    <w:p w14:paraId="1BEFA420" w14:textId="77777777" w:rsidR="008842EE" w:rsidRPr="00610F1E" w:rsidRDefault="008842EE" w:rsidP="00C35FAD">
      <w:pPr>
        <w:spacing w:beforeLines="60" w:before="144" w:afterLines="60" w:after="144" w:line="23" w:lineRule="atLeast"/>
        <w:ind w:left="709"/>
        <w:jc w:val="both"/>
        <w:rPr>
          <w:rFonts w:ascii="Arial" w:hAnsi="Arial" w:cs="Arial"/>
          <w:sz w:val="20"/>
          <w:szCs w:val="20"/>
        </w:rPr>
      </w:pPr>
    </w:p>
    <w:p w14:paraId="5DAE6311" w14:textId="1556CC28" w:rsidR="008842EE" w:rsidRPr="00B14ABF" w:rsidRDefault="008842EE" w:rsidP="008842EE">
      <w:pPr>
        <w:tabs>
          <w:tab w:val="left" w:pos="709"/>
        </w:tabs>
        <w:spacing w:afterLines="60" w:after="144"/>
        <w:ind w:left="709"/>
        <w:jc w:val="center"/>
        <w:rPr>
          <w:rFonts w:ascii="Arial" w:hAnsi="Arial" w:cs="Arial"/>
          <w:i/>
          <w:sz w:val="20"/>
          <w:szCs w:val="20"/>
        </w:rPr>
      </w:pPr>
      <w:r w:rsidRPr="00B14ABF">
        <w:rPr>
          <w:rFonts w:ascii="Arial" w:hAnsi="Arial" w:cs="Arial"/>
          <w:i/>
          <w:sz w:val="20"/>
          <w:szCs w:val="20"/>
        </w:rPr>
        <w:lastRenderedPageBreak/>
        <w:t xml:space="preserve">Source: World Magazine </w:t>
      </w:r>
      <w:hyperlink r:id="rId18" w:history="1">
        <w:r w:rsidRPr="00B14ABF">
          <w:rPr>
            <w:rStyle w:val="Hyperlink"/>
            <w:rFonts w:ascii="Arial" w:hAnsi="Arial" w:cs="Arial"/>
            <w:i/>
            <w:sz w:val="20"/>
            <w:szCs w:val="20"/>
          </w:rPr>
          <w:t>https://world.wng.org/2020/06/brutal_and_brazen</w:t>
        </w:r>
      </w:hyperlink>
      <w:r w:rsidRPr="00B14ABF">
        <w:rPr>
          <w:rFonts w:ascii="Arial" w:hAnsi="Arial" w:cs="Arial"/>
          <w:i/>
          <w:sz w:val="20"/>
          <w:szCs w:val="20"/>
        </w:rPr>
        <w:t xml:space="preserve"> (accessed 7 July 2020)</w:t>
      </w:r>
    </w:p>
    <w:p w14:paraId="680BB474" w14:textId="6414478F"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Mozambique has a turbulent history marred by destructive colonialism and civil war. After gaining independence from Portugal in 1975, the Front for the Liberation of Mozambique ("</w:t>
      </w:r>
      <w:r w:rsidRPr="00610F1E">
        <w:rPr>
          <w:rFonts w:ascii="Arial" w:hAnsi="Arial" w:cs="Arial"/>
          <w:b/>
          <w:sz w:val="20"/>
          <w:szCs w:val="20"/>
        </w:rPr>
        <w:t>Frelimo"</w:t>
      </w:r>
      <w:r w:rsidRPr="00610F1E">
        <w:rPr>
          <w:rFonts w:ascii="Arial" w:hAnsi="Arial" w:cs="Arial"/>
          <w:sz w:val="20"/>
          <w:szCs w:val="20"/>
        </w:rPr>
        <w:t>) took central control of the country, founding its government on the principles of Marxism and Socialism.</w:t>
      </w:r>
      <w:r w:rsidRPr="00610F1E">
        <w:rPr>
          <w:rStyle w:val="FootnoteReference"/>
          <w:rFonts w:ascii="Arial" w:hAnsi="Arial" w:cs="Arial"/>
          <w:sz w:val="20"/>
          <w:szCs w:val="20"/>
        </w:rPr>
        <w:footnoteReference w:id="6"/>
      </w:r>
      <w:r w:rsidRPr="00610F1E">
        <w:rPr>
          <w:rFonts w:ascii="Arial" w:hAnsi="Arial" w:cs="Arial"/>
          <w:sz w:val="20"/>
          <w:szCs w:val="20"/>
        </w:rPr>
        <w:t xml:space="preserve"> </w:t>
      </w:r>
      <w:r w:rsidR="007A0AB0" w:rsidRPr="00610F1E">
        <w:rPr>
          <w:rFonts w:ascii="Arial" w:hAnsi="Arial" w:cs="Arial"/>
          <w:sz w:val="20"/>
          <w:szCs w:val="20"/>
        </w:rPr>
        <w:t>During</w:t>
      </w:r>
      <w:r w:rsidRPr="00610F1E">
        <w:rPr>
          <w:rFonts w:ascii="Arial" w:hAnsi="Arial" w:cs="Arial"/>
          <w:sz w:val="20"/>
          <w:szCs w:val="20"/>
        </w:rPr>
        <w:t xml:space="preserve"> </w:t>
      </w:r>
      <w:r w:rsidR="00905A52" w:rsidRPr="00610F1E">
        <w:rPr>
          <w:rFonts w:ascii="Arial" w:hAnsi="Arial" w:cs="Arial"/>
          <w:sz w:val="20"/>
          <w:szCs w:val="20"/>
        </w:rPr>
        <w:t xml:space="preserve">the government of </w:t>
      </w:r>
      <w:proofErr w:type="spellStart"/>
      <w:r w:rsidRPr="00610F1E">
        <w:rPr>
          <w:rFonts w:ascii="Arial" w:hAnsi="Arial" w:cs="Arial"/>
          <w:sz w:val="20"/>
          <w:szCs w:val="20"/>
        </w:rPr>
        <w:t>Samora</w:t>
      </w:r>
      <w:proofErr w:type="spellEnd"/>
      <w:r w:rsidRPr="00610F1E">
        <w:rPr>
          <w:rFonts w:ascii="Arial" w:hAnsi="Arial" w:cs="Arial"/>
          <w:sz w:val="20"/>
          <w:szCs w:val="20"/>
        </w:rPr>
        <w:t xml:space="preserve"> Machel</w:t>
      </w:r>
      <w:r w:rsidR="00905A52" w:rsidRPr="00610F1E">
        <w:rPr>
          <w:rFonts w:ascii="Arial" w:hAnsi="Arial" w:cs="Arial"/>
          <w:sz w:val="20"/>
          <w:szCs w:val="20"/>
        </w:rPr>
        <w:t xml:space="preserve">, </w:t>
      </w:r>
      <w:r w:rsidRPr="00610F1E">
        <w:rPr>
          <w:rFonts w:ascii="Arial" w:hAnsi="Arial" w:cs="Arial"/>
          <w:sz w:val="20"/>
          <w:szCs w:val="20"/>
        </w:rPr>
        <w:t>Mozambique's first president and leader of Frelimo</w:t>
      </w:r>
      <w:r w:rsidR="00435331" w:rsidRPr="00610F1E">
        <w:rPr>
          <w:rFonts w:ascii="Arial" w:hAnsi="Arial" w:cs="Arial"/>
          <w:sz w:val="20"/>
          <w:szCs w:val="20"/>
        </w:rPr>
        <w:t>,</w:t>
      </w:r>
      <w:r w:rsidR="007A0AB0" w:rsidRPr="00610F1E">
        <w:rPr>
          <w:rFonts w:ascii="Arial" w:hAnsi="Arial" w:cs="Arial"/>
          <w:sz w:val="20"/>
          <w:szCs w:val="20"/>
        </w:rPr>
        <w:t xml:space="preserve"> </w:t>
      </w:r>
      <w:r w:rsidRPr="00610F1E">
        <w:rPr>
          <w:rFonts w:ascii="Arial" w:hAnsi="Arial" w:cs="Arial"/>
          <w:sz w:val="20"/>
          <w:szCs w:val="20"/>
        </w:rPr>
        <w:t>civil war broke out between Frelimo and the Mozambican National Resistance ("</w:t>
      </w:r>
      <w:proofErr w:type="spellStart"/>
      <w:r w:rsidRPr="00610F1E">
        <w:rPr>
          <w:rFonts w:ascii="Arial" w:hAnsi="Arial" w:cs="Arial"/>
          <w:b/>
          <w:sz w:val="20"/>
          <w:szCs w:val="20"/>
        </w:rPr>
        <w:t>Renamo</w:t>
      </w:r>
      <w:proofErr w:type="spellEnd"/>
      <w:r w:rsidRPr="00610F1E">
        <w:rPr>
          <w:rFonts w:ascii="Arial" w:hAnsi="Arial" w:cs="Arial"/>
          <w:sz w:val="20"/>
          <w:szCs w:val="20"/>
        </w:rPr>
        <w:t>").</w:t>
      </w:r>
      <w:r w:rsidRPr="00610F1E">
        <w:rPr>
          <w:rStyle w:val="FootnoteReference"/>
          <w:rFonts w:ascii="Arial" w:hAnsi="Arial" w:cs="Arial"/>
          <w:sz w:val="20"/>
          <w:szCs w:val="20"/>
        </w:rPr>
        <w:footnoteReference w:id="7"/>
      </w:r>
      <w:r w:rsidRPr="00610F1E">
        <w:rPr>
          <w:rFonts w:ascii="Arial" w:hAnsi="Arial" w:cs="Arial"/>
          <w:sz w:val="20"/>
          <w:szCs w:val="20"/>
        </w:rPr>
        <w:t xml:space="preserve"> </w:t>
      </w:r>
    </w:p>
    <w:p w14:paraId="2416A35A"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International tensions at the time fuelled Mozambique's civil war, as the former Soviet Union and Cuba lay down financial and other support for Frelimo, while the United States of America, South Africa and the former Rhodesia lay down financial and other support for </w:t>
      </w:r>
      <w:proofErr w:type="spellStart"/>
      <w:r w:rsidRPr="00610F1E">
        <w:rPr>
          <w:rFonts w:ascii="Arial" w:hAnsi="Arial" w:cs="Arial"/>
          <w:sz w:val="20"/>
          <w:szCs w:val="20"/>
        </w:rPr>
        <w:t>Renamo</w:t>
      </w:r>
      <w:proofErr w:type="spellEnd"/>
      <w:r w:rsidRPr="00610F1E">
        <w:rPr>
          <w:rFonts w:ascii="Arial" w:hAnsi="Arial" w:cs="Arial"/>
          <w:sz w:val="20"/>
          <w:szCs w:val="20"/>
        </w:rPr>
        <w:t>.</w:t>
      </w:r>
      <w:r w:rsidRPr="00610F1E">
        <w:rPr>
          <w:rStyle w:val="FootnoteReference"/>
          <w:rFonts w:ascii="Arial" w:hAnsi="Arial" w:cs="Arial"/>
          <w:sz w:val="20"/>
          <w:szCs w:val="20"/>
        </w:rPr>
        <w:footnoteReference w:id="8"/>
      </w:r>
      <w:r w:rsidRPr="00610F1E">
        <w:rPr>
          <w:rFonts w:ascii="Arial" w:hAnsi="Arial" w:cs="Arial"/>
          <w:sz w:val="20"/>
          <w:szCs w:val="20"/>
        </w:rPr>
        <w:t xml:space="preserve"> Since the signing of the General Peace Agreement in 1992, which brought an end to the civil war, Mozambique's economy has struggled to revive itself, and the country remains one of the poorest in the world.</w:t>
      </w:r>
      <w:r w:rsidRPr="00610F1E">
        <w:rPr>
          <w:rStyle w:val="FootnoteReference"/>
          <w:rFonts w:ascii="Arial" w:hAnsi="Arial" w:cs="Arial"/>
          <w:sz w:val="20"/>
          <w:szCs w:val="20"/>
        </w:rPr>
        <w:footnoteReference w:id="9"/>
      </w:r>
    </w:p>
    <w:p w14:paraId="13858C0A" w14:textId="136D34EC"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The discovery of </w:t>
      </w:r>
      <w:r w:rsidR="00C35345">
        <w:rPr>
          <w:rFonts w:ascii="Arial" w:hAnsi="Arial" w:cs="Arial"/>
          <w:sz w:val="20"/>
          <w:szCs w:val="20"/>
        </w:rPr>
        <w:t>n</w:t>
      </w:r>
      <w:r w:rsidR="00C35345" w:rsidRPr="00610F1E">
        <w:rPr>
          <w:rFonts w:ascii="Arial" w:hAnsi="Arial" w:cs="Arial"/>
          <w:sz w:val="20"/>
          <w:szCs w:val="20"/>
        </w:rPr>
        <w:t xml:space="preserve">atural </w:t>
      </w:r>
      <w:r w:rsidR="00C35345">
        <w:rPr>
          <w:rFonts w:ascii="Arial" w:hAnsi="Arial" w:cs="Arial"/>
          <w:sz w:val="20"/>
          <w:szCs w:val="20"/>
        </w:rPr>
        <w:t>g</w:t>
      </w:r>
      <w:r w:rsidR="00C35345" w:rsidRPr="00610F1E">
        <w:rPr>
          <w:rFonts w:ascii="Arial" w:hAnsi="Arial" w:cs="Arial"/>
          <w:sz w:val="20"/>
          <w:szCs w:val="20"/>
        </w:rPr>
        <w:t xml:space="preserve">as </w:t>
      </w:r>
      <w:r w:rsidRPr="00610F1E">
        <w:rPr>
          <w:rFonts w:ascii="Arial" w:hAnsi="Arial" w:cs="Arial"/>
          <w:sz w:val="20"/>
          <w:szCs w:val="20"/>
        </w:rPr>
        <w:t>in Mozambique has, however, increased the countries prospective economic growth, and there is hope that this will contribute positively to the Mozambican economy.</w:t>
      </w:r>
      <w:r w:rsidRPr="00610F1E">
        <w:rPr>
          <w:rStyle w:val="FootnoteReference"/>
          <w:rFonts w:ascii="Arial" w:hAnsi="Arial" w:cs="Arial"/>
          <w:sz w:val="20"/>
          <w:szCs w:val="20"/>
        </w:rPr>
        <w:footnoteReference w:id="10"/>
      </w:r>
      <w:r w:rsidRPr="00610F1E">
        <w:rPr>
          <w:rFonts w:ascii="Arial" w:hAnsi="Arial" w:cs="Arial"/>
          <w:sz w:val="20"/>
          <w:szCs w:val="20"/>
        </w:rPr>
        <w:t xml:space="preserve"> Mozambique's economy is primarily dependent on the agricultural sector, in terms of which sugar, cashews, cotton and timber are their main agricultural exports.</w:t>
      </w:r>
      <w:r w:rsidRPr="00610F1E">
        <w:rPr>
          <w:rStyle w:val="FootnoteReference"/>
          <w:rFonts w:ascii="Arial" w:hAnsi="Arial" w:cs="Arial"/>
          <w:sz w:val="20"/>
          <w:szCs w:val="20"/>
        </w:rPr>
        <w:footnoteReference w:id="11"/>
      </w:r>
    </w:p>
    <w:p w14:paraId="2A2A9F67" w14:textId="4D800444" w:rsidR="00DD6F11"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Mozambique's population is ethnically diverse, and the majority of the population falls into one of three main ethnic groups; being the </w:t>
      </w:r>
      <w:proofErr w:type="spellStart"/>
      <w:r w:rsidRPr="00610F1E">
        <w:rPr>
          <w:rFonts w:ascii="Arial" w:hAnsi="Arial" w:cs="Arial"/>
          <w:sz w:val="20"/>
          <w:szCs w:val="20"/>
        </w:rPr>
        <w:t>Ma</w:t>
      </w:r>
      <w:r w:rsidR="003724F8">
        <w:rPr>
          <w:rFonts w:ascii="Arial" w:hAnsi="Arial" w:cs="Arial"/>
          <w:sz w:val="20"/>
          <w:szCs w:val="20"/>
        </w:rPr>
        <w:t>cua</w:t>
      </w:r>
      <w:proofErr w:type="spellEnd"/>
      <w:r w:rsidRPr="00610F1E">
        <w:rPr>
          <w:rFonts w:ascii="Arial" w:hAnsi="Arial" w:cs="Arial"/>
          <w:sz w:val="20"/>
          <w:szCs w:val="20"/>
        </w:rPr>
        <w:t>, the Tsonga and the Shona.</w:t>
      </w:r>
      <w:r w:rsidRPr="00610F1E">
        <w:rPr>
          <w:rStyle w:val="FootnoteReference"/>
          <w:rFonts w:ascii="Arial" w:hAnsi="Arial" w:cs="Arial"/>
          <w:sz w:val="20"/>
          <w:szCs w:val="20"/>
        </w:rPr>
        <w:footnoteReference w:id="12"/>
      </w:r>
      <w:r w:rsidRPr="00610F1E">
        <w:rPr>
          <w:rFonts w:ascii="Arial" w:hAnsi="Arial" w:cs="Arial"/>
          <w:sz w:val="20"/>
          <w:szCs w:val="20"/>
        </w:rPr>
        <w:t xml:space="preserve"> The remainder of the population </w:t>
      </w:r>
      <w:r w:rsidR="00C35345">
        <w:rPr>
          <w:rFonts w:ascii="Arial" w:hAnsi="Arial" w:cs="Arial"/>
          <w:sz w:val="20"/>
          <w:szCs w:val="20"/>
        </w:rPr>
        <w:t>is made up of</w:t>
      </w:r>
      <w:r w:rsidRPr="00610F1E">
        <w:rPr>
          <w:rFonts w:ascii="Arial" w:hAnsi="Arial" w:cs="Arial"/>
          <w:sz w:val="20"/>
          <w:szCs w:val="20"/>
        </w:rPr>
        <w:t xml:space="preserve"> a number of other smaller ethnicities and the ethnicity of most persons is largely characterised by the geographical area to which they were born.</w:t>
      </w:r>
      <w:r w:rsidR="00DD6F11" w:rsidRPr="00610F1E">
        <w:rPr>
          <w:rFonts w:ascii="Arial" w:hAnsi="Arial" w:cs="Arial"/>
          <w:sz w:val="20"/>
          <w:szCs w:val="20"/>
        </w:rPr>
        <w:t xml:space="preserve"> In some rural areas, there is also Islamic influence and certain villages subscribe to the precepts of Islamic law.</w:t>
      </w:r>
      <w:r w:rsidR="00DD6F11" w:rsidRPr="00610F1E">
        <w:rPr>
          <w:rStyle w:val="FootnoteReference"/>
          <w:rFonts w:ascii="Arial" w:hAnsi="Arial" w:cs="Arial"/>
          <w:sz w:val="20"/>
          <w:szCs w:val="20"/>
        </w:rPr>
        <w:footnoteReference w:id="13"/>
      </w:r>
    </w:p>
    <w:p w14:paraId="6BE58CA0" w14:textId="6F19959C" w:rsidR="00650C39" w:rsidRPr="00610F1E" w:rsidRDefault="00E536ED"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The majority of Mozambique's population is of African origin and speak a range of languages including Portuguese (as its official language), </w:t>
      </w:r>
      <w:proofErr w:type="spellStart"/>
      <w:r w:rsidRPr="00610F1E">
        <w:rPr>
          <w:rFonts w:ascii="Arial" w:hAnsi="Arial" w:cs="Arial"/>
          <w:sz w:val="20"/>
          <w:szCs w:val="20"/>
        </w:rPr>
        <w:t>Emakhuwa</w:t>
      </w:r>
      <w:proofErr w:type="spellEnd"/>
      <w:r w:rsidRPr="00610F1E">
        <w:rPr>
          <w:rFonts w:ascii="Arial" w:hAnsi="Arial" w:cs="Arial"/>
          <w:sz w:val="20"/>
          <w:szCs w:val="20"/>
        </w:rPr>
        <w:t xml:space="preserve">, </w:t>
      </w:r>
      <w:proofErr w:type="spellStart"/>
      <w:r w:rsidRPr="00610F1E">
        <w:rPr>
          <w:rFonts w:ascii="Arial" w:hAnsi="Arial" w:cs="Arial"/>
          <w:sz w:val="20"/>
          <w:szCs w:val="20"/>
        </w:rPr>
        <w:t>Xichangana</w:t>
      </w:r>
      <w:proofErr w:type="spellEnd"/>
      <w:r w:rsidRPr="00610F1E">
        <w:rPr>
          <w:rFonts w:ascii="Arial" w:hAnsi="Arial" w:cs="Arial"/>
          <w:sz w:val="20"/>
          <w:szCs w:val="20"/>
        </w:rPr>
        <w:t xml:space="preserve">, </w:t>
      </w:r>
      <w:proofErr w:type="spellStart"/>
      <w:r w:rsidRPr="00610F1E">
        <w:rPr>
          <w:rFonts w:ascii="Arial" w:hAnsi="Arial" w:cs="Arial"/>
          <w:sz w:val="20"/>
          <w:szCs w:val="20"/>
        </w:rPr>
        <w:t>Cinyanja</w:t>
      </w:r>
      <w:proofErr w:type="spellEnd"/>
      <w:r w:rsidRPr="00610F1E">
        <w:rPr>
          <w:rFonts w:ascii="Arial" w:hAnsi="Arial" w:cs="Arial"/>
          <w:sz w:val="20"/>
          <w:szCs w:val="20"/>
        </w:rPr>
        <w:t xml:space="preserve">, </w:t>
      </w:r>
      <w:proofErr w:type="spellStart"/>
      <w:r w:rsidRPr="00610F1E">
        <w:rPr>
          <w:rFonts w:ascii="Arial" w:hAnsi="Arial" w:cs="Arial"/>
          <w:sz w:val="20"/>
          <w:szCs w:val="20"/>
        </w:rPr>
        <w:t>Cisena</w:t>
      </w:r>
      <w:proofErr w:type="spellEnd"/>
      <w:r w:rsidRPr="00610F1E">
        <w:rPr>
          <w:rFonts w:ascii="Arial" w:hAnsi="Arial" w:cs="Arial"/>
          <w:sz w:val="20"/>
          <w:szCs w:val="20"/>
        </w:rPr>
        <w:t xml:space="preserve">, </w:t>
      </w:r>
      <w:proofErr w:type="spellStart"/>
      <w:r w:rsidRPr="00610F1E">
        <w:rPr>
          <w:rFonts w:ascii="Arial" w:hAnsi="Arial" w:cs="Arial"/>
          <w:sz w:val="20"/>
          <w:szCs w:val="20"/>
        </w:rPr>
        <w:t>Elomwe</w:t>
      </w:r>
      <w:proofErr w:type="spellEnd"/>
      <w:r w:rsidRPr="00610F1E">
        <w:rPr>
          <w:rFonts w:ascii="Arial" w:hAnsi="Arial" w:cs="Arial"/>
          <w:sz w:val="20"/>
          <w:szCs w:val="20"/>
        </w:rPr>
        <w:t xml:space="preserve">, </w:t>
      </w:r>
      <w:proofErr w:type="spellStart"/>
      <w:r w:rsidRPr="00610F1E">
        <w:rPr>
          <w:rFonts w:ascii="Arial" w:hAnsi="Arial" w:cs="Arial"/>
          <w:sz w:val="20"/>
          <w:szCs w:val="20"/>
        </w:rPr>
        <w:t>Echuwabo</w:t>
      </w:r>
      <w:proofErr w:type="spellEnd"/>
      <w:r w:rsidRPr="00610F1E">
        <w:rPr>
          <w:rFonts w:ascii="Arial" w:hAnsi="Arial" w:cs="Arial"/>
          <w:sz w:val="20"/>
          <w:szCs w:val="20"/>
        </w:rPr>
        <w:t xml:space="preserve">, </w:t>
      </w:r>
      <w:proofErr w:type="spellStart"/>
      <w:r w:rsidRPr="00610F1E">
        <w:rPr>
          <w:rFonts w:ascii="Arial" w:hAnsi="Arial" w:cs="Arial"/>
          <w:sz w:val="20"/>
          <w:szCs w:val="20"/>
        </w:rPr>
        <w:t>Cindau</w:t>
      </w:r>
      <w:proofErr w:type="spellEnd"/>
      <w:r w:rsidRPr="00610F1E">
        <w:rPr>
          <w:rFonts w:ascii="Arial" w:hAnsi="Arial" w:cs="Arial"/>
          <w:sz w:val="20"/>
          <w:szCs w:val="20"/>
        </w:rPr>
        <w:t xml:space="preserve">, and </w:t>
      </w:r>
      <w:proofErr w:type="spellStart"/>
      <w:r w:rsidRPr="00610F1E">
        <w:rPr>
          <w:rFonts w:ascii="Arial" w:hAnsi="Arial" w:cs="Arial"/>
          <w:sz w:val="20"/>
          <w:szCs w:val="20"/>
        </w:rPr>
        <w:t>Xitswa</w:t>
      </w:r>
      <w:proofErr w:type="spellEnd"/>
      <w:r w:rsidRPr="00610F1E">
        <w:rPr>
          <w:rFonts w:ascii="Arial" w:hAnsi="Arial" w:cs="Arial"/>
          <w:sz w:val="20"/>
          <w:szCs w:val="20"/>
        </w:rPr>
        <w:t>.</w:t>
      </w:r>
      <w:r w:rsidRPr="00610F1E">
        <w:rPr>
          <w:rStyle w:val="FootnoteReference"/>
          <w:rFonts w:ascii="Arial" w:hAnsi="Arial" w:cs="Arial"/>
          <w:sz w:val="20"/>
          <w:szCs w:val="20"/>
        </w:rPr>
        <w:footnoteReference w:id="14"/>
      </w:r>
      <w:r w:rsidRPr="00610F1E">
        <w:rPr>
          <w:rFonts w:ascii="Arial" w:hAnsi="Arial" w:cs="Arial"/>
          <w:sz w:val="20"/>
          <w:szCs w:val="20"/>
        </w:rPr>
        <w:t xml:space="preserve"> </w:t>
      </w:r>
      <w:r w:rsidR="00650C39" w:rsidRPr="00610F1E">
        <w:rPr>
          <w:rFonts w:ascii="Arial" w:hAnsi="Arial" w:cs="Arial"/>
          <w:sz w:val="20"/>
          <w:szCs w:val="20"/>
        </w:rPr>
        <w:t>Mozambique</w:t>
      </w:r>
      <w:r w:rsidR="00C35345">
        <w:rPr>
          <w:rFonts w:ascii="Arial" w:hAnsi="Arial" w:cs="Arial"/>
          <w:sz w:val="20"/>
          <w:szCs w:val="20"/>
        </w:rPr>
        <w:t xml:space="preserve"> has</w:t>
      </w:r>
      <w:r w:rsidR="00650C39" w:rsidRPr="00610F1E">
        <w:rPr>
          <w:rFonts w:ascii="Arial" w:hAnsi="Arial" w:cs="Arial"/>
          <w:sz w:val="20"/>
          <w:szCs w:val="20"/>
        </w:rPr>
        <w:t xml:space="preserve"> 10 provinces</w:t>
      </w:r>
      <w:r w:rsidR="00C35345">
        <w:rPr>
          <w:rFonts w:ascii="Arial" w:hAnsi="Arial" w:cs="Arial"/>
          <w:sz w:val="20"/>
          <w:szCs w:val="20"/>
        </w:rPr>
        <w:t>;</w:t>
      </w:r>
      <w:r w:rsidR="00650C39" w:rsidRPr="00610F1E">
        <w:rPr>
          <w:rFonts w:ascii="Arial" w:hAnsi="Arial" w:cs="Arial"/>
          <w:sz w:val="20"/>
          <w:szCs w:val="20"/>
        </w:rPr>
        <w:t xml:space="preserve"> </w:t>
      </w:r>
      <w:r w:rsidR="00C35345">
        <w:rPr>
          <w:rFonts w:ascii="Arial" w:hAnsi="Arial" w:cs="Arial"/>
          <w:sz w:val="20"/>
          <w:szCs w:val="20"/>
        </w:rPr>
        <w:t>and Maputo</w:t>
      </w:r>
      <w:r w:rsidR="00FE6E3D">
        <w:rPr>
          <w:rFonts w:ascii="Arial" w:hAnsi="Arial" w:cs="Arial"/>
          <w:sz w:val="20"/>
          <w:szCs w:val="20"/>
        </w:rPr>
        <w:t>,</w:t>
      </w:r>
      <w:r w:rsidR="00C35345" w:rsidRPr="00610F1E">
        <w:rPr>
          <w:rFonts w:ascii="Arial" w:hAnsi="Arial" w:cs="Arial"/>
          <w:sz w:val="20"/>
          <w:szCs w:val="20"/>
        </w:rPr>
        <w:t xml:space="preserve"> </w:t>
      </w:r>
      <w:r w:rsidR="00650C39" w:rsidRPr="00610F1E">
        <w:rPr>
          <w:rFonts w:ascii="Arial" w:hAnsi="Arial" w:cs="Arial"/>
          <w:sz w:val="20"/>
          <w:szCs w:val="20"/>
        </w:rPr>
        <w:t>the capital city</w:t>
      </w:r>
      <w:r w:rsidR="00FE6E3D">
        <w:rPr>
          <w:rFonts w:ascii="Arial" w:hAnsi="Arial" w:cs="Arial"/>
          <w:sz w:val="20"/>
          <w:szCs w:val="20"/>
        </w:rPr>
        <w:t>,</w:t>
      </w:r>
      <w:r w:rsidR="00650C39" w:rsidRPr="00610F1E">
        <w:rPr>
          <w:rFonts w:ascii="Arial" w:hAnsi="Arial" w:cs="Arial"/>
          <w:sz w:val="20"/>
          <w:szCs w:val="20"/>
        </w:rPr>
        <w:t xml:space="preserve"> </w:t>
      </w:r>
      <w:r w:rsidR="00FE6E3D">
        <w:rPr>
          <w:rFonts w:ascii="Arial" w:hAnsi="Arial" w:cs="Arial"/>
          <w:sz w:val="20"/>
          <w:szCs w:val="20"/>
        </w:rPr>
        <w:t xml:space="preserve">is </w:t>
      </w:r>
      <w:r w:rsidR="00650C39" w:rsidRPr="00610F1E">
        <w:rPr>
          <w:rFonts w:ascii="Arial" w:hAnsi="Arial" w:cs="Arial"/>
          <w:sz w:val="20"/>
          <w:szCs w:val="20"/>
        </w:rPr>
        <w:t xml:space="preserve">the financial, corporate and commercial epicentre of Mozambique's formal economy. </w:t>
      </w:r>
    </w:p>
    <w:p w14:paraId="6050C338" w14:textId="257373F3"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Mozambique's legal system is based on Portuguese civil law and </w:t>
      </w:r>
      <w:r w:rsidR="00FE6E3D">
        <w:rPr>
          <w:rFonts w:ascii="Arial" w:hAnsi="Arial" w:cs="Arial"/>
          <w:sz w:val="20"/>
          <w:szCs w:val="20"/>
        </w:rPr>
        <w:t>c</w:t>
      </w:r>
      <w:r w:rsidR="00FE6E3D" w:rsidRPr="00610F1E">
        <w:rPr>
          <w:rFonts w:ascii="Arial" w:hAnsi="Arial" w:cs="Arial"/>
          <w:sz w:val="20"/>
          <w:szCs w:val="20"/>
        </w:rPr>
        <w:t xml:space="preserve">ustomary </w:t>
      </w:r>
      <w:r w:rsidR="00FE6E3D">
        <w:rPr>
          <w:rFonts w:ascii="Arial" w:hAnsi="Arial" w:cs="Arial"/>
          <w:sz w:val="20"/>
          <w:szCs w:val="20"/>
        </w:rPr>
        <w:t>l</w:t>
      </w:r>
      <w:r w:rsidR="00FE6E3D" w:rsidRPr="00610F1E">
        <w:rPr>
          <w:rFonts w:ascii="Arial" w:hAnsi="Arial" w:cs="Arial"/>
          <w:sz w:val="20"/>
          <w:szCs w:val="20"/>
        </w:rPr>
        <w:t>aw</w:t>
      </w:r>
      <w:r w:rsidRPr="00610F1E">
        <w:rPr>
          <w:rFonts w:ascii="Arial" w:hAnsi="Arial" w:cs="Arial"/>
          <w:sz w:val="20"/>
          <w:szCs w:val="20"/>
        </w:rPr>
        <w:t>. In 1990, Mozambique's current Constitution came into force, and has been amended since to allow for the decentralisation of power and for elected provincial assemblies.</w:t>
      </w:r>
      <w:r w:rsidRPr="00610F1E">
        <w:rPr>
          <w:rStyle w:val="FootnoteReference"/>
          <w:rFonts w:ascii="Arial" w:hAnsi="Arial" w:cs="Arial"/>
          <w:sz w:val="20"/>
          <w:szCs w:val="20"/>
        </w:rPr>
        <w:footnoteReference w:id="15"/>
      </w:r>
      <w:r w:rsidRPr="00610F1E">
        <w:rPr>
          <w:rFonts w:ascii="Arial" w:hAnsi="Arial" w:cs="Arial"/>
          <w:sz w:val="20"/>
          <w:szCs w:val="20"/>
        </w:rPr>
        <w:t xml:space="preserve"> As Mozambique's legal system </w:t>
      </w:r>
      <w:r w:rsidRPr="00610F1E">
        <w:rPr>
          <w:rFonts w:ascii="Arial" w:hAnsi="Arial" w:cs="Arial"/>
          <w:sz w:val="20"/>
          <w:szCs w:val="20"/>
        </w:rPr>
        <w:lastRenderedPageBreak/>
        <w:t>is largely civil based, with legislation deemed the primary source of law, case law does not have binding authority and is not considered a source of law.</w:t>
      </w:r>
      <w:r w:rsidRPr="00610F1E">
        <w:rPr>
          <w:rStyle w:val="FootnoteReference"/>
          <w:rFonts w:ascii="Arial" w:hAnsi="Arial" w:cs="Arial"/>
          <w:sz w:val="20"/>
          <w:szCs w:val="20"/>
        </w:rPr>
        <w:footnoteReference w:id="16"/>
      </w:r>
      <w:r w:rsidRPr="00610F1E">
        <w:rPr>
          <w:rFonts w:ascii="Arial" w:hAnsi="Arial" w:cs="Arial"/>
          <w:sz w:val="20"/>
          <w:szCs w:val="20"/>
        </w:rPr>
        <w:t xml:space="preserve"> </w:t>
      </w:r>
    </w:p>
    <w:p w14:paraId="6F8C6403" w14:textId="77777777" w:rsidR="00FE2FD3" w:rsidRPr="00610F1E" w:rsidRDefault="00FE2FD3" w:rsidP="00C35FAD">
      <w:pPr>
        <w:pStyle w:val="Heading1"/>
        <w:keepNext/>
        <w:numPr>
          <w:ilvl w:val="0"/>
          <w:numId w:val="12"/>
        </w:numPr>
        <w:spacing w:beforeLines="60" w:before="144" w:afterLines="60" w:after="144" w:line="23" w:lineRule="atLeast"/>
        <w:jc w:val="both"/>
        <w:rPr>
          <w:rFonts w:cs="Arial"/>
          <w:b/>
        </w:rPr>
      </w:pPr>
      <w:bookmarkStart w:id="7" w:name="_Toc43821853"/>
      <w:r w:rsidRPr="00610F1E">
        <w:rPr>
          <w:rFonts w:cs="Arial"/>
          <w:b/>
        </w:rPr>
        <w:t>Common types of tenure</w:t>
      </w:r>
      <w:bookmarkEnd w:id="7"/>
    </w:p>
    <w:p w14:paraId="77E5B1C9"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8" w:name="_Ref11326915"/>
      <w:bookmarkStart w:id="9" w:name="_Toc43821854"/>
      <w:r w:rsidRPr="00610F1E">
        <w:rPr>
          <w:rFonts w:cs="Arial"/>
          <w:b/>
        </w:rPr>
        <w:t>Tenure typologies</w:t>
      </w:r>
      <w:bookmarkEnd w:id="8"/>
      <w:bookmarkEnd w:id="9"/>
    </w:p>
    <w:p w14:paraId="41E25F09" w14:textId="77777777" w:rsidR="00FE2FD3" w:rsidRPr="00B14ABF" w:rsidRDefault="00FE2FD3" w:rsidP="00B14ABF">
      <w:pPr>
        <w:pStyle w:val="Level30"/>
        <w:keepNext/>
        <w:numPr>
          <w:ilvl w:val="2"/>
          <w:numId w:val="85"/>
        </w:numPr>
        <w:spacing w:beforeLines="60" w:before="144" w:afterLines="60" w:after="144" w:line="23" w:lineRule="atLeast"/>
        <w:rPr>
          <w:rFonts w:cs="Arial"/>
          <w:b/>
        </w:rPr>
      </w:pPr>
      <w:r w:rsidRPr="00B14ABF">
        <w:rPr>
          <w:rFonts w:cs="Arial"/>
          <w:b/>
          <w:sz w:val="20"/>
          <w:szCs w:val="20"/>
        </w:rPr>
        <w:t>What are the key pieces of legislation governing housing, land, building and planning? Please provide links to copies of the legislation.</w:t>
      </w:r>
    </w:p>
    <w:p w14:paraId="2464AF38" w14:textId="01727CB8" w:rsidR="00FE2FD3" w:rsidRPr="00610F1E" w:rsidRDefault="00FE2FD3" w:rsidP="00C35FAD">
      <w:pPr>
        <w:pStyle w:val="Body3"/>
        <w:spacing w:beforeLines="60" w:before="144" w:afterLines="60" w:after="144" w:line="23" w:lineRule="atLeast"/>
        <w:rPr>
          <w:rFonts w:cs="Arial"/>
          <w:sz w:val="20"/>
          <w:szCs w:val="20"/>
        </w:rPr>
      </w:pPr>
      <w:r w:rsidRPr="00610F1E">
        <w:rPr>
          <w:rFonts w:cs="Arial"/>
          <w:sz w:val="20"/>
          <w:szCs w:val="20"/>
        </w:rPr>
        <w:t>The key pieces of legislation governing land</w:t>
      </w:r>
      <w:r w:rsidR="00E521D3" w:rsidRPr="00610F1E">
        <w:rPr>
          <w:rFonts w:cs="Arial"/>
          <w:sz w:val="20"/>
          <w:szCs w:val="20"/>
        </w:rPr>
        <w:t>, housing, building and planning</w:t>
      </w:r>
      <w:r w:rsidRPr="00610F1E">
        <w:rPr>
          <w:rFonts w:cs="Arial"/>
          <w:sz w:val="20"/>
          <w:szCs w:val="20"/>
        </w:rPr>
        <w:t xml:space="preserve"> are:</w:t>
      </w:r>
    </w:p>
    <w:p w14:paraId="45A2ADBE" w14:textId="5933F3D0" w:rsidR="00FE2FD3" w:rsidRPr="00610F1E" w:rsidRDefault="00C34A82" w:rsidP="00C35FAD">
      <w:pPr>
        <w:pStyle w:val="Body3"/>
        <w:numPr>
          <w:ilvl w:val="0"/>
          <w:numId w:val="21"/>
        </w:numPr>
        <w:spacing w:beforeLines="60" w:before="144" w:afterLines="60" w:after="144" w:line="23" w:lineRule="atLeast"/>
        <w:rPr>
          <w:rFonts w:cs="Arial"/>
          <w:sz w:val="20"/>
          <w:szCs w:val="20"/>
        </w:rPr>
      </w:pPr>
      <w:hyperlink r:id="rId19" w:history="1">
        <w:r w:rsidR="00FE2FD3" w:rsidRPr="00610F1E">
          <w:rPr>
            <w:rFonts w:cs="Arial"/>
            <w:sz w:val="20"/>
            <w:szCs w:val="20"/>
          </w:rPr>
          <w:t xml:space="preserve">The Constitution of the Republic of </w:t>
        </w:r>
        <w:r w:rsidR="001C32FD" w:rsidRPr="00610F1E">
          <w:rPr>
            <w:rFonts w:cs="Arial"/>
            <w:sz w:val="20"/>
            <w:szCs w:val="20"/>
          </w:rPr>
          <w:t>Mozambique</w:t>
        </w:r>
        <w:r w:rsidR="003E6F60" w:rsidRPr="00610F1E">
          <w:rPr>
            <w:rFonts w:cs="Arial"/>
            <w:sz w:val="20"/>
            <w:szCs w:val="20"/>
          </w:rPr>
          <w:t xml:space="preserve">, </w:t>
        </w:r>
        <w:r w:rsidR="00A86743" w:rsidRPr="00610F1E">
          <w:rPr>
            <w:rFonts w:cs="Arial"/>
            <w:sz w:val="20"/>
            <w:szCs w:val="20"/>
          </w:rPr>
          <w:t>1990 (as amended in 2004)</w:t>
        </w:r>
        <w:r w:rsidR="00FE2FD3" w:rsidRPr="00610F1E">
          <w:rPr>
            <w:rFonts w:cs="Arial"/>
            <w:sz w:val="20"/>
            <w:szCs w:val="20"/>
          </w:rPr>
          <w:t xml:space="preserve"> </w:t>
        </w:r>
      </w:hyperlink>
      <w:r w:rsidR="00FE2FD3" w:rsidRPr="00610F1E">
        <w:rPr>
          <w:rFonts w:cs="Arial"/>
          <w:sz w:val="20"/>
          <w:szCs w:val="20"/>
        </w:rPr>
        <w:t>(the "</w:t>
      </w:r>
      <w:r w:rsidR="00FE2FD3" w:rsidRPr="00610F1E">
        <w:rPr>
          <w:rStyle w:val="BoldText"/>
          <w:rFonts w:cs="Arial"/>
          <w:sz w:val="20"/>
          <w:szCs w:val="20"/>
        </w:rPr>
        <w:t>Constitution</w:t>
      </w:r>
      <w:r w:rsidR="00FE2FD3" w:rsidRPr="00610F1E">
        <w:rPr>
          <w:rFonts w:cs="Arial"/>
          <w:sz w:val="20"/>
          <w:szCs w:val="20"/>
        </w:rPr>
        <w:t>")</w:t>
      </w:r>
    </w:p>
    <w:p w14:paraId="45902474" w14:textId="391D57CB" w:rsidR="008A505F" w:rsidRPr="00610F1E" w:rsidRDefault="003D11E5" w:rsidP="00C35FAD">
      <w:pPr>
        <w:pStyle w:val="Heading3"/>
        <w:numPr>
          <w:ilvl w:val="0"/>
          <w:numId w:val="21"/>
        </w:numPr>
        <w:spacing w:beforeLines="60" w:before="144" w:afterLines="60" w:after="144" w:line="23" w:lineRule="atLeast"/>
        <w:jc w:val="both"/>
        <w:rPr>
          <w:rFonts w:cs="Arial"/>
        </w:rPr>
      </w:pPr>
      <w:r w:rsidRPr="00610F1E">
        <w:rPr>
          <w:rFonts w:cs="Arial"/>
        </w:rPr>
        <w:t>Land Act, no 19 of 1997</w:t>
      </w:r>
      <w:r w:rsidR="001229FB" w:rsidRPr="00610F1E">
        <w:rPr>
          <w:rFonts w:cs="Arial"/>
        </w:rPr>
        <w:t xml:space="preserve"> ("</w:t>
      </w:r>
      <w:r w:rsidR="001229FB" w:rsidRPr="00610F1E">
        <w:rPr>
          <w:rFonts w:cs="Arial"/>
          <w:b/>
        </w:rPr>
        <w:t>Land Law</w:t>
      </w:r>
      <w:r w:rsidR="001229FB" w:rsidRPr="00610F1E">
        <w:rPr>
          <w:rFonts w:cs="Arial"/>
        </w:rPr>
        <w:t>")</w:t>
      </w:r>
      <w:r w:rsidR="006A47D0" w:rsidRPr="00610F1E">
        <w:rPr>
          <w:rStyle w:val="FootnoteReference"/>
          <w:rFonts w:cs="Arial"/>
        </w:rPr>
        <w:footnoteReference w:id="17"/>
      </w:r>
    </w:p>
    <w:p w14:paraId="4C5E8B90" w14:textId="35BDC96F" w:rsidR="007A4473" w:rsidRPr="00610F1E" w:rsidRDefault="007A4473" w:rsidP="00C35FAD">
      <w:pPr>
        <w:pStyle w:val="Heading3"/>
        <w:numPr>
          <w:ilvl w:val="0"/>
          <w:numId w:val="21"/>
        </w:numPr>
        <w:spacing w:beforeLines="60" w:before="144" w:afterLines="60" w:after="144" w:line="23" w:lineRule="atLeast"/>
        <w:jc w:val="both"/>
        <w:rPr>
          <w:rFonts w:cs="Arial"/>
        </w:rPr>
      </w:pPr>
      <w:r w:rsidRPr="00610F1E">
        <w:rPr>
          <w:rFonts w:cs="Arial"/>
        </w:rPr>
        <w:t>Land Law Regulations, Decree 66 of 1998</w:t>
      </w:r>
      <w:r w:rsidR="00C80738" w:rsidRPr="00610F1E">
        <w:rPr>
          <w:rFonts w:cs="Arial"/>
        </w:rPr>
        <w:t xml:space="preserve"> (as amended)</w:t>
      </w:r>
      <w:r w:rsidRPr="00610F1E">
        <w:rPr>
          <w:rFonts w:cs="Arial"/>
        </w:rPr>
        <w:t xml:space="preserve"> ("</w:t>
      </w:r>
      <w:r w:rsidRPr="00610F1E">
        <w:rPr>
          <w:rFonts w:cs="Arial"/>
          <w:b/>
        </w:rPr>
        <w:t>Regulations</w:t>
      </w:r>
      <w:r w:rsidRPr="00610F1E">
        <w:rPr>
          <w:rFonts w:cs="Arial"/>
        </w:rPr>
        <w:t>")</w:t>
      </w:r>
      <w:r w:rsidRPr="00610F1E">
        <w:rPr>
          <w:rStyle w:val="FootnoteReference"/>
          <w:rFonts w:cs="Arial"/>
        </w:rPr>
        <w:footnoteReference w:id="18"/>
      </w:r>
    </w:p>
    <w:p w14:paraId="4329F99C" w14:textId="4CE57420" w:rsidR="00047946" w:rsidRPr="00610F1E" w:rsidRDefault="00047946" w:rsidP="00C35FAD">
      <w:pPr>
        <w:pStyle w:val="Heading3"/>
        <w:numPr>
          <w:ilvl w:val="0"/>
          <w:numId w:val="21"/>
        </w:numPr>
        <w:spacing w:beforeLines="60" w:before="144" w:afterLines="60" w:after="144" w:line="23" w:lineRule="atLeast"/>
        <w:jc w:val="both"/>
        <w:rPr>
          <w:rFonts w:cs="Arial"/>
        </w:rPr>
      </w:pPr>
      <w:r w:rsidRPr="00610F1E">
        <w:rPr>
          <w:rFonts w:cs="Arial"/>
        </w:rPr>
        <w:t xml:space="preserve">The </w:t>
      </w:r>
      <w:r w:rsidR="00E536ED" w:rsidRPr="00610F1E">
        <w:rPr>
          <w:rFonts w:cs="Arial"/>
        </w:rPr>
        <w:t>Technical</w:t>
      </w:r>
      <w:r w:rsidRPr="00610F1E">
        <w:rPr>
          <w:rFonts w:cs="Arial"/>
        </w:rPr>
        <w:t xml:space="preserve"> Annex to the Regulations, 2000 ("</w:t>
      </w:r>
      <w:r w:rsidRPr="00610F1E">
        <w:rPr>
          <w:rFonts w:cs="Arial"/>
          <w:b/>
        </w:rPr>
        <w:t>Technical Annex</w:t>
      </w:r>
      <w:r w:rsidRPr="00610F1E">
        <w:rPr>
          <w:rFonts w:cs="Arial"/>
        </w:rPr>
        <w:t>")</w:t>
      </w:r>
    </w:p>
    <w:p w14:paraId="553B2632" w14:textId="62DCFFE0" w:rsidR="003F5F4F" w:rsidRDefault="003F5F4F" w:rsidP="00C35FAD">
      <w:pPr>
        <w:pStyle w:val="Heading3"/>
        <w:numPr>
          <w:ilvl w:val="0"/>
          <w:numId w:val="21"/>
        </w:numPr>
        <w:spacing w:beforeLines="60" w:before="144" w:afterLines="60" w:after="144" w:line="23" w:lineRule="atLeast"/>
        <w:jc w:val="both"/>
        <w:rPr>
          <w:rFonts w:cs="Arial"/>
        </w:rPr>
      </w:pPr>
      <w:r w:rsidRPr="00610F1E">
        <w:rPr>
          <w:rFonts w:cs="Arial"/>
        </w:rPr>
        <w:t>Law No 1</w:t>
      </w:r>
      <w:r w:rsidR="007E1AA4" w:rsidRPr="00610F1E">
        <w:rPr>
          <w:rFonts w:cs="Arial"/>
        </w:rPr>
        <w:t>9/2007 on Land Use Management (</w:t>
      </w:r>
      <w:r w:rsidRPr="00610F1E">
        <w:rPr>
          <w:rFonts w:cs="Arial"/>
        </w:rPr>
        <w:t>"</w:t>
      </w:r>
      <w:r w:rsidR="001C3047">
        <w:rPr>
          <w:rFonts w:cs="Arial"/>
          <w:b/>
        </w:rPr>
        <w:t>Land Use Management Law</w:t>
      </w:r>
      <w:r w:rsidRPr="00610F1E">
        <w:rPr>
          <w:rFonts w:cs="Arial"/>
        </w:rPr>
        <w:t>")</w:t>
      </w:r>
    </w:p>
    <w:p w14:paraId="3A294F83" w14:textId="725DAD5E" w:rsidR="00280DA4" w:rsidRDefault="00280DA4" w:rsidP="00C35FAD">
      <w:pPr>
        <w:pStyle w:val="Heading3"/>
        <w:numPr>
          <w:ilvl w:val="0"/>
          <w:numId w:val="21"/>
        </w:numPr>
        <w:spacing w:beforeLines="60" w:before="144" w:afterLines="60" w:after="144" w:line="23" w:lineRule="atLeast"/>
        <w:jc w:val="both"/>
        <w:rPr>
          <w:rFonts w:cs="Arial"/>
        </w:rPr>
      </w:pPr>
      <w:r>
        <w:rPr>
          <w:rFonts w:cs="Arial"/>
        </w:rPr>
        <w:t>Land Use Management Regulation, approved by Decree no. 23/2008, of 1 July</w:t>
      </w:r>
      <w:r w:rsidR="00440347">
        <w:rPr>
          <w:rFonts w:cs="Arial"/>
        </w:rPr>
        <w:t xml:space="preserve"> ("</w:t>
      </w:r>
      <w:r w:rsidR="00440347">
        <w:rPr>
          <w:rFonts w:cs="Arial"/>
          <w:b/>
        </w:rPr>
        <w:t xml:space="preserve">Regulations to the </w:t>
      </w:r>
      <w:r w:rsidR="001C3047">
        <w:rPr>
          <w:rFonts w:cs="Arial"/>
          <w:b/>
        </w:rPr>
        <w:t>Land Use Management Law</w:t>
      </w:r>
      <w:r w:rsidR="00440347">
        <w:rPr>
          <w:rFonts w:cs="Arial"/>
        </w:rPr>
        <w:t>")</w:t>
      </w:r>
    </w:p>
    <w:p w14:paraId="775B2C8A" w14:textId="77777777" w:rsidR="00B037A5" w:rsidRPr="00610F1E" w:rsidRDefault="00B037A5" w:rsidP="00BF55F1">
      <w:pPr>
        <w:pStyle w:val="Heading3"/>
        <w:numPr>
          <w:ilvl w:val="0"/>
          <w:numId w:val="21"/>
        </w:numPr>
        <w:spacing w:beforeLines="60" w:before="144" w:afterLines="60" w:after="144" w:line="23" w:lineRule="atLeast"/>
        <w:jc w:val="both"/>
        <w:rPr>
          <w:rFonts w:cs="Arial"/>
        </w:rPr>
      </w:pPr>
      <w:r w:rsidRPr="00DC73AF">
        <w:rPr>
          <w:rFonts w:cs="Arial"/>
        </w:rPr>
        <w:t>Decre</w:t>
      </w:r>
      <w:r>
        <w:rPr>
          <w:rFonts w:cs="Arial"/>
        </w:rPr>
        <w:t>e no. 2/2020 dated 08 January (establishes the rules of organis</w:t>
      </w:r>
      <w:r w:rsidRPr="00DC73AF">
        <w:rPr>
          <w:rFonts w:cs="Arial"/>
        </w:rPr>
        <w:t>ation, competences and functioning of executive bodies of provincial decentralized governance)</w:t>
      </w:r>
    </w:p>
    <w:p w14:paraId="4BCE5D90" w14:textId="53510E23" w:rsidR="00047946" w:rsidRPr="00610F1E" w:rsidRDefault="00047946" w:rsidP="00C35FAD">
      <w:pPr>
        <w:pStyle w:val="Heading3"/>
        <w:numPr>
          <w:ilvl w:val="0"/>
          <w:numId w:val="21"/>
        </w:numPr>
        <w:spacing w:beforeLines="60" w:before="144" w:afterLines="60" w:after="144" w:line="23" w:lineRule="atLeast"/>
        <w:jc w:val="both"/>
        <w:rPr>
          <w:rFonts w:cs="Arial"/>
        </w:rPr>
      </w:pPr>
      <w:r w:rsidRPr="00610F1E">
        <w:rPr>
          <w:rFonts w:cs="Arial"/>
        </w:rPr>
        <w:t>Urban Land Regulations,</w:t>
      </w:r>
      <w:r w:rsidR="00080863" w:rsidRPr="00610F1E">
        <w:rPr>
          <w:rFonts w:cs="Arial"/>
        </w:rPr>
        <w:t xml:space="preserve"> Decree no 60/</w:t>
      </w:r>
      <w:r w:rsidRPr="00610F1E">
        <w:rPr>
          <w:rFonts w:cs="Arial"/>
        </w:rPr>
        <w:t>2006 ("</w:t>
      </w:r>
      <w:r w:rsidRPr="00610F1E">
        <w:rPr>
          <w:rFonts w:cs="Arial"/>
          <w:b/>
        </w:rPr>
        <w:t>Urban Regulations</w:t>
      </w:r>
      <w:r w:rsidRPr="00610F1E">
        <w:rPr>
          <w:rFonts w:cs="Arial"/>
        </w:rPr>
        <w:t>")</w:t>
      </w:r>
      <w:r w:rsidR="00080863" w:rsidRPr="00610F1E">
        <w:rPr>
          <w:rStyle w:val="FootnoteReference"/>
          <w:rFonts w:cs="Arial"/>
        </w:rPr>
        <w:footnoteReference w:id="19"/>
      </w:r>
    </w:p>
    <w:p w14:paraId="447B9753" w14:textId="68D6E88C" w:rsidR="00763FD6" w:rsidRDefault="0085181E" w:rsidP="0085181E">
      <w:pPr>
        <w:pStyle w:val="Heading3"/>
        <w:numPr>
          <w:ilvl w:val="0"/>
          <w:numId w:val="21"/>
        </w:numPr>
        <w:spacing w:beforeLines="60" w:before="144" w:afterLines="60" w:after="144" w:line="23" w:lineRule="atLeast"/>
        <w:jc w:val="both"/>
        <w:rPr>
          <w:rFonts w:cs="Arial"/>
        </w:rPr>
      </w:pPr>
      <w:r w:rsidRPr="00610F1E">
        <w:rPr>
          <w:rFonts w:cs="Arial"/>
        </w:rPr>
        <w:t>Civil Code approved by Decree-Law no. 47344, of 25 November 1966, which came into effect in Mozambi</w:t>
      </w:r>
      <w:r w:rsidR="00280DA4">
        <w:rPr>
          <w:rFonts w:cs="Arial"/>
        </w:rPr>
        <w:t xml:space="preserve">que by Ordinance no. 22869, of </w:t>
      </w:r>
      <w:r w:rsidRPr="00610F1E">
        <w:rPr>
          <w:rFonts w:cs="Arial"/>
        </w:rPr>
        <w:t xml:space="preserve">04 September. Updated by Decree-Law no. 3/2006, of 23 August </w:t>
      </w:r>
      <w:r w:rsidR="00763FD6" w:rsidRPr="00610F1E">
        <w:rPr>
          <w:rFonts w:cs="Arial"/>
        </w:rPr>
        <w:t>("</w:t>
      </w:r>
      <w:r w:rsidR="00763FD6" w:rsidRPr="00610F1E">
        <w:rPr>
          <w:rFonts w:cs="Arial"/>
          <w:b/>
        </w:rPr>
        <w:t>Civil Code</w:t>
      </w:r>
      <w:r w:rsidR="00763FD6" w:rsidRPr="00610F1E">
        <w:rPr>
          <w:rFonts w:cs="Arial"/>
        </w:rPr>
        <w:t>")</w:t>
      </w:r>
      <w:r w:rsidR="00BB5FD2" w:rsidRPr="00610F1E">
        <w:rPr>
          <w:rStyle w:val="FootnoteReference"/>
          <w:rFonts w:cs="Arial"/>
        </w:rPr>
        <w:footnoteReference w:id="20"/>
      </w:r>
    </w:p>
    <w:p w14:paraId="3C67105B" w14:textId="44EAB84D" w:rsidR="003D747D" w:rsidRPr="00610F1E" w:rsidRDefault="003D747D" w:rsidP="0085181E">
      <w:pPr>
        <w:pStyle w:val="Heading3"/>
        <w:numPr>
          <w:ilvl w:val="0"/>
          <w:numId w:val="21"/>
        </w:numPr>
        <w:spacing w:beforeLines="60" w:before="144" w:afterLines="60" w:after="144" w:line="23" w:lineRule="atLeast"/>
        <w:jc w:val="both"/>
        <w:rPr>
          <w:rFonts w:cs="Arial"/>
        </w:rPr>
      </w:pPr>
      <w:r>
        <w:rPr>
          <w:rFonts w:cs="Arial"/>
        </w:rPr>
        <w:t>Tenancy Law approved by Decree 43 525, dated 7 March</w:t>
      </w:r>
      <w:r w:rsidR="00CD3781">
        <w:rPr>
          <w:rFonts w:cs="Arial"/>
        </w:rPr>
        <w:t xml:space="preserve"> 1961</w:t>
      </w:r>
      <w:r>
        <w:rPr>
          <w:rFonts w:cs="Arial"/>
        </w:rPr>
        <w:t xml:space="preserve"> ("</w:t>
      </w:r>
      <w:r>
        <w:rPr>
          <w:rFonts w:cs="Arial"/>
          <w:b/>
        </w:rPr>
        <w:t>Tenancy Law</w:t>
      </w:r>
      <w:r>
        <w:rPr>
          <w:rFonts w:cs="Arial"/>
        </w:rPr>
        <w:t>")</w:t>
      </w:r>
    </w:p>
    <w:p w14:paraId="40BB22D6" w14:textId="587D420F" w:rsidR="00C43963" w:rsidRDefault="00C43963" w:rsidP="00C35FAD">
      <w:pPr>
        <w:pStyle w:val="Heading3"/>
        <w:numPr>
          <w:ilvl w:val="0"/>
          <w:numId w:val="21"/>
        </w:numPr>
        <w:spacing w:beforeLines="60" w:before="144" w:afterLines="60" w:after="144" w:line="23" w:lineRule="atLeast"/>
        <w:jc w:val="both"/>
        <w:rPr>
          <w:rFonts w:cs="Arial"/>
        </w:rPr>
      </w:pPr>
      <w:r w:rsidRPr="00610F1E">
        <w:rPr>
          <w:rFonts w:cs="Arial"/>
        </w:rPr>
        <w:t xml:space="preserve">Presidential Decree </w:t>
      </w:r>
      <w:r w:rsidR="00AA2066">
        <w:rPr>
          <w:rFonts w:cs="Arial"/>
        </w:rPr>
        <w:t>1/2020 of 17 January</w:t>
      </w:r>
      <w:r w:rsidR="00C710D1">
        <w:rPr>
          <w:rStyle w:val="FootnoteReference"/>
          <w:rFonts w:cs="Arial"/>
        </w:rPr>
        <w:footnoteReference w:id="21"/>
      </w:r>
      <w:r w:rsidR="00544D40" w:rsidRPr="00610F1E">
        <w:rPr>
          <w:rFonts w:cs="Arial"/>
        </w:rPr>
        <w:t xml:space="preserve"> ("</w:t>
      </w:r>
      <w:r w:rsidR="00AA2066">
        <w:rPr>
          <w:rFonts w:cs="Arial"/>
          <w:b/>
          <w:bCs/>
        </w:rPr>
        <w:t>Decree establishing MTA</w:t>
      </w:r>
      <w:r w:rsidR="00544D40" w:rsidRPr="00610F1E">
        <w:rPr>
          <w:rFonts w:cs="Arial"/>
        </w:rPr>
        <w:t>")</w:t>
      </w:r>
      <w:r w:rsidR="006337F0">
        <w:rPr>
          <w:rStyle w:val="FootnoteReference"/>
          <w:rFonts w:cs="Arial"/>
        </w:rPr>
        <w:footnoteReference w:id="22"/>
      </w:r>
    </w:p>
    <w:p w14:paraId="3050375E" w14:textId="24FEB418" w:rsidR="008444A4" w:rsidRPr="003D1B91" w:rsidRDefault="008444A4" w:rsidP="008444A4">
      <w:pPr>
        <w:pStyle w:val="Heading3"/>
        <w:numPr>
          <w:ilvl w:val="0"/>
          <w:numId w:val="21"/>
        </w:numPr>
        <w:spacing w:beforeLines="60" w:before="144" w:afterLines="60" w:after="144" w:line="23" w:lineRule="atLeast"/>
        <w:jc w:val="both"/>
        <w:rPr>
          <w:rFonts w:cs="Arial"/>
        </w:rPr>
      </w:pPr>
      <w:r w:rsidRPr="003D1B91">
        <w:rPr>
          <w:rFonts w:cs="Arial"/>
        </w:rPr>
        <w:t>The Organic Status of Ministry of Land and Environment Resolution 30/2020 dated 06 May</w:t>
      </w:r>
      <w:r>
        <w:rPr>
          <w:rFonts w:cs="Arial"/>
        </w:rPr>
        <w:t xml:space="preserve"> </w:t>
      </w:r>
      <w:r w:rsidRPr="003D1B91">
        <w:rPr>
          <w:rFonts w:cs="Arial"/>
        </w:rPr>
        <w:t>(</w:t>
      </w:r>
      <w:r w:rsidR="00CF57C5">
        <w:rPr>
          <w:rFonts w:cs="Arial"/>
        </w:rPr>
        <w:t>"</w:t>
      </w:r>
      <w:r w:rsidRPr="003D1B91">
        <w:rPr>
          <w:rFonts w:cs="Arial"/>
          <w:b/>
        </w:rPr>
        <w:t>MTA Decree</w:t>
      </w:r>
      <w:r w:rsidR="00CF57C5">
        <w:rPr>
          <w:rFonts w:cs="Arial"/>
        </w:rPr>
        <w:t>"</w:t>
      </w:r>
      <w:r w:rsidRPr="003D1B91">
        <w:rPr>
          <w:rFonts w:cs="Arial"/>
          <w:b/>
        </w:rPr>
        <w:t>)</w:t>
      </w:r>
    </w:p>
    <w:p w14:paraId="1C6FF2DB" w14:textId="0DC48CC9" w:rsidR="00763FD6" w:rsidRPr="00610F1E" w:rsidRDefault="00763FD6" w:rsidP="00C35FAD">
      <w:pPr>
        <w:pStyle w:val="Heading3"/>
        <w:numPr>
          <w:ilvl w:val="0"/>
          <w:numId w:val="21"/>
        </w:numPr>
        <w:spacing w:beforeLines="60" w:before="144" w:afterLines="60" w:after="144" w:line="23" w:lineRule="atLeast"/>
        <w:jc w:val="both"/>
        <w:rPr>
          <w:rFonts w:cs="Arial"/>
        </w:rPr>
      </w:pPr>
      <w:r w:rsidRPr="00610F1E">
        <w:rPr>
          <w:rFonts w:cs="Arial"/>
        </w:rPr>
        <w:t>Decree Law 2/2018 of 23 August (</w:t>
      </w:r>
      <w:r w:rsidRPr="00B14ABF">
        <w:rPr>
          <w:rFonts w:cs="Arial"/>
          <w:b/>
        </w:rPr>
        <w:t>"Land Registry Code"</w:t>
      </w:r>
      <w:r w:rsidRPr="00610F1E">
        <w:rPr>
          <w:rFonts w:cs="Arial"/>
        </w:rPr>
        <w:t>)</w:t>
      </w:r>
    </w:p>
    <w:p w14:paraId="73A74F6A" w14:textId="5DE4210E" w:rsidR="00B56FF2" w:rsidRPr="00610F1E" w:rsidRDefault="00B56FF2" w:rsidP="00C35FAD">
      <w:pPr>
        <w:pStyle w:val="Heading3"/>
        <w:numPr>
          <w:ilvl w:val="0"/>
          <w:numId w:val="21"/>
        </w:numPr>
        <w:spacing w:beforeLines="60" w:before="144" w:afterLines="60" w:after="144" w:line="23" w:lineRule="atLeast"/>
        <w:jc w:val="both"/>
        <w:rPr>
          <w:rFonts w:cs="Arial"/>
        </w:rPr>
      </w:pPr>
      <w:r w:rsidRPr="00610F1E">
        <w:rPr>
          <w:rFonts w:cs="Arial"/>
        </w:rPr>
        <w:t>Regulations for the Resettlement Process Resulting from Economic Activities, Decree 31/2012 of 8 August ("</w:t>
      </w:r>
      <w:r w:rsidRPr="00610F1E">
        <w:rPr>
          <w:rFonts w:cs="Arial"/>
          <w:b/>
        </w:rPr>
        <w:t>Resettlement Regulations</w:t>
      </w:r>
      <w:r w:rsidRPr="00610F1E">
        <w:rPr>
          <w:rFonts w:cs="Arial"/>
        </w:rPr>
        <w:t>")</w:t>
      </w:r>
    </w:p>
    <w:p w14:paraId="21A51E57" w14:textId="13D4FB64" w:rsidR="00BB739D" w:rsidRPr="00610F1E" w:rsidRDefault="00B7528B" w:rsidP="00C35FAD">
      <w:pPr>
        <w:pStyle w:val="Level10"/>
        <w:numPr>
          <w:ilvl w:val="0"/>
          <w:numId w:val="21"/>
        </w:numPr>
        <w:spacing w:beforeLines="60" w:before="144" w:afterLines="60" w:after="144" w:line="23" w:lineRule="atLeast"/>
        <w:rPr>
          <w:rFonts w:cs="Arial"/>
          <w:sz w:val="20"/>
          <w:szCs w:val="20"/>
        </w:rPr>
      </w:pPr>
      <w:r w:rsidRPr="00610F1E">
        <w:rPr>
          <w:rFonts w:cs="Arial"/>
          <w:sz w:val="20"/>
          <w:szCs w:val="20"/>
        </w:rPr>
        <w:lastRenderedPageBreak/>
        <w:t>Ministerial Order No. 181/2010 regulating land expropriation procedures</w:t>
      </w:r>
      <w:r w:rsidR="00172347" w:rsidRPr="00610F1E">
        <w:rPr>
          <w:rFonts w:cs="Arial"/>
          <w:sz w:val="20"/>
          <w:szCs w:val="20"/>
        </w:rPr>
        <w:t xml:space="preserve"> ("</w:t>
      </w:r>
      <w:r w:rsidR="00172347" w:rsidRPr="00610F1E">
        <w:rPr>
          <w:rFonts w:cs="Arial"/>
          <w:b/>
          <w:sz w:val="20"/>
          <w:szCs w:val="20"/>
        </w:rPr>
        <w:t>Expropriation Law</w:t>
      </w:r>
      <w:r w:rsidR="00172347" w:rsidRPr="00610F1E">
        <w:rPr>
          <w:rFonts w:cs="Arial"/>
          <w:sz w:val="20"/>
          <w:szCs w:val="20"/>
        </w:rPr>
        <w:t>")</w:t>
      </w:r>
    </w:p>
    <w:p w14:paraId="09EE0DD6" w14:textId="0A99434C" w:rsidR="00013057" w:rsidRPr="00610F1E" w:rsidRDefault="00013057" w:rsidP="00B14ABF">
      <w:pPr>
        <w:pStyle w:val="Body2"/>
        <w:numPr>
          <w:ilvl w:val="0"/>
          <w:numId w:val="21"/>
        </w:numPr>
        <w:rPr>
          <w:rFonts w:cs="Arial"/>
          <w:sz w:val="20"/>
          <w:szCs w:val="20"/>
        </w:rPr>
      </w:pPr>
      <w:r w:rsidRPr="00610F1E">
        <w:rPr>
          <w:rFonts w:cs="Arial"/>
          <w:sz w:val="20"/>
          <w:szCs w:val="20"/>
        </w:rPr>
        <w:t>Law 15/2014 of 20 June, which establishes the management of natural disaster ("</w:t>
      </w:r>
      <w:r w:rsidRPr="00610F1E">
        <w:rPr>
          <w:rFonts w:cs="Arial"/>
          <w:b/>
          <w:sz w:val="20"/>
          <w:szCs w:val="20"/>
        </w:rPr>
        <w:t>Disaster Management Law</w:t>
      </w:r>
      <w:r w:rsidRPr="00610F1E">
        <w:rPr>
          <w:rFonts w:cs="Arial"/>
          <w:sz w:val="20"/>
          <w:szCs w:val="20"/>
        </w:rPr>
        <w:t>")</w:t>
      </w:r>
    </w:p>
    <w:p w14:paraId="7411D77D" w14:textId="45D34D35"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What types of tenure exist?</w:t>
      </w:r>
    </w:p>
    <w:p w14:paraId="6E277B3A" w14:textId="77777777" w:rsidR="00143A2A" w:rsidRPr="00610F1E" w:rsidRDefault="00143A2A" w:rsidP="00C35FAD">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The table below provides the types of tenure in Mozambique:</w:t>
      </w:r>
    </w:p>
    <w:tbl>
      <w:tblPr>
        <w:tblStyle w:val="TableGrid"/>
        <w:tblW w:w="0" w:type="auto"/>
        <w:tblInd w:w="1526" w:type="dxa"/>
        <w:tblLook w:val="04A0" w:firstRow="1" w:lastRow="0" w:firstColumn="1" w:lastColumn="0" w:noHBand="0" w:noVBand="1"/>
      </w:tblPr>
      <w:tblGrid>
        <w:gridCol w:w="2268"/>
        <w:gridCol w:w="5670"/>
      </w:tblGrid>
      <w:tr w:rsidR="00143A2A" w:rsidRPr="00610F1E" w14:paraId="0B5654B8" w14:textId="77777777" w:rsidTr="00110BBB">
        <w:tc>
          <w:tcPr>
            <w:tcW w:w="2268" w:type="dxa"/>
            <w:shd w:val="clear" w:color="auto" w:fill="A6A6A6" w:themeFill="background1" w:themeFillShade="A6"/>
          </w:tcPr>
          <w:p w14:paraId="7BAF58C7" w14:textId="77777777" w:rsidR="00143A2A" w:rsidRPr="00610F1E" w:rsidRDefault="00143A2A" w:rsidP="00C35FAD">
            <w:pPr>
              <w:pStyle w:val="Body3"/>
              <w:spacing w:beforeLines="60" w:before="144" w:afterLines="60" w:after="144" w:line="23" w:lineRule="atLeast"/>
              <w:ind w:left="0"/>
              <w:rPr>
                <w:rFonts w:cs="Arial"/>
                <w:b/>
                <w:sz w:val="20"/>
                <w:szCs w:val="20"/>
              </w:rPr>
            </w:pPr>
            <w:r w:rsidRPr="00610F1E">
              <w:rPr>
                <w:rFonts w:cs="Arial"/>
                <w:b/>
                <w:sz w:val="20"/>
                <w:szCs w:val="20"/>
              </w:rPr>
              <w:t>Tenure Type</w:t>
            </w:r>
          </w:p>
        </w:tc>
        <w:tc>
          <w:tcPr>
            <w:tcW w:w="5670" w:type="dxa"/>
            <w:shd w:val="clear" w:color="auto" w:fill="A6A6A6" w:themeFill="background1" w:themeFillShade="A6"/>
          </w:tcPr>
          <w:p w14:paraId="10EDBC1D" w14:textId="77777777" w:rsidR="00143A2A" w:rsidRPr="00610F1E" w:rsidRDefault="00143A2A" w:rsidP="00C35FAD">
            <w:pPr>
              <w:pStyle w:val="Body3"/>
              <w:spacing w:beforeLines="60" w:before="144" w:afterLines="60" w:after="144" w:line="23" w:lineRule="atLeast"/>
              <w:ind w:left="0"/>
              <w:rPr>
                <w:rFonts w:cs="Arial"/>
                <w:b/>
                <w:sz w:val="20"/>
                <w:szCs w:val="20"/>
              </w:rPr>
            </w:pPr>
            <w:r w:rsidRPr="00610F1E">
              <w:rPr>
                <w:rFonts w:cs="Arial"/>
                <w:b/>
                <w:sz w:val="20"/>
                <w:szCs w:val="20"/>
              </w:rPr>
              <w:t>Description</w:t>
            </w:r>
          </w:p>
        </w:tc>
      </w:tr>
      <w:tr w:rsidR="00143A2A" w:rsidRPr="00610F1E" w14:paraId="20FA82BD" w14:textId="77777777" w:rsidTr="00110BBB">
        <w:tc>
          <w:tcPr>
            <w:tcW w:w="2268" w:type="dxa"/>
          </w:tcPr>
          <w:p w14:paraId="09FCC275" w14:textId="77777777" w:rsidR="00143A2A" w:rsidRPr="00610F1E" w:rsidRDefault="00143A2A" w:rsidP="00C35FAD">
            <w:pPr>
              <w:pStyle w:val="Body3"/>
              <w:spacing w:beforeLines="60" w:before="144" w:afterLines="60" w:after="144" w:line="23" w:lineRule="atLeast"/>
              <w:ind w:left="0"/>
              <w:rPr>
                <w:rFonts w:cs="Arial"/>
                <w:b/>
                <w:sz w:val="20"/>
                <w:szCs w:val="20"/>
              </w:rPr>
            </w:pPr>
            <w:r w:rsidRPr="00610F1E">
              <w:rPr>
                <w:rFonts w:cs="Arial"/>
                <w:b/>
                <w:sz w:val="20"/>
                <w:szCs w:val="20"/>
              </w:rPr>
              <w:t>Ownership of land</w:t>
            </w:r>
          </w:p>
        </w:tc>
        <w:tc>
          <w:tcPr>
            <w:tcW w:w="5670" w:type="dxa"/>
          </w:tcPr>
          <w:p w14:paraId="40BCAB0A" w14:textId="6CBCF4FB" w:rsidR="00143A2A" w:rsidRPr="00610F1E" w:rsidRDefault="00143A2A" w:rsidP="00FE6E3D">
            <w:pPr>
              <w:pStyle w:val="Body3"/>
              <w:spacing w:beforeLines="60" w:before="144" w:afterLines="60" w:after="144" w:line="23" w:lineRule="atLeast"/>
              <w:ind w:left="0"/>
              <w:rPr>
                <w:rFonts w:cs="Arial"/>
                <w:sz w:val="20"/>
                <w:szCs w:val="20"/>
              </w:rPr>
            </w:pPr>
            <w:r w:rsidRPr="00610F1E">
              <w:rPr>
                <w:rFonts w:cs="Arial"/>
                <w:sz w:val="20"/>
                <w:szCs w:val="20"/>
              </w:rPr>
              <w:t xml:space="preserve">Exclusive right of the state, established by the </w:t>
            </w:r>
            <w:r w:rsidR="00FE6E3D">
              <w:rPr>
                <w:rFonts w:cs="Arial"/>
                <w:sz w:val="20"/>
                <w:szCs w:val="20"/>
              </w:rPr>
              <w:t>C</w:t>
            </w:r>
            <w:r w:rsidR="00FE6E3D" w:rsidRPr="00610F1E">
              <w:rPr>
                <w:rFonts w:cs="Arial"/>
                <w:sz w:val="20"/>
                <w:szCs w:val="20"/>
              </w:rPr>
              <w:t xml:space="preserve">onstitution </w:t>
            </w:r>
            <w:r w:rsidRPr="00610F1E">
              <w:rPr>
                <w:rFonts w:cs="Arial"/>
                <w:sz w:val="20"/>
                <w:szCs w:val="20"/>
              </w:rPr>
              <w:t xml:space="preserve">of the Republic of Mozambique incorporating all rights of ownership, as well as the power and the ability to determine the conditions of its use and benefit by individual or corporate persons. </w:t>
            </w:r>
            <w:r w:rsidRPr="00610F1E">
              <w:rPr>
                <w:rStyle w:val="FootnoteReference"/>
                <w:rFonts w:cs="Arial"/>
                <w:sz w:val="20"/>
                <w:szCs w:val="20"/>
              </w:rPr>
              <w:footnoteReference w:id="23"/>
            </w:r>
          </w:p>
        </w:tc>
      </w:tr>
      <w:tr w:rsidR="00223C08" w:rsidRPr="00610F1E" w14:paraId="373B5B44" w14:textId="77777777" w:rsidTr="00110BBB">
        <w:tc>
          <w:tcPr>
            <w:tcW w:w="2268" w:type="dxa"/>
          </w:tcPr>
          <w:p w14:paraId="5F82F6CF" w14:textId="73A52329" w:rsidR="00223C08" w:rsidRPr="00610F1E" w:rsidRDefault="00223C08" w:rsidP="00C35FAD">
            <w:pPr>
              <w:pStyle w:val="Body3"/>
              <w:spacing w:beforeLines="60" w:before="144" w:afterLines="60" w:after="144" w:line="23" w:lineRule="atLeast"/>
              <w:ind w:left="0"/>
              <w:rPr>
                <w:rFonts w:cs="Arial"/>
                <w:b/>
                <w:sz w:val="20"/>
                <w:szCs w:val="20"/>
              </w:rPr>
            </w:pPr>
            <w:r w:rsidRPr="00610F1E">
              <w:rPr>
                <w:rFonts w:cs="Arial"/>
                <w:b/>
                <w:color w:val="000000" w:themeColor="text1"/>
                <w:sz w:val="20"/>
                <w:szCs w:val="20"/>
              </w:rPr>
              <w:t xml:space="preserve">Right to land use and benefit </w:t>
            </w:r>
          </w:p>
        </w:tc>
        <w:tc>
          <w:tcPr>
            <w:tcW w:w="5670" w:type="dxa"/>
          </w:tcPr>
          <w:p w14:paraId="3E434F05" w14:textId="5ED6301A" w:rsidR="00223C08" w:rsidRPr="00610F1E" w:rsidRDefault="00223C08" w:rsidP="00C35FAD">
            <w:pPr>
              <w:pStyle w:val="Body3"/>
              <w:spacing w:beforeLines="60" w:before="144" w:afterLines="60" w:after="144" w:line="23" w:lineRule="atLeast"/>
              <w:ind w:left="0"/>
              <w:rPr>
                <w:rFonts w:cs="Arial"/>
                <w:sz w:val="20"/>
                <w:szCs w:val="20"/>
              </w:rPr>
            </w:pPr>
            <w:r w:rsidRPr="00610F1E">
              <w:rPr>
                <w:rFonts w:cs="Arial"/>
                <w:color w:val="000000" w:themeColor="text1"/>
                <w:sz w:val="20"/>
                <w:szCs w:val="20"/>
              </w:rPr>
              <w:t>Individual or corporate person who holds the right to land use and benefit (DUAT) under an authorisation or through occupancy</w:t>
            </w:r>
            <w:r w:rsidR="00FE6E3D">
              <w:rPr>
                <w:rFonts w:cs="Arial"/>
                <w:color w:val="000000" w:themeColor="text1"/>
                <w:sz w:val="20"/>
                <w:szCs w:val="20"/>
              </w:rPr>
              <w:t>.</w:t>
            </w:r>
            <w:r w:rsidRPr="00610F1E">
              <w:rPr>
                <w:rStyle w:val="FootnoteReference"/>
                <w:rFonts w:cs="Arial"/>
                <w:color w:val="000000" w:themeColor="text1"/>
                <w:sz w:val="20"/>
                <w:szCs w:val="20"/>
              </w:rPr>
              <w:footnoteReference w:id="24"/>
            </w:r>
          </w:p>
        </w:tc>
      </w:tr>
      <w:tr w:rsidR="00143A2A" w:rsidRPr="00610F1E" w14:paraId="4722F13A" w14:textId="77777777" w:rsidTr="00110BBB">
        <w:tc>
          <w:tcPr>
            <w:tcW w:w="2268" w:type="dxa"/>
          </w:tcPr>
          <w:p w14:paraId="02FC9A0A" w14:textId="77777777" w:rsidR="00143A2A" w:rsidRPr="00610F1E" w:rsidRDefault="00143A2A" w:rsidP="00C35FAD">
            <w:pPr>
              <w:pStyle w:val="Body3"/>
              <w:spacing w:beforeLines="60" w:before="144" w:afterLines="60" w:after="144" w:line="23" w:lineRule="atLeast"/>
              <w:ind w:left="0"/>
              <w:rPr>
                <w:rFonts w:cs="Arial"/>
                <w:b/>
                <w:sz w:val="20"/>
                <w:szCs w:val="20"/>
              </w:rPr>
            </w:pPr>
            <w:r w:rsidRPr="00610F1E">
              <w:rPr>
                <w:rFonts w:cs="Arial"/>
                <w:b/>
                <w:sz w:val="20"/>
                <w:szCs w:val="20"/>
              </w:rPr>
              <w:t xml:space="preserve">Occupation </w:t>
            </w:r>
          </w:p>
        </w:tc>
        <w:tc>
          <w:tcPr>
            <w:tcW w:w="5670" w:type="dxa"/>
          </w:tcPr>
          <w:p w14:paraId="2FAE2735" w14:textId="77777777" w:rsidR="00143A2A" w:rsidRPr="00610F1E" w:rsidRDefault="00143A2A" w:rsidP="00C35FAD">
            <w:pPr>
              <w:pStyle w:val="Body3"/>
              <w:spacing w:beforeLines="60" w:before="144" w:afterLines="60" w:after="144" w:line="23" w:lineRule="atLeast"/>
              <w:ind w:left="0"/>
              <w:rPr>
                <w:rFonts w:cs="Arial"/>
                <w:sz w:val="20"/>
                <w:szCs w:val="20"/>
              </w:rPr>
            </w:pPr>
            <w:r w:rsidRPr="00610F1E">
              <w:rPr>
                <w:rFonts w:cs="Arial"/>
                <w:sz w:val="20"/>
                <w:szCs w:val="20"/>
              </w:rPr>
              <w:t>Form of acquisition of the right to land use and benefit (DUAT) by national individual persons who have been using the land in good faith for at least ten years, or by local communities.</w:t>
            </w:r>
            <w:r w:rsidRPr="00610F1E">
              <w:rPr>
                <w:rStyle w:val="FootnoteReference"/>
                <w:rFonts w:cs="Arial"/>
                <w:sz w:val="20"/>
                <w:szCs w:val="20"/>
              </w:rPr>
              <w:footnoteReference w:id="25"/>
            </w:r>
          </w:p>
        </w:tc>
      </w:tr>
      <w:tr w:rsidR="00223C08" w:rsidRPr="00610F1E" w14:paraId="152677AD" w14:textId="77777777" w:rsidTr="00110BBB">
        <w:tc>
          <w:tcPr>
            <w:tcW w:w="2268" w:type="dxa"/>
          </w:tcPr>
          <w:p w14:paraId="2255AB84" w14:textId="3D8FB67A" w:rsidR="00223C08" w:rsidRPr="00610F1E" w:rsidRDefault="00223C08" w:rsidP="00243194">
            <w:pPr>
              <w:pStyle w:val="Body3"/>
              <w:spacing w:beforeLines="60" w:before="144" w:afterLines="60" w:after="144" w:line="23" w:lineRule="atLeast"/>
              <w:ind w:left="0"/>
              <w:jc w:val="left"/>
              <w:rPr>
                <w:rFonts w:cs="Arial"/>
                <w:b/>
                <w:color w:val="000000" w:themeColor="text1"/>
                <w:sz w:val="20"/>
                <w:szCs w:val="20"/>
              </w:rPr>
            </w:pPr>
            <w:r w:rsidRPr="00610F1E">
              <w:rPr>
                <w:rFonts w:cs="Arial"/>
                <w:b/>
                <w:sz w:val="20"/>
                <w:szCs w:val="20"/>
              </w:rPr>
              <w:t>Ownership of , infrastructures, structures and improvements</w:t>
            </w:r>
          </w:p>
        </w:tc>
        <w:tc>
          <w:tcPr>
            <w:tcW w:w="5670" w:type="dxa"/>
          </w:tcPr>
          <w:p w14:paraId="4BA1B195" w14:textId="3BE512C6" w:rsidR="00223C08" w:rsidRPr="00610F1E" w:rsidRDefault="00223C08" w:rsidP="00C35FAD">
            <w:pPr>
              <w:pStyle w:val="Body3"/>
              <w:spacing w:beforeLines="60" w:before="144" w:afterLines="60" w:after="144" w:line="23" w:lineRule="atLeast"/>
              <w:ind w:left="34"/>
              <w:rPr>
                <w:rFonts w:cs="Arial"/>
                <w:color w:val="000000" w:themeColor="text1"/>
                <w:sz w:val="20"/>
                <w:szCs w:val="20"/>
              </w:rPr>
            </w:pPr>
            <w:r w:rsidRPr="00610F1E">
              <w:rPr>
                <w:rFonts w:cs="Arial"/>
                <w:sz w:val="20"/>
                <w:szCs w:val="20"/>
              </w:rPr>
              <w:t>Immoveable property and benefits</w:t>
            </w:r>
            <w:r w:rsidR="00902C53">
              <w:rPr>
                <w:rFonts w:cs="Arial"/>
                <w:sz w:val="20"/>
                <w:szCs w:val="20"/>
              </w:rPr>
              <w:t>, i.e. structures and buildings</w:t>
            </w:r>
            <w:r w:rsidRPr="00610F1E">
              <w:rPr>
                <w:rFonts w:cs="Arial"/>
                <w:sz w:val="20"/>
                <w:szCs w:val="20"/>
              </w:rPr>
              <w:t xml:space="preserve"> that are erected on land can be privately owned</w:t>
            </w:r>
            <w:r w:rsidR="00FE6E3D">
              <w:rPr>
                <w:rFonts w:cs="Arial"/>
                <w:sz w:val="20"/>
                <w:szCs w:val="20"/>
              </w:rPr>
              <w:t>.</w:t>
            </w:r>
          </w:p>
        </w:tc>
      </w:tr>
      <w:tr w:rsidR="00223C08" w:rsidRPr="00610F1E" w14:paraId="1A198EE3" w14:textId="77777777" w:rsidTr="00110BBB">
        <w:tc>
          <w:tcPr>
            <w:tcW w:w="2268" w:type="dxa"/>
          </w:tcPr>
          <w:p w14:paraId="351BFA81" w14:textId="3C8116F3" w:rsidR="00223C08" w:rsidRPr="00610F1E" w:rsidRDefault="00223C08" w:rsidP="00C35FAD">
            <w:pPr>
              <w:pStyle w:val="Body3"/>
              <w:spacing w:beforeLines="60" w:before="144" w:afterLines="60" w:after="144" w:line="23" w:lineRule="atLeast"/>
              <w:ind w:left="0"/>
              <w:rPr>
                <w:rFonts w:cs="Arial"/>
                <w:b/>
                <w:sz w:val="20"/>
                <w:szCs w:val="20"/>
              </w:rPr>
            </w:pPr>
            <w:r w:rsidRPr="00610F1E">
              <w:rPr>
                <w:rFonts w:cs="Arial"/>
                <w:b/>
                <w:sz w:val="20"/>
                <w:szCs w:val="20"/>
              </w:rPr>
              <w:t>Leasehold</w:t>
            </w:r>
          </w:p>
        </w:tc>
        <w:tc>
          <w:tcPr>
            <w:tcW w:w="5670" w:type="dxa"/>
          </w:tcPr>
          <w:p w14:paraId="0D65EBF3" w14:textId="291414C2" w:rsidR="00223C08" w:rsidRPr="00610F1E" w:rsidRDefault="00022A6A" w:rsidP="00C35FAD">
            <w:pPr>
              <w:pStyle w:val="Body3"/>
              <w:spacing w:beforeLines="60" w:before="144" w:afterLines="60" w:after="144" w:line="23" w:lineRule="atLeast"/>
              <w:ind w:left="34"/>
              <w:rPr>
                <w:rFonts w:cs="Arial"/>
                <w:sz w:val="20"/>
                <w:szCs w:val="20"/>
              </w:rPr>
            </w:pPr>
            <w:r w:rsidRPr="00610F1E">
              <w:rPr>
                <w:rFonts w:cs="Arial"/>
                <w:sz w:val="20"/>
                <w:szCs w:val="20"/>
              </w:rPr>
              <w:t>A form of land or property tenure where one party to an agreement buys the right to occupy the land or building for a set duration</w:t>
            </w:r>
            <w:r w:rsidR="002271E2">
              <w:rPr>
                <w:rFonts w:cs="Arial"/>
                <w:sz w:val="20"/>
                <w:szCs w:val="20"/>
              </w:rPr>
              <w:t>.</w:t>
            </w:r>
          </w:p>
        </w:tc>
      </w:tr>
    </w:tbl>
    <w:p w14:paraId="072D411C" w14:textId="77777777" w:rsidR="00143A2A" w:rsidRPr="00610F1E" w:rsidRDefault="00143A2A" w:rsidP="00C35FAD">
      <w:pPr>
        <w:pStyle w:val="Level40"/>
        <w:numPr>
          <w:ilvl w:val="0"/>
          <w:numId w:val="0"/>
        </w:numPr>
        <w:spacing w:beforeLines="60" w:before="144" w:afterLines="60" w:after="144" w:line="23" w:lineRule="atLeast"/>
        <w:ind w:left="1418"/>
        <w:rPr>
          <w:rFonts w:cs="Arial"/>
          <w:sz w:val="20"/>
          <w:szCs w:val="20"/>
          <w:u w:val="single"/>
        </w:rPr>
      </w:pPr>
    </w:p>
    <w:p w14:paraId="4C5AF595" w14:textId="6C0CF9C9" w:rsidR="00AB2A04" w:rsidRPr="00610F1E" w:rsidRDefault="00AB2A04"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Ownership of land</w:t>
      </w:r>
    </w:p>
    <w:p w14:paraId="48D78FA7" w14:textId="5B719665" w:rsidR="00AB2A04" w:rsidRPr="00610F1E" w:rsidRDefault="0032389A" w:rsidP="00C35FAD">
      <w:pPr>
        <w:pStyle w:val="Body3"/>
        <w:spacing w:beforeLines="60" w:before="144" w:afterLines="60" w:after="144" w:line="23" w:lineRule="atLeast"/>
        <w:rPr>
          <w:rFonts w:cs="Arial"/>
          <w:sz w:val="20"/>
          <w:szCs w:val="20"/>
        </w:rPr>
      </w:pPr>
      <w:r w:rsidRPr="00610F1E">
        <w:rPr>
          <w:rFonts w:cs="Arial"/>
          <w:sz w:val="20"/>
          <w:szCs w:val="20"/>
        </w:rPr>
        <w:t>There is no ownership of land</w:t>
      </w:r>
      <w:r w:rsidR="00727F68" w:rsidRPr="00610F1E">
        <w:rPr>
          <w:rFonts w:cs="Arial"/>
          <w:sz w:val="20"/>
          <w:szCs w:val="20"/>
        </w:rPr>
        <w:t xml:space="preserve"> by private persons or </w:t>
      </w:r>
      <w:r w:rsidR="00AB0060" w:rsidRPr="00610F1E">
        <w:rPr>
          <w:rFonts w:cs="Arial"/>
          <w:sz w:val="20"/>
          <w:szCs w:val="20"/>
        </w:rPr>
        <w:t xml:space="preserve">private </w:t>
      </w:r>
      <w:r w:rsidR="00727F68" w:rsidRPr="00610F1E">
        <w:rPr>
          <w:rFonts w:cs="Arial"/>
          <w:sz w:val="20"/>
          <w:szCs w:val="20"/>
        </w:rPr>
        <w:t>entities</w:t>
      </w:r>
      <w:r w:rsidRPr="00610F1E">
        <w:rPr>
          <w:rFonts w:cs="Arial"/>
          <w:sz w:val="20"/>
          <w:szCs w:val="20"/>
        </w:rPr>
        <w:t xml:space="preserve"> in Mozambique.  Land and its associated resources are the property of the State</w:t>
      </w:r>
      <w:r w:rsidR="005723A6" w:rsidRPr="00610F1E">
        <w:rPr>
          <w:rFonts w:cs="Arial"/>
          <w:sz w:val="20"/>
          <w:szCs w:val="20"/>
        </w:rPr>
        <w:t xml:space="preserve">. Such ownership by the State is provided for in </w:t>
      </w:r>
      <w:r w:rsidRPr="00610F1E">
        <w:rPr>
          <w:rFonts w:cs="Arial"/>
          <w:sz w:val="20"/>
          <w:szCs w:val="20"/>
        </w:rPr>
        <w:t xml:space="preserve">the </w:t>
      </w:r>
      <w:r w:rsidR="00851329" w:rsidRPr="00610F1E">
        <w:rPr>
          <w:rFonts w:cs="Arial"/>
          <w:sz w:val="20"/>
          <w:szCs w:val="20"/>
        </w:rPr>
        <w:t>Constitution.</w:t>
      </w:r>
      <w:r w:rsidR="00902C53">
        <w:rPr>
          <w:rFonts w:cs="Arial"/>
          <w:sz w:val="20"/>
          <w:szCs w:val="20"/>
        </w:rPr>
        <w:t xml:space="preserve"> </w:t>
      </w:r>
      <w:r w:rsidR="00AB2A04" w:rsidRPr="00610F1E">
        <w:rPr>
          <w:rFonts w:cs="Arial"/>
          <w:sz w:val="20"/>
          <w:szCs w:val="20"/>
        </w:rPr>
        <w:t>Article 109 provides that all ownership of land shall vest in the State. Land may not be sold or otherwise disposed of, nor may it be mortgaged or subject to attachment.</w:t>
      </w:r>
    </w:p>
    <w:p w14:paraId="5F5103C7" w14:textId="420AC322" w:rsidR="00B01778" w:rsidRPr="00610F1E" w:rsidRDefault="00B01778" w:rsidP="00C35FAD">
      <w:pPr>
        <w:pStyle w:val="Body3"/>
        <w:spacing w:beforeLines="60" w:before="144" w:afterLines="60" w:after="144" w:line="23" w:lineRule="atLeast"/>
        <w:rPr>
          <w:rFonts w:cs="Arial"/>
          <w:sz w:val="20"/>
          <w:szCs w:val="20"/>
        </w:rPr>
      </w:pPr>
      <w:r w:rsidRPr="00610F1E">
        <w:rPr>
          <w:rFonts w:cs="Arial"/>
          <w:sz w:val="20"/>
          <w:szCs w:val="20"/>
        </w:rPr>
        <w:t>The Land Law, at article 3, reinforces article 109 of the Constitution by stating that land is owned by the State and cannot be sold or otherwise alienated, mortgaged or encumbered.</w:t>
      </w:r>
    </w:p>
    <w:p w14:paraId="0AFA0865" w14:textId="5BAB1308" w:rsidR="00AB2A04" w:rsidRPr="00610F1E" w:rsidRDefault="00AB2A04"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The right to the use and benefit of the land</w:t>
      </w:r>
    </w:p>
    <w:p w14:paraId="3F641ADB" w14:textId="185A62AA" w:rsidR="001C32FD" w:rsidRPr="00610F1E" w:rsidRDefault="0032389A" w:rsidP="00C35FAD">
      <w:pPr>
        <w:pStyle w:val="Body3"/>
        <w:spacing w:beforeLines="60" w:before="144" w:afterLines="60" w:after="144" w:line="23" w:lineRule="atLeast"/>
        <w:rPr>
          <w:rFonts w:cs="Arial"/>
          <w:sz w:val="20"/>
          <w:szCs w:val="20"/>
        </w:rPr>
      </w:pPr>
      <w:r w:rsidRPr="00610F1E">
        <w:rPr>
          <w:rFonts w:cs="Arial"/>
          <w:sz w:val="20"/>
          <w:szCs w:val="20"/>
        </w:rPr>
        <w:lastRenderedPageBreak/>
        <w:t>A</w:t>
      </w:r>
      <w:r w:rsidR="003E6F60" w:rsidRPr="00610F1E">
        <w:rPr>
          <w:rFonts w:cs="Arial"/>
          <w:sz w:val="20"/>
          <w:szCs w:val="20"/>
        </w:rPr>
        <w:t xml:space="preserve">rticle 109(2) </w:t>
      </w:r>
      <w:r w:rsidR="002271E2">
        <w:rPr>
          <w:rFonts w:cs="Arial"/>
          <w:sz w:val="20"/>
          <w:szCs w:val="20"/>
        </w:rPr>
        <w:t xml:space="preserve">of the Constitution </w:t>
      </w:r>
      <w:r w:rsidR="003E6F60" w:rsidRPr="00610F1E">
        <w:rPr>
          <w:rFonts w:cs="Arial"/>
          <w:sz w:val="20"/>
          <w:szCs w:val="20"/>
        </w:rPr>
        <w:t xml:space="preserve">importantly provides that </w:t>
      </w:r>
      <w:r w:rsidR="00496EAF" w:rsidRPr="00610F1E">
        <w:rPr>
          <w:rFonts w:cs="Arial"/>
          <w:sz w:val="20"/>
          <w:szCs w:val="20"/>
        </w:rPr>
        <w:t>as a universal means for the creation of wealth and of social wellbeing, the use and enjoyment of land shall be the right of all the Mozambican people</w:t>
      </w:r>
      <w:r w:rsidR="00FA185C" w:rsidRPr="00610F1E">
        <w:rPr>
          <w:rFonts w:cs="Arial"/>
          <w:sz w:val="20"/>
          <w:szCs w:val="20"/>
        </w:rPr>
        <w:t xml:space="preserve">. </w:t>
      </w:r>
      <w:r w:rsidR="00104387" w:rsidRPr="00610F1E">
        <w:rPr>
          <w:rFonts w:cs="Arial"/>
          <w:sz w:val="20"/>
          <w:szCs w:val="20"/>
        </w:rPr>
        <w:t xml:space="preserve">Article 110 of the Constitution provides for </w:t>
      </w:r>
      <w:r w:rsidR="00EF40AA">
        <w:rPr>
          <w:rFonts w:cs="Arial"/>
          <w:sz w:val="20"/>
          <w:szCs w:val="20"/>
        </w:rPr>
        <w:t xml:space="preserve">the use and enjoyment of land. </w:t>
      </w:r>
      <w:r w:rsidR="00851329" w:rsidRPr="00610F1E">
        <w:rPr>
          <w:rFonts w:cs="Arial"/>
          <w:sz w:val="20"/>
          <w:szCs w:val="20"/>
        </w:rPr>
        <w:t>Article 110(</w:t>
      </w:r>
      <w:r w:rsidR="00104387" w:rsidRPr="00610F1E">
        <w:rPr>
          <w:rFonts w:cs="Arial"/>
          <w:sz w:val="20"/>
          <w:szCs w:val="20"/>
        </w:rPr>
        <w:t>1</w:t>
      </w:r>
      <w:r w:rsidR="00851329" w:rsidRPr="00610F1E">
        <w:rPr>
          <w:rFonts w:cs="Arial"/>
          <w:sz w:val="20"/>
          <w:szCs w:val="20"/>
        </w:rPr>
        <w:t>)</w:t>
      </w:r>
      <w:r w:rsidR="00104387" w:rsidRPr="00610F1E">
        <w:rPr>
          <w:rFonts w:cs="Arial"/>
          <w:sz w:val="20"/>
          <w:szCs w:val="20"/>
        </w:rPr>
        <w:t xml:space="preserve"> </w:t>
      </w:r>
      <w:r w:rsidR="003E6F60" w:rsidRPr="00610F1E">
        <w:rPr>
          <w:rFonts w:cs="Arial"/>
          <w:sz w:val="20"/>
          <w:szCs w:val="20"/>
        </w:rPr>
        <w:t>provides</w:t>
      </w:r>
      <w:r w:rsidR="00104387" w:rsidRPr="00610F1E">
        <w:rPr>
          <w:rFonts w:cs="Arial"/>
          <w:sz w:val="20"/>
          <w:szCs w:val="20"/>
        </w:rPr>
        <w:t xml:space="preserve"> that the State shall determine the conditions under which land may be used and enjoyed and </w:t>
      </w:r>
      <w:r w:rsidR="00851329" w:rsidRPr="00610F1E">
        <w:rPr>
          <w:rFonts w:cs="Arial"/>
          <w:sz w:val="20"/>
          <w:szCs w:val="20"/>
        </w:rPr>
        <w:t xml:space="preserve">article 110(2) </w:t>
      </w:r>
      <w:r w:rsidR="00104387" w:rsidRPr="00610F1E">
        <w:rPr>
          <w:rFonts w:cs="Arial"/>
          <w:sz w:val="20"/>
          <w:szCs w:val="20"/>
        </w:rPr>
        <w:t xml:space="preserve">further provides that </w:t>
      </w:r>
      <w:r w:rsidR="003E6F60" w:rsidRPr="00610F1E">
        <w:rPr>
          <w:rFonts w:cs="Arial"/>
          <w:sz w:val="20"/>
          <w:szCs w:val="20"/>
        </w:rPr>
        <w:t>t</w:t>
      </w:r>
      <w:r w:rsidR="00104387" w:rsidRPr="00610F1E">
        <w:rPr>
          <w:rFonts w:cs="Arial"/>
          <w:sz w:val="20"/>
          <w:szCs w:val="20"/>
        </w:rPr>
        <w:t>he right to use and benefit from land shall be granted to individual or</w:t>
      </w:r>
      <w:r w:rsidR="001B7F29" w:rsidRPr="00610F1E">
        <w:rPr>
          <w:rFonts w:cs="Arial"/>
          <w:sz w:val="20"/>
          <w:szCs w:val="20"/>
        </w:rPr>
        <w:t xml:space="preserve"> </w:t>
      </w:r>
      <w:r w:rsidR="00104387" w:rsidRPr="00610F1E">
        <w:rPr>
          <w:rFonts w:cs="Arial"/>
          <w:sz w:val="20"/>
          <w:szCs w:val="20"/>
        </w:rPr>
        <w:t>corporate persons, taking into account its social or economic purpose.</w:t>
      </w:r>
      <w:r w:rsidR="001B7F29" w:rsidRPr="00610F1E">
        <w:rPr>
          <w:rFonts w:cs="Arial"/>
          <w:sz w:val="20"/>
          <w:szCs w:val="20"/>
        </w:rPr>
        <w:t xml:space="preserve"> </w:t>
      </w:r>
      <w:r w:rsidR="002271E2">
        <w:rPr>
          <w:rFonts w:cs="Arial"/>
          <w:sz w:val="20"/>
          <w:szCs w:val="20"/>
        </w:rPr>
        <w:t>A</w:t>
      </w:r>
      <w:r w:rsidR="001B7F29" w:rsidRPr="00610F1E">
        <w:rPr>
          <w:rFonts w:cs="Arial"/>
          <w:sz w:val="20"/>
          <w:szCs w:val="20"/>
        </w:rPr>
        <w:t>rticle 111 of the Constitution provides that when the State grant</w:t>
      </w:r>
      <w:r w:rsidR="002271E2">
        <w:rPr>
          <w:rFonts w:cs="Arial"/>
          <w:sz w:val="20"/>
          <w:szCs w:val="20"/>
        </w:rPr>
        <w:t>s</w:t>
      </w:r>
      <w:r w:rsidR="001B7F29" w:rsidRPr="00610F1E">
        <w:rPr>
          <w:rFonts w:cs="Arial"/>
          <w:sz w:val="20"/>
          <w:szCs w:val="20"/>
        </w:rPr>
        <w:t xml:space="preserve"> titles for the use and enjoyment of the land, it shall recognise and protect rights acquired through inheritance or by occupation, unless there is a legal reservation of the land has been lawfully granted to another person or entity.</w:t>
      </w:r>
      <w:r w:rsidR="00696AF2" w:rsidRPr="00610F1E">
        <w:rPr>
          <w:rFonts w:cs="Arial"/>
          <w:sz w:val="20"/>
          <w:szCs w:val="20"/>
        </w:rPr>
        <w:t xml:space="preserve"> </w:t>
      </w:r>
    </w:p>
    <w:p w14:paraId="40FA24E0" w14:textId="1FF541A5" w:rsidR="0032389A" w:rsidRPr="00610F1E" w:rsidRDefault="00B01778" w:rsidP="00C35FAD">
      <w:pPr>
        <w:pStyle w:val="Body3"/>
        <w:spacing w:beforeLines="60" w:before="144" w:afterLines="60" w:after="144" w:line="23" w:lineRule="atLeast"/>
        <w:rPr>
          <w:rFonts w:cs="Arial"/>
          <w:sz w:val="20"/>
          <w:szCs w:val="20"/>
        </w:rPr>
      </w:pPr>
      <w:r w:rsidRPr="00610F1E">
        <w:rPr>
          <w:rFonts w:cs="Arial"/>
          <w:sz w:val="20"/>
          <w:szCs w:val="20"/>
        </w:rPr>
        <w:t>While there is no ownership of land,</w:t>
      </w:r>
      <w:r w:rsidR="0032389A" w:rsidRPr="00610F1E">
        <w:rPr>
          <w:rFonts w:cs="Arial"/>
          <w:sz w:val="20"/>
          <w:szCs w:val="20"/>
        </w:rPr>
        <w:t xml:space="preserve"> the </w:t>
      </w:r>
      <w:r w:rsidR="00843AF2" w:rsidRPr="00610F1E">
        <w:rPr>
          <w:rFonts w:cs="Arial"/>
          <w:sz w:val="20"/>
          <w:szCs w:val="20"/>
        </w:rPr>
        <w:t>Land Law</w:t>
      </w:r>
      <w:r w:rsidR="0032389A" w:rsidRPr="00610F1E">
        <w:rPr>
          <w:rFonts w:cs="Arial"/>
          <w:sz w:val="20"/>
          <w:szCs w:val="20"/>
        </w:rPr>
        <w:t xml:space="preserve"> grants private persons</w:t>
      </w:r>
      <w:r w:rsidR="00843AF2" w:rsidRPr="00610F1E">
        <w:rPr>
          <w:rFonts w:cs="Arial"/>
          <w:sz w:val="20"/>
          <w:szCs w:val="20"/>
        </w:rPr>
        <w:t>, communities and entities long term or perpetual</w:t>
      </w:r>
      <w:r w:rsidR="0032389A" w:rsidRPr="00610F1E">
        <w:rPr>
          <w:rFonts w:cs="Arial"/>
          <w:sz w:val="20"/>
          <w:szCs w:val="20"/>
        </w:rPr>
        <w:t xml:space="preserve"> right</w:t>
      </w:r>
      <w:r w:rsidR="00843AF2" w:rsidRPr="00610F1E">
        <w:rPr>
          <w:rFonts w:cs="Arial"/>
          <w:sz w:val="20"/>
          <w:szCs w:val="20"/>
        </w:rPr>
        <w:t>s</w:t>
      </w:r>
      <w:r w:rsidR="0032389A" w:rsidRPr="00610F1E">
        <w:rPr>
          <w:rFonts w:cs="Arial"/>
          <w:sz w:val="20"/>
          <w:szCs w:val="20"/>
        </w:rPr>
        <w:t xml:space="preserve"> to use and benefit from the land known as </w:t>
      </w:r>
      <w:proofErr w:type="spellStart"/>
      <w:r w:rsidR="0032389A" w:rsidRPr="00610F1E">
        <w:rPr>
          <w:rFonts w:cs="Arial"/>
          <w:i/>
          <w:sz w:val="20"/>
          <w:szCs w:val="20"/>
        </w:rPr>
        <w:t>Direito</w:t>
      </w:r>
      <w:proofErr w:type="spellEnd"/>
      <w:r w:rsidR="0032389A" w:rsidRPr="00610F1E">
        <w:rPr>
          <w:rFonts w:cs="Arial"/>
          <w:i/>
          <w:sz w:val="20"/>
          <w:szCs w:val="20"/>
        </w:rPr>
        <w:t xml:space="preserve"> do </w:t>
      </w:r>
      <w:proofErr w:type="spellStart"/>
      <w:r w:rsidR="0032389A" w:rsidRPr="00610F1E">
        <w:rPr>
          <w:rFonts w:cs="Arial"/>
          <w:i/>
          <w:sz w:val="20"/>
          <w:szCs w:val="20"/>
        </w:rPr>
        <w:t>Uso</w:t>
      </w:r>
      <w:proofErr w:type="spellEnd"/>
      <w:r w:rsidR="0032389A" w:rsidRPr="00610F1E">
        <w:rPr>
          <w:rFonts w:cs="Arial"/>
          <w:i/>
          <w:sz w:val="20"/>
          <w:szCs w:val="20"/>
        </w:rPr>
        <w:t xml:space="preserve"> e </w:t>
      </w:r>
      <w:proofErr w:type="spellStart"/>
      <w:r w:rsidR="0032389A" w:rsidRPr="00610F1E">
        <w:rPr>
          <w:rFonts w:cs="Arial"/>
          <w:i/>
          <w:sz w:val="20"/>
          <w:szCs w:val="20"/>
        </w:rPr>
        <w:t>Aproveitamento</w:t>
      </w:r>
      <w:proofErr w:type="spellEnd"/>
      <w:r w:rsidR="0032389A" w:rsidRPr="00610F1E">
        <w:rPr>
          <w:rFonts w:cs="Arial"/>
          <w:i/>
          <w:sz w:val="20"/>
          <w:szCs w:val="20"/>
        </w:rPr>
        <w:t xml:space="preserve"> da Terra</w:t>
      </w:r>
      <w:r w:rsidR="0032389A" w:rsidRPr="00610F1E">
        <w:rPr>
          <w:rFonts w:cs="Arial"/>
          <w:sz w:val="20"/>
          <w:szCs w:val="20"/>
        </w:rPr>
        <w:t xml:space="preserve"> (</w:t>
      </w:r>
      <w:r w:rsidR="00281A92" w:rsidRPr="00610F1E">
        <w:rPr>
          <w:rFonts w:cs="Arial"/>
          <w:sz w:val="20"/>
          <w:szCs w:val="20"/>
        </w:rPr>
        <w:t xml:space="preserve">also referred to as a </w:t>
      </w:r>
      <w:r w:rsidR="00640128" w:rsidRPr="00610F1E">
        <w:rPr>
          <w:rFonts w:cs="Arial"/>
          <w:sz w:val="20"/>
          <w:szCs w:val="20"/>
        </w:rPr>
        <w:t>"</w:t>
      </w:r>
      <w:r w:rsidR="0032389A" w:rsidRPr="00610F1E">
        <w:rPr>
          <w:rFonts w:cs="Arial"/>
          <w:b/>
          <w:sz w:val="20"/>
          <w:szCs w:val="20"/>
        </w:rPr>
        <w:t>DUAT</w:t>
      </w:r>
      <w:r w:rsidR="00640128" w:rsidRPr="00610F1E">
        <w:rPr>
          <w:rFonts w:cs="Arial"/>
          <w:sz w:val="20"/>
          <w:szCs w:val="20"/>
        </w:rPr>
        <w:t>"</w:t>
      </w:r>
      <w:r w:rsidR="0032389A" w:rsidRPr="00610F1E">
        <w:rPr>
          <w:rFonts w:cs="Arial"/>
          <w:sz w:val="20"/>
          <w:szCs w:val="20"/>
        </w:rPr>
        <w:t xml:space="preserve">). </w:t>
      </w:r>
      <w:r w:rsidR="006911FB" w:rsidRPr="006911FB">
        <w:rPr>
          <w:rFonts w:cs="Arial"/>
          <w:sz w:val="20"/>
          <w:szCs w:val="20"/>
        </w:rPr>
        <w:t xml:space="preserve">DUAT for the purpose of economic activities is subject to a maximum period of 50 years renewable for equal period at the request of the interested party. However, the DUAT is not subject to a term for own housing purposes, intended for family </w:t>
      </w:r>
      <w:r w:rsidR="002271E2">
        <w:rPr>
          <w:rFonts w:cs="Arial"/>
          <w:sz w:val="20"/>
          <w:szCs w:val="20"/>
        </w:rPr>
        <w:t>use</w:t>
      </w:r>
      <w:r w:rsidR="002271E2" w:rsidRPr="006911FB">
        <w:rPr>
          <w:rFonts w:cs="Arial"/>
          <w:sz w:val="20"/>
          <w:szCs w:val="20"/>
        </w:rPr>
        <w:t xml:space="preserve"> </w:t>
      </w:r>
      <w:r w:rsidR="006911FB" w:rsidRPr="006911FB">
        <w:rPr>
          <w:rFonts w:cs="Arial"/>
          <w:sz w:val="20"/>
          <w:szCs w:val="20"/>
        </w:rPr>
        <w:t>exercised by national natural persons and when acquired by occupation by local communities.</w:t>
      </w:r>
    </w:p>
    <w:p w14:paraId="25BBA989" w14:textId="77777777" w:rsidR="00D53CBC" w:rsidRPr="00610F1E" w:rsidRDefault="00D53CBC" w:rsidP="00C35FAD">
      <w:pPr>
        <w:pStyle w:val="Body3"/>
        <w:spacing w:beforeLines="60" w:before="144" w:afterLines="60" w:after="144" w:line="23" w:lineRule="atLeast"/>
        <w:rPr>
          <w:rFonts w:cs="Arial"/>
          <w:sz w:val="20"/>
          <w:szCs w:val="20"/>
        </w:rPr>
      </w:pPr>
      <w:r w:rsidRPr="00610F1E">
        <w:rPr>
          <w:rFonts w:cs="Arial"/>
          <w:sz w:val="20"/>
          <w:szCs w:val="20"/>
        </w:rPr>
        <w:t>This right of land use and benefit is acquired by one of three ways, under article 12 of the Land Law:</w:t>
      </w:r>
    </w:p>
    <w:p w14:paraId="2B63AF3C" w14:textId="77777777" w:rsidR="00D53CBC" w:rsidRPr="00610F1E" w:rsidRDefault="00D53CBC" w:rsidP="00C35FAD">
      <w:pPr>
        <w:pStyle w:val="Body3"/>
        <w:numPr>
          <w:ilvl w:val="0"/>
          <w:numId w:val="20"/>
        </w:numPr>
        <w:spacing w:beforeLines="60" w:before="144" w:afterLines="60" w:after="144" w:line="23" w:lineRule="atLeast"/>
        <w:rPr>
          <w:rFonts w:cs="Arial"/>
          <w:sz w:val="20"/>
          <w:szCs w:val="20"/>
        </w:rPr>
      </w:pPr>
      <w:r w:rsidRPr="00610F1E">
        <w:rPr>
          <w:rFonts w:cs="Arial"/>
          <w:sz w:val="20"/>
          <w:szCs w:val="20"/>
        </w:rPr>
        <w:t>occupation by individual persons and by local communities,</w:t>
      </w:r>
      <w:r w:rsidRPr="00610F1E">
        <w:rPr>
          <w:rStyle w:val="FootnoteReference"/>
          <w:rFonts w:cs="Arial"/>
          <w:sz w:val="20"/>
          <w:szCs w:val="20"/>
        </w:rPr>
        <w:footnoteReference w:id="26"/>
      </w:r>
      <w:r w:rsidRPr="00610F1E">
        <w:rPr>
          <w:rFonts w:cs="Arial"/>
          <w:sz w:val="20"/>
          <w:szCs w:val="20"/>
        </w:rPr>
        <w:t xml:space="preserve"> according to the customary norms and practices that do not conflict with the Constitution;</w:t>
      </w:r>
    </w:p>
    <w:p w14:paraId="2A465FB3" w14:textId="77777777" w:rsidR="00D53CBC" w:rsidRPr="00610F1E" w:rsidRDefault="00D53CBC" w:rsidP="00C35FAD">
      <w:pPr>
        <w:pStyle w:val="Body3"/>
        <w:numPr>
          <w:ilvl w:val="0"/>
          <w:numId w:val="20"/>
        </w:numPr>
        <w:spacing w:beforeLines="60" w:before="144" w:afterLines="60" w:after="144" w:line="23" w:lineRule="atLeast"/>
        <w:rPr>
          <w:rFonts w:cs="Arial"/>
          <w:sz w:val="20"/>
          <w:szCs w:val="20"/>
        </w:rPr>
      </w:pPr>
      <w:r w:rsidRPr="00610F1E">
        <w:rPr>
          <w:rFonts w:cs="Arial"/>
          <w:sz w:val="20"/>
          <w:szCs w:val="20"/>
        </w:rPr>
        <w:t>occupation by individual national persons that, in good faith, have been using the land for at least ten years. This is only for Mozambican citizens, and it gives a definitive right only if there is no third party manifestation of a declared and legally recognized interest over the land in question; or</w:t>
      </w:r>
    </w:p>
    <w:p w14:paraId="68D213C4" w14:textId="77777777" w:rsidR="00D53CBC" w:rsidRPr="00610F1E" w:rsidRDefault="00D53CBC" w:rsidP="00C35FAD">
      <w:pPr>
        <w:pStyle w:val="Body3"/>
        <w:numPr>
          <w:ilvl w:val="0"/>
          <w:numId w:val="20"/>
        </w:numPr>
        <w:spacing w:beforeLines="60" w:before="144" w:afterLines="60" w:after="144" w:line="23" w:lineRule="atLeast"/>
        <w:rPr>
          <w:rFonts w:cs="Arial"/>
          <w:sz w:val="20"/>
          <w:szCs w:val="20"/>
        </w:rPr>
      </w:pPr>
      <w:r w:rsidRPr="00610F1E">
        <w:rPr>
          <w:rFonts w:cs="Arial"/>
          <w:sz w:val="20"/>
          <w:szCs w:val="20"/>
        </w:rPr>
        <w:t>authorisation of an application submitted by an individual or corporate person in the manner established by the Land Law. An application is made to government land administrators, which may then allocate 50-year leasehold rights, after consultation and approval by the community within which the land requested is located. This mechanism is the only route open to foreigners and to national and international companies.</w:t>
      </w:r>
    </w:p>
    <w:p w14:paraId="5E4D39D1" w14:textId="77777777" w:rsidR="00D53CBC" w:rsidRPr="00610F1E" w:rsidRDefault="00D53CBC" w:rsidP="00C35FAD">
      <w:pPr>
        <w:pStyle w:val="Body3"/>
        <w:spacing w:beforeLines="60" w:before="144" w:afterLines="60" w:after="144" w:line="23" w:lineRule="atLeast"/>
        <w:rPr>
          <w:rFonts w:cs="Arial"/>
          <w:sz w:val="20"/>
          <w:szCs w:val="20"/>
        </w:rPr>
      </w:pPr>
      <w:r w:rsidRPr="00610F1E">
        <w:rPr>
          <w:rFonts w:cs="Arial"/>
          <w:sz w:val="20"/>
          <w:szCs w:val="20"/>
        </w:rPr>
        <w:t>The land right has the same legal status, regardless of whether it is acquired under customary terms, good faith occupancy, or public application and consultation. In all of the above three cases, it is a private right and holders can exclude third parties.</w:t>
      </w:r>
      <w:r w:rsidRPr="00610F1E">
        <w:rPr>
          <w:rStyle w:val="FootnoteReference"/>
          <w:rFonts w:cs="Arial"/>
          <w:sz w:val="20"/>
          <w:szCs w:val="20"/>
        </w:rPr>
        <w:footnoteReference w:id="27"/>
      </w:r>
    </w:p>
    <w:p w14:paraId="31801B70" w14:textId="2E1EFF64" w:rsidR="00AB0BF7" w:rsidRPr="00610F1E" w:rsidRDefault="00640128" w:rsidP="00C35FAD">
      <w:pPr>
        <w:pStyle w:val="Body3"/>
        <w:spacing w:beforeLines="60" w:before="144" w:afterLines="60" w:after="144" w:line="23" w:lineRule="atLeast"/>
        <w:rPr>
          <w:rFonts w:cs="Arial"/>
          <w:sz w:val="20"/>
          <w:szCs w:val="20"/>
        </w:rPr>
      </w:pPr>
      <w:r w:rsidRPr="00610F1E">
        <w:rPr>
          <w:rFonts w:cs="Arial"/>
          <w:sz w:val="20"/>
          <w:szCs w:val="20"/>
        </w:rPr>
        <w:t>The Land Law provides both national</w:t>
      </w:r>
      <w:r w:rsidR="00F12CAA" w:rsidRPr="00610F1E">
        <w:rPr>
          <w:rFonts w:cs="Arial"/>
          <w:sz w:val="20"/>
          <w:szCs w:val="20"/>
        </w:rPr>
        <w:t xml:space="preserve"> (article 10)</w:t>
      </w:r>
      <w:r w:rsidRPr="00610F1E">
        <w:rPr>
          <w:rFonts w:cs="Arial"/>
          <w:sz w:val="20"/>
          <w:szCs w:val="20"/>
        </w:rPr>
        <w:t xml:space="preserve"> and f</w:t>
      </w:r>
      <w:r w:rsidR="00EA7167" w:rsidRPr="00610F1E">
        <w:rPr>
          <w:rFonts w:cs="Arial"/>
          <w:sz w:val="20"/>
          <w:szCs w:val="20"/>
        </w:rPr>
        <w:t xml:space="preserve">oreign </w:t>
      </w:r>
      <w:r w:rsidR="006A47D0" w:rsidRPr="00610F1E">
        <w:rPr>
          <w:rFonts w:cs="Arial"/>
          <w:sz w:val="20"/>
          <w:szCs w:val="20"/>
        </w:rPr>
        <w:t>persons</w:t>
      </w:r>
      <w:r w:rsidR="00F12CAA" w:rsidRPr="00610F1E">
        <w:rPr>
          <w:rFonts w:cs="Arial"/>
          <w:sz w:val="20"/>
          <w:szCs w:val="20"/>
        </w:rPr>
        <w:t xml:space="preserve"> (article 11)</w:t>
      </w:r>
      <w:r w:rsidR="00EA7167" w:rsidRPr="00610F1E">
        <w:rPr>
          <w:rFonts w:cs="Arial"/>
          <w:sz w:val="20"/>
          <w:szCs w:val="20"/>
        </w:rPr>
        <w:t xml:space="preserve"> the right of use an</w:t>
      </w:r>
      <w:r w:rsidRPr="00610F1E">
        <w:rPr>
          <w:rFonts w:cs="Arial"/>
          <w:sz w:val="20"/>
          <w:szCs w:val="20"/>
        </w:rPr>
        <w:t>d</w:t>
      </w:r>
      <w:r w:rsidR="00EA7167" w:rsidRPr="00610F1E">
        <w:rPr>
          <w:rFonts w:cs="Arial"/>
          <w:sz w:val="20"/>
          <w:szCs w:val="20"/>
        </w:rPr>
        <w:t xml:space="preserve"> </w:t>
      </w:r>
      <w:r w:rsidR="006A47D0" w:rsidRPr="00610F1E">
        <w:rPr>
          <w:rFonts w:cs="Arial"/>
          <w:sz w:val="20"/>
          <w:szCs w:val="20"/>
        </w:rPr>
        <w:t>benefit</w:t>
      </w:r>
      <w:r w:rsidR="00EA7167" w:rsidRPr="00610F1E">
        <w:rPr>
          <w:rFonts w:cs="Arial"/>
          <w:sz w:val="20"/>
          <w:szCs w:val="20"/>
        </w:rPr>
        <w:t xml:space="preserve"> of land.</w:t>
      </w:r>
      <w:r w:rsidR="00902C53">
        <w:rPr>
          <w:rFonts w:cs="Arial"/>
          <w:sz w:val="20"/>
          <w:szCs w:val="20"/>
        </w:rPr>
        <w:t xml:space="preserve"> </w:t>
      </w:r>
      <w:r w:rsidR="00AB0BF7" w:rsidRPr="00610F1E">
        <w:rPr>
          <w:rFonts w:cs="Arial"/>
          <w:sz w:val="20"/>
          <w:szCs w:val="20"/>
        </w:rPr>
        <w:t>Article 17 of the Land Law provides that the duration of a right of use</w:t>
      </w:r>
      <w:r w:rsidR="00620A4E" w:rsidRPr="00610F1E">
        <w:rPr>
          <w:rFonts w:cs="Arial"/>
          <w:sz w:val="20"/>
          <w:szCs w:val="20"/>
        </w:rPr>
        <w:t xml:space="preserve"> and </w:t>
      </w:r>
      <w:r w:rsidR="006A47D0" w:rsidRPr="00610F1E">
        <w:rPr>
          <w:rFonts w:cs="Arial"/>
          <w:sz w:val="20"/>
          <w:szCs w:val="20"/>
        </w:rPr>
        <w:t>benefit</w:t>
      </w:r>
      <w:r w:rsidR="00620A4E" w:rsidRPr="00610F1E">
        <w:rPr>
          <w:rFonts w:cs="Arial"/>
          <w:sz w:val="20"/>
          <w:szCs w:val="20"/>
        </w:rPr>
        <w:t xml:space="preserve"> of land for pur</w:t>
      </w:r>
      <w:r w:rsidR="00AB0BF7" w:rsidRPr="00610F1E">
        <w:rPr>
          <w:rFonts w:cs="Arial"/>
          <w:sz w:val="20"/>
          <w:szCs w:val="20"/>
        </w:rPr>
        <w:t>poses of economic activiti</w:t>
      </w:r>
      <w:r w:rsidR="006A47D0" w:rsidRPr="00610F1E">
        <w:rPr>
          <w:rFonts w:cs="Arial"/>
          <w:sz w:val="20"/>
          <w:szCs w:val="20"/>
        </w:rPr>
        <w:t>es is subject to a maximum term</w:t>
      </w:r>
      <w:r w:rsidR="00AB0BF7" w:rsidRPr="00610F1E">
        <w:rPr>
          <w:rFonts w:cs="Arial"/>
          <w:sz w:val="20"/>
          <w:szCs w:val="20"/>
        </w:rPr>
        <w:t xml:space="preserve"> of 50 years, renewable for another 50 years</w:t>
      </w:r>
      <w:r w:rsidR="00620A4E" w:rsidRPr="00610F1E">
        <w:rPr>
          <w:rFonts w:cs="Arial"/>
          <w:sz w:val="20"/>
          <w:szCs w:val="20"/>
        </w:rPr>
        <w:t xml:space="preserve"> at the request of the interested party.  Once the 100 years has run</w:t>
      </w:r>
      <w:r w:rsidR="00851329" w:rsidRPr="00610F1E">
        <w:rPr>
          <w:rFonts w:cs="Arial"/>
          <w:sz w:val="20"/>
          <w:szCs w:val="20"/>
        </w:rPr>
        <w:t xml:space="preserve"> its course</w:t>
      </w:r>
      <w:r w:rsidR="00F00AD1" w:rsidRPr="00610F1E">
        <w:rPr>
          <w:rFonts w:cs="Arial"/>
          <w:sz w:val="20"/>
          <w:szCs w:val="20"/>
        </w:rPr>
        <w:t>, a new application for the right</w:t>
      </w:r>
      <w:r w:rsidR="00620A4E" w:rsidRPr="00610F1E">
        <w:rPr>
          <w:rFonts w:cs="Arial"/>
          <w:sz w:val="20"/>
          <w:szCs w:val="20"/>
        </w:rPr>
        <w:t xml:space="preserve"> will have to be </w:t>
      </w:r>
      <w:r w:rsidR="00F00AD1" w:rsidRPr="00610F1E">
        <w:rPr>
          <w:rFonts w:cs="Arial"/>
          <w:sz w:val="20"/>
          <w:szCs w:val="20"/>
        </w:rPr>
        <w:t>submitted</w:t>
      </w:r>
      <w:r w:rsidR="00620A4E" w:rsidRPr="00610F1E">
        <w:rPr>
          <w:rFonts w:cs="Arial"/>
          <w:sz w:val="20"/>
          <w:szCs w:val="20"/>
        </w:rPr>
        <w:t>.</w:t>
      </w:r>
    </w:p>
    <w:p w14:paraId="17831FBA" w14:textId="38CA2815" w:rsidR="00620A4E" w:rsidRPr="00610F1E" w:rsidRDefault="00620A4E" w:rsidP="00C35FAD">
      <w:pPr>
        <w:pStyle w:val="Body3"/>
        <w:spacing w:beforeLines="60" w:before="144" w:afterLines="60" w:after="144" w:line="23" w:lineRule="atLeast"/>
        <w:rPr>
          <w:rFonts w:cs="Arial"/>
          <w:sz w:val="20"/>
          <w:szCs w:val="20"/>
        </w:rPr>
      </w:pPr>
      <w:r w:rsidRPr="00610F1E">
        <w:rPr>
          <w:rFonts w:cs="Arial"/>
          <w:sz w:val="20"/>
          <w:szCs w:val="20"/>
        </w:rPr>
        <w:t xml:space="preserve">There is no </w:t>
      </w:r>
      <w:r w:rsidR="00623D3A" w:rsidRPr="00610F1E">
        <w:rPr>
          <w:rFonts w:cs="Arial"/>
          <w:sz w:val="20"/>
          <w:szCs w:val="20"/>
        </w:rPr>
        <w:t xml:space="preserve">time limit </w:t>
      </w:r>
      <w:r w:rsidRPr="00610F1E">
        <w:rPr>
          <w:rFonts w:cs="Arial"/>
          <w:sz w:val="20"/>
          <w:szCs w:val="20"/>
        </w:rPr>
        <w:t xml:space="preserve">for the right of use and </w:t>
      </w:r>
      <w:r w:rsidR="006A47D0" w:rsidRPr="00610F1E">
        <w:rPr>
          <w:rFonts w:cs="Arial"/>
          <w:sz w:val="20"/>
          <w:szCs w:val="20"/>
        </w:rPr>
        <w:t>benefit</w:t>
      </w:r>
      <w:r w:rsidRPr="00610F1E">
        <w:rPr>
          <w:rFonts w:cs="Arial"/>
          <w:sz w:val="20"/>
          <w:szCs w:val="20"/>
        </w:rPr>
        <w:t xml:space="preserve"> of land that is:</w:t>
      </w:r>
    </w:p>
    <w:p w14:paraId="177D9C5A" w14:textId="6696BAE8" w:rsidR="00623D3A" w:rsidRPr="00610F1E" w:rsidRDefault="00623D3A" w:rsidP="00C35FAD">
      <w:pPr>
        <w:pStyle w:val="Body3"/>
        <w:numPr>
          <w:ilvl w:val="0"/>
          <w:numId w:val="22"/>
        </w:numPr>
        <w:spacing w:beforeLines="60" w:before="144" w:afterLines="60" w:after="144" w:line="23" w:lineRule="atLeast"/>
        <w:rPr>
          <w:rFonts w:cs="Arial"/>
          <w:sz w:val="20"/>
          <w:szCs w:val="20"/>
        </w:rPr>
      </w:pPr>
      <w:r w:rsidRPr="00610F1E">
        <w:rPr>
          <w:rFonts w:cs="Arial"/>
          <w:sz w:val="20"/>
          <w:szCs w:val="20"/>
        </w:rPr>
        <w:t>where the right was acquired by local communities through occupancy;</w:t>
      </w:r>
    </w:p>
    <w:p w14:paraId="48E3DC3F" w14:textId="2BE44EAC" w:rsidR="00623D3A" w:rsidRPr="00610F1E" w:rsidRDefault="00623D3A" w:rsidP="00C35FAD">
      <w:pPr>
        <w:pStyle w:val="Body3"/>
        <w:numPr>
          <w:ilvl w:val="0"/>
          <w:numId w:val="22"/>
        </w:numPr>
        <w:spacing w:beforeLines="60" w:before="144" w:afterLines="60" w:after="144" w:line="23" w:lineRule="atLeast"/>
        <w:rPr>
          <w:rFonts w:cs="Arial"/>
          <w:sz w:val="20"/>
          <w:szCs w:val="20"/>
        </w:rPr>
      </w:pPr>
      <w:r w:rsidRPr="00610F1E">
        <w:rPr>
          <w:rFonts w:cs="Arial"/>
          <w:sz w:val="20"/>
          <w:szCs w:val="20"/>
        </w:rPr>
        <w:t>where it is intended for personal residential purposes;</w:t>
      </w:r>
    </w:p>
    <w:p w14:paraId="523338A9" w14:textId="269A2427" w:rsidR="00623D3A" w:rsidRPr="00610F1E" w:rsidRDefault="00623D3A" w:rsidP="00C35FAD">
      <w:pPr>
        <w:pStyle w:val="Body3"/>
        <w:numPr>
          <w:ilvl w:val="0"/>
          <w:numId w:val="22"/>
        </w:numPr>
        <w:spacing w:beforeLines="60" w:before="144" w:afterLines="60" w:after="144" w:line="23" w:lineRule="atLeast"/>
        <w:rPr>
          <w:rFonts w:cs="Arial"/>
          <w:sz w:val="20"/>
          <w:szCs w:val="20"/>
        </w:rPr>
      </w:pPr>
      <w:r w:rsidRPr="00610F1E">
        <w:rPr>
          <w:rFonts w:cs="Arial"/>
          <w:sz w:val="20"/>
          <w:szCs w:val="20"/>
        </w:rPr>
        <w:lastRenderedPageBreak/>
        <w:t xml:space="preserve">where national individual persons intend it for family use. </w:t>
      </w:r>
    </w:p>
    <w:p w14:paraId="12A2B554" w14:textId="769ADF25" w:rsidR="00EE7A5F" w:rsidRPr="00610F1E" w:rsidRDefault="002E58FC" w:rsidP="00C35FAD">
      <w:pPr>
        <w:pStyle w:val="Body3"/>
        <w:spacing w:beforeLines="60" w:before="144" w:afterLines="60" w:after="144" w:line="23" w:lineRule="atLeast"/>
        <w:rPr>
          <w:rFonts w:cs="Arial"/>
          <w:sz w:val="20"/>
          <w:szCs w:val="20"/>
        </w:rPr>
      </w:pPr>
      <w:r w:rsidRPr="00610F1E">
        <w:rPr>
          <w:rFonts w:cs="Arial"/>
          <w:sz w:val="20"/>
          <w:szCs w:val="20"/>
        </w:rPr>
        <w:t>Accordingly</w:t>
      </w:r>
      <w:r w:rsidR="00D53CBC" w:rsidRPr="00610F1E">
        <w:rPr>
          <w:rFonts w:cs="Arial"/>
          <w:sz w:val="20"/>
          <w:szCs w:val="20"/>
        </w:rPr>
        <w:t>, n</w:t>
      </w:r>
      <w:r w:rsidR="005E1729" w:rsidRPr="00610F1E">
        <w:rPr>
          <w:rFonts w:cs="Arial"/>
          <w:sz w:val="20"/>
          <w:szCs w:val="20"/>
        </w:rPr>
        <w:t xml:space="preserve">ational individual and corporate persons, men and women, as well as local communities may be holders of </w:t>
      </w:r>
      <w:r w:rsidR="00D53CBC" w:rsidRPr="00610F1E">
        <w:rPr>
          <w:rFonts w:cs="Arial"/>
          <w:sz w:val="20"/>
          <w:szCs w:val="20"/>
        </w:rPr>
        <w:t>a DUAT</w:t>
      </w:r>
      <w:r w:rsidR="005E1729" w:rsidRPr="00610F1E">
        <w:rPr>
          <w:rFonts w:cs="Arial"/>
          <w:sz w:val="20"/>
          <w:szCs w:val="20"/>
        </w:rPr>
        <w:t>.</w:t>
      </w:r>
      <w:r w:rsidR="00F12CAA" w:rsidRPr="00610F1E">
        <w:rPr>
          <w:rFonts w:cs="Arial"/>
          <w:sz w:val="20"/>
          <w:szCs w:val="20"/>
        </w:rPr>
        <w:t xml:space="preserve"> </w:t>
      </w:r>
      <w:r w:rsidR="005E1729" w:rsidRPr="00610F1E">
        <w:rPr>
          <w:rFonts w:cs="Arial"/>
          <w:sz w:val="20"/>
          <w:szCs w:val="20"/>
        </w:rPr>
        <w:t>Such right can be obtained individually or jointly.</w:t>
      </w:r>
      <w:r w:rsidR="00F12CAA" w:rsidRPr="00610F1E">
        <w:rPr>
          <w:rFonts w:cs="Arial"/>
          <w:sz w:val="20"/>
          <w:szCs w:val="20"/>
        </w:rPr>
        <w:t xml:space="preserve"> </w:t>
      </w:r>
      <w:r w:rsidR="00D53CBC" w:rsidRPr="00610F1E">
        <w:rPr>
          <w:rFonts w:cs="Arial"/>
          <w:sz w:val="20"/>
          <w:szCs w:val="20"/>
        </w:rPr>
        <w:t>The</w:t>
      </w:r>
      <w:r w:rsidR="00F12CAA" w:rsidRPr="00610F1E">
        <w:rPr>
          <w:rFonts w:cs="Arial"/>
          <w:sz w:val="20"/>
          <w:szCs w:val="20"/>
        </w:rPr>
        <w:t xml:space="preserve"> right of use and </w:t>
      </w:r>
      <w:r w:rsidR="006A47D0" w:rsidRPr="00610F1E">
        <w:rPr>
          <w:rFonts w:cs="Arial"/>
          <w:sz w:val="20"/>
          <w:szCs w:val="20"/>
        </w:rPr>
        <w:t>benefit</w:t>
      </w:r>
      <w:r w:rsidR="00F12CAA" w:rsidRPr="00610F1E">
        <w:rPr>
          <w:rFonts w:cs="Arial"/>
          <w:sz w:val="20"/>
          <w:szCs w:val="20"/>
        </w:rPr>
        <w:t xml:space="preserve"> of land belonging to local communities </w:t>
      </w:r>
      <w:r w:rsidR="002D7D61" w:rsidRPr="00610F1E">
        <w:rPr>
          <w:rFonts w:cs="Arial"/>
          <w:sz w:val="20"/>
          <w:szCs w:val="20"/>
        </w:rPr>
        <w:t>adheres to</w:t>
      </w:r>
      <w:r w:rsidR="00F12CAA" w:rsidRPr="00610F1E">
        <w:rPr>
          <w:rFonts w:cs="Arial"/>
          <w:sz w:val="20"/>
          <w:szCs w:val="20"/>
        </w:rPr>
        <w:t xml:space="preserve"> the principles of </w:t>
      </w:r>
      <w:r w:rsidR="002D7D61" w:rsidRPr="00610F1E">
        <w:rPr>
          <w:rFonts w:cs="Arial"/>
          <w:sz w:val="20"/>
          <w:szCs w:val="20"/>
        </w:rPr>
        <w:t>joint title holding</w:t>
      </w:r>
      <w:r w:rsidR="00F12CAA" w:rsidRPr="00610F1E">
        <w:rPr>
          <w:rFonts w:cs="Arial"/>
          <w:sz w:val="20"/>
          <w:szCs w:val="20"/>
        </w:rPr>
        <w:t xml:space="preserve">, for all purposes of </w:t>
      </w:r>
      <w:r w:rsidR="00D53CBC" w:rsidRPr="00610F1E">
        <w:rPr>
          <w:rFonts w:cs="Arial"/>
          <w:sz w:val="20"/>
          <w:szCs w:val="20"/>
        </w:rPr>
        <w:t>the</w:t>
      </w:r>
      <w:r w:rsidR="00F12CAA" w:rsidRPr="00610F1E">
        <w:rPr>
          <w:rFonts w:cs="Arial"/>
          <w:sz w:val="20"/>
          <w:szCs w:val="20"/>
        </w:rPr>
        <w:t xml:space="preserve"> </w:t>
      </w:r>
      <w:r w:rsidR="00BF63C6" w:rsidRPr="00610F1E">
        <w:rPr>
          <w:rFonts w:cs="Arial"/>
          <w:sz w:val="20"/>
          <w:szCs w:val="20"/>
        </w:rPr>
        <w:t>Land</w:t>
      </w:r>
      <w:r w:rsidR="00D53CBC" w:rsidRPr="00610F1E">
        <w:rPr>
          <w:rFonts w:cs="Arial"/>
          <w:sz w:val="20"/>
          <w:szCs w:val="20"/>
        </w:rPr>
        <w:t xml:space="preserve"> Law</w:t>
      </w:r>
      <w:r w:rsidR="00F12CAA" w:rsidRPr="00610F1E">
        <w:rPr>
          <w:rFonts w:cs="Arial"/>
          <w:sz w:val="20"/>
          <w:szCs w:val="20"/>
        </w:rPr>
        <w:t>.</w:t>
      </w:r>
    </w:p>
    <w:p w14:paraId="2BC248D9" w14:textId="282747B4" w:rsidR="007229ED" w:rsidRPr="00610F1E" w:rsidRDefault="00C86E67" w:rsidP="00C35FAD">
      <w:pPr>
        <w:pStyle w:val="Body3"/>
        <w:spacing w:beforeLines="60" w:before="144" w:afterLines="60" w:after="144" w:line="23" w:lineRule="atLeast"/>
        <w:rPr>
          <w:rFonts w:cs="Arial"/>
          <w:sz w:val="20"/>
          <w:szCs w:val="20"/>
        </w:rPr>
      </w:pPr>
      <w:r w:rsidRPr="00610F1E">
        <w:rPr>
          <w:rFonts w:cs="Arial"/>
          <w:sz w:val="20"/>
          <w:szCs w:val="20"/>
        </w:rPr>
        <w:t>In terms of article 11 of the Land Law b</w:t>
      </w:r>
      <w:r w:rsidR="00F12CAA" w:rsidRPr="00610F1E">
        <w:rPr>
          <w:rFonts w:cs="Arial"/>
          <w:sz w:val="20"/>
          <w:szCs w:val="20"/>
        </w:rPr>
        <w:t xml:space="preserve">oth individual and </w:t>
      </w:r>
      <w:r w:rsidR="002D7D61" w:rsidRPr="00610F1E">
        <w:rPr>
          <w:rFonts w:cs="Arial"/>
          <w:sz w:val="20"/>
          <w:szCs w:val="20"/>
        </w:rPr>
        <w:t>corporate</w:t>
      </w:r>
      <w:r w:rsidR="00F12CAA" w:rsidRPr="00610F1E">
        <w:rPr>
          <w:rFonts w:cs="Arial"/>
          <w:sz w:val="20"/>
          <w:szCs w:val="20"/>
        </w:rPr>
        <w:t xml:space="preserve"> foreign </w:t>
      </w:r>
      <w:r w:rsidR="002D7D61" w:rsidRPr="00610F1E">
        <w:rPr>
          <w:rFonts w:cs="Arial"/>
          <w:sz w:val="20"/>
          <w:szCs w:val="20"/>
        </w:rPr>
        <w:t>persons</w:t>
      </w:r>
      <w:r w:rsidR="00B45DA4" w:rsidRPr="00610F1E">
        <w:rPr>
          <w:rFonts w:cs="Arial"/>
          <w:sz w:val="20"/>
          <w:szCs w:val="20"/>
        </w:rPr>
        <w:t xml:space="preserve"> can</w:t>
      </w:r>
      <w:r w:rsidR="002D7D61" w:rsidRPr="00610F1E">
        <w:rPr>
          <w:rFonts w:cs="Arial"/>
          <w:sz w:val="20"/>
          <w:szCs w:val="20"/>
        </w:rPr>
        <w:t xml:space="preserve"> be holders of land use and ben</w:t>
      </w:r>
      <w:r w:rsidR="00B45DA4" w:rsidRPr="00610F1E">
        <w:rPr>
          <w:rFonts w:cs="Arial"/>
          <w:sz w:val="20"/>
          <w:szCs w:val="20"/>
        </w:rPr>
        <w:t>e</w:t>
      </w:r>
      <w:r w:rsidR="002D7D61" w:rsidRPr="00610F1E">
        <w:rPr>
          <w:rFonts w:cs="Arial"/>
          <w:sz w:val="20"/>
          <w:szCs w:val="20"/>
        </w:rPr>
        <w:t>fit</w:t>
      </w:r>
      <w:r w:rsidR="00F12CAA" w:rsidRPr="00610F1E">
        <w:rPr>
          <w:rFonts w:cs="Arial"/>
          <w:sz w:val="20"/>
          <w:szCs w:val="20"/>
        </w:rPr>
        <w:t>, provided that they have an investment project</w:t>
      </w:r>
      <w:r w:rsidR="002D7D61" w:rsidRPr="00610F1E">
        <w:rPr>
          <w:rFonts w:cs="Arial"/>
          <w:sz w:val="20"/>
          <w:szCs w:val="20"/>
        </w:rPr>
        <w:t xml:space="preserve"> that is</w:t>
      </w:r>
      <w:r w:rsidR="007229ED" w:rsidRPr="00610F1E">
        <w:rPr>
          <w:rFonts w:cs="Arial"/>
          <w:sz w:val="20"/>
          <w:szCs w:val="20"/>
        </w:rPr>
        <w:t xml:space="preserve"> duly approved. Foreign individuals must have resided in the Republic of Moz</w:t>
      </w:r>
      <w:r w:rsidRPr="00610F1E">
        <w:rPr>
          <w:rFonts w:cs="Arial"/>
          <w:sz w:val="20"/>
          <w:szCs w:val="20"/>
        </w:rPr>
        <w:t xml:space="preserve">ambique for at least five years and </w:t>
      </w:r>
      <w:r w:rsidR="002D7D61" w:rsidRPr="00610F1E">
        <w:rPr>
          <w:rFonts w:cs="Arial"/>
          <w:sz w:val="20"/>
          <w:szCs w:val="20"/>
        </w:rPr>
        <w:t>corporate foreign persons</w:t>
      </w:r>
      <w:r w:rsidRPr="00610F1E">
        <w:rPr>
          <w:rFonts w:cs="Arial"/>
          <w:sz w:val="20"/>
          <w:szCs w:val="20"/>
        </w:rPr>
        <w:t xml:space="preserve"> </w:t>
      </w:r>
      <w:r w:rsidR="007229ED" w:rsidRPr="00610F1E">
        <w:rPr>
          <w:rFonts w:cs="Arial"/>
          <w:sz w:val="20"/>
          <w:szCs w:val="20"/>
        </w:rPr>
        <w:t>must be established and registered in the Republic of Mozambique.</w:t>
      </w:r>
    </w:p>
    <w:p w14:paraId="6688803A" w14:textId="4C2F1448" w:rsidR="00B16ABF" w:rsidRPr="00610F1E" w:rsidRDefault="00B16ABF" w:rsidP="00C35FAD">
      <w:pPr>
        <w:pStyle w:val="Body3"/>
        <w:spacing w:beforeLines="60" w:before="144" w:afterLines="60" w:after="144" w:line="23" w:lineRule="atLeast"/>
        <w:rPr>
          <w:rFonts w:cs="Arial"/>
          <w:sz w:val="20"/>
          <w:szCs w:val="20"/>
        </w:rPr>
      </w:pPr>
      <w:r w:rsidRPr="00610F1E">
        <w:rPr>
          <w:rFonts w:cs="Arial"/>
          <w:sz w:val="20"/>
          <w:szCs w:val="20"/>
        </w:rPr>
        <w:t xml:space="preserve">Under the Land Law the right </w:t>
      </w:r>
      <w:r w:rsidR="005F39B5" w:rsidRPr="00610F1E">
        <w:rPr>
          <w:rFonts w:cs="Arial"/>
          <w:sz w:val="20"/>
          <w:szCs w:val="20"/>
        </w:rPr>
        <w:t>of</w:t>
      </w:r>
      <w:r w:rsidRPr="00610F1E">
        <w:rPr>
          <w:rFonts w:cs="Arial"/>
          <w:sz w:val="20"/>
          <w:szCs w:val="20"/>
        </w:rPr>
        <w:t xml:space="preserve"> use</w:t>
      </w:r>
      <w:r w:rsidR="006A2ACB" w:rsidRPr="00610F1E">
        <w:rPr>
          <w:rFonts w:cs="Arial"/>
          <w:sz w:val="20"/>
          <w:szCs w:val="20"/>
        </w:rPr>
        <w:t xml:space="preserve"> and benefit of the land </w:t>
      </w:r>
      <w:r w:rsidRPr="00610F1E">
        <w:rPr>
          <w:rFonts w:cs="Arial"/>
          <w:sz w:val="20"/>
          <w:szCs w:val="20"/>
        </w:rPr>
        <w:t>may be lost in four circumstances:</w:t>
      </w:r>
    </w:p>
    <w:p w14:paraId="202A904D" w14:textId="26853D69" w:rsidR="00B16ABF" w:rsidRPr="00610F1E" w:rsidRDefault="00B16ABF" w:rsidP="00C35FAD">
      <w:pPr>
        <w:pStyle w:val="Body3"/>
        <w:numPr>
          <w:ilvl w:val="0"/>
          <w:numId w:val="31"/>
        </w:numPr>
        <w:spacing w:beforeLines="60" w:before="144" w:afterLines="60" w:after="144" w:line="23" w:lineRule="atLeast"/>
        <w:rPr>
          <w:rFonts w:cs="Arial"/>
          <w:sz w:val="20"/>
          <w:szCs w:val="20"/>
        </w:rPr>
      </w:pPr>
      <w:r w:rsidRPr="00610F1E">
        <w:rPr>
          <w:rFonts w:cs="Arial"/>
          <w:sz w:val="20"/>
          <w:szCs w:val="20"/>
        </w:rPr>
        <w:t>failure to carry out the investment plan in connection with the DUAT that was issued;</w:t>
      </w:r>
    </w:p>
    <w:p w14:paraId="0122939A" w14:textId="4D42814E" w:rsidR="00B16ABF" w:rsidRPr="00610F1E" w:rsidRDefault="00B16ABF" w:rsidP="00C35FAD">
      <w:pPr>
        <w:pStyle w:val="Body3"/>
        <w:numPr>
          <w:ilvl w:val="0"/>
          <w:numId w:val="31"/>
        </w:numPr>
        <w:spacing w:beforeLines="60" w:before="144" w:afterLines="60" w:after="144" w:line="23" w:lineRule="atLeast"/>
        <w:rPr>
          <w:rFonts w:cs="Arial"/>
          <w:sz w:val="20"/>
          <w:szCs w:val="20"/>
        </w:rPr>
      </w:pPr>
      <w:r w:rsidRPr="00610F1E">
        <w:rPr>
          <w:rFonts w:cs="Arial"/>
          <w:sz w:val="20"/>
          <w:szCs w:val="20"/>
        </w:rPr>
        <w:t>revocation for reasons of public interest;</w:t>
      </w:r>
    </w:p>
    <w:p w14:paraId="60919D0A" w14:textId="79CD02C9" w:rsidR="00B16ABF" w:rsidRPr="00610F1E" w:rsidRDefault="00B16ABF" w:rsidP="00C35FAD">
      <w:pPr>
        <w:pStyle w:val="Body3"/>
        <w:numPr>
          <w:ilvl w:val="0"/>
          <w:numId w:val="31"/>
        </w:numPr>
        <w:spacing w:beforeLines="60" w:before="144" w:afterLines="60" w:after="144" w:line="23" w:lineRule="atLeast"/>
        <w:rPr>
          <w:rFonts w:cs="Arial"/>
          <w:sz w:val="20"/>
          <w:szCs w:val="20"/>
        </w:rPr>
      </w:pPr>
      <w:r w:rsidRPr="00610F1E">
        <w:rPr>
          <w:rFonts w:cs="Arial"/>
          <w:sz w:val="20"/>
          <w:szCs w:val="20"/>
        </w:rPr>
        <w:t>expiration of the term of use; or</w:t>
      </w:r>
    </w:p>
    <w:p w14:paraId="72CF3969" w14:textId="16215512" w:rsidR="00C7215F" w:rsidRPr="00902C53" w:rsidRDefault="00B16ABF" w:rsidP="00902C53">
      <w:pPr>
        <w:pStyle w:val="Body3"/>
        <w:numPr>
          <w:ilvl w:val="0"/>
          <w:numId w:val="31"/>
        </w:numPr>
        <w:spacing w:beforeLines="60" w:before="144" w:afterLines="60" w:after="144" w:line="23" w:lineRule="atLeast"/>
        <w:rPr>
          <w:rFonts w:cs="Arial"/>
          <w:sz w:val="20"/>
          <w:szCs w:val="20"/>
        </w:rPr>
      </w:pPr>
      <w:r w:rsidRPr="00610F1E">
        <w:rPr>
          <w:rFonts w:cs="Arial"/>
          <w:sz w:val="20"/>
          <w:szCs w:val="20"/>
        </w:rPr>
        <w:t>renunciation by the titleholder.</w:t>
      </w:r>
    </w:p>
    <w:p w14:paraId="6230D077" w14:textId="5A9B5F31" w:rsidR="00A36FD5" w:rsidRPr="00610F1E" w:rsidRDefault="00A36FD5"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 xml:space="preserve">Ownership of </w:t>
      </w:r>
      <w:r w:rsidR="003B7328" w:rsidRPr="00610F1E">
        <w:rPr>
          <w:rFonts w:cs="Arial"/>
          <w:sz w:val="20"/>
          <w:szCs w:val="20"/>
          <w:u w:val="single"/>
        </w:rPr>
        <w:t>constructions on land</w:t>
      </w:r>
    </w:p>
    <w:p w14:paraId="55F8CEE8" w14:textId="77777777" w:rsidR="00CB7FE9" w:rsidRPr="00610F1E" w:rsidRDefault="00A36FD5" w:rsidP="00C35FAD">
      <w:pPr>
        <w:pStyle w:val="Body3"/>
        <w:spacing w:beforeLines="60" w:before="144" w:afterLines="60" w:after="144" w:line="23" w:lineRule="atLeast"/>
        <w:rPr>
          <w:rFonts w:cs="Arial"/>
          <w:sz w:val="20"/>
          <w:szCs w:val="20"/>
        </w:rPr>
      </w:pPr>
      <w:r w:rsidRPr="00610F1E">
        <w:rPr>
          <w:rFonts w:cs="Arial"/>
          <w:sz w:val="20"/>
          <w:szCs w:val="20"/>
        </w:rPr>
        <w:t xml:space="preserve">Article </w:t>
      </w:r>
      <w:r w:rsidR="00CB7FE9" w:rsidRPr="00610F1E">
        <w:rPr>
          <w:rFonts w:cs="Arial"/>
          <w:sz w:val="20"/>
          <w:szCs w:val="20"/>
        </w:rPr>
        <w:t>91 of the Constitution provides the following:</w:t>
      </w:r>
    </w:p>
    <w:p w14:paraId="134184C9" w14:textId="1B6EC9BC" w:rsidR="00CB7FE9" w:rsidRPr="00610F1E" w:rsidRDefault="00CB7FE9" w:rsidP="00C35FAD">
      <w:pPr>
        <w:pStyle w:val="Level50"/>
        <w:tabs>
          <w:tab w:val="clear" w:pos="2835"/>
          <w:tab w:val="num" w:pos="2127"/>
        </w:tabs>
        <w:spacing w:beforeLines="60" w:before="144" w:afterLines="60" w:after="144" w:line="23" w:lineRule="atLeast"/>
        <w:ind w:left="2127" w:hanging="283"/>
        <w:rPr>
          <w:rFonts w:cs="Arial"/>
          <w:i/>
          <w:sz w:val="20"/>
          <w:szCs w:val="20"/>
        </w:rPr>
      </w:pPr>
      <w:r w:rsidRPr="00610F1E">
        <w:rPr>
          <w:rFonts w:cs="Arial"/>
          <w:i/>
          <w:sz w:val="20"/>
          <w:szCs w:val="20"/>
        </w:rPr>
        <w:t>All citizens shall have the right to a suitable home, and it shall be the duty of the State, in accordance with national economic development, to create the appropriate institutional, normative and infra-structural conditions.</w:t>
      </w:r>
    </w:p>
    <w:p w14:paraId="05BA5CF8" w14:textId="0AA0FA30" w:rsidR="00A36FD5" w:rsidRPr="00610F1E" w:rsidRDefault="00CB7FE9" w:rsidP="00C35FAD">
      <w:pPr>
        <w:pStyle w:val="Level50"/>
        <w:tabs>
          <w:tab w:val="clear" w:pos="2835"/>
          <w:tab w:val="num" w:pos="2127"/>
        </w:tabs>
        <w:spacing w:beforeLines="60" w:before="144" w:afterLines="60" w:after="144" w:line="23" w:lineRule="atLeast"/>
        <w:ind w:left="2127" w:hanging="283"/>
        <w:rPr>
          <w:rFonts w:cs="Arial"/>
          <w:i/>
          <w:sz w:val="20"/>
          <w:szCs w:val="20"/>
        </w:rPr>
      </w:pPr>
      <w:r w:rsidRPr="00610F1E">
        <w:rPr>
          <w:rFonts w:cs="Arial"/>
          <w:i/>
          <w:sz w:val="20"/>
          <w:szCs w:val="20"/>
        </w:rPr>
        <w:t>The State shall also be responsible for funding and supporting the initiatives of the local communities, the local authorities and the people, in order to promote private and co-operative construction as well the accessibility of home ownership.</w:t>
      </w:r>
      <w:r w:rsidR="00A36FD5" w:rsidRPr="00610F1E">
        <w:rPr>
          <w:rFonts w:cs="Arial"/>
          <w:i/>
          <w:sz w:val="20"/>
          <w:szCs w:val="20"/>
        </w:rPr>
        <w:t xml:space="preserve">  </w:t>
      </w:r>
    </w:p>
    <w:p w14:paraId="598D539C" w14:textId="77777777" w:rsidR="00A36FD5" w:rsidRPr="00610F1E" w:rsidRDefault="00A36FD5" w:rsidP="00C35FAD">
      <w:pPr>
        <w:pStyle w:val="Body4"/>
        <w:spacing w:beforeLines="60" w:before="144" w:afterLines="60" w:after="144" w:line="23" w:lineRule="atLeast"/>
        <w:ind w:left="1418"/>
        <w:rPr>
          <w:rFonts w:cs="Arial"/>
          <w:sz w:val="20"/>
          <w:szCs w:val="20"/>
        </w:rPr>
      </w:pPr>
      <w:r w:rsidRPr="00610F1E">
        <w:rPr>
          <w:rFonts w:cs="Arial"/>
          <w:sz w:val="20"/>
          <w:szCs w:val="20"/>
        </w:rPr>
        <w:t>Although the land itself cannot be sold, mortgaged or alienated in any way, buildings, infrastructure and benefits built on land may be mortgaged and sold.</w:t>
      </w:r>
      <w:r w:rsidRPr="00610F1E">
        <w:rPr>
          <w:rStyle w:val="FootnoteReference"/>
          <w:rFonts w:cs="Arial"/>
          <w:sz w:val="20"/>
          <w:szCs w:val="20"/>
        </w:rPr>
        <w:footnoteReference w:id="28"/>
      </w:r>
    </w:p>
    <w:p w14:paraId="2DAB0D80" w14:textId="77777777" w:rsidR="0073139B" w:rsidRPr="00610F1E" w:rsidRDefault="00A36FD5" w:rsidP="00C35FAD">
      <w:pPr>
        <w:pStyle w:val="Body3"/>
        <w:spacing w:beforeLines="60" w:before="144" w:afterLines="60" w:after="144" w:line="23" w:lineRule="atLeast"/>
        <w:rPr>
          <w:rFonts w:cs="Arial"/>
          <w:sz w:val="20"/>
          <w:szCs w:val="20"/>
        </w:rPr>
      </w:pPr>
      <w:r w:rsidRPr="00610F1E">
        <w:rPr>
          <w:rFonts w:cs="Arial"/>
          <w:sz w:val="20"/>
          <w:szCs w:val="20"/>
        </w:rPr>
        <w:t>Private individuals are entitled to own the structures or buildings that exist on land. Article 82(1) of the Constitution provides that the State shall recognise and guarantee the right of ownership of property.</w:t>
      </w:r>
      <w:r w:rsidR="0073139B" w:rsidRPr="00610F1E">
        <w:rPr>
          <w:rFonts w:cs="Arial"/>
          <w:sz w:val="20"/>
          <w:szCs w:val="20"/>
        </w:rPr>
        <w:t xml:space="preserve"> Article 82(2) further provides that expropriation may take place only for reasons of public necessity, utility, or interest, as defined in the terms of the law, and subject to payment of fair compensation.  </w:t>
      </w:r>
    </w:p>
    <w:p w14:paraId="25DE2CC2" w14:textId="4A98B527" w:rsidR="00BA31A1" w:rsidRPr="00610F1E" w:rsidRDefault="00BA31A1" w:rsidP="00C35FAD">
      <w:pPr>
        <w:pStyle w:val="Body3"/>
        <w:spacing w:beforeLines="60" w:before="144" w:afterLines="60" w:after="144" w:line="23" w:lineRule="atLeast"/>
        <w:rPr>
          <w:rFonts w:cs="Arial"/>
          <w:sz w:val="20"/>
          <w:szCs w:val="20"/>
        </w:rPr>
      </w:pPr>
      <w:r w:rsidRPr="00610F1E">
        <w:rPr>
          <w:rFonts w:cs="Arial"/>
          <w:sz w:val="20"/>
          <w:szCs w:val="20"/>
        </w:rPr>
        <w:t>Ownership of a house in the formal sector exists as a freehold right to the house. The freehold right to the house exists concurrently to the leasehold right that the owner has over the land on which the house is situated.</w:t>
      </w:r>
      <w:r w:rsidRPr="00610F1E">
        <w:rPr>
          <w:rStyle w:val="FootnoteReference"/>
          <w:rFonts w:cs="Arial"/>
          <w:sz w:val="20"/>
          <w:szCs w:val="20"/>
        </w:rPr>
        <w:footnoteReference w:id="29"/>
      </w:r>
    </w:p>
    <w:p w14:paraId="1DCD6662" w14:textId="2309AC7E" w:rsidR="00A36FD5" w:rsidRPr="00610F1E" w:rsidRDefault="00A36FD5" w:rsidP="00C35FAD">
      <w:pPr>
        <w:pStyle w:val="Body3"/>
        <w:spacing w:beforeLines="60" w:before="144" w:afterLines="60" w:after="144" w:line="23" w:lineRule="atLeast"/>
        <w:rPr>
          <w:rFonts w:cs="Arial"/>
          <w:sz w:val="20"/>
          <w:szCs w:val="20"/>
        </w:rPr>
      </w:pPr>
      <w:r w:rsidRPr="00610F1E">
        <w:rPr>
          <w:rFonts w:cs="Arial"/>
          <w:sz w:val="20"/>
          <w:szCs w:val="20"/>
        </w:rPr>
        <w:t>In the case of urban housing, where ownership of a building is transmitted between individuals or entities, the right to the use and benefit of the land is transmitted</w:t>
      </w:r>
      <w:r w:rsidR="0073139B" w:rsidRPr="00610F1E">
        <w:rPr>
          <w:rFonts w:cs="Arial"/>
          <w:sz w:val="20"/>
          <w:szCs w:val="20"/>
        </w:rPr>
        <w:t xml:space="preserve"> automatically</w:t>
      </w:r>
      <w:r w:rsidRPr="00610F1E">
        <w:rPr>
          <w:rFonts w:cs="Arial"/>
          <w:sz w:val="20"/>
          <w:szCs w:val="20"/>
        </w:rPr>
        <w:t xml:space="preserve"> (article 16(4) of the Land Law). Furthermore, the titleholder of the right of land use and benefit may mortgage the immovable assets and improvements which he / she has duly been authorised to make on the land or which he / she has legally acquired a right of ownership over (article 16(5) of the Land Law).</w:t>
      </w:r>
    </w:p>
    <w:p w14:paraId="452B1DE9" w14:textId="203DBD46" w:rsidR="0073139B" w:rsidRPr="00610F1E" w:rsidRDefault="0073139B" w:rsidP="00C35FAD">
      <w:pPr>
        <w:pStyle w:val="Body3"/>
        <w:spacing w:beforeLines="60" w:before="144" w:afterLines="60" w:after="144" w:line="23" w:lineRule="atLeast"/>
        <w:rPr>
          <w:rFonts w:cs="Arial"/>
          <w:sz w:val="20"/>
          <w:szCs w:val="20"/>
        </w:rPr>
      </w:pPr>
      <w:r w:rsidRPr="00610F1E">
        <w:rPr>
          <w:rFonts w:cs="Arial"/>
          <w:sz w:val="20"/>
          <w:szCs w:val="20"/>
        </w:rPr>
        <w:lastRenderedPageBreak/>
        <w:t>In the case of rural housing, where a sale takes place, the right to the use and benefit of the land does not transmit automatically and authorisation by the State is required.</w:t>
      </w:r>
    </w:p>
    <w:p w14:paraId="6BDD87DA" w14:textId="77777777" w:rsidR="00A36FD5" w:rsidRPr="00610F1E" w:rsidRDefault="00A36FD5" w:rsidP="00C35FAD">
      <w:pPr>
        <w:pStyle w:val="Body3"/>
        <w:spacing w:beforeLines="60" w:before="144" w:afterLines="60" w:after="144" w:line="23" w:lineRule="atLeast"/>
        <w:rPr>
          <w:rFonts w:cs="Arial"/>
          <w:sz w:val="20"/>
          <w:szCs w:val="20"/>
        </w:rPr>
      </w:pPr>
      <w:r w:rsidRPr="00610F1E">
        <w:rPr>
          <w:rFonts w:cs="Arial"/>
          <w:sz w:val="20"/>
          <w:szCs w:val="20"/>
        </w:rPr>
        <w:t>Where a benefit or construction exists that cannot be removed at the termination of the right of use and benefit of land, such benefits revert to the State (article 18(2) of the Land Law).</w:t>
      </w:r>
    </w:p>
    <w:p w14:paraId="44B2FDCE" w14:textId="6982B21C" w:rsidR="00223C08" w:rsidRPr="00B14ABF" w:rsidRDefault="00223C08" w:rsidP="00B14ABF">
      <w:pPr>
        <w:pStyle w:val="Level40"/>
        <w:tabs>
          <w:tab w:val="clear" w:pos="2126"/>
          <w:tab w:val="num" w:pos="1418"/>
        </w:tabs>
        <w:ind w:left="1418" w:hanging="425"/>
        <w:rPr>
          <w:rFonts w:cs="Arial"/>
          <w:sz w:val="20"/>
          <w:szCs w:val="20"/>
          <w:u w:val="single"/>
        </w:rPr>
      </w:pPr>
      <w:r w:rsidRPr="00B14ABF">
        <w:rPr>
          <w:rFonts w:cs="Arial"/>
          <w:sz w:val="20"/>
          <w:szCs w:val="20"/>
          <w:u w:val="single"/>
        </w:rPr>
        <w:t>Lease</w:t>
      </w:r>
      <w:r w:rsidR="00763FD6" w:rsidRPr="00B14ABF">
        <w:rPr>
          <w:rFonts w:cs="Arial"/>
          <w:sz w:val="20"/>
          <w:szCs w:val="20"/>
          <w:u w:val="single"/>
        </w:rPr>
        <w:t>hold</w:t>
      </w:r>
    </w:p>
    <w:p w14:paraId="57A02870" w14:textId="1527D77F" w:rsidR="00EF0479" w:rsidRDefault="00EF0479" w:rsidP="00B14ABF">
      <w:pPr>
        <w:pStyle w:val="Body4"/>
        <w:ind w:left="1418"/>
        <w:rPr>
          <w:rFonts w:cs="Arial"/>
          <w:sz w:val="20"/>
          <w:szCs w:val="20"/>
        </w:rPr>
      </w:pPr>
      <w:r>
        <w:rPr>
          <w:rFonts w:cs="Arial"/>
          <w:sz w:val="20"/>
          <w:szCs w:val="20"/>
        </w:rPr>
        <w:t>Under Mozambican l</w:t>
      </w:r>
      <w:r w:rsidR="004C7B19">
        <w:rPr>
          <w:rFonts w:cs="Arial"/>
          <w:sz w:val="20"/>
          <w:szCs w:val="20"/>
        </w:rPr>
        <w:t xml:space="preserve">aw land cannot be leased. </w:t>
      </w:r>
      <w:r>
        <w:rPr>
          <w:rFonts w:cs="Arial"/>
          <w:sz w:val="20"/>
          <w:szCs w:val="20"/>
        </w:rPr>
        <w:t xml:space="preserve">However, immoveable assets (buildings, infrastructure and other constructions improving the relevant land) can be leased. </w:t>
      </w:r>
      <w:r w:rsidRPr="00EF0479">
        <w:rPr>
          <w:rFonts w:cs="Arial"/>
          <w:sz w:val="20"/>
          <w:szCs w:val="20"/>
        </w:rPr>
        <w:t>When leasing an immovable asset, the land on which it is built an</w:t>
      </w:r>
      <w:r w:rsidR="004C7B19">
        <w:rPr>
          <w:rFonts w:cs="Arial"/>
          <w:sz w:val="20"/>
          <w:szCs w:val="20"/>
        </w:rPr>
        <w:t xml:space="preserve">d which is not directly leased </w:t>
      </w:r>
      <w:r w:rsidRPr="00EF0479">
        <w:rPr>
          <w:rFonts w:cs="Arial"/>
          <w:sz w:val="20"/>
          <w:szCs w:val="20"/>
        </w:rPr>
        <w:t>is also under the lease and follows the lease.</w:t>
      </w:r>
    </w:p>
    <w:p w14:paraId="2422E39D" w14:textId="1908C6E0" w:rsidR="00763FD6" w:rsidRPr="00B14ABF" w:rsidRDefault="007B2A99" w:rsidP="00B14ABF">
      <w:pPr>
        <w:pStyle w:val="Body4"/>
        <w:ind w:left="1418"/>
        <w:rPr>
          <w:rFonts w:cs="Arial"/>
          <w:sz w:val="20"/>
          <w:szCs w:val="20"/>
        </w:rPr>
      </w:pPr>
      <w:r w:rsidRPr="00B14ABF">
        <w:rPr>
          <w:rFonts w:cs="Arial"/>
          <w:sz w:val="20"/>
          <w:szCs w:val="20"/>
        </w:rPr>
        <w:t>The Civil Code provides for the laws that must be adhered to between lessors and lessees.</w:t>
      </w:r>
      <w:r w:rsidR="004C7B19">
        <w:rPr>
          <w:rFonts w:cs="Arial"/>
          <w:sz w:val="20"/>
          <w:szCs w:val="20"/>
        </w:rPr>
        <w:t xml:space="preserve"> </w:t>
      </w:r>
      <w:r w:rsidR="00586DBB" w:rsidRPr="00B14ABF">
        <w:rPr>
          <w:rFonts w:cs="Arial"/>
          <w:sz w:val="20"/>
          <w:szCs w:val="20"/>
        </w:rPr>
        <w:t>It provides for general provisions of leases, as well as leasing of rural and urban property</w:t>
      </w:r>
      <w:r w:rsidR="00E75B39" w:rsidRPr="00610F1E">
        <w:rPr>
          <w:rFonts w:cs="Arial"/>
          <w:sz w:val="20"/>
          <w:szCs w:val="20"/>
        </w:rPr>
        <w:t xml:space="preserve"> specifically</w:t>
      </w:r>
      <w:r w:rsidR="00586DBB" w:rsidRPr="00B14ABF">
        <w:rPr>
          <w:rFonts w:cs="Arial"/>
          <w:sz w:val="20"/>
          <w:szCs w:val="20"/>
        </w:rPr>
        <w:t>.</w:t>
      </w:r>
    </w:p>
    <w:p w14:paraId="23FE30A2" w14:textId="2CC7371E" w:rsidR="00586DBB" w:rsidRPr="00B14ABF" w:rsidRDefault="00586DBB" w:rsidP="00B14ABF">
      <w:pPr>
        <w:pStyle w:val="Body4"/>
        <w:ind w:left="1418"/>
        <w:rPr>
          <w:rFonts w:cs="Arial"/>
          <w:sz w:val="20"/>
          <w:szCs w:val="20"/>
          <w:u w:val="single"/>
        </w:rPr>
      </w:pPr>
      <w:r w:rsidRPr="00B14ABF">
        <w:rPr>
          <w:rFonts w:cs="Arial"/>
          <w:sz w:val="20"/>
          <w:szCs w:val="20"/>
          <w:u w:val="single"/>
        </w:rPr>
        <w:t>General provisions</w:t>
      </w:r>
    </w:p>
    <w:p w14:paraId="2811CB14" w14:textId="3016DE06" w:rsidR="00D94CA9" w:rsidRPr="00B14ABF" w:rsidRDefault="0046063E" w:rsidP="00B14ABF">
      <w:pPr>
        <w:pStyle w:val="Body4"/>
        <w:ind w:left="1418"/>
        <w:rPr>
          <w:rFonts w:cs="Arial"/>
          <w:sz w:val="20"/>
          <w:szCs w:val="20"/>
        </w:rPr>
      </w:pPr>
      <w:r w:rsidRPr="00B14ABF">
        <w:rPr>
          <w:rFonts w:cs="Arial"/>
          <w:sz w:val="20"/>
          <w:szCs w:val="20"/>
        </w:rPr>
        <w:t>Article 1023 provides that leasing is called leasing in relation to immoveable property and renting in relation to moveable property</w:t>
      </w:r>
      <w:r w:rsidR="00997BB8" w:rsidRPr="00B14ABF">
        <w:rPr>
          <w:rFonts w:cs="Arial"/>
          <w:sz w:val="20"/>
          <w:szCs w:val="20"/>
        </w:rPr>
        <w:t>. Article 1025 provides that a lease cannot be concluded for more than 30 years. If a lease is stipulated for a longer period, or as a perpetual contract, it is considered reduced to that limit.</w:t>
      </w:r>
    </w:p>
    <w:p w14:paraId="6FFD5F21" w14:textId="0F5D4FE4" w:rsidR="00D3776D" w:rsidRPr="00B14ABF" w:rsidRDefault="00D3776D" w:rsidP="00B14ABF">
      <w:pPr>
        <w:pStyle w:val="Body4"/>
        <w:ind w:left="1418"/>
        <w:rPr>
          <w:rFonts w:cs="Arial"/>
          <w:sz w:val="20"/>
          <w:szCs w:val="20"/>
        </w:rPr>
      </w:pPr>
      <w:r w:rsidRPr="00B14ABF">
        <w:rPr>
          <w:rFonts w:cs="Arial"/>
          <w:sz w:val="20"/>
          <w:szCs w:val="20"/>
        </w:rPr>
        <w:t>The lessor</w:t>
      </w:r>
      <w:r w:rsidR="00EB6CCD">
        <w:rPr>
          <w:rFonts w:cs="Arial"/>
          <w:sz w:val="20"/>
          <w:szCs w:val="20"/>
        </w:rPr>
        <w:t>'</w:t>
      </w:r>
      <w:r w:rsidRPr="00B14ABF">
        <w:rPr>
          <w:rFonts w:cs="Arial"/>
          <w:sz w:val="20"/>
          <w:szCs w:val="20"/>
        </w:rPr>
        <w:t>s obligations</w:t>
      </w:r>
      <w:r w:rsidR="00EB6CCD">
        <w:rPr>
          <w:rFonts w:cs="Arial"/>
          <w:sz w:val="20"/>
          <w:szCs w:val="20"/>
        </w:rPr>
        <w:t>,</w:t>
      </w:r>
      <w:r w:rsidRPr="00B14ABF">
        <w:rPr>
          <w:rFonts w:cs="Arial"/>
          <w:sz w:val="20"/>
          <w:szCs w:val="20"/>
        </w:rPr>
        <w:t xml:space="preserve"> according to the civil code</w:t>
      </w:r>
      <w:r w:rsidR="00EB6CCD">
        <w:rPr>
          <w:rFonts w:cs="Arial"/>
          <w:sz w:val="20"/>
          <w:szCs w:val="20"/>
        </w:rPr>
        <w:t>,</w:t>
      </w:r>
      <w:r w:rsidRPr="00B14ABF">
        <w:rPr>
          <w:rFonts w:cs="Arial"/>
          <w:sz w:val="20"/>
          <w:szCs w:val="20"/>
        </w:rPr>
        <w:t xml:space="preserve"> </w:t>
      </w:r>
      <w:r w:rsidR="00FF4EB7">
        <w:rPr>
          <w:rFonts w:cs="Arial"/>
          <w:sz w:val="20"/>
          <w:szCs w:val="20"/>
        </w:rPr>
        <w:t xml:space="preserve">include, </w:t>
      </w:r>
      <w:r w:rsidR="004C7B19">
        <w:rPr>
          <w:rFonts w:cs="Arial"/>
          <w:sz w:val="20"/>
          <w:szCs w:val="20"/>
        </w:rPr>
        <w:t>to</w:t>
      </w:r>
      <w:r w:rsidRPr="00B14ABF">
        <w:rPr>
          <w:rFonts w:cs="Arial"/>
          <w:sz w:val="20"/>
          <w:szCs w:val="20"/>
        </w:rPr>
        <w:t>:</w:t>
      </w:r>
    </w:p>
    <w:p w14:paraId="3B3645E3" w14:textId="0701A143" w:rsidR="00D3776D" w:rsidRPr="00B14ABF" w:rsidRDefault="00D3776D" w:rsidP="00B14ABF">
      <w:pPr>
        <w:pStyle w:val="Body4"/>
        <w:numPr>
          <w:ilvl w:val="0"/>
          <w:numId w:val="64"/>
        </w:numPr>
        <w:rPr>
          <w:rFonts w:cs="Arial"/>
          <w:sz w:val="20"/>
          <w:szCs w:val="20"/>
        </w:rPr>
      </w:pPr>
      <w:r w:rsidRPr="00B14ABF">
        <w:rPr>
          <w:rFonts w:cs="Arial"/>
          <w:sz w:val="20"/>
          <w:szCs w:val="20"/>
        </w:rPr>
        <w:t xml:space="preserve">deliver the leased thing and assure the lessee </w:t>
      </w:r>
      <w:r w:rsidR="004C7B19">
        <w:rPr>
          <w:rFonts w:cs="Arial"/>
          <w:sz w:val="20"/>
          <w:szCs w:val="20"/>
        </w:rPr>
        <w:t>that it is fit for the intended</w:t>
      </w:r>
      <w:r w:rsidRPr="00B14ABF">
        <w:rPr>
          <w:rFonts w:cs="Arial"/>
          <w:sz w:val="20"/>
          <w:szCs w:val="20"/>
        </w:rPr>
        <w:t xml:space="preserve"> purpose (article 1031);</w:t>
      </w:r>
    </w:p>
    <w:p w14:paraId="21671616" w14:textId="09CE94AE" w:rsidR="00D3776D" w:rsidRPr="00B14ABF" w:rsidRDefault="00FF4EB7" w:rsidP="00B14ABF">
      <w:pPr>
        <w:pStyle w:val="Body4"/>
        <w:numPr>
          <w:ilvl w:val="0"/>
          <w:numId w:val="64"/>
        </w:numPr>
        <w:rPr>
          <w:rFonts w:cs="Arial"/>
          <w:sz w:val="20"/>
          <w:szCs w:val="20"/>
        </w:rPr>
      </w:pPr>
      <w:r>
        <w:rPr>
          <w:rFonts w:cs="Arial"/>
          <w:sz w:val="20"/>
          <w:szCs w:val="20"/>
        </w:rPr>
        <w:t xml:space="preserve">ensure that </w:t>
      </w:r>
      <w:r w:rsidR="000308D1" w:rsidRPr="00B14ABF">
        <w:rPr>
          <w:rFonts w:cs="Arial"/>
          <w:sz w:val="20"/>
          <w:szCs w:val="20"/>
        </w:rPr>
        <w:t xml:space="preserve">the leased thing </w:t>
      </w:r>
      <w:r>
        <w:rPr>
          <w:rFonts w:cs="Arial"/>
          <w:sz w:val="20"/>
          <w:szCs w:val="20"/>
        </w:rPr>
        <w:t xml:space="preserve">does not </w:t>
      </w:r>
      <w:r w:rsidR="000308D1" w:rsidRPr="00B14ABF">
        <w:rPr>
          <w:rFonts w:cs="Arial"/>
          <w:sz w:val="20"/>
          <w:szCs w:val="20"/>
        </w:rPr>
        <w:t>ha</w:t>
      </w:r>
      <w:r>
        <w:rPr>
          <w:rFonts w:cs="Arial"/>
          <w:sz w:val="20"/>
          <w:szCs w:val="20"/>
        </w:rPr>
        <w:t>ve</w:t>
      </w:r>
      <w:r w:rsidR="000308D1" w:rsidRPr="00B14ABF">
        <w:rPr>
          <w:rFonts w:cs="Arial"/>
          <w:sz w:val="20"/>
          <w:szCs w:val="20"/>
        </w:rPr>
        <w:t xml:space="preserve"> a defect that does not allow the lessee full enjoyment out of the thing (articles 1032 and 1033)</w:t>
      </w:r>
      <w:r w:rsidR="00DB7ECC" w:rsidRPr="00B14ABF">
        <w:rPr>
          <w:rFonts w:cs="Arial"/>
          <w:sz w:val="20"/>
          <w:szCs w:val="20"/>
        </w:rPr>
        <w:t>;</w:t>
      </w:r>
      <w:r>
        <w:rPr>
          <w:rFonts w:cs="Arial"/>
          <w:sz w:val="20"/>
          <w:szCs w:val="20"/>
        </w:rPr>
        <w:t xml:space="preserve"> and</w:t>
      </w:r>
    </w:p>
    <w:p w14:paraId="33688522" w14:textId="662271BC" w:rsidR="00DB7ECC" w:rsidRPr="00FF4EB7" w:rsidRDefault="00FF4EB7" w:rsidP="00FF4EB7">
      <w:pPr>
        <w:pStyle w:val="Body4"/>
        <w:numPr>
          <w:ilvl w:val="0"/>
          <w:numId w:val="64"/>
        </w:numPr>
        <w:rPr>
          <w:rFonts w:cs="Arial"/>
          <w:sz w:val="20"/>
          <w:szCs w:val="20"/>
        </w:rPr>
      </w:pPr>
      <w:r>
        <w:rPr>
          <w:rFonts w:cs="Arial"/>
          <w:sz w:val="20"/>
          <w:szCs w:val="20"/>
        </w:rPr>
        <w:t>make the necessary</w:t>
      </w:r>
      <w:r w:rsidR="00DB7ECC" w:rsidRPr="00B14ABF">
        <w:rPr>
          <w:rFonts w:cs="Arial"/>
          <w:sz w:val="20"/>
          <w:szCs w:val="20"/>
        </w:rPr>
        <w:t xml:space="preserve"> repairs </w:t>
      </w:r>
      <w:r>
        <w:rPr>
          <w:rFonts w:cs="Arial"/>
          <w:sz w:val="20"/>
          <w:szCs w:val="20"/>
        </w:rPr>
        <w:t>timeously</w:t>
      </w:r>
      <w:r w:rsidR="00F524D6">
        <w:rPr>
          <w:rFonts w:cs="Arial"/>
          <w:sz w:val="20"/>
          <w:szCs w:val="20"/>
        </w:rPr>
        <w:t xml:space="preserve"> (article 1036).</w:t>
      </w:r>
    </w:p>
    <w:p w14:paraId="2567FD24" w14:textId="6C1FDBFB" w:rsidR="00D3776D" w:rsidRPr="00B14ABF" w:rsidRDefault="00DB7ECC" w:rsidP="00B14ABF">
      <w:pPr>
        <w:pStyle w:val="Body4"/>
        <w:ind w:left="1418"/>
        <w:rPr>
          <w:rFonts w:cs="Arial"/>
          <w:sz w:val="20"/>
          <w:szCs w:val="20"/>
        </w:rPr>
      </w:pPr>
      <w:r w:rsidRPr="00B14ABF">
        <w:rPr>
          <w:rFonts w:cs="Arial"/>
          <w:sz w:val="20"/>
          <w:szCs w:val="20"/>
        </w:rPr>
        <w:t xml:space="preserve">The lessee's obligations are set out in </w:t>
      </w:r>
      <w:r w:rsidR="00EB6CCD">
        <w:rPr>
          <w:rFonts w:cs="Arial"/>
          <w:sz w:val="20"/>
          <w:szCs w:val="20"/>
        </w:rPr>
        <w:t xml:space="preserve">article 1038 of </w:t>
      </w:r>
      <w:r w:rsidRPr="00B14ABF">
        <w:rPr>
          <w:rFonts w:cs="Arial"/>
          <w:sz w:val="20"/>
          <w:szCs w:val="20"/>
        </w:rPr>
        <w:t>the civil code:</w:t>
      </w:r>
    </w:p>
    <w:p w14:paraId="4ECF124B" w14:textId="02BE8929" w:rsidR="00DB7ECC" w:rsidRPr="00B14ABF" w:rsidRDefault="00FF4EB7" w:rsidP="00B14ABF">
      <w:pPr>
        <w:pStyle w:val="Body4"/>
        <w:numPr>
          <w:ilvl w:val="0"/>
          <w:numId w:val="65"/>
        </w:numPr>
        <w:rPr>
          <w:rFonts w:cs="Arial"/>
          <w:sz w:val="20"/>
          <w:szCs w:val="20"/>
        </w:rPr>
      </w:pPr>
      <w:r>
        <w:rPr>
          <w:rFonts w:cs="Arial"/>
          <w:sz w:val="20"/>
          <w:szCs w:val="20"/>
        </w:rPr>
        <w:t>p</w:t>
      </w:r>
      <w:r w:rsidR="00B96A70" w:rsidRPr="00B14ABF">
        <w:rPr>
          <w:rFonts w:cs="Arial"/>
          <w:sz w:val="20"/>
          <w:szCs w:val="20"/>
        </w:rPr>
        <w:t>ay the rent;</w:t>
      </w:r>
    </w:p>
    <w:p w14:paraId="0F4F87F3" w14:textId="453848E7" w:rsidR="00B96A70" w:rsidRPr="00B14ABF" w:rsidRDefault="00FF4EB7" w:rsidP="00B14ABF">
      <w:pPr>
        <w:pStyle w:val="Body4"/>
        <w:numPr>
          <w:ilvl w:val="0"/>
          <w:numId w:val="65"/>
        </w:numPr>
        <w:rPr>
          <w:rFonts w:cs="Arial"/>
          <w:sz w:val="20"/>
          <w:szCs w:val="20"/>
        </w:rPr>
      </w:pPr>
      <w:r>
        <w:rPr>
          <w:rFonts w:cs="Arial"/>
          <w:sz w:val="20"/>
          <w:szCs w:val="20"/>
        </w:rPr>
        <w:t>g</w:t>
      </w:r>
      <w:r w:rsidR="00B96A70" w:rsidRPr="00B14ABF">
        <w:rPr>
          <w:rFonts w:cs="Arial"/>
          <w:sz w:val="20"/>
          <w:szCs w:val="20"/>
        </w:rPr>
        <w:t>ive the lessor access when he needs to examine the leased thing;</w:t>
      </w:r>
    </w:p>
    <w:p w14:paraId="374D98BE" w14:textId="1B51AB73" w:rsidR="00B96A70" w:rsidRPr="00B14ABF" w:rsidRDefault="00B96A70" w:rsidP="00B14ABF">
      <w:pPr>
        <w:pStyle w:val="Body4"/>
        <w:numPr>
          <w:ilvl w:val="0"/>
          <w:numId w:val="65"/>
        </w:numPr>
        <w:rPr>
          <w:rFonts w:cs="Arial"/>
          <w:sz w:val="20"/>
          <w:szCs w:val="20"/>
        </w:rPr>
      </w:pPr>
      <w:r w:rsidRPr="00B14ABF">
        <w:rPr>
          <w:rFonts w:cs="Arial"/>
          <w:sz w:val="20"/>
          <w:szCs w:val="20"/>
        </w:rPr>
        <w:t>use the leased thing for the purpose for which it is intended;</w:t>
      </w:r>
    </w:p>
    <w:p w14:paraId="2C0204D1" w14:textId="272B12FA" w:rsidR="00B96A70" w:rsidRPr="00B14ABF" w:rsidRDefault="00B96A70" w:rsidP="00B14ABF">
      <w:pPr>
        <w:pStyle w:val="Body4"/>
        <w:numPr>
          <w:ilvl w:val="0"/>
          <w:numId w:val="65"/>
        </w:numPr>
        <w:rPr>
          <w:rFonts w:cs="Arial"/>
          <w:sz w:val="20"/>
          <w:szCs w:val="20"/>
        </w:rPr>
      </w:pPr>
      <w:r w:rsidRPr="00B14ABF">
        <w:rPr>
          <w:rFonts w:cs="Arial"/>
          <w:sz w:val="20"/>
          <w:szCs w:val="20"/>
        </w:rPr>
        <w:t>allow urgent repairs as well as works ordered by public authority on the leased thing;</w:t>
      </w:r>
    </w:p>
    <w:p w14:paraId="5D32F967" w14:textId="75C16E46" w:rsidR="00B96A70" w:rsidRPr="00B14ABF" w:rsidRDefault="00F524D6" w:rsidP="00B14ABF">
      <w:pPr>
        <w:pStyle w:val="Body4"/>
        <w:numPr>
          <w:ilvl w:val="0"/>
          <w:numId w:val="65"/>
        </w:numPr>
        <w:rPr>
          <w:rFonts w:cs="Arial"/>
          <w:sz w:val="20"/>
          <w:szCs w:val="20"/>
        </w:rPr>
      </w:pPr>
      <w:r>
        <w:rPr>
          <w:rFonts w:cs="Arial"/>
          <w:sz w:val="20"/>
          <w:szCs w:val="20"/>
        </w:rPr>
        <w:t>n</w:t>
      </w:r>
      <w:r w:rsidR="00B96A70" w:rsidRPr="00B14ABF">
        <w:rPr>
          <w:rFonts w:cs="Arial"/>
          <w:sz w:val="20"/>
          <w:szCs w:val="20"/>
        </w:rPr>
        <w:t xml:space="preserve">ot sub-let, unless </w:t>
      </w:r>
      <w:r>
        <w:rPr>
          <w:rFonts w:cs="Arial"/>
          <w:sz w:val="20"/>
          <w:szCs w:val="20"/>
        </w:rPr>
        <w:t xml:space="preserve">allowed for in </w:t>
      </w:r>
      <w:r w:rsidR="00B96A70" w:rsidRPr="00B14ABF">
        <w:rPr>
          <w:rFonts w:cs="Arial"/>
          <w:sz w:val="20"/>
          <w:szCs w:val="20"/>
        </w:rPr>
        <w:t>the lease agreement;</w:t>
      </w:r>
    </w:p>
    <w:p w14:paraId="3491EB3C" w14:textId="581492D5" w:rsidR="00B96A70" w:rsidRPr="00B14ABF" w:rsidRDefault="00F524D6" w:rsidP="00B14ABF">
      <w:pPr>
        <w:pStyle w:val="Body4"/>
        <w:numPr>
          <w:ilvl w:val="0"/>
          <w:numId w:val="65"/>
        </w:numPr>
        <w:rPr>
          <w:rFonts w:cs="Arial"/>
          <w:sz w:val="20"/>
          <w:szCs w:val="20"/>
        </w:rPr>
      </w:pPr>
      <w:r>
        <w:rPr>
          <w:rFonts w:cs="Arial"/>
          <w:sz w:val="20"/>
          <w:szCs w:val="20"/>
        </w:rPr>
        <w:t>n</w:t>
      </w:r>
      <w:r w:rsidR="00B96A70" w:rsidRPr="00B14ABF">
        <w:rPr>
          <w:rFonts w:cs="Arial"/>
          <w:sz w:val="20"/>
          <w:szCs w:val="20"/>
        </w:rPr>
        <w:t xml:space="preserve">otify the </w:t>
      </w:r>
      <w:r w:rsidR="003724F8" w:rsidRPr="00B14ABF">
        <w:rPr>
          <w:rFonts w:cs="Arial"/>
          <w:sz w:val="20"/>
          <w:szCs w:val="20"/>
        </w:rPr>
        <w:t>landlord</w:t>
      </w:r>
      <w:r w:rsidR="00B96A70" w:rsidRPr="00B14ABF">
        <w:rPr>
          <w:rFonts w:cs="Arial"/>
          <w:sz w:val="20"/>
          <w:szCs w:val="20"/>
        </w:rPr>
        <w:t xml:space="preserve"> within 15 days of becoming aware of any defects </w:t>
      </w:r>
      <w:r w:rsidR="00EB6CCD">
        <w:rPr>
          <w:rFonts w:cs="Arial"/>
          <w:sz w:val="20"/>
          <w:szCs w:val="20"/>
        </w:rPr>
        <w:t>to</w:t>
      </w:r>
      <w:r w:rsidR="00EB6CCD" w:rsidRPr="00B14ABF">
        <w:rPr>
          <w:rFonts w:cs="Arial"/>
          <w:sz w:val="20"/>
          <w:szCs w:val="20"/>
        </w:rPr>
        <w:t xml:space="preserve"> </w:t>
      </w:r>
      <w:r w:rsidR="00B96A70" w:rsidRPr="00B14ABF">
        <w:rPr>
          <w:rFonts w:cs="Arial"/>
          <w:sz w:val="20"/>
          <w:szCs w:val="20"/>
        </w:rPr>
        <w:t>the t</w:t>
      </w:r>
      <w:r>
        <w:rPr>
          <w:rFonts w:cs="Arial"/>
          <w:sz w:val="20"/>
          <w:szCs w:val="20"/>
        </w:rPr>
        <w:t>h</w:t>
      </w:r>
      <w:r w:rsidR="00B96A70" w:rsidRPr="00B14ABF">
        <w:rPr>
          <w:rFonts w:cs="Arial"/>
          <w:sz w:val="20"/>
          <w:szCs w:val="20"/>
        </w:rPr>
        <w:t>ing or of any known threat by third parties;</w:t>
      </w:r>
    </w:p>
    <w:p w14:paraId="519DFC45" w14:textId="73616B9F" w:rsidR="00B96A70" w:rsidRPr="00B14ABF" w:rsidRDefault="00F524D6" w:rsidP="00B14ABF">
      <w:pPr>
        <w:pStyle w:val="Body4"/>
        <w:numPr>
          <w:ilvl w:val="0"/>
          <w:numId w:val="65"/>
        </w:numPr>
        <w:rPr>
          <w:rFonts w:cs="Arial"/>
          <w:sz w:val="20"/>
          <w:szCs w:val="20"/>
        </w:rPr>
      </w:pPr>
      <w:r>
        <w:rPr>
          <w:rFonts w:cs="Arial"/>
          <w:sz w:val="20"/>
          <w:szCs w:val="20"/>
        </w:rPr>
        <w:t>m</w:t>
      </w:r>
      <w:r w:rsidR="001D3263" w:rsidRPr="00B14ABF">
        <w:rPr>
          <w:rFonts w:cs="Arial"/>
          <w:sz w:val="20"/>
          <w:szCs w:val="20"/>
        </w:rPr>
        <w:t>aintain and r</w:t>
      </w:r>
      <w:r w:rsidR="00B96A70" w:rsidRPr="00B14ABF">
        <w:rPr>
          <w:rFonts w:cs="Arial"/>
          <w:sz w:val="20"/>
          <w:szCs w:val="20"/>
        </w:rPr>
        <w:t>eturn the leased thing</w:t>
      </w:r>
      <w:r w:rsidR="001D3263" w:rsidRPr="00B14ABF">
        <w:rPr>
          <w:rFonts w:cs="Arial"/>
          <w:sz w:val="20"/>
          <w:szCs w:val="20"/>
        </w:rPr>
        <w:t xml:space="preserve"> in the state in which it was received, except for fair wear and tear</w:t>
      </w:r>
      <w:r w:rsidR="00E462B4">
        <w:rPr>
          <w:rFonts w:cs="Arial"/>
          <w:sz w:val="20"/>
          <w:szCs w:val="20"/>
        </w:rPr>
        <w:t>.</w:t>
      </w:r>
    </w:p>
    <w:p w14:paraId="39A2A291" w14:textId="7FFE38BC" w:rsidR="00B96A70" w:rsidRPr="00B14ABF" w:rsidRDefault="00626FC6" w:rsidP="00B14ABF">
      <w:pPr>
        <w:pStyle w:val="Body4"/>
        <w:ind w:left="1418"/>
        <w:rPr>
          <w:rFonts w:cs="Arial"/>
          <w:sz w:val="20"/>
          <w:szCs w:val="20"/>
        </w:rPr>
      </w:pPr>
      <w:r w:rsidRPr="00B14ABF">
        <w:rPr>
          <w:rFonts w:cs="Arial"/>
          <w:sz w:val="20"/>
          <w:szCs w:val="20"/>
        </w:rPr>
        <w:t>Payment of rent must be made on the last day of the c</w:t>
      </w:r>
      <w:r w:rsidR="00F524D6">
        <w:rPr>
          <w:rFonts w:cs="Arial"/>
          <w:sz w:val="20"/>
          <w:szCs w:val="20"/>
        </w:rPr>
        <w:t xml:space="preserve">ontract period (article 1039). </w:t>
      </w:r>
      <w:r w:rsidRPr="00B14ABF">
        <w:rPr>
          <w:rFonts w:cs="Arial"/>
          <w:sz w:val="20"/>
          <w:szCs w:val="20"/>
        </w:rPr>
        <w:t xml:space="preserve">If the lessee suffers deprivation or reduced enjoyment of the rented thing, due to no fault of the </w:t>
      </w:r>
      <w:r w:rsidRPr="00B14ABF">
        <w:rPr>
          <w:rFonts w:cs="Arial"/>
          <w:sz w:val="20"/>
          <w:szCs w:val="20"/>
        </w:rPr>
        <w:lastRenderedPageBreak/>
        <w:t>lessor or the lessor's family, there will be a reduction in rent or rent proportion</w:t>
      </w:r>
      <w:r w:rsidR="006911FB">
        <w:rPr>
          <w:rFonts w:cs="Arial"/>
          <w:sz w:val="20"/>
          <w:szCs w:val="20"/>
        </w:rPr>
        <w:t xml:space="preserve">al to the time of deprivation. </w:t>
      </w:r>
      <w:r w:rsidRPr="00B14ABF">
        <w:rPr>
          <w:rFonts w:cs="Arial"/>
          <w:sz w:val="20"/>
          <w:szCs w:val="20"/>
        </w:rPr>
        <w:t>If the reduced enjoyment is not the fault of the lessor or the lessor's family, the reduction will only take place in the event that one or the other exceeds one sixth of the duration of the contract</w:t>
      </w:r>
      <w:r w:rsidR="004015CE" w:rsidRPr="00B14ABF">
        <w:rPr>
          <w:rFonts w:cs="Arial"/>
          <w:sz w:val="20"/>
          <w:szCs w:val="20"/>
        </w:rPr>
        <w:t xml:space="preserve"> (article 1040)</w:t>
      </w:r>
      <w:r w:rsidRPr="00B14ABF">
        <w:rPr>
          <w:rFonts w:cs="Arial"/>
          <w:sz w:val="20"/>
          <w:szCs w:val="20"/>
        </w:rPr>
        <w:t>.</w:t>
      </w:r>
    </w:p>
    <w:p w14:paraId="2B4EF919" w14:textId="0AC89E87" w:rsidR="004015CE" w:rsidRPr="00B14ABF" w:rsidRDefault="004015CE" w:rsidP="00B14ABF">
      <w:pPr>
        <w:pStyle w:val="Body4"/>
        <w:ind w:left="1418"/>
        <w:rPr>
          <w:rFonts w:cs="Arial"/>
          <w:sz w:val="20"/>
          <w:szCs w:val="20"/>
        </w:rPr>
      </w:pPr>
      <w:r w:rsidRPr="00B14ABF">
        <w:rPr>
          <w:rFonts w:cs="Arial"/>
          <w:sz w:val="20"/>
          <w:szCs w:val="20"/>
        </w:rPr>
        <w:t>If the lessee is in default, the lessor has the right to demand, in addition to rent or arrears, compensation equal to double what is due, unless the contract is terminated on the basis of a lack of payment. The right to compensation or termination of the contract ceases if the tenant terminates the delay within eight days from the beginning (article 1041).</w:t>
      </w:r>
      <w:r w:rsidR="001D3263" w:rsidRPr="00B14ABF">
        <w:rPr>
          <w:rFonts w:cs="Arial"/>
          <w:sz w:val="20"/>
          <w:szCs w:val="20"/>
        </w:rPr>
        <w:t xml:space="preserve"> A deposit can be used to cover rental arrears (article 1042).</w:t>
      </w:r>
      <w:r w:rsidR="006C099C" w:rsidRPr="00B14ABF">
        <w:rPr>
          <w:rFonts w:cs="Arial"/>
          <w:sz w:val="20"/>
          <w:szCs w:val="20"/>
        </w:rPr>
        <w:t xml:space="preserve"> The termination of the contract based on the tenant's failure to comply must be ordere</w:t>
      </w:r>
      <w:r w:rsidR="001F55A4">
        <w:rPr>
          <w:rFonts w:cs="Arial"/>
          <w:sz w:val="20"/>
          <w:szCs w:val="20"/>
        </w:rPr>
        <w:t xml:space="preserve">d by the court (article 1047). </w:t>
      </w:r>
      <w:r w:rsidR="006C099C" w:rsidRPr="00B14ABF">
        <w:rPr>
          <w:rFonts w:cs="Arial"/>
          <w:sz w:val="20"/>
          <w:szCs w:val="20"/>
        </w:rPr>
        <w:t>The lessee can terminate the contract if he</w:t>
      </w:r>
      <w:r w:rsidR="00E462B4">
        <w:rPr>
          <w:rFonts w:cs="Arial"/>
          <w:sz w:val="20"/>
          <w:szCs w:val="20"/>
        </w:rPr>
        <w:t>/she</w:t>
      </w:r>
      <w:r w:rsidR="006C099C" w:rsidRPr="00B14ABF">
        <w:rPr>
          <w:rFonts w:cs="Arial"/>
          <w:sz w:val="20"/>
          <w:szCs w:val="20"/>
        </w:rPr>
        <w:t xml:space="preserve"> is deprived of his enjoyment of the thing, not due to the fault of the lessee or his</w:t>
      </w:r>
      <w:r w:rsidR="00E462B4">
        <w:rPr>
          <w:rFonts w:cs="Arial"/>
          <w:sz w:val="20"/>
          <w:szCs w:val="20"/>
        </w:rPr>
        <w:t>/her</w:t>
      </w:r>
      <w:r w:rsidR="006C099C" w:rsidRPr="00B14ABF">
        <w:rPr>
          <w:rFonts w:cs="Arial"/>
          <w:sz w:val="20"/>
          <w:szCs w:val="20"/>
        </w:rPr>
        <w:t xml:space="preserve"> family, even if only temporarily or if a defect exists in the leased thing that endangers the life or health of the lessee or his</w:t>
      </w:r>
      <w:r w:rsidR="00E462B4">
        <w:rPr>
          <w:rFonts w:cs="Arial"/>
          <w:sz w:val="20"/>
          <w:szCs w:val="20"/>
        </w:rPr>
        <w:t>/her</w:t>
      </w:r>
      <w:r w:rsidR="006C099C" w:rsidRPr="00B14ABF">
        <w:rPr>
          <w:rFonts w:cs="Arial"/>
          <w:sz w:val="20"/>
          <w:szCs w:val="20"/>
        </w:rPr>
        <w:t xml:space="preserve"> relatives.</w:t>
      </w:r>
    </w:p>
    <w:p w14:paraId="67678FE6" w14:textId="5F6D0419" w:rsidR="006C099C" w:rsidRPr="00B14ABF" w:rsidRDefault="006C099C" w:rsidP="00B14ABF">
      <w:pPr>
        <w:pStyle w:val="Body4"/>
        <w:ind w:left="1418"/>
        <w:rPr>
          <w:rFonts w:cs="Arial"/>
          <w:sz w:val="20"/>
          <w:szCs w:val="20"/>
        </w:rPr>
      </w:pPr>
      <w:r w:rsidRPr="00B14ABF">
        <w:rPr>
          <w:rFonts w:cs="Arial"/>
          <w:sz w:val="20"/>
          <w:szCs w:val="20"/>
        </w:rPr>
        <w:t>A lease expires in the following circumstances</w:t>
      </w:r>
      <w:r w:rsidR="00135E70" w:rsidRPr="00B14ABF">
        <w:rPr>
          <w:rFonts w:cs="Arial"/>
          <w:sz w:val="20"/>
          <w:szCs w:val="20"/>
        </w:rPr>
        <w:t xml:space="preserve"> (article 1051)</w:t>
      </w:r>
      <w:r w:rsidRPr="00B14ABF">
        <w:rPr>
          <w:rFonts w:cs="Arial"/>
          <w:sz w:val="20"/>
          <w:szCs w:val="20"/>
        </w:rPr>
        <w:t>:</w:t>
      </w:r>
    </w:p>
    <w:p w14:paraId="04B38D90" w14:textId="1ACDADB2" w:rsidR="006C099C" w:rsidRPr="00B14ABF" w:rsidRDefault="006C099C" w:rsidP="006C099C">
      <w:pPr>
        <w:pStyle w:val="Body4"/>
        <w:numPr>
          <w:ilvl w:val="0"/>
          <w:numId w:val="66"/>
        </w:numPr>
        <w:rPr>
          <w:rFonts w:cs="Arial"/>
          <w:sz w:val="20"/>
          <w:szCs w:val="20"/>
        </w:rPr>
      </w:pPr>
      <w:r w:rsidRPr="00B14ABF">
        <w:rPr>
          <w:rFonts w:cs="Arial"/>
          <w:sz w:val="20"/>
          <w:szCs w:val="20"/>
        </w:rPr>
        <w:t>after the period stipulated or established by law;</w:t>
      </w:r>
    </w:p>
    <w:p w14:paraId="6FC439A9" w14:textId="4A03BF2D" w:rsidR="006C099C" w:rsidRPr="00545CA2" w:rsidRDefault="006F651B" w:rsidP="006F651B">
      <w:pPr>
        <w:pStyle w:val="Body4"/>
        <w:numPr>
          <w:ilvl w:val="0"/>
          <w:numId w:val="66"/>
        </w:numPr>
        <w:rPr>
          <w:rFonts w:cs="Arial"/>
          <w:sz w:val="20"/>
          <w:szCs w:val="20"/>
        </w:rPr>
      </w:pPr>
      <w:r w:rsidRPr="00B14ABF">
        <w:rPr>
          <w:rFonts w:cs="Arial"/>
          <w:sz w:val="20"/>
          <w:szCs w:val="20"/>
        </w:rPr>
        <w:t>in the event of</w:t>
      </w:r>
      <w:r w:rsidR="006C099C" w:rsidRPr="00B14ABF">
        <w:rPr>
          <w:rFonts w:cs="Arial"/>
          <w:sz w:val="20"/>
          <w:szCs w:val="20"/>
        </w:rPr>
        <w:t xml:space="preserve"> the dissolution of the lessor's marriage or judicial separation of persons and property, if the thing leased is of</w:t>
      </w:r>
      <w:r w:rsidRPr="00B14ABF">
        <w:rPr>
          <w:rFonts w:cs="Arial"/>
          <w:sz w:val="20"/>
          <w:szCs w:val="20"/>
        </w:rPr>
        <w:t xml:space="preserve"> </w:t>
      </w:r>
      <w:r w:rsidR="009904E8" w:rsidRPr="00513CE9">
        <w:rPr>
          <w:rFonts w:cs="Arial"/>
          <w:sz w:val="20"/>
          <w:szCs w:val="20"/>
        </w:rPr>
        <w:t>(</w:t>
      </w:r>
      <w:r w:rsidR="009904E8" w:rsidRPr="00243194">
        <w:rPr>
          <w:rFonts w:cs="Arial"/>
          <w:sz w:val="20"/>
          <w:szCs w:val="20"/>
        </w:rPr>
        <w:t>endowment)</w:t>
      </w:r>
      <w:r w:rsidR="009904E8" w:rsidRPr="00513CE9">
        <w:rPr>
          <w:rFonts w:cs="Arial"/>
          <w:sz w:val="20"/>
          <w:szCs w:val="20"/>
        </w:rPr>
        <w:t xml:space="preserve"> </w:t>
      </w:r>
      <w:proofErr w:type="spellStart"/>
      <w:r w:rsidR="006C099C" w:rsidRPr="00545CA2">
        <w:rPr>
          <w:rFonts w:cs="Arial"/>
          <w:sz w:val="20"/>
          <w:szCs w:val="20"/>
        </w:rPr>
        <w:t>dotal</w:t>
      </w:r>
      <w:proofErr w:type="spellEnd"/>
      <w:r w:rsidR="006C099C" w:rsidRPr="00545CA2">
        <w:rPr>
          <w:rFonts w:cs="Arial"/>
          <w:sz w:val="20"/>
          <w:szCs w:val="20"/>
        </w:rPr>
        <w:t xml:space="preserve"> nature, even if there is a grant or consent from the woman;</w:t>
      </w:r>
    </w:p>
    <w:p w14:paraId="4A0CBADB" w14:textId="26009759" w:rsidR="006C099C" w:rsidRPr="00B14ABF" w:rsidRDefault="006F651B" w:rsidP="006F651B">
      <w:pPr>
        <w:pStyle w:val="Body4"/>
        <w:numPr>
          <w:ilvl w:val="0"/>
          <w:numId w:val="66"/>
        </w:numPr>
        <w:rPr>
          <w:rFonts w:cs="Arial"/>
          <w:sz w:val="20"/>
          <w:szCs w:val="20"/>
        </w:rPr>
      </w:pPr>
      <w:r w:rsidRPr="00B14ABF">
        <w:rPr>
          <w:rFonts w:cs="Arial"/>
          <w:sz w:val="20"/>
          <w:szCs w:val="20"/>
        </w:rPr>
        <w:t>u</w:t>
      </w:r>
      <w:r w:rsidR="006C099C" w:rsidRPr="00B14ABF">
        <w:rPr>
          <w:rFonts w:cs="Arial"/>
          <w:sz w:val="20"/>
          <w:szCs w:val="20"/>
        </w:rPr>
        <w:t>pon the death of the lessee or, in the case of a legal person, by its extinct</w:t>
      </w:r>
      <w:r w:rsidRPr="00B14ABF">
        <w:rPr>
          <w:rFonts w:cs="Arial"/>
          <w:sz w:val="20"/>
          <w:szCs w:val="20"/>
        </w:rPr>
        <w:t xml:space="preserve">ion, unless written agreement to the </w:t>
      </w:r>
      <w:r w:rsidR="006C099C" w:rsidRPr="00B14ABF">
        <w:rPr>
          <w:rFonts w:cs="Arial"/>
          <w:sz w:val="20"/>
          <w:szCs w:val="20"/>
        </w:rPr>
        <w:t>contrary;</w:t>
      </w:r>
    </w:p>
    <w:p w14:paraId="3088595E" w14:textId="7B36A30D" w:rsidR="00135E70" w:rsidRPr="00F524D6" w:rsidRDefault="006F651B" w:rsidP="00F524D6">
      <w:pPr>
        <w:pStyle w:val="Body4"/>
        <w:numPr>
          <w:ilvl w:val="0"/>
          <w:numId w:val="66"/>
        </w:numPr>
        <w:rPr>
          <w:rFonts w:cs="Arial"/>
          <w:sz w:val="20"/>
          <w:szCs w:val="20"/>
        </w:rPr>
      </w:pPr>
      <w:r w:rsidRPr="00B14ABF">
        <w:rPr>
          <w:rFonts w:cs="Arial"/>
          <w:sz w:val="20"/>
          <w:szCs w:val="20"/>
        </w:rPr>
        <w:t>in the event of</w:t>
      </w:r>
      <w:r w:rsidR="006C099C" w:rsidRPr="00B14ABF">
        <w:rPr>
          <w:rFonts w:cs="Arial"/>
          <w:sz w:val="20"/>
          <w:szCs w:val="20"/>
        </w:rPr>
        <w:t xml:space="preserve"> expropriation for public benefit, unless the expropriation is compatible with subsistence</w:t>
      </w:r>
      <w:r w:rsidRPr="00B14ABF">
        <w:rPr>
          <w:rFonts w:cs="Arial"/>
          <w:sz w:val="20"/>
          <w:szCs w:val="20"/>
        </w:rPr>
        <w:t xml:space="preserve"> of </w:t>
      </w:r>
      <w:r w:rsidR="006C099C" w:rsidRPr="00B14ABF">
        <w:rPr>
          <w:rFonts w:cs="Arial"/>
          <w:sz w:val="20"/>
          <w:szCs w:val="20"/>
        </w:rPr>
        <w:t>the contract.</w:t>
      </w:r>
    </w:p>
    <w:p w14:paraId="71D39FE0" w14:textId="39A4C057" w:rsidR="00586DBB" w:rsidRPr="00B14ABF" w:rsidRDefault="0042138B" w:rsidP="00B14ABF">
      <w:pPr>
        <w:pStyle w:val="Body4"/>
        <w:tabs>
          <w:tab w:val="left" w:pos="4209"/>
        </w:tabs>
        <w:ind w:left="1418"/>
        <w:rPr>
          <w:rFonts w:cs="Arial"/>
          <w:sz w:val="20"/>
          <w:szCs w:val="20"/>
          <w:u w:val="single"/>
        </w:rPr>
      </w:pPr>
      <w:r w:rsidRPr="00B14ABF">
        <w:rPr>
          <w:rFonts w:cs="Arial"/>
          <w:sz w:val="20"/>
          <w:szCs w:val="20"/>
          <w:u w:val="single"/>
        </w:rPr>
        <w:t>Rural rental</w:t>
      </w:r>
    </w:p>
    <w:p w14:paraId="2A7C97DB" w14:textId="05373333" w:rsidR="00EF0479" w:rsidRDefault="004F2827" w:rsidP="00B14ABF">
      <w:pPr>
        <w:pStyle w:val="Body4"/>
        <w:ind w:left="1418"/>
        <w:rPr>
          <w:rFonts w:cs="Arial"/>
          <w:sz w:val="20"/>
          <w:szCs w:val="20"/>
        </w:rPr>
      </w:pPr>
      <w:r>
        <w:rPr>
          <w:rFonts w:cs="Arial"/>
          <w:sz w:val="20"/>
          <w:szCs w:val="20"/>
        </w:rPr>
        <w:t>Technically, the land itself cannot be leased, but i</w:t>
      </w:r>
      <w:r w:rsidR="00EF0479" w:rsidRPr="00EF0479">
        <w:rPr>
          <w:rFonts w:cs="Arial"/>
          <w:sz w:val="20"/>
          <w:szCs w:val="20"/>
        </w:rPr>
        <w:t xml:space="preserve">n practice there </w:t>
      </w:r>
      <w:r>
        <w:rPr>
          <w:rFonts w:cs="Arial"/>
          <w:sz w:val="20"/>
          <w:szCs w:val="20"/>
        </w:rPr>
        <w:t>is an</w:t>
      </w:r>
      <w:r w:rsidR="00EF0479" w:rsidRPr="00EF0479">
        <w:rPr>
          <w:rFonts w:cs="Arial"/>
          <w:sz w:val="20"/>
          <w:szCs w:val="20"/>
        </w:rPr>
        <w:t xml:space="preserve"> assignment of exploitation (transfer of land to develop a specific activity) which can be compared with lease of land.</w:t>
      </w:r>
      <w:r w:rsidR="00EF0479">
        <w:rPr>
          <w:rFonts w:cs="Arial"/>
          <w:sz w:val="20"/>
          <w:szCs w:val="20"/>
        </w:rPr>
        <w:t xml:space="preserve"> </w:t>
      </w:r>
    </w:p>
    <w:p w14:paraId="1EBB6954" w14:textId="38C5C9E1" w:rsidR="0042138B" w:rsidRPr="00B14ABF" w:rsidRDefault="0042138B" w:rsidP="00B14ABF">
      <w:pPr>
        <w:pStyle w:val="Body4"/>
        <w:ind w:left="1418"/>
        <w:rPr>
          <w:rFonts w:cs="Arial"/>
          <w:sz w:val="20"/>
          <w:szCs w:val="20"/>
        </w:rPr>
      </w:pPr>
      <w:r w:rsidRPr="00B14ABF">
        <w:rPr>
          <w:rFonts w:cs="Arial"/>
          <w:sz w:val="20"/>
          <w:szCs w:val="20"/>
        </w:rPr>
        <w:t>A rural lease, in terms of the Civil Code, is the leasing of rustic buildings for agricultural, l</w:t>
      </w:r>
      <w:r w:rsidR="001F55A4">
        <w:rPr>
          <w:rFonts w:cs="Arial"/>
          <w:sz w:val="20"/>
          <w:szCs w:val="20"/>
        </w:rPr>
        <w:t xml:space="preserve">ivestock or forestry purposes. </w:t>
      </w:r>
      <w:r w:rsidRPr="00B14ABF">
        <w:rPr>
          <w:rFonts w:cs="Arial"/>
          <w:sz w:val="20"/>
          <w:szCs w:val="20"/>
        </w:rPr>
        <w:t xml:space="preserve">The following provisions specifically provide for </w:t>
      </w:r>
      <w:r w:rsidR="00C53076" w:rsidRPr="00B14ABF">
        <w:rPr>
          <w:rFonts w:cs="Arial"/>
          <w:sz w:val="20"/>
          <w:szCs w:val="20"/>
        </w:rPr>
        <w:t>these types of leases</w:t>
      </w:r>
      <w:r w:rsidRPr="00B14ABF">
        <w:rPr>
          <w:rFonts w:cs="Arial"/>
          <w:sz w:val="20"/>
          <w:szCs w:val="20"/>
        </w:rPr>
        <w:t xml:space="preserve"> and where they contradict the general provisions above, the specific rural provisions will prevail (article 1064).</w:t>
      </w:r>
    </w:p>
    <w:p w14:paraId="3D772EA1" w14:textId="4D6DC363" w:rsidR="0042138B" w:rsidRPr="00B14ABF" w:rsidRDefault="004F2827" w:rsidP="00B14ABF">
      <w:pPr>
        <w:pStyle w:val="Body4"/>
        <w:ind w:left="1418"/>
        <w:rPr>
          <w:rFonts w:cs="Arial"/>
          <w:sz w:val="20"/>
          <w:szCs w:val="20"/>
        </w:rPr>
      </w:pPr>
      <w:r>
        <w:rPr>
          <w:rFonts w:cs="Arial"/>
          <w:sz w:val="20"/>
          <w:szCs w:val="20"/>
        </w:rPr>
        <w:t>R</w:t>
      </w:r>
      <w:r w:rsidR="0042138B" w:rsidRPr="00B14ABF">
        <w:rPr>
          <w:rFonts w:cs="Arial"/>
          <w:sz w:val="20"/>
          <w:szCs w:val="20"/>
        </w:rPr>
        <w:t>ural leases cannot be concluded for less than six years</w:t>
      </w:r>
      <w:r w:rsidR="00D612FF">
        <w:rPr>
          <w:rFonts w:cs="Arial"/>
          <w:sz w:val="20"/>
          <w:szCs w:val="20"/>
        </w:rPr>
        <w:t xml:space="preserve"> unless a shorter period is explicitly agreed to</w:t>
      </w:r>
      <w:r w:rsidR="00347309" w:rsidRPr="00B14ABF">
        <w:rPr>
          <w:rFonts w:cs="Arial"/>
          <w:sz w:val="20"/>
          <w:szCs w:val="20"/>
        </w:rPr>
        <w:t xml:space="preserve">. If neither party ends the lease then </w:t>
      </w:r>
      <w:r w:rsidR="00D612FF">
        <w:rPr>
          <w:rFonts w:cs="Arial"/>
          <w:sz w:val="20"/>
          <w:szCs w:val="20"/>
        </w:rPr>
        <w:t>it will</w:t>
      </w:r>
      <w:r w:rsidR="00347309" w:rsidRPr="00B14ABF">
        <w:rPr>
          <w:rFonts w:cs="Arial"/>
          <w:sz w:val="20"/>
          <w:szCs w:val="20"/>
        </w:rPr>
        <w:t xml:space="preserve"> be renewed three years</w:t>
      </w:r>
      <w:r w:rsidR="00D612FF">
        <w:rPr>
          <w:rFonts w:cs="Arial"/>
          <w:sz w:val="20"/>
          <w:szCs w:val="20"/>
        </w:rPr>
        <w:t>'</w:t>
      </w:r>
      <w:r w:rsidR="00347309" w:rsidRPr="00B14ABF">
        <w:rPr>
          <w:rFonts w:cs="Arial"/>
          <w:sz w:val="20"/>
          <w:szCs w:val="20"/>
        </w:rPr>
        <w:t xml:space="preserve"> at a time. Leases for forestry purposes may be entered into for a maximum period of 99 years; if longer terms are agreed, they will be reduced to that </w:t>
      </w:r>
      <w:r w:rsidR="00C53076" w:rsidRPr="00B14ABF">
        <w:rPr>
          <w:rFonts w:cs="Arial"/>
          <w:sz w:val="20"/>
          <w:szCs w:val="20"/>
        </w:rPr>
        <w:t>limit (</w:t>
      </w:r>
      <w:r w:rsidR="00347309" w:rsidRPr="00B14ABF">
        <w:rPr>
          <w:rFonts w:cs="Arial"/>
          <w:sz w:val="20"/>
          <w:szCs w:val="20"/>
        </w:rPr>
        <w:t>article 1065).</w:t>
      </w:r>
    </w:p>
    <w:p w14:paraId="4E119F91" w14:textId="7A1A1385" w:rsidR="00347309" w:rsidRPr="00B14ABF" w:rsidRDefault="00CB69BE" w:rsidP="00B14ABF">
      <w:pPr>
        <w:pStyle w:val="Body4"/>
        <w:ind w:left="1418"/>
        <w:rPr>
          <w:rFonts w:cs="Arial"/>
          <w:sz w:val="20"/>
          <w:szCs w:val="20"/>
        </w:rPr>
      </w:pPr>
      <w:r w:rsidRPr="00B14ABF">
        <w:rPr>
          <w:rFonts w:cs="Arial"/>
          <w:sz w:val="20"/>
          <w:szCs w:val="20"/>
        </w:rPr>
        <w:t>Rent does</w:t>
      </w:r>
      <w:r w:rsidR="001F55A4">
        <w:rPr>
          <w:rFonts w:cs="Arial"/>
          <w:sz w:val="20"/>
          <w:szCs w:val="20"/>
        </w:rPr>
        <w:t xml:space="preserve"> not have to be paid in money. </w:t>
      </w:r>
      <w:r w:rsidRPr="00B14ABF">
        <w:rPr>
          <w:rFonts w:cs="Arial"/>
          <w:sz w:val="20"/>
          <w:szCs w:val="20"/>
        </w:rPr>
        <w:t>Rent can be, for example, a share of the fruits produced by the tenant (article 1067). When, for unforeseeable or fortuitous causes, such as floods</w:t>
      </w:r>
      <w:r w:rsidR="00D612FF">
        <w:rPr>
          <w:rFonts w:cs="Arial"/>
          <w:sz w:val="20"/>
          <w:szCs w:val="20"/>
        </w:rPr>
        <w:t xml:space="preserve">, </w:t>
      </w:r>
      <w:r w:rsidRPr="00B14ABF">
        <w:rPr>
          <w:rFonts w:cs="Arial"/>
          <w:sz w:val="20"/>
          <w:szCs w:val="20"/>
        </w:rPr>
        <w:t xml:space="preserve">extraordinary droughts, cyclones and </w:t>
      </w:r>
      <w:r w:rsidR="00D612FF" w:rsidRPr="00B14ABF">
        <w:rPr>
          <w:rFonts w:cs="Arial"/>
          <w:sz w:val="20"/>
          <w:szCs w:val="20"/>
        </w:rPr>
        <w:t>natur</w:t>
      </w:r>
      <w:r w:rsidR="00D612FF">
        <w:rPr>
          <w:rFonts w:cs="Arial"/>
          <w:sz w:val="20"/>
          <w:szCs w:val="20"/>
        </w:rPr>
        <w:t>al</w:t>
      </w:r>
      <w:r w:rsidR="00D612FF" w:rsidRPr="00B14ABF">
        <w:rPr>
          <w:rFonts w:cs="Arial"/>
          <w:sz w:val="20"/>
          <w:szCs w:val="20"/>
        </w:rPr>
        <w:t xml:space="preserve"> </w:t>
      </w:r>
      <w:r w:rsidRPr="00B14ABF">
        <w:rPr>
          <w:rFonts w:cs="Arial"/>
          <w:sz w:val="20"/>
          <w:szCs w:val="20"/>
        </w:rPr>
        <w:t xml:space="preserve">pests, the </w:t>
      </w:r>
      <w:r w:rsidR="004B4054" w:rsidRPr="00B14ABF">
        <w:rPr>
          <w:rFonts w:cs="Arial"/>
          <w:sz w:val="20"/>
          <w:szCs w:val="20"/>
        </w:rPr>
        <w:t>rented property</w:t>
      </w:r>
      <w:r w:rsidRPr="00B14ABF">
        <w:rPr>
          <w:rFonts w:cs="Arial"/>
          <w:sz w:val="20"/>
          <w:szCs w:val="20"/>
        </w:rPr>
        <w:t xml:space="preserve"> </w:t>
      </w:r>
      <w:r w:rsidR="00D612FF">
        <w:rPr>
          <w:rFonts w:cs="Arial"/>
          <w:sz w:val="20"/>
          <w:szCs w:val="20"/>
        </w:rPr>
        <w:t>produces no fruits or only half of what it</w:t>
      </w:r>
      <w:r w:rsidR="00F524D6">
        <w:rPr>
          <w:rFonts w:cs="Arial"/>
          <w:sz w:val="20"/>
          <w:szCs w:val="20"/>
        </w:rPr>
        <w:t xml:space="preserve"> </w:t>
      </w:r>
      <w:r w:rsidR="004B4054" w:rsidRPr="00B14ABF">
        <w:rPr>
          <w:rFonts w:cs="Arial"/>
          <w:sz w:val="20"/>
          <w:szCs w:val="20"/>
        </w:rPr>
        <w:t xml:space="preserve">would normally produce, </w:t>
      </w:r>
      <w:r w:rsidRPr="00B14ABF">
        <w:rPr>
          <w:rFonts w:cs="Arial"/>
          <w:sz w:val="20"/>
          <w:szCs w:val="20"/>
        </w:rPr>
        <w:t>the tenant</w:t>
      </w:r>
      <w:r w:rsidR="004B4054" w:rsidRPr="00B14ABF">
        <w:rPr>
          <w:rFonts w:cs="Arial"/>
          <w:sz w:val="20"/>
          <w:szCs w:val="20"/>
        </w:rPr>
        <w:t xml:space="preserve"> is</w:t>
      </w:r>
      <w:r w:rsidRPr="00B14ABF">
        <w:rPr>
          <w:rFonts w:cs="Arial"/>
          <w:sz w:val="20"/>
          <w:szCs w:val="20"/>
        </w:rPr>
        <w:t xml:space="preserve"> entitled </w:t>
      </w:r>
      <w:r w:rsidR="00C83EEC">
        <w:rPr>
          <w:rFonts w:cs="Arial"/>
          <w:sz w:val="20"/>
          <w:szCs w:val="20"/>
        </w:rPr>
        <w:t>up to a 50%</w:t>
      </w:r>
      <w:r w:rsidRPr="00B14ABF">
        <w:rPr>
          <w:rFonts w:cs="Arial"/>
          <w:sz w:val="20"/>
          <w:szCs w:val="20"/>
        </w:rPr>
        <w:t xml:space="preserve"> reduction in rent</w:t>
      </w:r>
      <w:r w:rsidR="00C83EEC">
        <w:rPr>
          <w:rFonts w:cs="Arial"/>
          <w:sz w:val="20"/>
          <w:szCs w:val="20"/>
        </w:rPr>
        <w:t>. However, the lessor has</w:t>
      </w:r>
      <w:r w:rsidRPr="00B14ABF">
        <w:rPr>
          <w:rFonts w:cs="Arial"/>
          <w:sz w:val="20"/>
          <w:szCs w:val="20"/>
        </w:rPr>
        <w:t xml:space="preserve"> the right to te</w:t>
      </w:r>
      <w:r w:rsidR="004B4054" w:rsidRPr="00B14ABF">
        <w:rPr>
          <w:rFonts w:cs="Arial"/>
          <w:sz w:val="20"/>
          <w:szCs w:val="20"/>
        </w:rPr>
        <w:t xml:space="preserve">rminate or modify the contract </w:t>
      </w:r>
      <w:r w:rsidRPr="00B14ABF">
        <w:rPr>
          <w:rFonts w:cs="Arial"/>
          <w:sz w:val="20"/>
          <w:szCs w:val="20"/>
        </w:rPr>
        <w:t>if the productive capacity is permanently affected.</w:t>
      </w:r>
      <w:r w:rsidR="004B4054" w:rsidRPr="00B14ABF">
        <w:rPr>
          <w:rFonts w:cs="Arial"/>
          <w:sz w:val="20"/>
          <w:szCs w:val="20"/>
        </w:rPr>
        <w:t xml:space="preserve"> (article 1069).</w:t>
      </w:r>
    </w:p>
    <w:p w14:paraId="07A01BCF" w14:textId="23695002" w:rsidR="00333AF2" w:rsidRPr="00B14ABF" w:rsidRDefault="00333AF2" w:rsidP="00B14ABF">
      <w:pPr>
        <w:pStyle w:val="Body4"/>
        <w:ind w:left="1418"/>
        <w:rPr>
          <w:rFonts w:cs="Arial"/>
          <w:sz w:val="20"/>
          <w:szCs w:val="20"/>
        </w:rPr>
      </w:pPr>
      <w:r w:rsidRPr="00B14ABF">
        <w:rPr>
          <w:rFonts w:cs="Arial"/>
          <w:sz w:val="20"/>
          <w:szCs w:val="20"/>
        </w:rPr>
        <w:lastRenderedPageBreak/>
        <w:t xml:space="preserve">The lessor and lessee may both make </w:t>
      </w:r>
      <w:r w:rsidR="00C83EEC">
        <w:rPr>
          <w:rFonts w:cs="Arial"/>
          <w:sz w:val="20"/>
          <w:szCs w:val="20"/>
        </w:rPr>
        <w:t xml:space="preserve">temporary </w:t>
      </w:r>
      <w:r w:rsidR="00720392" w:rsidRPr="00610F1E">
        <w:rPr>
          <w:rFonts w:cs="Arial"/>
          <w:sz w:val="20"/>
          <w:szCs w:val="20"/>
        </w:rPr>
        <w:t>improvements</w:t>
      </w:r>
      <w:r w:rsidRPr="00B14ABF">
        <w:rPr>
          <w:rFonts w:cs="Arial"/>
          <w:sz w:val="20"/>
          <w:szCs w:val="20"/>
        </w:rPr>
        <w:t xml:space="preserve"> to the building, </w:t>
      </w:r>
      <w:r w:rsidR="00C83EEC">
        <w:rPr>
          <w:rFonts w:cs="Arial"/>
          <w:sz w:val="20"/>
          <w:szCs w:val="20"/>
        </w:rPr>
        <w:t>which are not</w:t>
      </w:r>
      <w:r w:rsidRPr="00B14ABF">
        <w:rPr>
          <w:rFonts w:cs="Arial"/>
          <w:sz w:val="20"/>
          <w:szCs w:val="20"/>
        </w:rPr>
        <w:t xml:space="preserve"> detriment</w:t>
      </w:r>
      <w:r w:rsidR="00C83EEC">
        <w:rPr>
          <w:rFonts w:cs="Arial"/>
          <w:sz w:val="20"/>
          <w:szCs w:val="20"/>
        </w:rPr>
        <w:t>al</w:t>
      </w:r>
      <w:r w:rsidRPr="00B14ABF">
        <w:rPr>
          <w:rFonts w:cs="Arial"/>
          <w:sz w:val="20"/>
          <w:szCs w:val="20"/>
        </w:rPr>
        <w:t xml:space="preserve"> </w:t>
      </w:r>
      <w:r w:rsidR="00C83EEC">
        <w:rPr>
          <w:rFonts w:cs="Arial"/>
          <w:sz w:val="20"/>
          <w:szCs w:val="20"/>
        </w:rPr>
        <w:t>to</w:t>
      </w:r>
      <w:r w:rsidR="00C83EEC" w:rsidRPr="00B14ABF">
        <w:rPr>
          <w:rFonts w:cs="Arial"/>
          <w:sz w:val="20"/>
          <w:szCs w:val="20"/>
        </w:rPr>
        <w:t xml:space="preserve"> </w:t>
      </w:r>
      <w:r w:rsidRPr="00B14ABF">
        <w:rPr>
          <w:rFonts w:cs="Arial"/>
          <w:sz w:val="20"/>
          <w:szCs w:val="20"/>
        </w:rPr>
        <w:t>its intended use</w:t>
      </w:r>
      <w:r w:rsidR="00EE0D02">
        <w:rPr>
          <w:rFonts w:cs="Arial"/>
          <w:sz w:val="20"/>
          <w:szCs w:val="20"/>
        </w:rPr>
        <w:t>; and failure to maintain a building is a ground for terminating the lease</w:t>
      </w:r>
      <w:r w:rsidRPr="00B14ABF">
        <w:rPr>
          <w:rFonts w:cs="Arial"/>
          <w:sz w:val="20"/>
          <w:szCs w:val="20"/>
        </w:rPr>
        <w:t xml:space="preserve"> (articles 1073 to </w:t>
      </w:r>
      <w:r w:rsidR="00EE0D02" w:rsidRPr="00B14ABF">
        <w:rPr>
          <w:rFonts w:cs="Arial"/>
          <w:sz w:val="20"/>
          <w:szCs w:val="20"/>
        </w:rPr>
        <w:t>107</w:t>
      </w:r>
      <w:r w:rsidR="00EE0D02">
        <w:rPr>
          <w:rFonts w:cs="Arial"/>
          <w:sz w:val="20"/>
          <w:szCs w:val="20"/>
        </w:rPr>
        <w:t>5</w:t>
      </w:r>
      <w:r w:rsidRPr="00B14ABF">
        <w:rPr>
          <w:rFonts w:cs="Arial"/>
          <w:sz w:val="20"/>
          <w:szCs w:val="20"/>
        </w:rPr>
        <w:t xml:space="preserve">).  </w:t>
      </w:r>
    </w:p>
    <w:p w14:paraId="195D1836" w14:textId="1A2F2230" w:rsidR="00F22016" w:rsidRPr="00B14ABF" w:rsidRDefault="00F22016" w:rsidP="00B14ABF">
      <w:pPr>
        <w:pStyle w:val="Body4"/>
        <w:ind w:left="1418"/>
        <w:rPr>
          <w:rFonts w:cs="Arial"/>
          <w:sz w:val="20"/>
          <w:szCs w:val="20"/>
        </w:rPr>
      </w:pPr>
      <w:r w:rsidRPr="00B14ABF">
        <w:rPr>
          <w:rFonts w:cs="Arial"/>
          <w:sz w:val="20"/>
          <w:szCs w:val="20"/>
        </w:rPr>
        <w:t xml:space="preserve">A rural lease does not expire upon the death of the tenant, if he leaves a spouse or descendants who, inhabiting or cultivating the leased building, want to keep the contract, or if the lease is intended for forestry. Lease expiry, in the absence of the above circumstances, depends on the termination of the contract by the </w:t>
      </w:r>
      <w:r w:rsidR="00EE0D02">
        <w:rPr>
          <w:rFonts w:cs="Arial"/>
          <w:sz w:val="20"/>
          <w:szCs w:val="20"/>
        </w:rPr>
        <w:t>lessor</w:t>
      </w:r>
      <w:r w:rsidR="00EE0D02" w:rsidRPr="00B14ABF">
        <w:rPr>
          <w:rFonts w:cs="Arial"/>
          <w:sz w:val="20"/>
          <w:szCs w:val="20"/>
        </w:rPr>
        <w:t xml:space="preserve"> </w:t>
      </w:r>
      <w:r w:rsidRPr="00B14ABF">
        <w:rPr>
          <w:rFonts w:cs="Arial"/>
          <w:sz w:val="20"/>
          <w:szCs w:val="20"/>
        </w:rPr>
        <w:t>within three months of the tenant's death (article 1076).</w:t>
      </w:r>
    </w:p>
    <w:p w14:paraId="7CD6B747" w14:textId="1D3F4D87" w:rsidR="000F391E" w:rsidRPr="00B14ABF" w:rsidRDefault="00A43709" w:rsidP="00B14ABF">
      <w:pPr>
        <w:pStyle w:val="Body4"/>
        <w:ind w:left="1418"/>
        <w:rPr>
          <w:rFonts w:cs="Arial"/>
          <w:sz w:val="20"/>
          <w:szCs w:val="20"/>
        </w:rPr>
      </w:pPr>
      <w:r w:rsidRPr="00B14ABF">
        <w:rPr>
          <w:rFonts w:cs="Arial"/>
          <w:sz w:val="20"/>
          <w:szCs w:val="20"/>
        </w:rPr>
        <w:t xml:space="preserve">Total subleasing of rural leases is prohibited but partial subleasing is allowed, when </w:t>
      </w:r>
      <w:r w:rsidR="00A93BF4" w:rsidRPr="00B14ABF">
        <w:rPr>
          <w:rFonts w:cs="Arial"/>
          <w:sz w:val="20"/>
          <w:szCs w:val="20"/>
        </w:rPr>
        <w:t>a</w:t>
      </w:r>
      <w:r w:rsidRPr="00B14ABF">
        <w:rPr>
          <w:rFonts w:cs="Arial"/>
          <w:sz w:val="20"/>
          <w:szCs w:val="20"/>
        </w:rPr>
        <w:t xml:space="preserve">uthorised by the </w:t>
      </w:r>
      <w:r w:rsidR="00EE0D02">
        <w:rPr>
          <w:rFonts w:cs="Arial"/>
          <w:sz w:val="20"/>
          <w:szCs w:val="20"/>
        </w:rPr>
        <w:t>lessor</w:t>
      </w:r>
      <w:r w:rsidR="00EE0D02" w:rsidRPr="00B14ABF">
        <w:rPr>
          <w:rFonts w:cs="Arial"/>
          <w:sz w:val="20"/>
          <w:szCs w:val="20"/>
        </w:rPr>
        <w:t xml:space="preserve"> </w:t>
      </w:r>
      <w:r w:rsidRPr="00B14ABF">
        <w:rPr>
          <w:rFonts w:cs="Arial"/>
          <w:sz w:val="20"/>
          <w:szCs w:val="20"/>
        </w:rPr>
        <w:t>(article 1078).</w:t>
      </w:r>
    </w:p>
    <w:p w14:paraId="7E549DAE" w14:textId="77777777" w:rsidR="00A93BF4" w:rsidRPr="00B14ABF" w:rsidRDefault="00A93BF4" w:rsidP="00B14ABF">
      <w:pPr>
        <w:pStyle w:val="Body4"/>
        <w:ind w:left="1418"/>
        <w:rPr>
          <w:rFonts w:cs="Arial"/>
          <w:sz w:val="20"/>
          <w:szCs w:val="20"/>
          <w:u w:val="single"/>
        </w:rPr>
      </w:pPr>
      <w:r w:rsidRPr="00B14ABF">
        <w:rPr>
          <w:rFonts w:cs="Arial"/>
          <w:sz w:val="20"/>
          <w:szCs w:val="20"/>
          <w:u w:val="single"/>
        </w:rPr>
        <w:t>Rental of urban buildings</w:t>
      </w:r>
    </w:p>
    <w:p w14:paraId="46FF980A" w14:textId="5D76F20F" w:rsidR="0082406D" w:rsidRPr="00B14ABF" w:rsidRDefault="00A93BF4" w:rsidP="00B14ABF">
      <w:pPr>
        <w:pStyle w:val="Body4"/>
        <w:ind w:left="1418"/>
        <w:rPr>
          <w:rFonts w:cs="Arial"/>
          <w:sz w:val="20"/>
          <w:szCs w:val="20"/>
        </w:rPr>
      </w:pPr>
      <w:r w:rsidRPr="00B14ABF">
        <w:rPr>
          <w:rFonts w:cs="Arial"/>
          <w:sz w:val="20"/>
          <w:szCs w:val="20"/>
        </w:rPr>
        <w:t>This section applies to the rental of urban buildings and rustic buildings not included in the rural rental provisions. The general provisions apply where they do not conflict with the below provisions</w:t>
      </w:r>
      <w:r w:rsidR="00713F92" w:rsidRPr="00B14ABF">
        <w:rPr>
          <w:rFonts w:cs="Arial"/>
          <w:sz w:val="20"/>
          <w:szCs w:val="20"/>
        </w:rPr>
        <w:t xml:space="preserve"> (article 10</w:t>
      </w:r>
      <w:r w:rsidR="00EF40AA">
        <w:rPr>
          <w:rFonts w:cs="Arial"/>
          <w:sz w:val="20"/>
          <w:szCs w:val="20"/>
        </w:rPr>
        <w:t>8</w:t>
      </w:r>
      <w:r w:rsidR="00713F92" w:rsidRPr="00B14ABF">
        <w:rPr>
          <w:rFonts w:cs="Arial"/>
          <w:sz w:val="20"/>
          <w:szCs w:val="20"/>
        </w:rPr>
        <w:t>3)</w:t>
      </w:r>
      <w:r w:rsidRPr="00B14ABF">
        <w:rPr>
          <w:rFonts w:cs="Arial"/>
          <w:sz w:val="20"/>
          <w:szCs w:val="20"/>
        </w:rPr>
        <w:t>.</w:t>
      </w:r>
      <w:r w:rsidR="00E02DC7" w:rsidRPr="00B14ABF">
        <w:rPr>
          <w:rFonts w:cs="Arial"/>
          <w:sz w:val="20"/>
          <w:szCs w:val="20"/>
        </w:rPr>
        <w:t xml:space="preserve"> </w:t>
      </w:r>
    </w:p>
    <w:p w14:paraId="58F945E4" w14:textId="11678765" w:rsidR="00A93BF4" w:rsidRPr="00B14ABF" w:rsidRDefault="00A656FB" w:rsidP="00B14ABF">
      <w:pPr>
        <w:pStyle w:val="Body4"/>
        <w:ind w:left="1418"/>
        <w:rPr>
          <w:rFonts w:cs="Arial"/>
          <w:sz w:val="20"/>
          <w:szCs w:val="20"/>
        </w:rPr>
      </w:pPr>
      <w:r w:rsidRPr="00B14ABF">
        <w:rPr>
          <w:rFonts w:cs="Arial"/>
          <w:sz w:val="20"/>
          <w:szCs w:val="20"/>
        </w:rPr>
        <w:t>If the contract involves an urban part and a rustic part, the lease is only considered urban if the urban part is of superior value to the rustic (article 1084).</w:t>
      </w:r>
    </w:p>
    <w:p w14:paraId="22B1D950" w14:textId="2D6E9F68" w:rsidR="00FE458E" w:rsidRPr="00B14ABF" w:rsidRDefault="00713F92" w:rsidP="00B14ABF">
      <w:pPr>
        <w:pStyle w:val="Body4"/>
        <w:ind w:left="1418"/>
        <w:rPr>
          <w:rFonts w:cs="Arial"/>
          <w:sz w:val="20"/>
          <w:szCs w:val="20"/>
        </w:rPr>
      </w:pPr>
      <w:r w:rsidRPr="00B14ABF">
        <w:rPr>
          <w:rFonts w:cs="Arial"/>
          <w:sz w:val="20"/>
          <w:szCs w:val="20"/>
        </w:rPr>
        <w:t xml:space="preserve">If </w:t>
      </w:r>
      <w:r w:rsidR="00FE458E" w:rsidRPr="00B14ABF">
        <w:rPr>
          <w:rFonts w:cs="Arial"/>
          <w:sz w:val="20"/>
          <w:szCs w:val="20"/>
        </w:rPr>
        <w:t>a contract is based on an urban building, a tenant can only use it for the purpose of housing (article 1086). Where no agreement is in place, the lease term will be six months (article 1087).</w:t>
      </w:r>
    </w:p>
    <w:p w14:paraId="2F56BBC7" w14:textId="187F1A69" w:rsidR="00FE458E" w:rsidRPr="00B14ABF" w:rsidRDefault="00FE458E" w:rsidP="00B14ABF">
      <w:pPr>
        <w:pStyle w:val="Body4"/>
        <w:ind w:left="1418"/>
        <w:rPr>
          <w:rFonts w:cs="Arial"/>
          <w:sz w:val="20"/>
          <w:szCs w:val="20"/>
        </w:rPr>
      </w:pPr>
      <w:r w:rsidRPr="00B14ABF">
        <w:rPr>
          <w:rFonts w:cs="Arial"/>
          <w:sz w:val="20"/>
          <w:szCs w:val="20"/>
        </w:rPr>
        <w:t>If a lease validly exists but not have a written title, the lessee can only prove the existence of a contract with an income receipt</w:t>
      </w:r>
      <w:r w:rsidR="00DF0A12" w:rsidRPr="00B14ABF">
        <w:rPr>
          <w:rFonts w:cs="Arial"/>
          <w:sz w:val="20"/>
          <w:szCs w:val="20"/>
        </w:rPr>
        <w:t xml:space="preserve"> (article 1088).</w:t>
      </w:r>
    </w:p>
    <w:p w14:paraId="174DA01F" w14:textId="72226E89" w:rsidR="00FB0AC3" w:rsidRPr="00B14ABF" w:rsidRDefault="00FB0AC3" w:rsidP="00B14ABF">
      <w:pPr>
        <w:pStyle w:val="Body4"/>
        <w:ind w:left="1418"/>
        <w:rPr>
          <w:rFonts w:cs="Arial"/>
          <w:sz w:val="20"/>
          <w:szCs w:val="20"/>
        </w:rPr>
      </w:pPr>
      <w:r w:rsidRPr="00B14ABF">
        <w:rPr>
          <w:rFonts w:cs="Arial"/>
          <w:sz w:val="20"/>
          <w:szCs w:val="20"/>
        </w:rPr>
        <w:t xml:space="preserve">The </w:t>
      </w:r>
      <w:r w:rsidR="008F0DE8">
        <w:rPr>
          <w:rFonts w:cs="Arial"/>
          <w:sz w:val="20"/>
          <w:szCs w:val="20"/>
        </w:rPr>
        <w:t>lessor</w:t>
      </w:r>
      <w:r w:rsidRPr="00B14ABF">
        <w:rPr>
          <w:rFonts w:cs="Arial"/>
          <w:sz w:val="20"/>
          <w:szCs w:val="20"/>
        </w:rPr>
        <w:t xml:space="preserve"> can terminate the lease under various circumstances</w:t>
      </w:r>
      <w:r w:rsidR="008F0DE8">
        <w:rPr>
          <w:rFonts w:cs="Arial"/>
          <w:sz w:val="20"/>
          <w:szCs w:val="20"/>
        </w:rPr>
        <w:t xml:space="preserve">, </w:t>
      </w:r>
      <w:r w:rsidRPr="00B14ABF">
        <w:rPr>
          <w:rFonts w:cs="Arial"/>
          <w:sz w:val="20"/>
          <w:szCs w:val="20"/>
        </w:rPr>
        <w:t>includ</w:t>
      </w:r>
      <w:r w:rsidR="008F0DE8">
        <w:rPr>
          <w:rFonts w:cs="Arial"/>
          <w:sz w:val="20"/>
          <w:szCs w:val="20"/>
        </w:rPr>
        <w:t>ing</w:t>
      </w:r>
      <w:r w:rsidRPr="00B14ABF">
        <w:rPr>
          <w:rFonts w:cs="Arial"/>
          <w:sz w:val="20"/>
          <w:szCs w:val="20"/>
        </w:rPr>
        <w:t xml:space="preserve"> (article 1093):</w:t>
      </w:r>
    </w:p>
    <w:p w14:paraId="4E820F37" w14:textId="420ADEB1" w:rsidR="00FB0AC3" w:rsidRPr="00B14ABF" w:rsidRDefault="006D5E49" w:rsidP="00B14ABF">
      <w:pPr>
        <w:pStyle w:val="Body4"/>
        <w:numPr>
          <w:ilvl w:val="0"/>
          <w:numId w:val="67"/>
        </w:numPr>
        <w:rPr>
          <w:rFonts w:cs="Arial"/>
          <w:sz w:val="20"/>
          <w:szCs w:val="20"/>
        </w:rPr>
      </w:pPr>
      <w:r w:rsidRPr="00B14ABF">
        <w:rPr>
          <w:rFonts w:cs="Arial"/>
          <w:sz w:val="20"/>
          <w:szCs w:val="20"/>
        </w:rPr>
        <w:t>if the tenant does not pay the rent at the proper time or place;</w:t>
      </w:r>
    </w:p>
    <w:p w14:paraId="1D341226" w14:textId="360E10C8" w:rsidR="006D5E49" w:rsidRPr="00B14ABF" w:rsidRDefault="006D5E49" w:rsidP="006D5E49">
      <w:pPr>
        <w:pStyle w:val="Body4"/>
        <w:numPr>
          <w:ilvl w:val="0"/>
          <w:numId w:val="67"/>
        </w:numPr>
        <w:rPr>
          <w:rFonts w:cs="Arial"/>
          <w:sz w:val="20"/>
          <w:szCs w:val="20"/>
        </w:rPr>
      </w:pPr>
      <w:r w:rsidRPr="00B14ABF">
        <w:rPr>
          <w:rFonts w:cs="Arial"/>
          <w:sz w:val="20"/>
          <w:szCs w:val="20"/>
        </w:rPr>
        <w:t>If the tenant uses or allow others to use the building for a purpose other than what is intended;</w:t>
      </w:r>
    </w:p>
    <w:p w14:paraId="71A9030F" w14:textId="4CC15440" w:rsidR="006D5E49" w:rsidRPr="00B14ABF" w:rsidRDefault="006D5E49" w:rsidP="006D5E49">
      <w:pPr>
        <w:pStyle w:val="Body4"/>
        <w:numPr>
          <w:ilvl w:val="0"/>
          <w:numId w:val="67"/>
        </w:numPr>
        <w:rPr>
          <w:rFonts w:cs="Arial"/>
          <w:sz w:val="20"/>
          <w:szCs w:val="20"/>
        </w:rPr>
      </w:pPr>
      <w:r w:rsidRPr="00B14ABF">
        <w:rPr>
          <w:rFonts w:cs="Arial"/>
          <w:sz w:val="20"/>
          <w:szCs w:val="20"/>
        </w:rPr>
        <w:t xml:space="preserve">if the building is used, repeatedly or habitually, </w:t>
      </w:r>
      <w:r w:rsidR="008F0DE8">
        <w:rPr>
          <w:rFonts w:cs="Arial"/>
          <w:sz w:val="20"/>
          <w:szCs w:val="20"/>
        </w:rPr>
        <w:t>for</w:t>
      </w:r>
      <w:r w:rsidRPr="00B14ABF">
        <w:rPr>
          <w:rFonts w:cs="Arial"/>
          <w:sz w:val="20"/>
          <w:szCs w:val="20"/>
        </w:rPr>
        <w:t xml:space="preserve"> illicit, immoral or dishonest practices;</w:t>
      </w:r>
    </w:p>
    <w:p w14:paraId="0D825F0F" w14:textId="6FBFCF00" w:rsidR="00E6168C" w:rsidRPr="00B14ABF" w:rsidRDefault="006D5E49" w:rsidP="00E6168C">
      <w:pPr>
        <w:pStyle w:val="Body4"/>
        <w:numPr>
          <w:ilvl w:val="0"/>
          <w:numId w:val="67"/>
        </w:numPr>
        <w:rPr>
          <w:rFonts w:cs="Arial"/>
          <w:sz w:val="20"/>
          <w:szCs w:val="20"/>
        </w:rPr>
      </w:pPr>
      <w:r w:rsidRPr="00B14ABF">
        <w:rPr>
          <w:rFonts w:cs="Arial"/>
          <w:sz w:val="20"/>
          <w:szCs w:val="20"/>
        </w:rPr>
        <w:t xml:space="preserve">if </w:t>
      </w:r>
      <w:r w:rsidR="00323291">
        <w:rPr>
          <w:rFonts w:cs="Arial"/>
          <w:sz w:val="20"/>
          <w:szCs w:val="20"/>
        </w:rPr>
        <w:t>substantial alterations have been made</w:t>
      </w:r>
      <w:r w:rsidRPr="00B14ABF">
        <w:rPr>
          <w:rFonts w:cs="Arial"/>
          <w:sz w:val="20"/>
          <w:szCs w:val="20"/>
        </w:rPr>
        <w:t xml:space="preserve"> without </w:t>
      </w:r>
      <w:r w:rsidR="00323291">
        <w:rPr>
          <w:rFonts w:cs="Arial"/>
          <w:sz w:val="20"/>
          <w:szCs w:val="20"/>
        </w:rPr>
        <w:t xml:space="preserve">the </w:t>
      </w:r>
      <w:r w:rsidR="008F0DE8">
        <w:rPr>
          <w:rFonts w:cs="Arial"/>
          <w:sz w:val="20"/>
          <w:szCs w:val="20"/>
        </w:rPr>
        <w:t xml:space="preserve">lessor's </w:t>
      </w:r>
      <w:r w:rsidRPr="00B14ABF">
        <w:rPr>
          <w:rFonts w:cs="Arial"/>
          <w:sz w:val="20"/>
          <w:szCs w:val="20"/>
        </w:rPr>
        <w:t>written consent</w:t>
      </w:r>
      <w:r w:rsidR="00323291">
        <w:rPr>
          <w:rFonts w:cs="Arial"/>
          <w:sz w:val="20"/>
          <w:szCs w:val="20"/>
        </w:rPr>
        <w:t>;</w:t>
      </w:r>
      <w:r w:rsidRPr="00B14ABF">
        <w:rPr>
          <w:rFonts w:cs="Arial"/>
          <w:sz w:val="20"/>
          <w:szCs w:val="20"/>
        </w:rPr>
        <w:t xml:space="preserve"> </w:t>
      </w:r>
      <w:r w:rsidR="008F0DE8">
        <w:rPr>
          <w:rFonts w:cs="Arial"/>
          <w:sz w:val="20"/>
          <w:szCs w:val="20"/>
        </w:rPr>
        <w:t>and</w:t>
      </w:r>
    </w:p>
    <w:p w14:paraId="176242B8" w14:textId="2922BD4C" w:rsidR="00AE10AB" w:rsidRPr="00B14ABF" w:rsidRDefault="00AE10AB" w:rsidP="00AE10AB">
      <w:pPr>
        <w:pStyle w:val="Body4"/>
        <w:numPr>
          <w:ilvl w:val="0"/>
          <w:numId w:val="67"/>
        </w:numPr>
        <w:rPr>
          <w:rFonts w:cs="Arial"/>
          <w:sz w:val="20"/>
          <w:szCs w:val="20"/>
        </w:rPr>
      </w:pPr>
      <w:r w:rsidRPr="00B14ABF">
        <w:rPr>
          <w:rFonts w:cs="Arial"/>
          <w:sz w:val="20"/>
          <w:szCs w:val="20"/>
        </w:rPr>
        <w:t>If the building is uninhabited for mo</w:t>
      </w:r>
      <w:r w:rsidR="008F0DE8">
        <w:rPr>
          <w:rFonts w:cs="Arial"/>
          <w:sz w:val="20"/>
          <w:szCs w:val="20"/>
        </w:rPr>
        <w:t>re than one year, consecutively;</w:t>
      </w:r>
      <w:r w:rsidRPr="00B14ABF">
        <w:rPr>
          <w:rFonts w:cs="Arial"/>
          <w:sz w:val="20"/>
          <w:szCs w:val="20"/>
        </w:rPr>
        <w:t xml:space="preserve"> or, if the building is intended for housing, </w:t>
      </w:r>
      <w:r w:rsidR="008F0DE8">
        <w:rPr>
          <w:rFonts w:cs="Arial"/>
          <w:sz w:val="20"/>
          <w:szCs w:val="20"/>
        </w:rPr>
        <w:t xml:space="preserve">but </w:t>
      </w:r>
      <w:r w:rsidRPr="00B14ABF">
        <w:rPr>
          <w:rFonts w:cs="Arial"/>
          <w:sz w:val="20"/>
          <w:szCs w:val="20"/>
        </w:rPr>
        <w:t xml:space="preserve">does not have a permanent </w:t>
      </w:r>
      <w:r w:rsidR="00323291" w:rsidRPr="00B14ABF">
        <w:rPr>
          <w:rFonts w:cs="Arial"/>
          <w:sz w:val="20"/>
          <w:szCs w:val="20"/>
        </w:rPr>
        <w:t>residen</w:t>
      </w:r>
      <w:r w:rsidR="00323291">
        <w:rPr>
          <w:rFonts w:cs="Arial"/>
          <w:sz w:val="20"/>
          <w:szCs w:val="20"/>
        </w:rPr>
        <w:t>t</w:t>
      </w:r>
      <w:r w:rsidR="00323291" w:rsidRPr="00B14ABF">
        <w:rPr>
          <w:rFonts w:cs="Arial"/>
          <w:sz w:val="20"/>
          <w:szCs w:val="20"/>
        </w:rPr>
        <w:t xml:space="preserve"> </w:t>
      </w:r>
      <w:r w:rsidR="00171B69">
        <w:rPr>
          <w:rFonts w:cs="Arial"/>
          <w:sz w:val="20"/>
          <w:szCs w:val="20"/>
        </w:rPr>
        <w:t>in it.</w:t>
      </w:r>
    </w:p>
    <w:p w14:paraId="6A50AB43" w14:textId="25D09F96" w:rsidR="00640A9D" w:rsidRPr="00B14ABF" w:rsidRDefault="00171B69" w:rsidP="00B14ABF">
      <w:pPr>
        <w:pStyle w:val="Body4"/>
        <w:ind w:left="1418"/>
        <w:rPr>
          <w:rFonts w:cs="Arial"/>
          <w:sz w:val="20"/>
          <w:szCs w:val="20"/>
        </w:rPr>
      </w:pPr>
      <w:r>
        <w:rPr>
          <w:rFonts w:cs="Arial"/>
          <w:sz w:val="20"/>
          <w:szCs w:val="20"/>
        </w:rPr>
        <w:t>If the lessee dies, and there is a spouse and/or</w:t>
      </w:r>
      <w:r w:rsidRPr="00B14ABF">
        <w:rPr>
          <w:rFonts w:cs="Arial"/>
          <w:sz w:val="20"/>
          <w:szCs w:val="20"/>
        </w:rPr>
        <w:t xml:space="preserve"> </w:t>
      </w:r>
      <w:r>
        <w:rPr>
          <w:rFonts w:cs="Arial"/>
          <w:sz w:val="20"/>
          <w:szCs w:val="20"/>
        </w:rPr>
        <w:t xml:space="preserve">direct blood </w:t>
      </w:r>
      <w:r w:rsidRPr="00B14ABF">
        <w:rPr>
          <w:rFonts w:cs="Arial"/>
          <w:sz w:val="20"/>
          <w:szCs w:val="20"/>
        </w:rPr>
        <w:t>relatives who lived with him for at least a year</w:t>
      </w:r>
      <w:r w:rsidRPr="00171B69">
        <w:rPr>
          <w:rFonts w:cs="Arial"/>
          <w:sz w:val="20"/>
          <w:szCs w:val="20"/>
        </w:rPr>
        <w:t xml:space="preserve"> </w:t>
      </w:r>
      <w:r>
        <w:rPr>
          <w:rFonts w:cs="Arial"/>
          <w:sz w:val="20"/>
          <w:szCs w:val="20"/>
        </w:rPr>
        <w:t>and/or</w:t>
      </w:r>
      <w:r w:rsidRPr="00B14ABF">
        <w:rPr>
          <w:rFonts w:cs="Arial"/>
          <w:sz w:val="20"/>
          <w:szCs w:val="20"/>
        </w:rPr>
        <w:t xml:space="preserve"> </w:t>
      </w:r>
      <w:r>
        <w:rPr>
          <w:rFonts w:cs="Arial"/>
          <w:sz w:val="20"/>
          <w:szCs w:val="20"/>
        </w:rPr>
        <w:t xml:space="preserve">direct blood </w:t>
      </w:r>
      <w:r w:rsidRPr="00B14ABF">
        <w:rPr>
          <w:rFonts w:cs="Arial"/>
          <w:sz w:val="20"/>
          <w:szCs w:val="20"/>
        </w:rPr>
        <w:t>relatives who lived with him for at least a year</w:t>
      </w:r>
      <w:r>
        <w:rPr>
          <w:rFonts w:cs="Arial"/>
          <w:sz w:val="20"/>
          <w:szCs w:val="20"/>
        </w:rPr>
        <w:t>,</w:t>
      </w:r>
      <w:r w:rsidRPr="00171B69">
        <w:rPr>
          <w:rFonts w:cs="Arial"/>
          <w:sz w:val="20"/>
          <w:szCs w:val="20"/>
        </w:rPr>
        <w:t xml:space="preserve"> </w:t>
      </w:r>
      <w:r w:rsidR="00323291">
        <w:rPr>
          <w:rFonts w:cs="Arial"/>
          <w:sz w:val="20"/>
          <w:szCs w:val="20"/>
        </w:rPr>
        <w:t>t</w:t>
      </w:r>
      <w:r w:rsidR="00323291" w:rsidRPr="00B14ABF">
        <w:rPr>
          <w:rFonts w:cs="Arial"/>
          <w:sz w:val="20"/>
          <w:szCs w:val="20"/>
        </w:rPr>
        <w:t xml:space="preserve">he </w:t>
      </w:r>
      <w:r w:rsidR="00F5048F" w:rsidRPr="00B14ABF">
        <w:rPr>
          <w:rFonts w:cs="Arial"/>
          <w:sz w:val="20"/>
          <w:szCs w:val="20"/>
        </w:rPr>
        <w:t>lease does not expire</w:t>
      </w:r>
      <w:r>
        <w:rPr>
          <w:rFonts w:cs="Arial"/>
          <w:sz w:val="20"/>
          <w:szCs w:val="20"/>
        </w:rPr>
        <w:t>.</w:t>
      </w:r>
      <w:r w:rsidR="001142C4">
        <w:rPr>
          <w:rFonts w:cs="Arial"/>
          <w:sz w:val="20"/>
          <w:szCs w:val="20"/>
        </w:rPr>
        <w:t xml:space="preserve"> </w:t>
      </w:r>
    </w:p>
    <w:p w14:paraId="19F3ED86" w14:textId="53DAFFF3"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Which, if any</w:t>
      </w:r>
      <w:r w:rsidR="006E4791" w:rsidRPr="00610F1E">
        <w:rPr>
          <w:rFonts w:cs="Arial"/>
          <w:b/>
        </w:rPr>
        <w:t>,</w:t>
      </w:r>
      <w:r w:rsidRPr="00610F1E">
        <w:rPr>
          <w:rFonts w:cs="Arial"/>
          <w:b/>
        </w:rPr>
        <w:t xml:space="preserve"> of these types of tenure provide a high degree of security of tenure?</w:t>
      </w:r>
    </w:p>
    <w:p w14:paraId="0CA2422F" w14:textId="6B02E005" w:rsidR="003B7328" w:rsidRPr="00B14ABF" w:rsidRDefault="003B7328" w:rsidP="00B14ABF">
      <w:pPr>
        <w:pStyle w:val="Level40"/>
        <w:numPr>
          <w:ilvl w:val="3"/>
          <w:numId w:val="86"/>
        </w:numPr>
        <w:spacing w:beforeLines="60" w:before="144" w:afterLines="60" w:after="144" w:line="23" w:lineRule="atLeast"/>
        <w:rPr>
          <w:rFonts w:cs="Arial"/>
          <w:sz w:val="20"/>
          <w:szCs w:val="20"/>
          <w:u w:val="single"/>
        </w:rPr>
      </w:pPr>
      <w:r w:rsidRPr="00B14ABF">
        <w:rPr>
          <w:rFonts w:cs="Arial"/>
          <w:sz w:val="20"/>
          <w:szCs w:val="20"/>
          <w:u w:val="single"/>
        </w:rPr>
        <w:t>The right to the use and benefit of the land</w:t>
      </w:r>
      <w:r w:rsidR="00E1362A" w:rsidRPr="00B14ABF">
        <w:rPr>
          <w:rFonts w:cs="Arial"/>
          <w:sz w:val="20"/>
          <w:szCs w:val="20"/>
          <w:u w:val="single"/>
        </w:rPr>
        <w:t xml:space="preserve"> (“</w:t>
      </w:r>
      <w:r w:rsidR="00E1362A" w:rsidRPr="00B14ABF">
        <w:rPr>
          <w:rFonts w:cs="Arial"/>
          <w:b/>
          <w:sz w:val="20"/>
          <w:szCs w:val="20"/>
          <w:u w:val="single"/>
        </w:rPr>
        <w:t>DUAT</w:t>
      </w:r>
      <w:r w:rsidR="00E1362A" w:rsidRPr="00B14ABF">
        <w:rPr>
          <w:rFonts w:cs="Arial"/>
          <w:sz w:val="20"/>
          <w:szCs w:val="20"/>
          <w:u w:val="single"/>
        </w:rPr>
        <w:t>”)</w:t>
      </w:r>
    </w:p>
    <w:p w14:paraId="12D97DE7" w14:textId="77777777" w:rsidR="003B7328" w:rsidRPr="00610F1E" w:rsidRDefault="004D22F2" w:rsidP="00C35FAD">
      <w:pPr>
        <w:pStyle w:val="Heading3"/>
        <w:spacing w:beforeLines="60" w:before="144" w:afterLines="60" w:after="144" w:line="23" w:lineRule="atLeast"/>
        <w:ind w:left="1418"/>
        <w:jc w:val="both"/>
        <w:rPr>
          <w:rFonts w:cs="Arial"/>
        </w:rPr>
      </w:pPr>
      <w:r w:rsidRPr="00610F1E">
        <w:rPr>
          <w:rFonts w:cs="Arial"/>
        </w:rPr>
        <w:t>As land cannot be owned by anyone but the State, the highest form of security of tenure</w:t>
      </w:r>
      <w:r w:rsidR="003B7328" w:rsidRPr="00610F1E">
        <w:rPr>
          <w:rFonts w:cs="Arial"/>
        </w:rPr>
        <w:t xml:space="preserve"> that a person can have in Mozambique</w:t>
      </w:r>
      <w:r w:rsidRPr="00610F1E">
        <w:rPr>
          <w:rFonts w:cs="Arial"/>
        </w:rPr>
        <w:t xml:space="preserve"> is by way of a right of land use and benefit. </w:t>
      </w:r>
    </w:p>
    <w:p w14:paraId="2172D0F8" w14:textId="1E5816F3" w:rsidR="003B7328" w:rsidRPr="00610F1E" w:rsidRDefault="004D22F2" w:rsidP="00C35FAD">
      <w:pPr>
        <w:pStyle w:val="Heading3"/>
        <w:spacing w:beforeLines="60" w:before="144" w:afterLines="60" w:after="144" w:line="23" w:lineRule="atLeast"/>
        <w:ind w:left="1418"/>
        <w:jc w:val="both"/>
        <w:rPr>
          <w:rFonts w:cs="Arial"/>
        </w:rPr>
      </w:pPr>
      <w:r w:rsidRPr="00610F1E">
        <w:rPr>
          <w:rFonts w:cs="Arial"/>
        </w:rPr>
        <w:lastRenderedPageBreak/>
        <w:t xml:space="preserve">By law, whether such right is acquired by occupation (by way of good faith occupation for more than 10 years or by a local community practicing customary laws) or by authorisation from the state, it enjoys the same </w:t>
      </w:r>
      <w:r w:rsidR="003B7328" w:rsidRPr="00610F1E">
        <w:rPr>
          <w:rFonts w:cs="Arial"/>
        </w:rPr>
        <w:t xml:space="preserve">legal </w:t>
      </w:r>
      <w:r w:rsidRPr="00610F1E">
        <w:rPr>
          <w:rFonts w:cs="Arial"/>
        </w:rPr>
        <w:t>status.</w:t>
      </w:r>
      <w:r w:rsidR="002A245B" w:rsidRPr="00610F1E">
        <w:rPr>
          <w:rFonts w:cs="Arial"/>
        </w:rPr>
        <w:t xml:space="preserve"> </w:t>
      </w:r>
    </w:p>
    <w:p w14:paraId="499906DB" w14:textId="34C4DE95" w:rsidR="004D22F2" w:rsidRPr="00610F1E" w:rsidRDefault="00FA2462" w:rsidP="006337F0">
      <w:pPr>
        <w:pStyle w:val="Body3"/>
        <w:spacing w:beforeLines="60" w:before="144" w:afterLines="60" w:after="144" w:line="23" w:lineRule="atLeast"/>
        <w:rPr>
          <w:rFonts w:cs="Arial"/>
        </w:rPr>
      </w:pPr>
      <w:r>
        <w:t>T</w:t>
      </w:r>
      <w:r w:rsidRPr="003908F9">
        <w:t xml:space="preserve">he DUAT has no deadline when it is </w:t>
      </w:r>
      <w:r>
        <w:t xml:space="preserve">granted </w:t>
      </w:r>
      <w:r w:rsidRPr="003908F9">
        <w:t>for housing, family exploitation and community occupation</w:t>
      </w:r>
      <w:r>
        <w:t xml:space="preserve"> and thus has a high degree of security of tenure</w:t>
      </w:r>
      <w:r w:rsidRPr="003908F9">
        <w:t xml:space="preserve">. On the other hand, when </w:t>
      </w:r>
      <w:r>
        <w:t>investors</w:t>
      </w:r>
      <w:r w:rsidRPr="003908F9">
        <w:t xml:space="preserve"> meet for the benefits under the terms of the Investment Law, the State offers special protection.</w:t>
      </w:r>
      <w:r w:rsidR="00171B69">
        <w:t xml:space="preserve"> </w:t>
      </w:r>
      <w:r w:rsidR="00E017E0">
        <w:t>Where a DUAT is</w:t>
      </w:r>
      <w:r w:rsidR="00AD3410" w:rsidRPr="003908F9">
        <w:t xml:space="preserve"> granted by the State for economic purpose, the duration of that right is 50 years, renewable for </w:t>
      </w:r>
      <w:r w:rsidR="00E017E0">
        <w:t>a further</w:t>
      </w:r>
      <w:r w:rsidR="00E017E0" w:rsidRPr="003908F9">
        <w:t xml:space="preserve"> </w:t>
      </w:r>
      <w:r w:rsidR="00AD3410" w:rsidRPr="003908F9">
        <w:t>50 years</w:t>
      </w:r>
      <w:r w:rsidR="00E017E0">
        <w:t>,</w:t>
      </w:r>
      <w:r w:rsidR="00AD3410" w:rsidRPr="003908F9">
        <w:t xml:space="preserve"> after which a new request must be submitted</w:t>
      </w:r>
      <w:r w:rsidR="00905AE1" w:rsidRPr="00610F1E">
        <w:rPr>
          <w:rFonts w:cs="Arial"/>
        </w:rPr>
        <w:t>.</w:t>
      </w:r>
    </w:p>
    <w:p w14:paraId="2CB631C6" w14:textId="1108D62B" w:rsidR="003B7328" w:rsidRPr="00610F1E" w:rsidRDefault="003B7328"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Ownership of constructions on land</w:t>
      </w:r>
    </w:p>
    <w:p w14:paraId="1747E070" w14:textId="7F9BC906" w:rsidR="00513CE9" w:rsidRPr="00610F1E" w:rsidRDefault="00761783" w:rsidP="00171B69">
      <w:pPr>
        <w:pStyle w:val="Heading3"/>
        <w:spacing w:beforeLines="60" w:before="144" w:afterLines="60" w:after="144" w:line="23" w:lineRule="atLeast"/>
        <w:ind w:left="1418"/>
        <w:jc w:val="both"/>
        <w:rPr>
          <w:rFonts w:cs="Arial"/>
        </w:rPr>
      </w:pPr>
      <w:r w:rsidRPr="00610F1E">
        <w:rPr>
          <w:rFonts w:cs="Arial"/>
        </w:rPr>
        <w:t>In relation to ownership of constructions and benefits on land, the degree of security of this type of tenure is</w:t>
      </w:r>
      <w:r w:rsidR="00513CE9">
        <w:rPr>
          <w:rFonts w:cs="Arial"/>
        </w:rPr>
        <w:t xml:space="preserve"> somewhat</w:t>
      </w:r>
      <w:r w:rsidRPr="00610F1E">
        <w:rPr>
          <w:rFonts w:cs="Arial"/>
        </w:rPr>
        <w:t xml:space="preserve"> limited </w:t>
      </w:r>
      <w:r w:rsidR="00FA2462">
        <w:rPr>
          <w:rFonts w:cs="Arial"/>
        </w:rPr>
        <w:t>because when</w:t>
      </w:r>
      <w:r w:rsidRPr="00610F1E">
        <w:rPr>
          <w:rFonts w:cs="Arial"/>
        </w:rPr>
        <w:t xml:space="preserve"> the right </w:t>
      </w:r>
      <w:r w:rsidR="00CA10E2" w:rsidRPr="00610F1E">
        <w:rPr>
          <w:rFonts w:cs="Arial"/>
        </w:rPr>
        <w:t xml:space="preserve">of land use and benefit </w:t>
      </w:r>
      <w:r w:rsidR="00E536ED" w:rsidRPr="00610F1E">
        <w:rPr>
          <w:rFonts w:cs="Arial"/>
        </w:rPr>
        <w:t>expires;</w:t>
      </w:r>
      <w:r w:rsidR="00CA10E2" w:rsidRPr="00610F1E">
        <w:rPr>
          <w:rFonts w:cs="Arial"/>
        </w:rPr>
        <w:t xml:space="preserve"> the immoveable property attached to the land will revert to the State.  </w:t>
      </w:r>
    </w:p>
    <w:p w14:paraId="5E6C23FE" w14:textId="2E8A5F9B" w:rsidR="00E36C4F" w:rsidRPr="004147DA" w:rsidRDefault="00E36C4F" w:rsidP="00B14ABF">
      <w:pPr>
        <w:pStyle w:val="Level40"/>
        <w:tabs>
          <w:tab w:val="clear" w:pos="2126"/>
          <w:tab w:val="num" w:pos="1560"/>
        </w:tabs>
        <w:ind w:left="1418" w:hanging="425"/>
        <w:rPr>
          <w:rFonts w:cs="Arial"/>
          <w:u w:val="single"/>
        </w:rPr>
      </w:pPr>
      <w:r w:rsidRPr="00B14ABF">
        <w:rPr>
          <w:rFonts w:cs="Arial"/>
          <w:sz w:val="20"/>
          <w:szCs w:val="20"/>
          <w:u w:val="single"/>
        </w:rPr>
        <w:t>Leasehold</w:t>
      </w:r>
    </w:p>
    <w:p w14:paraId="12A52698" w14:textId="77777777" w:rsidR="00333059" w:rsidRPr="004147DA" w:rsidRDefault="00333059" w:rsidP="00B14ABF">
      <w:pPr>
        <w:pStyle w:val="Body4"/>
        <w:ind w:left="1418"/>
        <w:rPr>
          <w:rFonts w:cs="Arial"/>
        </w:rPr>
      </w:pPr>
      <w:r w:rsidRPr="00B14ABF">
        <w:rPr>
          <w:rFonts w:cs="Arial"/>
          <w:sz w:val="20"/>
          <w:szCs w:val="20"/>
        </w:rPr>
        <w:t>The laws relating to lease agreements are generally fair and provide for reasonable security of tenure. However, the security of tenure for the lessee in a lease agreement is never particularly high.</w:t>
      </w:r>
    </w:p>
    <w:p w14:paraId="07A70C2A" w14:textId="7274852A" w:rsidR="00E36C4F" w:rsidRPr="004147DA" w:rsidRDefault="00333059" w:rsidP="00B14ABF">
      <w:pPr>
        <w:pStyle w:val="Body4"/>
        <w:ind w:left="1418"/>
        <w:rPr>
          <w:rFonts w:cs="Arial"/>
        </w:rPr>
      </w:pPr>
      <w:r w:rsidRPr="00B14ABF">
        <w:rPr>
          <w:rFonts w:cs="Arial"/>
          <w:sz w:val="20"/>
          <w:szCs w:val="20"/>
        </w:rPr>
        <w:t xml:space="preserve">It is noteworthy, though, that in terms of rural lease agreements that are entered into for commercial purposes, such as farming crops of fruit, the civil code provides for instances of natural disaster and offers protection to the lease in the form of compensated for his / her loss. </w:t>
      </w:r>
    </w:p>
    <w:p w14:paraId="128CF0F8" w14:textId="7B593FCA" w:rsidR="00FE2FD3" w:rsidRPr="00610F1E" w:rsidRDefault="00FE2FD3" w:rsidP="00C35FAD">
      <w:pPr>
        <w:pStyle w:val="Heading3"/>
        <w:keepNext/>
        <w:numPr>
          <w:ilvl w:val="2"/>
          <w:numId w:val="12"/>
        </w:numPr>
        <w:spacing w:beforeLines="60" w:before="144" w:afterLines="60" w:after="144" w:line="23" w:lineRule="atLeast"/>
        <w:ind w:left="1418" w:hanging="709"/>
        <w:jc w:val="both"/>
        <w:rPr>
          <w:rFonts w:cs="Arial"/>
          <w:b/>
        </w:rPr>
      </w:pPr>
      <w:bookmarkStart w:id="10" w:name="_Ref43704782"/>
      <w:r w:rsidRPr="00610F1E">
        <w:rPr>
          <w:rFonts w:cs="Arial"/>
          <w:b/>
        </w:rPr>
        <w:t>How does tenure differ between urban and rural areas? If possible, please provide statistics about the prevalence of each type of tenure in urban and rural areas.</w:t>
      </w:r>
      <w:bookmarkEnd w:id="10"/>
    </w:p>
    <w:p w14:paraId="1FA15EF3" w14:textId="3E439212" w:rsidR="009E500D" w:rsidRPr="00610F1E" w:rsidRDefault="000B7E99" w:rsidP="00B14ABF">
      <w:pPr>
        <w:pStyle w:val="Level40"/>
        <w:numPr>
          <w:ilvl w:val="0"/>
          <w:numId w:val="83"/>
        </w:numPr>
        <w:spacing w:beforeLines="60" w:before="144" w:afterLines="60" w:after="144" w:line="23" w:lineRule="atLeast"/>
        <w:ind w:left="1418" w:hanging="425"/>
        <w:rPr>
          <w:rFonts w:cs="Arial"/>
          <w:sz w:val="20"/>
          <w:szCs w:val="20"/>
          <w:u w:val="single"/>
        </w:rPr>
      </w:pPr>
      <w:r w:rsidRPr="00610F1E">
        <w:rPr>
          <w:rFonts w:cs="Arial"/>
          <w:sz w:val="20"/>
          <w:szCs w:val="20"/>
          <w:u w:val="single"/>
        </w:rPr>
        <w:t>The transfer of the DUAT</w:t>
      </w:r>
      <w:r w:rsidR="00BE0DE3" w:rsidRPr="00610F1E">
        <w:rPr>
          <w:rFonts w:cs="Arial"/>
          <w:sz w:val="20"/>
          <w:szCs w:val="20"/>
          <w:u w:val="single"/>
        </w:rPr>
        <w:t xml:space="preserve"> according to</w:t>
      </w:r>
      <w:r w:rsidRPr="00610F1E">
        <w:rPr>
          <w:rFonts w:cs="Arial"/>
          <w:sz w:val="20"/>
          <w:szCs w:val="20"/>
          <w:u w:val="single"/>
        </w:rPr>
        <w:t xml:space="preserve"> urban and rural tenements</w:t>
      </w:r>
    </w:p>
    <w:p w14:paraId="1D98FBCD" w14:textId="2BDCED61" w:rsidR="0088468D" w:rsidRPr="00610F1E" w:rsidRDefault="0088468D"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The concept of rural and urban is formally incorporated into the Land Law and associated regulations in relation not to areas, but to the type of building or as it is referred to, </w:t>
      </w:r>
      <w:r w:rsidR="00DB1C85">
        <w:rPr>
          <w:rFonts w:cs="Arial"/>
          <w:sz w:val="20"/>
          <w:szCs w:val="20"/>
        </w:rPr>
        <w:t>"</w:t>
      </w:r>
      <w:r w:rsidRPr="00610F1E">
        <w:rPr>
          <w:rFonts w:cs="Arial"/>
          <w:sz w:val="20"/>
          <w:szCs w:val="20"/>
        </w:rPr>
        <w:t>tenement</w:t>
      </w:r>
      <w:r w:rsidR="00DB1C85">
        <w:rPr>
          <w:rFonts w:cs="Arial"/>
          <w:sz w:val="20"/>
          <w:szCs w:val="20"/>
        </w:rPr>
        <w:t>"</w:t>
      </w:r>
      <w:r w:rsidRPr="00610F1E">
        <w:rPr>
          <w:rFonts w:cs="Arial"/>
          <w:sz w:val="20"/>
          <w:szCs w:val="20"/>
        </w:rPr>
        <w:t>.</w:t>
      </w:r>
    </w:p>
    <w:p w14:paraId="0CADF268" w14:textId="4C46A4EA" w:rsidR="00497439" w:rsidRPr="00171B69" w:rsidRDefault="007650EB" w:rsidP="00171B69">
      <w:pPr>
        <w:pStyle w:val="ListParagraph"/>
        <w:spacing w:beforeLines="60" w:before="144" w:afterLines="60" w:after="144" w:line="23" w:lineRule="atLeast"/>
        <w:ind w:left="1418"/>
        <w:jc w:val="both"/>
        <w:rPr>
          <w:rFonts w:cs="Arial"/>
        </w:rPr>
      </w:pPr>
      <w:r w:rsidRPr="00610F1E">
        <w:rPr>
          <w:rFonts w:cs="Arial"/>
        </w:rPr>
        <w:t>The Regulations make a distinction between the type of structures on land and whether they are</w:t>
      </w:r>
      <w:r w:rsidR="00A373F7" w:rsidRPr="00610F1E">
        <w:rPr>
          <w:rFonts w:cs="Arial"/>
        </w:rPr>
        <w:t xml:space="preserve"> urban</w:t>
      </w:r>
      <w:r w:rsidR="00BB6FDC" w:rsidRPr="00610F1E">
        <w:rPr>
          <w:rFonts w:cs="Arial"/>
        </w:rPr>
        <w:t xml:space="preserve"> </w:t>
      </w:r>
      <w:r w:rsidR="00A373F7" w:rsidRPr="00610F1E">
        <w:rPr>
          <w:rFonts w:cs="Arial"/>
        </w:rPr>
        <w:t>tenement</w:t>
      </w:r>
      <w:r w:rsidRPr="00610F1E">
        <w:rPr>
          <w:rFonts w:cs="Arial"/>
        </w:rPr>
        <w:t>s</w:t>
      </w:r>
      <w:r w:rsidR="00A373F7" w:rsidRPr="00610F1E">
        <w:rPr>
          <w:rFonts w:cs="Arial"/>
        </w:rPr>
        <w:t xml:space="preserve"> or rural tenement</w:t>
      </w:r>
      <w:r w:rsidRPr="00610F1E">
        <w:rPr>
          <w:rFonts w:cs="Arial"/>
        </w:rPr>
        <w:t>s</w:t>
      </w:r>
      <w:r w:rsidR="009240EE" w:rsidRPr="00610F1E">
        <w:rPr>
          <w:rFonts w:cs="Arial"/>
        </w:rPr>
        <w:t>:</w:t>
      </w:r>
      <w:r w:rsidRPr="00610F1E">
        <w:rPr>
          <w:rFonts w:cs="Arial"/>
        </w:rPr>
        <w:t xml:space="preserve"> </w:t>
      </w:r>
    </w:p>
    <w:p w14:paraId="0B490E15" w14:textId="004595A0" w:rsidR="00497439" w:rsidRPr="00171B69" w:rsidRDefault="009240EE" w:rsidP="00171B69">
      <w:pPr>
        <w:pStyle w:val="ListParagraph"/>
        <w:numPr>
          <w:ilvl w:val="0"/>
          <w:numId w:val="23"/>
        </w:numPr>
        <w:spacing w:beforeLines="60" w:before="144" w:afterLines="60" w:after="144" w:line="23" w:lineRule="atLeast"/>
        <w:jc w:val="both"/>
        <w:rPr>
          <w:rFonts w:cs="Arial"/>
        </w:rPr>
      </w:pPr>
      <w:r w:rsidRPr="00610F1E">
        <w:rPr>
          <w:rFonts w:cs="Arial"/>
        </w:rPr>
        <w:t>The Regulations describe an urban tenement as a building incorporated on the land, with the grounds that serve it, where the source of income depends principally on the existing structures and not on the land itself.</w:t>
      </w:r>
    </w:p>
    <w:p w14:paraId="6043ED9B" w14:textId="71209D88" w:rsidR="009240EE" w:rsidRPr="00C02906" w:rsidRDefault="009240EE" w:rsidP="00C35FAD">
      <w:pPr>
        <w:pStyle w:val="ListParagraph"/>
        <w:numPr>
          <w:ilvl w:val="0"/>
          <w:numId w:val="23"/>
        </w:numPr>
        <w:spacing w:beforeLines="60" w:before="144" w:afterLines="60" w:after="144" w:line="23" w:lineRule="atLeast"/>
        <w:jc w:val="both"/>
        <w:rPr>
          <w:rFonts w:cs="Arial"/>
        </w:rPr>
      </w:pPr>
      <w:r w:rsidRPr="00610F1E">
        <w:rPr>
          <w:rFonts w:cs="Arial"/>
        </w:rPr>
        <w:t xml:space="preserve">The Regulations describe a rural tenement as a demarcated portion of land and the structures on it that have no independent economic use or value, where the source of income depends principally on the land itself, while the structures are </w:t>
      </w:r>
      <w:r w:rsidRPr="00C02906">
        <w:rPr>
          <w:rFonts w:cs="Arial"/>
        </w:rPr>
        <w:t>there to support the exploitation of the land.</w:t>
      </w:r>
    </w:p>
    <w:p w14:paraId="40442D0B" w14:textId="72C68A06" w:rsidR="007638AC" w:rsidRPr="00610F1E" w:rsidRDefault="007638AC" w:rsidP="00C35FAD">
      <w:pPr>
        <w:pStyle w:val="Body4"/>
        <w:spacing w:beforeLines="60" w:before="144" w:afterLines="60" w:after="144" w:line="23" w:lineRule="atLeast"/>
        <w:ind w:left="1418"/>
        <w:rPr>
          <w:rFonts w:cs="Arial"/>
          <w:sz w:val="20"/>
          <w:szCs w:val="20"/>
        </w:rPr>
      </w:pPr>
      <w:r w:rsidRPr="00514689">
        <w:rPr>
          <w:rFonts w:cs="Arial"/>
          <w:sz w:val="20"/>
          <w:szCs w:val="20"/>
        </w:rPr>
        <w:t>The purchase and sale of infras</w:t>
      </w:r>
      <w:r w:rsidRPr="006337F0">
        <w:rPr>
          <w:rFonts w:cs="Arial"/>
          <w:sz w:val="20"/>
          <w:szCs w:val="20"/>
        </w:rPr>
        <w:t>tructure and improvements located on rural tenements does not imply the automatic transfer of the right of land use and benefit. The transfer of a</w:t>
      </w:r>
      <w:r w:rsidRPr="00610F1E">
        <w:rPr>
          <w:rFonts w:cs="Arial"/>
          <w:sz w:val="20"/>
          <w:szCs w:val="20"/>
        </w:rPr>
        <w:t xml:space="preserve"> rural tenement is subject to approval by the same entity that authorised the application for the right to use and benefit of the land. An application for transfer shall be submitted beforehand to the cadastre services, together with proof of payment of annual fees and proof of fulfilment of the exploitation plan, where applicable (article 15 of the Regulations).</w:t>
      </w:r>
    </w:p>
    <w:p w14:paraId="1280D05F" w14:textId="77777777" w:rsidR="007638AC" w:rsidRPr="00610F1E" w:rsidRDefault="007638AC"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Conversely, when an urban tenement is transferred, the right of ownership of the property implies the automatic transfer of the right to use and benefit of the land (article 16 of the Regulations).The transfer of an urban tenement owned by an individual or corporate person does not require prior authorisation by the State. </w:t>
      </w:r>
    </w:p>
    <w:p w14:paraId="09CA0B3C" w14:textId="10425256" w:rsidR="000509C9" w:rsidRPr="00B14ABF" w:rsidRDefault="004D7D08" w:rsidP="00B14ABF">
      <w:pPr>
        <w:pStyle w:val="Level40"/>
        <w:numPr>
          <w:ilvl w:val="3"/>
          <w:numId w:val="84"/>
        </w:numPr>
        <w:tabs>
          <w:tab w:val="clear" w:pos="2126"/>
          <w:tab w:val="num" w:pos="1418"/>
        </w:tabs>
        <w:spacing w:beforeLines="60" w:before="144" w:afterLines="60" w:after="144" w:line="23" w:lineRule="atLeast"/>
        <w:ind w:left="1418" w:hanging="425"/>
        <w:rPr>
          <w:rFonts w:cs="Arial"/>
          <w:sz w:val="20"/>
          <w:szCs w:val="20"/>
          <w:u w:val="single"/>
        </w:rPr>
      </w:pPr>
      <w:r w:rsidRPr="00B14ABF">
        <w:rPr>
          <w:rFonts w:cs="Arial"/>
          <w:sz w:val="20"/>
          <w:szCs w:val="20"/>
          <w:u w:val="single"/>
        </w:rPr>
        <w:t>Property l</w:t>
      </w:r>
      <w:r w:rsidR="000509C9" w:rsidRPr="00B14ABF">
        <w:rPr>
          <w:rFonts w:cs="Arial"/>
          <w:sz w:val="20"/>
          <w:szCs w:val="20"/>
          <w:u w:val="single"/>
        </w:rPr>
        <w:t>aws specific to rural areas</w:t>
      </w:r>
    </w:p>
    <w:p w14:paraId="14227AB4" w14:textId="0918672A" w:rsidR="000509C9" w:rsidRPr="00610F1E" w:rsidRDefault="000509C9" w:rsidP="00C35FAD">
      <w:pPr>
        <w:pStyle w:val="Body4"/>
        <w:spacing w:beforeLines="60" w:before="144" w:afterLines="60" w:after="144" w:line="23" w:lineRule="atLeast"/>
        <w:ind w:left="1418"/>
        <w:rPr>
          <w:rFonts w:cs="Arial"/>
          <w:sz w:val="20"/>
          <w:szCs w:val="20"/>
        </w:rPr>
      </w:pPr>
      <w:r w:rsidRPr="00610F1E">
        <w:rPr>
          <w:rFonts w:cs="Arial"/>
          <w:sz w:val="20"/>
          <w:szCs w:val="20"/>
        </w:rPr>
        <w:lastRenderedPageBreak/>
        <w:t>No formal distinction is made in the Land Law regarding rural and urban areas. However the Regulations and the Technical Annex were c</w:t>
      </w:r>
      <w:r w:rsidR="004701C5">
        <w:rPr>
          <w:rFonts w:cs="Arial"/>
          <w:sz w:val="20"/>
          <w:szCs w:val="20"/>
        </w:rPr>
        <w:t xml:space="preserve">reated to apply to rural land. </w:t>
      </w:r>
      <w:r w:rsidRPr="00610F1E">
        <w:rPr>
          <w:rFonts w:cs="Arial"/>
          <w:sz w:val="20"/>
          <w:szCs w:val="20"/>
        </w:rPr>
        <w:t>Urban areas are generally governed by the land laws in the municipalities in which they are located, whereas rural areas are governed by land laws in the Regulations.</w:t>
      </w:r>
    </w:p>
    <w:p w14:paraId="65D0BE54" w14:textId="77777777" w:rsidR="000509C9" w:rsidRPr="00610F1E" w:rsidRDefault="000509C9" w:rsidP="00C35FAD">
      <w:pPr>
        <w:pStyle w:val="ListParagraph"/>
        <w:spacing w:beforeLines="60" w:before="144" w:afterLines="60" w:after="144" w:line="23" w:lineRule="atLeast"/>
        <w:ind w:left="1418"/>
        <w:jc w:val="both"/>
        <w:rPr>
          <w:rFonts w:cs="Arial"/>
        </w:rPr>
      </w:pPr>
    </w:p>
    <w:p w14:paraId="54CFBBF0" w14:textId="4754B75C" w:rsidR="008539AF" w:rsidRPr="00610F1E" w:rsidRDefault="008539AF" w:rsidP="00C35FAD">
      <w:pPr>
        <w:pStyle w:val="ListParagraph"/>
        <w:spacing w:beforeLines="60" w:before="144" w:afterLines="60" w:after="144" w:line="23" w:lineRule="atLeast"/>
        <w:ind w:left="1418"/>
        <w:jc w:val="both"/>
        <w:rPr>
          <w:rFonts w:cs="Arial"/>
        </w:rPr>
      </w:pPr>
      <w:r w:rsidRPr="00610F1E">
        <w:rPr>
          <w:rFonts w:cs="Arial"/>
        </w:rPr>
        <w:t>In the context of communities</w:t>
      </w:r>
      <w:r w:rsidR="000C054B" w:rsidRPr="00610F1E">
        <w:rPr>
          <w:rFonts w:cs="Arial"/>
        </w:rPr>
        <w:t xml:space="preserve"> who acquire a right to the use and benefit of the land by practising local customs, a process for demarcating their land is </w:t>
      </w:r>
      <w:r w:rsidR="00AD3410">
        <w:rPr>
          <w:rFonts w:cs="Arial"/>
        </w:rPr>
        <w:t xml:space="preserve">necessary. </w:t>
      </w:r>
      <w:r w:rsidR="000C054B" w:rsidRPr="00610F1E">
        <w:rPr>
          <w:rFonts w:cs="Arial"/>
        </w:rPr>
        <w:t>Such process only applies in terms of rural, and not urban, land. Community delimitation</w:t>
      </w:r>
      <w:r w:rsidR="00E934B6" w:rsidRPr="00610F1E">
        <w:rPr>
          <w:rFonts w:cs="Arial"/>
        </w:rPr>
        <w:t xml:space="preserve"> is the titling and registration process whereby a local communi</w:t>
      </w:r>
      <w:r w:rsidR="0035579C">
        <w:rPr>
          <w:rFonts w:cs="Arial"/>
        </w:rPr>
        <w:t xml:space="preserve">ty proactively defines itself. </w:t>
      </w:r>
      <w:r w:rsidR="00E934B6" w:rsidRPr="00610F1E">
        <w:rPr>
          <w:rFonts w:cs="Arial"/>
        </w:rPr>
        <w:t xml:space="preserve">Such a process </w:t>
      </w:r>
      <w:r w:rsidR="008C3C1B" w:rsidRPr="00610F1E">
        <w:rPr>
          <w:rFonts w:cs="Arial"/>
        </w:rPr>
        <w:t>is important especially where</w:t>
      </w:r>
      <w:r w:rsidR="00E934B6" w:rsidRPr="00610F1E">
        <w:rPr>
          <w:rFonts w:cs="Arial"/>
        </w:rPr>
        <w:t xml:space="preserve"> </w:t>
      </w:r>
      <w:r w:rsidR="00747774" w:rsidRPr="00610F1E">
        <w:rPr>
          <w:rFonts w:cs="Arial"/>
        </w:rPr>
        <w:t xml:space="preserve">there </w:t>
      </w:r>
      <w:r w:rsidR="00E934B6" w:rsidRPr="00610F1E">
        <w:rPr>
          <w:rFonts w:cs="Arial"/>
        </w:rPr>
        <w:t>are competing claims between neighbouring communities over certain land and natural resources or where the state and / or investors intend to initiate new economic projects or development projects in an area in which a local community resides.</w:t>
      </w:r>
      <w:r w:rsidR="006545B7" w:rsidRPr="00610F1E">
        <w:rPr>
          <w:rFonts w:cs="Arial"/>
        </w:rPr>
        <w:t xml:space="preserve"> </w:t>
      </w:r>
      <w:r w:rsidR="00970C8D" w:rsidRPr="00610F1E">
        <w:rPr>
          <w:rFonts w:cs="Arial"/>
        </w:rPr>
        <w:t xml:space="preserve">The </w:t>
      </w:r>
      <w:r w:rsidR="006545B7" w:rsidRPr="00610F1E">
        <w:rPr>
          <w:rFonts w:cs="Arial"/>
        </w:rPr>
        <w:t>delimitation process relies heavily on</w:t>
      </w:r>
      <w:r w:rsidR="00970C8D" w:rsidRPr="00610F1E">
        <w:rPr>
          <w:rFonts w:cs="Arial"/>
        </w:rPr>
        <w:t xml:space="preserve"> </w:t>
      </w:r>
      <w:r w:rsidR="006545B7" w:rsidRPr="00610F1E">
        <w:rPr>
          <w:rFonts w:cs="Arial"/>
        </w:rPr>
        <w:t>testimonial evidence provided by community members and neighbouring</w:t>
      </w:r>
      <w:r w:rsidR="00970C8D" w:rsidRPr="00610F1E">
        <w:rPr>
          <w:rFonts w:cs="Arial"/>
        </w:rPr>
        <w:t xml:space="preserve"> </w:t>
      </w:r>
      <w:r w:rsidR="006545B7" w:rsidRPr="00610F1E">
        <w:rPr>
          <w:rFonts w:cs="Arial"/>
        </w:rPr>
        <w:t>communiti</w:t>
      </w:r>
      <w:r w:rsidR="00047946" w:rsidRPr="00610F1E">
        <w:rPr>
          <w:rFonts w:cs="Arial"/>
        </w:rPr>
        <w:t>es. The Technical A</w:t>
      </w:r>
      <w:r w:rsidR="00970C8D" w:rsidRPr="00610F1E">
        <w:rPr>
          <w:rFonts w:cs="Arial"/>
        </w:rPr>
        <w:t xml:space="preserve">nnex </w:t>
      </w:r>
      <w:r w:rsidR="006545B7" w:rsidRPr="00610F1E">
        <w:rPr>
          <w:rFonts w:cs="Arial"/>
        </w:rPr>
        <w:t>sets out the necessary</w:t>
      </w:r>
      <w:r w:rsidR="00970C8D" w:rsidRPr="00610F1E">
        <w:rPr>
          <w:rFonts w:cs="Arial"/>
        </w:rPr>
        <w:t xml:space="preserve"> </w:t>
      </w:r>
      <w:r w:rsidR="006545B7" w:rsidRPr="00610F1E">
        <w:rPr>
          <w:rFonts w:cs="Arial"/>
        </w:rPr>
        <w:t>procedures a community must complete before receiving an official</w:t>
      </w:r>
      <w:r w:rsidR="00970C8D" w:rsidRPr="00610F1E">
        <w:rPr>
          <w:rFonts w:cs="Arial"/>
        </w:rPr>
        <w:t xml:space="preserve"> </w:t>
      </w:r>
      <w:r w:rsidR="006545B7" w:rsidRPr="00610F1E">
        <w:rPr>
          <w:rFonts w:cs="Arial"/>
        </w:rPr>
        <w:t>delimitation certificate (</w:t>
      </w:r>
      <w:r w:rsidR="00047946" w:rsidRPr="00610F1E">
        <w:rPr>
          <w:rFonts w:cs="Arial"/>
        </w:rPr>
        <w:t>article 5(1) of the T</w:t>
      </w:r>
      <w:r w:rsidR="00970C8D" w:rsidRPr="00610F1E">
        <w:rPr>
          <w:rFonts w:cs="Arial"/>
        </w:rPr>
        <w:t xml:space="preserve">echnical </w:t>
      </w:r>
      <w:r w:rsidR="00047946" w:rsidRPr="00610F1E">
        <w:rPr>
          <w:rFonts w:cs="Arial"/>
        </w:rPr>
        <w:t>A</w:t>
      </w:r>
      <w:r w:rsidR="00970C8D" w:rsidRPr="00610F1E">
        <w:rPr>
          <w:rFonts w:cs="Arial"/>
        </w:rPr>
        <w:t>nnex</w:t>
      </w:r>
      <w:r w:rsidR="006545B7" w:rsidRPr="00610F1E">
        <w:rPr>
          <w:rFonts w:cs="Arial"/>
        </w:rPr>
        <w:t>).</w:t>
      </w:r>
      <w:r w:rsidR="00747774" w:rsidRPr="00610F1E">
        <w:rPr>
          <w:rFonts w:cs="Arial"/>
        </w:rPr>
        <w:t xml:space="preserve"> </w:t>
      </w:r>
      <w:r w:rsidR="004701C5">
        <w:t>D</w:t>
      </w:r>
      <w:r w:rsidR="004701C5" w:rsidRPr="00FB7455">
        <w:t>elimitation</w:t>
      </w:r>
      <w:r w:rsidR="004701C5">
        <w:t>, which is</w:t>
      </w:r>
      <w:r w:rsidR="004701C5" w:rsidRPr="00FB7455">
        <w:t xml:space="preserve"> the identification of the areas occupied by the local communities that includes the record of information in the land cadastre</w:t>
      </w:r>
      <w:r w:rsidR="004701C5" w:rsidRPr="00610F1E">
        <w:rPr>
          <w:rFonts w:cs="Arial"/>
        </w:rPr>
        <w:t xml:space="preserve"> </w:t>
      </w:r>
      <w:r w:rsidR="00747774" w:rsidRPr="00610F1E">
        <w:rPr>
          <w:rFonts w:cs="Arial"/>
        </w:rPr>
        <w:t>delimitati</w:t>
      </w:r>
      <w:r w:rsidR="00497439" w:rsidRPr="00610F1E">
        <w:rPr>
          <w:rFonts w:cs="Arial"/>
        </w:rPr>
        <w:t>on process</w:t>
      </w:r>
      <w:r w:rsidR="004701C5">
        <w:rPr>
          <w:rFonts w:cs="Arial"/>
        </w:rPr>
        <w:t>,</w:t>
      </w:r>
      <w:r w:rsidR="00497439" w:rsidRPr="00610F1E">
        <w:rPr>
          <w:rFonts w:cs="Arial"/>
        </w:rPr>
        <w:t xml:space="preserve"> is discussed in detail at section 2.2(a)</w:t>
      </w:r>
      <w:r w:rsidR="00670E7B" w:rsidRPr="00B14ABF">
        <w:rPr>
          <w:rFonts w:cs="Arial"/>
        </w:rPr>
        <w:fldChar w:fldCharType="begin"/>
      </w:r>
      <w:r w:rsidR="00670E7B" w:rsidRPr="00610F1E">
        <w:rPr>
          <w:rFonts w:cs="Arial"/>
        </w:rPr>
        <w:instrText xml:space="preserve"> REF _Ref43799566 \r \h </w:instrText>
      </w:r>
      <w:r w:rsidR="00437E5E" w:rsidRPr="00610F1E">
        <w:rPr>
          <w:rFonts w:cs="Arial"/>
        </w:rPr>
        <w:instrText xml:space="preserve"> \* MERGEFORMAT </w:instrText>
      </w:r>
      <w:r w:rsidR="00670E7B" w:rsidRPr="00B14ABF">
        <w:rPr>
          <w:rFonts w:cs="Arial"/>
        </w:rPr>
      </w:r>
      <w:r w:rsidR="00670E7B" w:rsidRPr="00B14ABF">
        <w:rPr>
          <w:rFonts w:cs="Arial"/>
        </w:rPr>
        <w:fldChar w:fldCharType="separate"/>
      </w:r>
      <w:r w:rsidR="007565BB" w:rsidRPr="00610F1E">
        <w:rPr>
          <w:rFonts w:cs="Arial"/>
        </w:rPr>
        <w:t>(iv)</w:t>
      </w:r>
      <w:r w:rsidR="00670E7B" w:rsidRPr="00B14ABF">
        <w:rPr>
          <w:rFonts w:cs="Arial"/>
        </w:rPr>
        <w:fldChar w:fldCharType="end"/>
      </w:r>
      <w:r w:rsidR="00497439" w:rsidRPr="00610F1E">
        <w:rPr>
          <w:rFonts w:cs="Arial"/>
        </w:rPr>
        <w:t xml:space="preserve"> </w:t>
      </w:r>
      <w:r w:rsidR="00747774" w:rsidRPr="00610F1E">
        <w:rPr>
          <w:rFonts w:cs="Arial"/>
        </w:rPr>
        <w:t>below.</w:t>
      </w:r>
    </w:p>
    <w:p w14:paraId="382F6F91" w14:textId="77777777" w:rsidR="000600C2" w:rsidRPr="00610F1E" w:rsidRDefault="000600C2" w:rsidP="00C35FAD">
      <w:pPr>
        <w:pStyle w:val="ListParagraph"/>
        <w:spacing w:beforeLines="60" w:before="144" w:afterLines="60" w:after="144" w:line="23" w:lineRule="atLeast"/>
        <w:ind w:left="1418"/>
        <w:jc w:val="both"/>
        <w:rPr>
          <w:rFonts w:cs="Arial"/>
        </w:rPr>
      </w:pPr>
    </w:p>
    <w:p w14:paraId="0ED7E3F5" w14:textId="6620F15F" w:rsidR="000600C2" w:rsidRPr="00610F1E" w:rsidRDefault="000600C2" w:rsidP="00C35FAD">
      <w:pPr>
        <w:pStyle w:val="ListParagraph"/>
        <w:spacing w:beforeLines="60" w:before="144" w:afterLines="60" w:after="144" w:line="23" w:lineRule="atLeast"/>
        <w:ind w:left="1418"/>
        <w:jc w:val="both"/>
        <w:rPr>
          <w:rFonts w:cs="Arial"/>
        </w:rPr>
      </w:pPr>
      <w:r w:rsidRPr="00610F1E">
        <w:rPr>
          <w:rFonts w:cs="Arial"/>
        </w:rPr>
        <w:t>In rea</w:t>
      </w:r>
      <w:r w:rsidR="003B6D90" w:rsidRPr="00610F1E">
        <w:rPr>
          <w:rFonts w:cs="Arial"/>
        </w:rPr>
        <w:t xml:space="preserve">lity, the majority of people living in rural areas </w:t>
      </w:r>
      <w:r w:rsidRPr="00610F1E">
        <w:rPr>
          <w:rFonts w:cs="Arial"/>
        </w:rPr>
        <w:t>do not own a registered DUAT, as the application for applying for such a right is long and expensive (as will be explored further below).</w:t>
      </w:r>
    </w:p>
    <w:p w14:paraId="70658D60" w14:textId="77777777" w:rsidR="00A373F7" w:rsidRPr="00610F1E" w:rsidRDefault="00A373F7" w:rsidP="00C35FAD">
      <w:pPr>
        <w:pStyle w:val="ListParagraph"/>
        <w:spacing w:beforeLines="60" w:before="144" w:afterLines="60" w:after="144" w:line="23" w:lineRule="atLeast"/>
        <w:ind w:left="1418"/>
        <w:jc w:val="both"/>
        <w:rPr>
          <w:rFonts w:cs="Arial"/>
        </w:rPr>
      </w:pPr>
    </w:p>
    <w:p w14:paraId="48C027A4" w14:textId="521F5D05" w:rsidR="004E7313" w:rsidRPr="00610F1E" w:rsidRDefault="004D7D08"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Property laws specific to urban areas</w:t>
      </w:r>
    </w:p>
    <w:p w14:paraId="6D0C80A7" w14:textId="0E780B72" w:rsidR="00C61A4B" w:rsidRPr="00610F1E" w:rsidRDefault="00C61A4B" w:rsidP="00C35FAD">
      <w:pPr>
        <w:pStyle w:val="ListParagraph"/>
        <w:spacing w:beforeLines="60" w:before="144" w:afterLines="60" w:after="144" w:line="23" w:lineRule="atLeast"/>
        <w:ind w:left="1418"/>
        <w:jc w:val="both"/>
        <w:rPr>
          <w:rFonts w:cs="Arial"/>
        </w:rPr>
      </w:pPr>
      <w:r w:rsidRPr="00610F1E">
        <w:rPr>
          <w:rFonts w:cs="Arial"/>
        </w:rPr>
        <w:t>The overall urban land market is not an organised market with a focal point for buying and selling, but the aggregation of numerous transactions that involve many different types of land plots and constructions. The market is unregulated, lacks free competition and encourages speculation.</w:t>
      </w:r>
      <w:r w:rsidRPr="00610F1E">
        <w:rPr>
          <w:rStyle w:val="FootnoteReference"/>
          <w:rFonts w:cs="Arial"/>
        </w:rPr>
        <w:footnoteReference w:id="30"/>
      </w:r>
    </w:p>
    <w:p w14:paraId="5AF99019" w14:textId="77777777" w:rsidR="007A669B" w:rsidRPr="00610F1E" w:rsidRDefault="007A669B" w:rsidP="00C35FAD">
      <w:pPr>
        <w:pStyle w:val="ListParagraph"/>
        <w:spacing w:beforeLines="60" w:before="144" w:afterLines="60" w:after="144" w:line="23" w:lineRule="atLeast"/>
        <w:ind w:left="1418"/>
        <w:jc w:val="both"/>
        <w:rPr>
          <w:rFonts w:cs="Arial"/>
        </w:rPr>
      </w:pPr>
    </w:p>
    <w:p w14:paraId="43820BC3" w14:textId="67F1FE8C" w:rsidR="00501B4E" w:rsidRPr="00610F1E" w:rsidRDefault="007A669B" w:rsidP="00C35FAD">
      <w:pPr>
        <w:pStyle w:val="ListParagraph"/>
        <w:spacing w:beforeLines="60" w:before="144" w:afterLines="60" w:after="144" w:line="23" w:lineRule="atLeast"/>
        <w:ind w:left="1418"/>
        <w:jc w:val="both"/>
        <w:rPr>
          <w:rFonts w:cs="Arial"/>
        </w:rPr>
      </w:pPr>
      <w:r w:rsidRPr="00610F1E">
        <w:rPr>
          <w:rFonts w:cs="Arial"/>
        </w:rPr>
        <w:t>The Urban Regulations were introduced in order to strengthen and e</w:t>
      </w:r>
      <w:r w:rsidR="003B6D90" w:rsidRPr="00610F1E">
        <w:rPr>
          <w:rFonts w:cs="Arial"/>
        </w:rPr>
        <w:t>n</w:t>
      </w:r>
      <w:r w:rsidRPr="00610F1E">
        <w:rPr>
          <w:rFonts w:cs="Arial"/>
        </w:rPr>
        <w:t xml:space="preserve">courage regularisation of land occupation in urban areas. The Regulations established that urbanisation is a pre-requisite for attributing land use rights in cities and towns. Urbanisation in this sense does not translate very clearly from </w:t>
      </w:r>
      <w:r w:rsidR="00C53076" w:rsidRPr="00610F1E">
        <w:rPr>
          <w:rFonts w:cs="Arial"/>
        </w:rPr>
        <w:t>Portuguese</w:t>
      </w:r>
      <w:r w:rsidRPr="00610F1E">
        <w:rPr>
          <w:rFonts w:cs="Arial"/>
        </w:rPr>
        <w:t xml:space="preserve"> but refers to "upgrading</w:t>
      </w:r>
      <w:r w:rsidR="009661BA">
        <w:rPr>
          <w:rFonts w:cs="Arial"/>
        </w:rPr>
        <w:t>,</w:t>
      </w:r>
      <w:r w:rsidRPr="00610F1E">
        <w:rPr>
          <w:rFonts w:cs="Arial"/>
        </w:rPr>
        <w:t xml:space="preserve"> and demarcation and planning</w:t>
      </w:r>
      <w:r w:rsidR="00501B4E" w:rsidRPr="00610F1E">
        <w:rPr>
          <w:rFonts w:cs="Arial"/>
        </w:rPr>
        <w:t>"</w:t>
      </w:r>
      <w:r w:rsidRPr="00610F1E">
        <w:rPr>
          <w:rFonts w:cs="Arial"/>
        </w:rPr>
        <w:t>. In urban areas with an organised land cadastre, access to land is regulated by municipal ordinance (</w:t>
      </w:r>
      <w:r w:rsidR="00C53076" w:rsidRPr="00610F1E">
        <w:rPr>
          <w:rFonts w:cs="Arial"/>
        </w:rPr>
        <w:t>posture</w:t>
      </w:r>
      <w:r w:rsidRPr="00610F1E">
        <w:rPr>
          <w:rFonts w:cs="Arial"/>
        </w:rPr>
        <w:t xml:space="preserve">) or a DUAT conceded by the district administration.  </w:t>
      </w:r>
    </w:p>
    <w:p w14:paraId="7088CF8D" w14:textId="77777777" w:rsidR="00501B4E" w:rsidRPr="00610F1E" w:rsidRDefault="00501B4E" w:rsidP="00C35FAD">
      <w:pPr>
        <w:pStyle w:val="ListParagraph"/>
        <w:spacing w:beforeLines="60" w:before="144" w:afterLines="60" w:after="144" w:line="23" w:lineRule="atLeast"/>
        <w:ind w:left="1418"/>
        <w:jc w:val="both"/>
        <w:rPr>
          <w:rFonts w:cs="Arial"/>
        </w:rPr>
      </w:pPr>
    </w:p>
    <w:p w14:paraId="76F7415C" w14:textId="78B71E1E" w:rsidR="007A669B" w:rsidRPr="00610F1E" w:rsidRDefault="007A669B" w:rsidP="00C35FAD">
      <w:pPr>
        <w:pStyle w:val="ListParagraph"/>
        <w:spacing w:beforeLines="60" w:before="144" w:afterLines="60" w:after="144" w:line="23" w:lineRule="atLeast"/>
        <w:ind w:left="1418"/>
        <w:jc w:val="both"/>
        <w:rPr>
          <w:rFonts w:cs="Arial"/>
        </w:rPr>
      </w:pPr>
      <w:r w:rsidRPr="00610F1E">
        <w:rPr>
          <w:rFonts w:cs="Arial"/>
        </w:rPr>
        <w:t>In respect of the Urban Regulations, a DUAT will only be issued for an area w</w:t>
      </w:r>
      <w:r w:rsidR="00501B4E" w:rsidRPr="00610F1E">
        <w:rPr>
          <w:rFonts w:cs="Arial"/>
        </w:rPr>
        <w:t>h</w:t>
      </w:r>
      <w:r w:rsidRPr="00610F1E">
        <w:rPr>
          <w:rFonts w:cs="Arial"/>
        </w:rPr>
        <w:t xml:space="preserve">ich has been identified as an urbanisation area and has a territorial plan (structure plan) which sets out urban facilities and roads. There are three plans that need to be in place before a DUAT can be </w:t>
      </w:r>
      <w:r w:rsidR="00501B4E" w:rsidRPr="00610F1E">
        <w:rPr>
          <w:rFonts w:cs="Arial"/>
        </w:rPr>
        <w:t>registered</w:t>
      </w:r>
      <w:r w:rsidRPr="00610F1E">
        <w:rPr>
          <w:rFonts w:cs="Arial"/>
        </w:rPr>
        <w:t xml:space="preserve"> under the Urban Regulations:</w:t>
      </w:r>
    </w:p>
    <w:p w14:paraId="06935039" w14:textId="6488A44F" w:rsidR="007A669B" w:rsidRPr="00610F1E" w:rsidRDefault="00501B4E" w:rsidP="00C35FAD">
      <w:pPr>
        <w:pStyle w:val="ListParagraph"/>
        <w:numPr>
          <w:ilvl w:val="0"/>
          <w:numId w:val="40"/>
        </w:numPr>
        <w:spacing w:beforeLines="60" w:before="144" w:afterLines="60" w:after="144" w:line="23" w:lineRule="atLeast"/>
        <w:jc w:val="both"/>
        <w:rPr>
          <w:rFonts w:cs="Arial"/>
        </w:rPr>
      </w:pPr>
      <w:r w:rsidRPr="00610F1E">
        <w:rPr>
          <w:rFonts w:cs="Arial"/>
        </w:rPr>
        <w:t>s</w:t>
      </w:r>
      <w:r w:rsidR="007A669B" w:rsidRPr="00610F1E">
        <w:rPr>
          <w:rFonts w:cs="Arial"/>
        </w:rPr>
        <w:t>tructuring plan / master plan;</w:t>
      </w:r>
    </w:p>
    <w:p w14:paraId="5C796077" w14:textId="4F085515" w:rsidR="007A669B" w:rsidRPr="00610F1E" w:rsidRDefault="00501B4E" w:rsidP="00C35FAD">
      <w:pPr>
        <w:pStyle w:val="ListParagraph"/>
        <w:numPr>
          <w:ilvl w:val="0"/>
          <w:numId w:val="40"/>
        </w:numPr>
        <w:spacing w:beforeLines="60" w:before="144" w:afterLines="60" w:after="144" w:line="23" w:lineRule="atLeast"/>
        <w:jc w:val="both"/>
        <w:rPr>
          <w:rFonts w:cs="Arial"/>
        </w:rPr>
      </w:pPr>
      <w:r w:rsidRPr="00610F1E">
        <w:rPr>
          <w:rFonts w:cs="Arial"/>
        </w:rPr>
        <w:t>p</w:t>
      </w:r>
      <w:r w:rsidR="007A669B" w:rsidRPr="00610F1E">
        <w:rPr>
          <w:rFonts w:cs="Arial"/>
        </w:rPr>
        <w:t>artial / adjusted urbanisation plan; and</w:t>
      </w:r>
    </w:p>
    <w:p w14:paraId="37769331" w14:textId="6E7054A2" w:rsidR="007A669B" w:rsidRPr="00610F1E" w:rsidRDefault="00501B4E" w:rsidP="00C35FAD">
      <w:pPr>
        <w:pStyle w:val="ListParagraph"/>
        <w:numPr>
          <w:ilvl w:val="0"/>
          <w:numId w:val="40"/>
        </w:numPr>
        <w:spacing w:beforeLines="60" w:before="144" w:afterLines="60" w:after="144" w:line="23" w:lineRule="atLeast"/>
        <w:jc w:val="both"/>
        <w:rPr>
          <w:rFonts w:cs="Arial"/>
        </w:rPr>
      </w:pPr>
      <w:r w:rsidRPr="00610F1E">
        <w:rPr>
          <w:rFonts w:cs="Arial"/>
        </w:rPr>
        <w:t>a</w:t>
      </w:r>
      <w:r w:rsidR="007A669B" w:rsidRPr="00610F1E">
        <w:rPr>
          <w:rFonts w:cs="Arial"/>
        </w:rPr>
        <w:t xml:space="preserve"> detailed plan.</w:t>
      </w:r>
      <w:r w:rsidR="00080863" w:rsidRPr="00610F1E">
        <w:rPr>
          <w:rStyle w:val="FootnoteReference"/>
          <w:rFonts w:cs="Arial"/>
        </w:rPr>
        <w:footnoteReference w:id="31"/>
      </w:r>
    </w:p>
    <w:p w14:paraId="5F6733B5" w14:textId="77777777" w:rsidR="00C61A4B" w:rsidRPr="00610F1E" w:rsidRDefault="00C61A4B" w:rsidP="00C35FAD">
      <w:pPr>
        <w:pStyle w:val="ListParagraph"/>
        <w:spacing w:beforeLines="60" w:before="144" w:afterLines="60" w:after="144" w:line="23" w:lineRule="atLeast"/>
        <w:ind w:left="1418"/>
        <w:jc w:val="both"/>
        <w:rPr>
          <w:rFonts w:cs="Arial"/>
        </w:rPr>
      </w:pPr>
    </w:p>
    <w:p w14:paraId="4D72FE6E" w14:textId="77777777" w:rsidR="00501B4E" w:rsidRPr="00610F1E" w:rsidRDefault="00856892" w:rsidP="00C35FAD">
      <w:pPr>
        <w:pStyle w:val="ListParagraph"/>
        <w:spacing w:beforeLines="60" w:before="144" w:afterLines="60" w:after="144" w:line="23" w:lineRule="atLeast"/>
        <w:ind w:left="1418"/>
        <w:jc w:val="both"/>
        <w:rPr>
          <w:rFonts w:cs="Arial"/>
        </w:rPr>
      </w:pPr>
      <w:r w:rsidRPr="00610F1E">
        <w:rPr>
          <w:rFonts w:cs="Arial"/>
        </w:rPr>
        <w:t xml:space="preserve">The Urban Regulations </w:t>
      </w:r>
      <w:r w:rsidR="00246ECB" w:rsidRPr="00610F1E">
        <w:rPr>
          <w:rFonts w:cs="Arial"/>
        </w:rPr>
        <w:t xml:space="preserve">have been developed from a technical standpoint in that they </w:t>
      </w:r>
      <w:r w:rsidRPr="00610F1E">
        <w:rPr>
          <w:rFonts w:cs="Arial"/>
        </w:rPr>
        <w:t>only recognise areas with an urban plan, i.e. formal urban areas</w:t>
      </w:r>
      <w:r w:rsidR="00246ECB" w:rsidRPr="00610F1E">
        <w:rPr>
          <w:rFonts w:cs="Arial"/>
        </w:rPr>
        <w:t xml:space="preserve"> and require the intervention of formal survey and planning before rights of occupation can be acknowledged.  </w:t>
      </w:r>
    </w:p>
    <w:p w14:paraId="088E1EA3" w14:textId="77777777" w:rsidR="00501B4E" w:rsidRPr="00610F1E" w:rsidRDefault="00501B4E" w:rsidP="00C35FAD">
      <w:pPr>
        <w:pStyle w:val="ListParagraph"/>
        <w:spacing w:beforeLines="60" w:before="144" w:afterLines="60" w:after="144" w:line="23" w:lineRule="atLeast"/>
        <w:ind w:left="1418"/>
        <w:jc w:val="both"/>
        <w:rPr>
          <w:rFonts w:cs="Arial"/>
        </w:rPr>
      </w:pPr>
    </w:p>
    <w:p w14:paraId="0EBDA0BD" w14:textId="1BCC0F63" w:rsidR="004E7313" w:rsidRPr="00610F1E" w:rsidRDefault="00501B4E" w:rsidP="00C35FAD">
      <w:pPr>
        <w:pStyle w:val="ListParagraph"/>
        <w:spacing w:beforeLines="60" w:before="144" w:afterLines="60" w:after="144" w:line="23" w:lineRule="atLeast"/>
        <w:ind w:left="1418"/>
        <w:jc w:val="both"/>
        <w:rPr>
          <w:rFonts w:cs="Arial"/>
        </w:rPr>
      </w:pPr>
      <w:r w:rsidRPr="00610F1E">
        <w:rPr>
          <w:rFonts w:cs="Arial"/>
        </w:rPr>
        <w:lastRenderedPageBreak/>
        <w:t>The Urban Regulations</w:t>
      </w:r>
      <w:r w:rsidR="00856892" w:rsidRPr="00610F1E">
        <w:rPr>
          <w:rFonts w:cs="Arial"/>
        </w:rPr>
        <w:t xml:space="preserve"> seem to</w:t>
      </w:r>
      <w:r w:rsidRPr="00610F1E">
        <w:rPr>
          <w:rFonts w:cs="Arial"/>
        </w:rPr>
        <w:t xml:space="preserve"> miss a key fact about the urban property and land markets - they</w:t>
      </w:r>
      <w:r w:rsidR="00856892" w:rsidRPr="00610F1E">
        <w:rPr>
          <w:rFonts w:cs="Arial"/>
        </w:rPr>
        <w:t xml:space="preserve"> ignore current practices in informal urban areas.</w:t>
      </w:r>
      <w:r w:rsidR="00552DCB" w:rsidRPr="00610F1E">
        <w:rPr>
          <w:rStyle w:val="FootnoteReference"/>
          <w:rFonts w:cs="Arial"/>
        </w:rPr>
        <w:footnoteReference w:id="32"/>
      </w:r>
      <w:r w:rsidR="00856892" w:rsidRPr="00610F1E">
        <w:rPr>
          <w:rFonts w:cs="Arial"/>
        </w:rPr>
        <w:t xml:space="preserve"> </w:t>
      </w:r>
      <w:r w:rsidR="00246ECB" w:rsidRPr="00610F1E">
        <w:rPr>
          <w:rFonts w:cs="Arial"/>
        </w:rPr>
        <w:t xml:space="preserve"> This is despite the fact that a</w:t>
      </w:r>
      <w:r w:rsidR="00856892" w:rsidRPr="00610F1E">
        <w:rPr>
          <w:rFonts w:cs="Arial"/>
        </w:rPr>
        <w:t>ccess to land is usually achieved through informal mechanisms such as allocation by local levels of the city administration, inheritance, ceding within families, swapping, or outright sale.</w:t>
      </w:r>
      <w:r w:rsidR="00856892" w:rsidRPr="00610F1E">
        <w:rPr>
          <w:rStyle w:val="FootnoteReference"/>
          <w:rFonts w:cs="Arial"/>
        </w:rPr>
        <w:footnoteReference w:id="33"/>
      </w:r>
    </w:p>
    <w:p w14:paraId="42C06F7C" w14:textId="77777777" w:rsidR="003D3B03" w:rsidRPr="00610F1E" w:rsidRDefault="003D3B03" w:rsidP="00C35FAD">
      <w:pPr>
        <w:pStyle w:val="ListParagraph"/>
        <w:spacing w:beforeLines="60" w:before="144" w:afterLines="60" w:after="144" w:line="23" w:lineRule="atLeast"/>
        <w:ind w:left="1418"/>
        <w:jc w:val="both"/>
        <w:rPr>
          <w:rFonts w:cs="Arial"/>
        </w:rPr>
      </w:pPr>
    </w:p>
    <w:p w14:paraId="182294B8" w14:textId="5DDCEFC1" w:rsidR="00CF79E8" w:rsidRPr="00610F1E" w:rsidRDefault="00CF79E8" w:rsidP="00C35FAD">
      <w:pPr>
        <w:pStyle w:val="ListParagraph"/>
        <w:spacing w:beforeLines="60" w:before="144" w:afterLines="60" w:after="144" w:line="23" w:lineRule="atLeast"/>
        <w:ind w:left="1418"/>
        <w:jc w:val="both"/>
        <w:rPr>
          <w:rFonts w:cs="Arial"/>
        </w:rPr>
      </w:pPr>
      <w:r w:rsidRPr="00610F1E">
        <w:rPr>
          <w:rFonts w:cs="Arial"/>
        </w:rPr>
        <w:t>Relatively few people transfer land use rig</w:t>
      </w:r>
      <w:r w:rsidR="0035579C">
        <w:rPr>
          <w:rFonts w:cs="Arial"/>
        </w:rPr>
        <w:t xml:space="preserve">hts on the formal land market. </w:t>
      </w:r>
      <w:r w:rsidRPr="00610F1E">
        <w:rPr>
          <w:rFonts w:cs="Arial"/>
        </w:rPr>
        <w:t>In urban areas many people are unaware of the requirement that land transactions have to be registe</w:t>
      </w:r>
      <w:r w:rsidR="0035579C">
        <w:rPr>
          <w:rFonts w:cs="Arial"/>
        </w:rPr>
        <w:t xml:space="preserve">red. </w:t>
      </w:r>
      <w:r w:rsidRPr="00610F1E">
        <w:rPr>
          <w:rFonts w:cs="Arial"/>
        </w:rPr>
        <w:t>The cost of registering transactions is also high and the process is cumbersome.</w:t>
      </w:r>
      <w:r w:rsidR="00BD1752" w:rsidRPr="00610F1E">
        <w:rPr>
          <w:rFonts w:cs="Arial"/>
        </w:rPr>
        <w:t xml:space="preserve"> In formal urban areas</w:t>
      </w:r>
      <w:r w:rsidR="00E069BE" w:rsidRPr="00610F1E">
        <w:rPr>
          <w:rFonts w:cs="Arial"/>
        </w:rPr>
        <w:t>, only</w:t>
      </w:r>
      <w:r w:rsidR="00BD1752" w:rsidRPr="00610F1E">
        <w:rPr>
          <w:rFonts w:cs="Arial"/>
        </w:rPr>
        <w:t xml:space="preserve"> the elite and business people have the knowledge and finances to register land in both formal and informal urban areas but the same is not true of low-income groups.  </w:t>
      </w:r>
    </w:p>
    <w:p w14:paraId="478F17D0" w14:textId="77777777" w:rsidR="00496E48" w:rsidRPr="00610F1E" w:rsidRDefault="00496E48" w:rsidP="00C35FAD">
      <w:pPr>
        <w:pStyle w:val="ListParagraph"/>
        <w:spacing w:beforeLines="60" w:before="144" w:afterLines="60" w:after="144" w:line="23" w:lineRule="atLeast"/>
        <w:ind w:left="1418"/>
        <w:jc w:val="both"/>
        <w:rPr>
          <w:rFonts w:cs="Arial"/>
        </w:rPr>
      </w:pPr>
    </w:p>
    <w:p w14:paraId="743DB59E" w14:textId="7D550F00" w:rsidR="00496E48" w:rsidRPr="00610F1E" w:rsidRDefault="00496E48" w:rsidP="00C35FAD">
      <w:pPr>
        <w:pStyle w:val="ListParagraph"/>
        <w:spacing w:beforeLines="60" w:before="144" w:afterLines="60" w:after="144" w:line="23" w:lineRule="atLeast"/>
        <w:ind w:left="1418"/>
        <w:jc w:val="both"/>
        <w:rPr>
          <w:rFonts w:cs="Arial"/>
        </w:rPr>
      </w:pPr>
      <w:r w:rsidRPr="00610F1E">
        <w:rPr>
          <w:rFonts w:cs="Arial"/>
        </w:rPr>
        <w:t xml:space="preserve">The informal market in land use rights is active in urban and peri-urban areas. Individuals with DUAT's or informal rights evidenced by sales agreements transfer all or some portion of their rights through rental agreements, loans and </w:t>
      </w:r>
      <w:r w:rsidR="00E536ED" w:rsidRPr="00610F1E">
        <w:rPr>
          <w:rFonts w:cs="Arial"/>
        </w:rPr>
        <w:t>subdivisions</w:t>
      </w:r>
      <w:r w:rsidR="0035579C">
        <w:rPr>
          <w:rFonts w:cs="Arial"/>
        </w:rPr>
        <w:t xml:space="preserve">. </w:t>
      </w:r>
      <w:r w:rsidRPr="00610F1E">
        <w:rPr>
          <w:rFonts w:cs="Arial"/>
        </w:rPr>
        <w:t>Those with assets buy plots, secure their rights through construction of a substandard house or building and then sel</w:t>
      </w:r>
      <w:r w:rsidR="0035579C">
        <w:rPr>
          <w:rFonts w:cs="Arial"/>
        </w:rPr>
        <w:t xml:space="preserve">l the plot for a higher price. </w:t>
      </w:r>
      <w:r w:rsidR="00E069BE" w:rsidRPr="00610F1E">
        <w:rPr>
          <w:rFonts w:cs="Arial"/>
        </w:rPr>
        <w:t xml:space="preserve">An </w:t>
      </w:r>
      <w:r w:rsidRPr="00610F1E">
        <w:rPr>
          <w:rFonts w:cs="Arial"/>
        </w:rPr>
        <w:t xml:space="preserve">informal market </w:t>
      </w:r>
      <w:r w:rsidR="00E069BE" w:rsidRPr="00610F1E">
        <w:rPr>
          <w:rFonts w:cs="Arial"/>
        </w:rPr>
        <w:t xml:space="preserve">to the same extent </w:t>
      </w:r>
      <w:r w:rsidRPr="00610F1E">
        <w:rPr>
          <w:rFonts w:cs="Arial"/>
        </w:rPr>
        <w:t>does not exist in agricultural land.</w:t>
      </w:r>
      <w:r w:rsidRPr="00610F1E">
        <w:rPr>
          <w:rStyle w:val="FootnoteReference"/>
          <w:rFonts w:cs="Arial"/>
        </w:rPr>
        <w:footnoteReference w:id="34"/>
      </w:r>
    </w:p>
    <w:p w14:paraId="240BD02B" w14:textId="77777777" w:rsidR="00496E48" w:rsidRPr="00610F1E" w:rsidRDefault="00496E48" w:rsidP="00C35FAD">
      <w:pPr>
        <w:pStyle w:val="ListParagraph"/>
        <w:spacing w:beforeLines="60" w:before="144" w:afterLines="60" w:after="144" w:line="23" w:lineRule="atLeast"/>
        <w:ind w:left="1418"/>
        <w:jc w:val="both"/>
        <w:rPr>
          <w:rFonts w:cs="Arial"/>
        </w:rPr>
      </w:pPr>
    </w:p>
    <w:p w14:paraId="2D27C23D" w14:textId="6AD2BD26" w:rsidR="00BD1752" w:rsidRPr="00610F1E" w:rsidRDefault="00BD1752" w:rsidP="00C35FAD">
      <w:pPr>
        <w:pStyle w:val="Body2"/>
        <w:spacing w:beforeLines="60" w:before="144" w:afterLines="60" w:after="144" w:line="23" w:lineRule="atLeast"/>
        <w:ind w:left="1418"/>
        <w:rPr>
          <w:rFonts w:cs="Arial"/>
          <w:sz w:val="20"/>
          <w:szCs w:val="20"/>
        </w:rPr>
      </w:pPr>
      <w:r w:rsidRPr="00610F1E">
        <w:rPr>
          <w:rFonts w:cs="Arial"/>
          <w:sz w:val="20"/>
          <w:szCs w:val="20"/>
        </w:rPr>
        <w:t xml:space="preserve">Allocation of land by the state only happens in very limited areas of urban expansion (or </w:t>
      </w:r>
      <w:r w:rsidR="007F1F21">
        <w:rPr>
          <w:rFonts w:cs="Arial"/>
          <w:sz w:val="20"/>
          <w:szCs w:val="20"/>
        </w:rPr>
        <w:t>as an</w:t>
      </w:r>
      <w:r w:rsidR="00E069BE" w:rsidRPr="00610F1E">
        <w:rPr>
          <w:rFonts w:cs="Arial"/>
          <w:sz w:val="20"/>
          <w:szCs w:val="20"/>
        </w:rPr>
        <w:t xml:space="preserve"> emergency </w:t>
      </w:r>
      <w:r w:rsidR="007F1F21">
        <w:rPr>
          <w:rFonts w:cs="Arial"/>
          <w:sz w:val="20"/>
          <w:szCs w:val="20"/>
        </w:rPr>
        <w:t>response</w:t>
      </w:r>
      <w:r w:rsidR="00E069BE" w:rsidRPr="00610F1E">
        <w:rPr>
          <w:rFonts w:cs="Arial"/>
          <w:sz w:val="20"/>
          <w:szCs w:val="20"/>
        </w:rPr>
        <w:t xml:space="preserve">, </w:t>
      </w:r>
      <w:r w:rsidRPr="00610F1E">
        <w:rPr>
          <w:rFonts w:cs="Arial"/>
          <w:sz w:val="20"/>
          <w:szCs w:val="20"/>
        </w:rPr>
        <w:t>such as for flood victims). Thus</w:t>
      </w:r>
      <w:r w:rsidR="00E069BE" w:rsidRPr="00610F1E">
        <w:rPr>
          <w:rFonts w:cs="Arial"/>
          <w:sz w:val="20"/>
          <w:szCs w:val="20"/>
        </w:rPr>
        <w:t>,</w:t>
      </w:r>
      <w:r w:rsidRPr="00610F1E">
        <w:rPr>
          <w:rFonts w:cs="Arial"/>
          <w:sz w:val="20"/>
          <w:szCs w:val="20"/>
        </w:rPr>
        <w:t xml:space="preserve"> such land allocation is usually reserved for </w:t>
      </w:r>
      <w:r w:rsidR="00496E48" w:rsidRPr="00610F1E">
        <w:rPr>
          <w:rFonts w:cs="Arial"/>
          <w:sz w:val="20"/>
          <w:szCs w:val="20"/>
        </w:rPr>
        <w:t>rural</w:t>
      </w:r>
      <w:r w:rsidRPr="00610F1E">
        <w:rPr>
          <w:rFonts w:cs="Arial"/>
          <w:sz w:val="20"/>
          <w:szCs w:val="20"/>
        </w:rPr>
        <w:t xml:space="preserve"> areas. Simple occupation and customary land allocation are frequent around the smaller cities, while the market in land is important in the suburban areas and green belts around the major urban centres such as Maputo and </w:t>
      </w:r>
      <w:proofErr w:type="spellStart"/>
      <w:r w:rsidRPr="00610F1E">
        <w:rPr>
          <w:rFonts w:cs="Arial"/>
          <w:sz w:val="20"/>
          <w:szCs w:val="20"/>
        </w:rPr>
        <w:t>Matola</w:t>
      </w:r>
      <w:proofErr w:type="spellEnd"/>
      <w:r w:rsidRPr="00610F1E">
        <w:rPr>
          <w:rFonts w:cs="Arial"/>
          <w:sz w:val="20"/>
          <w:szCs w:val="20"/>
        </w:rPr>
        <w:t>.</w:t>
      </w:r>
      <w:r w:rsidRPr="00610F1E">
        <w:rPr>
          <w:rStyle w:val="FootnoteReference"/>
          <w:rFonts w:cs="Arial"/>
          <w:sz w:val="20"/>
          <w:szCs w:val="20"/>
        </w:rPr>
        <w:footnoteReference w:id="35"/>
      </w:r>
    </w:p>
    <w:p w14:paraId="6505BC7F" w14:textId="36BB9C03" w:rsidR="00B6012A" w:rsidRPr="00610F1E" w:rsidRDefault="00B6012A" w:rsidP="00C35FAD">
      <w:pPr>
        <w:pStyle w:val="Level30"/>
        <w:spacing w:beforeLines="60" w:before="144" w:afterLines="60" w:after="144" w:line="23" w:lineRule="atLeast"/>
        <w:rPr>
          <w:rFonts w:cs="Arial"/>
          <w:b/>
          <w:sz w:val="20"/>
          <w:szCs w:val="20"/>
        </w:rPr>
      </w:pPr>
      <w:bookmarkStart w:id="11" w:name="_Ref45090012"/>
      <w:r w:rsidRPr="00610F1E">
        <w:rPr>
          <w:rFonts w:cs="Arial"/>
          <w:b/>
          <w:sz w:val="20"/>
          <w:szCs w:val="20"/>
        </w:rPr>
        <w:t>What are the main government and non-government bodies (e.g. representative bodies) that administer or deal with housing, land and property?</w:t>
      </w:r>
      <w:bookmarkEnd w:id="11"/>
    </w:p>
    <w:p w14:paraId="18D8038A" w14:textId="1727EB9E" w:rsidR="009E20CB" w:rsidRPr="00610F1E" w:rsidRDefault="009E20CB" w:rsidP="009E20CB">
      <w:pPr>
        <w:pStyle w:val="ListParagraph"/>
        <w:spacing w:beforeLines="60" w:before="144" w:afterLines="60" w:after="144" w:line="23" w:lineRule="atLeast"/>
        <w:ind w:left="1418"/>
        <w:jc w:val="both"/>
        <w:rPr>
          <w:rFonts w:cs="Arial"/>
        </w:rPr>
      </w:pPr>
      <w:r w:rsidRPr="00B14ABF">
        <w:rPr>
          <w:rFonts w:cs="Arial"/>
        </w:rPr>
        <w:t>In Mozambique a distinction is made between land administration and land management</w:t>
      </w:r>
      <w:r w:rsidRPr="00610F1E">
        <w:rPr>
          <w:rFonts w:cs="Arial"/>
        </w:rPr>
        <w:t xml:space="preserve"> functions:</w:t>
      </w:r>
    </w:p>
    <w:p w14:paraId="7E1F9498" w14:textId="297B7780" w:rsidR="009E20CB" w:rsidRPr="00610F1E" w:rsidRDefault="009E20CB" w:rsidP="00B14ABF">
      <w:pPr>
        <w:pStyle w:val="ListParagraph"/>
        <w:numPr>
          <w:ilvl w:val="0"/>
          <w:numId w:val="59"/>
        </w:numPr>
        <w:spacing w:beforeLines="60" w:before="144" w:afterLines="60" w:after="144" w:line="23" w:lineRule="atLeast"/>
        <w:jc w:val="both"/>
        <w:rPr>
          <w:rFonts w:cs="Arial"/>
        </w:rPr>
      </w:pPr>
      <w:r w:rsidRPr="00610F1E">
        <w:rPr>
          <w:rFonts w:cs="Arial"/>
        </w:rPr>
        <w:t>l</w:t>
      </w:r>
      <w:r w:rsidRPr="00B14ABF">
        <w:rPr>
          <w:rFonts w:cs="Arial"/>
        </w:rPr>
        <w:t xml:space="preserve">and administration </w:t>
      </w:r>
      <w:r w:rsidRPr="00610F1E">
        <w:rPr>
          <w:rFonts w:cs="Arial"/>
        </w:rPr>
        <w:t xml:space="preserve">concerns </w:t>
      </w:r>
      <w:r w:rsidRPr="00B14ABF">
        <w:rPr>
          <w:rFonts w:cs="Arial"/>
        </w:rPr>
        <w:t>the recognition and allocation of DUATs and the</w:t>
      </w:r>
      <w:r w:rsidRPr="00610F1E">
        <w:rPr>
          <w:rFonts w:cs="Arial"/>
        </w:rPr>
        <w:t xml:space="preserve"> </w:t>
      </w:r>
      <w:r w:rsidRPr="00B14ABF">
        <w:rPr>
          <w:rFonts w:cs="Arial"/>
        </w:rPr>
        <w:t>maintenance of information about rights to land, land use and the value of land</w:t>
      </w:r>
      <w:r w:rsidRPr="00610F1E">
        <w:rPr>
          <w:rFonts w:cs="Arial"/>
        </w:rPr>
        <w:t>; and</w:t>
      </w:r>
      <w:r w:rsidR="00381729">
        <w:rPr>
          <w:rFonts w:cs="Arial"/>
        </w:rPr>
        <w:t>;</w:t>
      </w:r>
    </w:p>
    <w:p w14:paraId="43D4FCBD" w14:textId="77777777" w:rsidR="00C42866" w:rsidRPr="00610F1E" w:rsidRDefault="009E20CB" w:rsidP="00B14ABF">
      <w:pPr>
        <w:pStyle w:val="ListParagraph"/>
        <w:numPr>
          <w:ilvl w:val="0"/>
          <w:numId w:val="59"/>
        </w:numPr>
        <w:spacing w:beforeLines="60" w:before="144" w:afterLines="60" w:after="144" w:line="23" w:lineRule="atLeast"/>
        <w:jc w:val="both"/>
        <w:rPr>
          <w:rFonts w:cs="Arial"/>
        </w:rPr>
      </w:pPr>
      <w:r w:rsidRPr="00610F1E">
        <w:rPr>
          <w:rFonts w:cs="Arial"/>
        </w:rPr>
        <w:t>l</w:t>
      </w:r>
      <w:r w:rsidRPr="00B14ABF">
        <w:rPr>
          <w:rFonts w:cs="Arial"/>
        </w:rPr>
        <w:t>and</w:t>
      </w:r>
      <w:r w:rsidRPr="00610F1E">
        <w:rPr>
          <w:rFonts w:cs="Arial"/>
        </w:rPr>
        <w:t xml:space="preserve"> management </w:t>
      </w:r>
      <w:r w:rsidRPr="00B14ABF">
        <w:rPr>
          <w:rFonts w:cs="Arial"/>
        </w:rPr>
        <w:t xml:space="preserve">concerns guidance on uses of land as a resource from environmental, social and economic perspectives. </w:t>
      </w:r>
      <w:r w:rsidR="00C42866" w:rsidRPr="00610F1E">
        <w:rPr>
          <w:rFonts w:cs="Arial"/>
        </w:rPr>
        <w:t xml:space="preserve">This </w:t>
      </w:r>
      <w:r w:rsidRPr="00B14ABF">
        <w:rPr>
          <w:rFonts w:cs="Arial"/>
        </w:rPr>
        <w:t xml:space="preserve">includes land use and urban planning and territorial planning. </w:t>
      </w:r>
    </w:p>
    <w:p w14:paraId="58BC0827" w14:textId="33F63D5B" w:rsidR="009E20CB" w:rsidRPr="004147DA" w:rsidRDefault="009E20CB" w:rsidP="00B14ABF">
      <w:pPr>
        <w:spacing w:beforeLines="60" w:before="144" w:afterLines="60" w:after="144" w:line="23" w:lineRule="atLeast"/>
        <w:ind w:left="1418"/>
        <w:jc w:val="both"/>
        <w:rPr>
          <w:rFonts w:cs="Arial"/>
        </w:rPr>
      </w:pPr>
      <w:r w:rsidRPr="00B14ABF">
        <w:rPr>
          <w:rFonts w:ascii="Arial" w:hAnsi="Arial" w:cs="Arial"/>
          <w:sz w:val="20"/>
          <w:szCs w:val="20"/>
        </w:rPr>
        <w:t xml:space="preserve">These two land governance functions are distributed across a range of government entities, </w:t>
      </w:r>
      <w:r w:rsidR="00C42866" w:rsidRPr="00B14ABF">
        <w:rPr>
          <w:rFonts w:ascii="Arial" w:hAnsi="Arial" w:cs="Arial"/>
          <w:sz w:val="20"/>
          <w:szCs w:val="20"/>
        </w:rPr>
        <w:t>which forms</w:t>
      </w:r>
      <w:r w:rsidRPr="00B14ABF">
        <w:rPr>
          <w:rFonts w:ascii="Arial" w:hAnsi="Arial" w:cs="Arial"/>
          <w:sz w:val="20"/>
          <w:szCs w:val="20"/>
        </w:rPr>
        <w:t xml:space="preserve"> a complex governance framework with overlapping </w:t>
      </w:r>
      <w:r w:rsidR="00C42866" w:rsidRPr="00B14ABF">
        <w:rPr>
          <w:rFonts w:ascii="Arial" w:hAnsi="Arial" w:cs="Arial"/>
          <w:sz w:val="20"/>
          <w:szCs w:val="20"/>
        </w:rPr>
        <w:t>responsibilities which often results in</w:t>
      </w:r>
      <w:r w:rsidRPr="00B14ABF">
        <w:rPr>
          <w:rFonts w:ascii="Arial" w:hAnsi="Arial" w:cs="Arial"/>
          <w:sz w:val="20"/>
          <w:szCs w:val="20"/>
        </w:rPr>
        <w:t xml:space="preserve"> contradictory decision-making </w:t>
      </w:r>
      <w:r w:rsidR="00C42866" w:rsidRPr="00B14ABF">
        <w:rPr>
          <w:rFonts w:ascii="Arial" w:hAnsi="Arial" w:cs="Arial"/>
          <w:sz w:val="20"/>
          <w:szCs w:val="20"/>
        </w:rPr>
        <w:t>creating</w:t>
      </w:r>
      <w:r w:rsidRPr="00B14ABF">
        <w:rPr>
          <w:rFonts w:ascii="Arial" w:hAnsi="Arial" w:cs="Arial"/>
          <w:sz w:val="20"/>
          <w:szCs w:val="20"/>
        </w:rPr>
        <w:t xml:space="preserve"> haphazard implementation of land policy and legislation</w:t>
      </w:r>
      <w:r w:rsidR="00C42866" w:rsidRPr="00B14ABF">
        <w:rPr>
          <w:rFonts w:ascii="Arial" w:hAnsi="Arial" w:cs="Arial"/>
          <w:sz w:val="20"/>
          <w:szCs w:val="20"/>
        </w:rPr>
        <w:t>.</w:t>
      </w:r>
      <w:r w:rsidR="00C42866" w:rsidRPr="00B14ABF">
        <w:rPr>
          <w:rStyle w:val="FootnoteReference"/>
          <w:rFonts w:ascii="Arial" w:hAnsi="Arial" w:cs="Arial"/>
          <w:sz w:val="20"/>
          <w:szCs w:val="20"/>
        </w:rPr>
        <w:footnoteReference w:id="36"/>
      </w:r>
    </w:p>
    <w:p w14:paraId="5C949D61" w14:textId="61365FC1" w:rsidR="0059524E" w:rsidRPr="004147DA" w:rsidRDefault="00870E2C" w:rsidP="00B14ABF">
      <w:pPr>
        <w:spacing w:beforeLines="60" w:before="144" w:afterLines="60" w:after="144" w:line="23" w:lineRule="atLeast"/>
        <w:ind w:left="1418"/>
        <w:jc w:val="both"/>
        <w:rPr>
          <w:rFonts w:cs="Arial"/>
        </w:rPr>
      </w:pPr>
      <w:r w:rsidRPr="00B14ABF">
        <w:rPr>
          <w:rFonts w:ascii="Arial" w:hAnsi="Arial" w:cs="Arial"/>
          <w:sz w:val="20"/>
          <w:szCs w:val="20"/>
        </w:rPr>
        <w:t>In 20</w:t>
      </w:r>
      <w:r w:rsidR="008A08F3">
        <w:rPr>
          <w:rFonts w:ascii="Arial" w:hAnsi="Arial" w:cs="Arial"/>
          <w:sz w:val="20"/>
          <w:szCs w:val="20"/>
        </w:rPr>
        <w:t>20</w:t>
      </w:r>
      <w:r w:rsidRPr="00B14ABF">
        <w:rPr>
          <w:rFonts w:ascii="Arial" w:hAnsi="Arial" w:cs="Arial"/>
          <w:sz w:val="20"/>
          <w:szCs w:val="20"/>
        </w:rPr>
        <w:t xml:space="preserve"> the Ministry of Land</w:t>
      </w:r>
      <w:r w:rsidR="008A08F3">
        <w:rPr>
          <w:rFonts w:ascii="Arial" w:hAnsi="Arial" w:cs="Arial"/>
          <w:sz w:val="20"/>
          <w:szCs w:val="20"/>
        </w:rPr>
        <w:t xml:space="preserve"> and</w:t>
      </w:r>
      <w:r w:rsidRPr="00B14ABF">
        <w:rPr>
          <w:rFonts w:ascii="Arial" w:hAnsi="Arial" w:cs="Arial"/>
          <w:sz w:val="20"/>
          <w:szCs w:val="20"/>
        </w:rPr>
        <w:t xml:space="preserve"> Environment ("</w:t>
      </w:r>
      <w:r w:rsidR="001E4194">
        <w:rPr>
          <w:rFonts w:ascii="Arial" w:hAnsi="Arial" w:cs="Arial"/>
          <w:b/>
          <w:sz w:val="20"/>
          <w:szCs w:val="20"/>
        </w:rPr>
        <w:t>MTA</w:t>
      </w:r>
      <w:r w:rsidR="00AD3410">
        <w:rPr>
          <w:rFonts w:ascii="Arial" w:hAnsi="Arial" w:cs="Arial"/>
          <w:sz w:val="20"/>
          <w:szCs w:val="20"/>
        </w:rPr>
        <w:t>")</w:t>
      </w:r>
      <w:r w:rsidR="00381729">
        <w:rPr>
          <w:rFonts w:ascii="Arial" w:hAnsi="Arial" w:cs="Arial"/>
          <w:sz w:val="20"/>
          <w:szCs w:val="20"/>
        </w:rPr>
        <w:t xml:space="preserve"> was established by the MTA Decree, with t</w:t>
      </w:r>
      <w:r w:rsidRPr="00B14ABF">
        <w:rPr>
          <w:rFonts w:ascii="Arial" w:hAnsi="Arial" w:cs="Arial"/>
          <w:sz w:val="20"/>
          <w:szCs w:val="20"/>
        </w:rPr>
        <w:t xml:space="preserve">he purpose of </w:t>
      </w:r>
      <w:r w:rsidR="00381729" w:rsidRPr="00B14ABF">
        <w:rPr>
          <w:rFonts w:ascii="Arial" w:hAnsi="Arial" w:cs="Arial"/>
          <w:sz w:val="20"/>
          <w:szCs w:val="20"/>
        </w:rPr>
        <w:t>coordinat</w:t>
      </w:r>
      <w:r w:rsidR="00381729">
        <w:rPr>
          <w:rFonts w:ascii="Arial" w:hAnsi="Arial" w:cs="Arial"/>
          <w:sz w:val="20"/>
          <w:szCs w:val="20"/>
        </w:rPr>
        <w:t>ing</w:t>
      </w:r>
      <w:r w:rsidRPr="00B14ABF">
        <w:rPr>
          <w:rFonts w:ascii="Arial" w:hAnsi="Arial" w:cs="Arial"/>
          <w:sz w:val="20"/>
          <w:szCs w:val="20"/>
        </w:rPr>
        <w:t>, control</w:t>
      </w:r>
      <w:r w:rsidR="00381729">
        <w:rPr>
          <w:rFonts w:ascii="Arial" w:hAnsi="Arial" w:cs="Arial"/>
          <w:sz w:val="20"/>
          <w:szCs w:val="20"/>
        </w:rPr>
        <w:t>ling</w:t>
      </w:r>
      <w:r w:rsidRPr="00B14ABF">
        <w:rPr>
          <w:rFonts w:ascii="Arial" w:hAnsi="Arial" w:cs="Arial"/>
          <w:sz w:val="20"/>
          <w:szCs w:val="20"/>
        </w:rPr>
        <w:t xml:space="preserve"> and </w:t>
      </w:r>
      <w:r w:rsidR="00381729" w:rsidRPr="00B14ABF">
        <w:rPr>
          <w:rFonts w:ascii="Arial" w:hAnsi="Arial" w:cs="Arial"/>
          <w:sz w:val="20"/>
          <w:szCs w:val="20"/>
        </w:rPr>
        <w:t>ensur</w:t>
      </w:r>
      <w:r w:rsidR="00381729">
        <w:rPr>
          <w:rFonts w:ascii="Arial" w:hAnsi="Arial" w:cs="Arial"/>
          <w:sz w:val="20"/>
          <w:szCs w:val="20"/>
        </w:rPr>
        <w:t>ing</w:t>
      </w:r>
      <w:r w:rsidR="00381729" w:rsidRPr="00B14ABF">
        <w:rPr>
          <w:rFonts w:ascii="Arial" w:hAnsi="Arial" w:cs="Arial"/>
          <w:sz w:val="20"/>
          <w:szCs w:val="20"/>
        </w:rPr>
        <w:t xml:space="preserve"> </w:t>
      </w:r>
      <w:r w:rsidRPr="00B14ABF">
        <w:rPr>
          <w:rFonts w:ascii="Arial" w:hAnsi="Arial" w:cs="Arial"/>
          <w:sz w:val="20"/>
          <w:szCs w:val="20"/>
        </w:rPr>
        <w:t xml:space="preserve">the implementation of </w:t>
      </w:r>
      <w:r w:rsidRPr="00B14ABF">
        <w:rPr>
          <w:rFonts w:ascii="Arial" w:hAnsi="Arial" w:cs="Arial"/>
          <w:sz w:val="20"/>
          <w:szCs w:val="20"/>
        </w:rPr>
        <w:lastRenderedPageBreak/>
        <w:t xml:space="preserve">policies </w:t>
      </w:r>
      <w:r w:rsidR="00ED08D8">
        <w:rPr>
          <w:rFonts w:ascii="Arial" w:hAnsi="Arial" w:cs="Arial"/>
          <w:sz w:val="20"/>
          <w:szCs w:val="20"/>
        </w:rPr>
        <w:t>for the</w:t>
      </w:r>
      <w:r w:rsidRPr="00B14ABF">
        <w:rPr>
          <w:rFonts w:ascii="Arial" w:hAnsi="Arial" w:cs="Arial"/>
          <w:sz w:val="20"/>
          <w:szCs w:val="20"/>
        </w:rPr>
        <w:t xml:space="preserve"> administration and management of Earth and Geomatics, Forests and Wildlife, Environment, </w:t>
      </w:r>
      <w:r w:rsidR="00ED08D8">
        <w:rPr>
          <w:rFonts w:ascii="Arial" w:hAnsi="Arial" w:cs="Arial"/>
          <w:sz w:val="20"/>
          <w:szCs w:val="20"/>
        </w:rPr>
        <w:t xml:space="preserve">and </w:t>
      </w:r>
      <w:r w:rsidRPr="00B14ABF">
        <w:rPr>
          <w:rFonts w:ascii="Arial" w:hAnsi="Arial" w:cs="Arial"/>
          <w:sz w:val="20"/>
          <w:szCs w:val="20"/>
        </w:rPr>
        <w:t>Conservation Areas.</w:t>
      </w:r>
    </w:p>
    <w:p w14:paraId="3CABD686" w14:textId="4CE54126" w:rsidR="0059524E" w:rsidRPr="004147DA" w:rsidRDefault="0059524E" w:rsidP="00B14ABF">
      <w:pPr>
        <w:spacing w:beforeLines="60" w:before="144" w:afterLines="60" w:after="144" w:line="23" w:lineRule="atLeast"/>
        <w:ind w:left="1418"/>
        <w:jc w:val="both"/>
        <w:rPr>
          <w:rFonts w:cs="Arial"/>
        </w:rPr>
      </w:pPr>
      <w:r w:rsidRPr="00B14ABF">
        <w:rPr>
          <w:rFonts w:ascii="Arial" w:hAnsi="Arial" w:cs="Arial"/>
          <w:sz w:val="20"/>
          <w:szCs w:val="20"/>
        </w:rPr>
        <w:t xml:space="preserve">Land administration and management is specifically mentioned as one of </w:t>
      </w:r>
      <w:r w:rsidR="001E4194">
        <w:rPr>
          <w:rFonts w:ascii="Arial" w:hAnsi="Arial" w:cs="Arial"/>
          <w:sz w:val="20"/>
          <w:szCs w:val="20"/>
        </w:rPr>
        <w:t>MTA</w:t>
      </w:r>
      <w:r w:rsidRPr="00B14ABF">
        <w:rPr>
          <w:rFonts w:ascii="Arial" w:hAnsi="Arial" w:cs="Arial"/>
          <w:sz w:val="20"/>
          <w:szCs w:val="20"/>
        </w:rPr>
        <w:t xml:space="preserve">'s functions in article 2 of the </w:t>
      </w:r>
      <w:r w:rsidR="001E4194">
        <w:rPr>
          <w:rFonts w:ascii="Arial" w:hAnsi="Arial" w:cs="Arial"/>
          <w:sz w:val="20"/>
          <w:szCs w:val="20"/>
        </w:rPr>
        <w:t>MTA</w:t>
      </w:r>
      <w:r w:rsidR="00DB68AF">
        <w:rPr>
          <w:rFonts w:ascii="Arial" w:hAnsi="Arial" w:cs="Arial"/>
          <w:sz w:val="20"/>
          <w:szCs w:val="20"/>
        </w:rPr>
        <w:t xml:space="preserve"> Decree. </w:t>
      </w:r>
      <w:r w:rsidRPr="00B14ABF">
        <w:rPr>
          <w:rFonts w:ascii="Arial" w:hAnsi="Arial" w:cs="Arial"/>
          <w:sz w:val="20"/>
          <w:szCs w:val="20"/>
        </w:rPr>
        <w:t xml:space="preserve">Article 3 provides for </w:t>
      </w:r>
      <w:r w:rsidR="001E4194">
        <w:rPr>
          <w:rFonts w:ascii="Arial" w:hAnsi="Arial" w:cs="Arial"/>
          <w:sz w:val="20"/>
          <w:szCs w:val="20"/>
        </w:rPr>
        <w:t>MTA</w:t>
      </w:r>
      <w:r w:rsidRPr="00B14ABF">
        <w:rPr>
          <w:rFonts w:ascii="Arial" w:hAnsi="Arial" w:cs="Arial"/>
          <w:sz w:val="20"/>
          <w:szCs w:val="20"/>
        </w:rPr>
        <w:t>'s authority in terms of land administration and management, as follows:</w:t>
      </w:r>
    </w:p>
    <w:p w14:paraId="5110EF6C"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Propose the approval of legislation, policies and development strategies in the land area;</w:t>
      </w:r>
    </w:p>
    <w:p w14:paraId="11BDD9FB"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Ensure the preparation, implementation and inspection of spatial planning instruments;</w:t>
      </w:r>
    </w:p>
    <w:p w14:paraId="3B601A32"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Establish and implement the rules and procedures for administration, licensing, inspection and monitoring of land use and exploitation;</w:t>
      </w:r>
    </w:p>
    <w:p w14:paraId="70D9C9DA"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Regulate and coordinate geometric engineering activities and areas for purposes;</w:t>
      </w:r>
    </w:p>
    <w:p w14:paraId="6E219A4B"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elaborate, manage, update and disseminate information and geo-cartographic standards;</w:t>
      </w:r>
    </w:p>
    <w:p w14:paraId="1A2910E1"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Propose policies, legislation and standards for land administration, geomatics and land use planning;</w:t>
      </w:r>
    </w:p>
    <w:p w14:paraId="3479554A"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Develop and implement the national land registry and the land information system including the rights of occupation in good faith and community land;</w:t>
      </w:r>
    </w:p>
    <w:p w14:paraId="69D44CEA" w14:textId="77777777" w:rsidR="00E4767B"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Propose and implement norms and procedures for the exercise of sworn surveying activities.</w:t>
      </w:r>
    </w:p>
    <w:p w14:paraId="2D07151B" w14:textId="77777777" w:rsidR="00CA2520" w:rsidRPr="00B14ABF" w:rsidRDefault="00CA2520" w:rsidP="00EC0307">
      <w:pPr>
        <w:pStyle w:val="ListParagraph"/>
        <w:spacing w:beforeLines="60" w:before="144" w:afterLines="60" w:after="144" w:line="23" w:lineRule="atLeast"/>
        <w:ind w:left="1418"/>
        <w:jc w:val="both"/>
        <w:rPr>
          <w:rFonts w:cs="Arial"/>
          <w:lang w:eastAsia="en-US"/>
        </w:rPr>
      </w:pPr>
    </w:p>
    <w:p w14:paraId="52E451B2" w14:textId="58D2D962" w:rsidR="00E3682D" w:rsidRPr="00610F1E" w:rsidRDefault="00E3682D" w:rsidP="00EC0307">
      <w:pPr>
        <w:pStyle w:val="ListParagraph"/>
        <w:spacing w:beforeLines="60" w:before="144" w:afterLines="60" w:after="144" w:line="23" w:lineRule="atLeast"/>
        <w:ind w:left="1418"/>
        <w:jc w:val="both"/>
        <w:rPr>
          <w:rFonts w:cs="Arial"/>
          <w:u w:val="single"/>
        </w:rPr>
      </w:pPr>
      <w:r w:rsidRPr="00610F1E">
        <w:rPr>
          <w:rFonts w:cs="Arial"/>
          <w:u w:val="single"/>
        </w:rPr>
        <w:t>Land administration</w:t>
      </w:r>
    </w:p>
    <w:p w14:paraId="53A41552" w14:textId="77777777" w:rsidR="00E3682D" w:rsidRPr="00B14ABF" w:rsidRDefault="00E3682D" w:rsidP="00EC0307">
      <w:pPr>
        <w:pStyle w:val="ListParagraph"/>
        <w:spacing w:beforeLines="60" w:before="144" w:afterLines="60" w:after="144" w:line="23" w:lineRule="atLeast"/>
        <w:ind w:left="1418"/>
        <w:jc w:val="both"/>
        <w:rPr>
          <w:rFonts w:cs="Arial"/>
          <w:u w:val="single"/>
        </w:rPr>
      </w:pPr>
    </w:p>
    <w:p w14:paraId="7DEC58AB" w14:textId="7E91C1C5" w:rsidR="00FB339F" w:rsidRPr="00610F1E" w:rsidRDefault="00EC0307" w:rsidP="00EC0307">
      <w:pPr>
        <w:pStyle w:val="ListParagraph"/>
        <w:spacing w:beforeLines="60" w:before="144" w:afterLines="60" w:after="144" w:line="23" w:lineRule="atLeast"/>
        <w:ind w:left="1418"/>
        <w:jc w:val="both"/>
        <w:rPr>
          <w:rFonts w:cs="Arial"/>
        </w:rPr>
      </w:pPr>
      <w:r w:rsidRPr="00610F1E">
        <w:rPr>
          <w:rFonts w:cs="Arial"/>
        </w:rPr>
        <w:t xml:space="preserve">Within </w:t>
      </w:r>
      <w:r w:rsidR="001E4194">
        <w:rPr>
          <w:rFonts w:cs="Arial"/>
        </w:rPr>
        <w:t>MTA</w:t>
      </w:r>
      <w:r w:rsidRPr="00610F1E">
        <w:rPr>
          <w:rFonts w:cs="Arial"/>
        </w:rPr>
        <w:t xml:space="preserve">, the </w:t>
      </w:r>
      <w:r w:rsidR="0060027C" w:rsidRPr="0060027C">
        <w:rPr>
          <w:rFonts w:cs="Arial"/>
        </w:rPr>
        <w:t>National Directorate of Land and Territorial Development</w:t>
      </w:r>
      <w:r w:rsidRPr="00610F1E">
        <w:rPr>
          <w:rFonts w:cs="Arial"/>
        </w:rPr>
        <w:t xml:space="preserve"> (</w:t>
      </w:r>
      <w:r w:rsidR="00BD3DA3" w:rsidRPr="00610F1E">
        <w:rPr>
          <w:rFonts w:cs="Arial"/>
        </w:rPr>
        <w:t>"</w:t>
      </w:r>
      <w:r w:rsidR="0060027C">
        <w:rPr>
          <w:rFonts w:cs="Arial"/>
          <w:b/>
        </w:rPr>
        <w:t>DNTDT</w:t>
      </w:r>
      <w:r w:rsidR="00BD3DA3" w:rsidRPr="00610F1E">
        <w:rPr>
          <w:rFonts w:cs="Arial"/>
        </w:rPr>
        <w:t>"</w:t>
      </w:r>
      <w:r w:rsidRPr="00610F1E">
        <w:rPr>
          <w:rFonts w:cs="Arial"/>
        </w:rPr>
        <w:t>) is one of the</w:t>
      </w:r>
      <w:r w:rsidR="00BD3DA3" w:rsidRPr="00610F1E">
        <w:rPr>
          <w:rFonts w:cs="Arial"/>
        </w:rPr>
        <w:t xml:space="preserve"> </w:t>
      </w:r>
      <w:r w:rsidRPr="00610F1E">
        <w:rPr>
          <w:rFonts w:cs="Arial"/>
        </w:rPr>
        <w:t>key departments for land policy and is responsible for the national cadastral system. It also</w:t>
      </w:r>
      <w:r w:rsidR="00BD3DA3" w:rsidRPr="00610F1E">
        <w:rPr>
          <w:rFonts w:cs="Arial"/>
        </w:rPr>
        <w:t xml:space="preserve"> </w:t>
      </w:r>
      <w:r w:rsidRPr="00610F1E">
        <w:rPr>
          <w:rFonts w:cs="Arial"/>
        </w:rPr>
        <w:t>performs land management functions by liaising with other sectors and stakeholders on land</w:t>
      </w:r>
      <w:r w:rsidR="00BD3DA3" w:rsidRPr="00610F1E">
        <w:rPr>
          <w:rFonts w:cs="Arial"/>
        </w:rPr>
        <w:t xml:space="preserve"> </w:t>
      </w:r>
      <w:r w:rsidRPr="00610F1E">
        <w:rPr>
          <w:rFonts w:cs="Arial"/>
        </w:rPr>
        <w:t>use issues.</w:t>
      </w:r>
      <w:r w:rsidR="00D254FE" w:rsidRPr="00610F1E">
        <w:rPr>
          <w:rStyle w:val="FootnoteReference"/>
          <w:rFonts w:cs="Arial"/>
        </w:rPr>
        <w:t xml:space="preserve"> </w:t>
      </w:r>
      <w:r w:rsidRPr="00610F1E">
        <w:rPr>
          <w:rFonts w:cs="Arial"/>
        </w:rPr>
        <w:cr/>
      </w:r>
    </w:p>
    <w:p w14:paraId="36080821" w14:textId="1AEF4150" w:rsidR="00803BB8" w:rsidRPr="00610F1E" w:rsidRDefault="001E1135" w:rsidP="00803BB8">
      <w:pPr>
        <w:pStyle w:val="ListParagraph"/>
        <w:spacing w:beforeLines="60" w:before="144" w:afterLines="60" w:after="144" w:line="23" w:lineRule="atLeast"/>
        <w:ind w:left="1418"/>
        <w:jc w:val="both"/>
        <w:rPr>
          <w:rFonts w:cs="Arial"/>
        </w:rPr>
      </w:pPr>
      <w:r w:rsidRPr="00610F1E">
        <w:rPr>
          <w:rFonts w:cs="Arial"/>
        </w:rPr>
        <w:t>Chapter V of the Land Law provides for powers and responsibilities</w:t>
      </w:r>
      <w:r w:rsidR="00D254FE" w:rsidRPr="00610F1E">
        <w:rPr>
          <w:rFonts w:cs="Arial"/>
        </w:rPr>
        <w:t xml:space="preserve"> of land administration</w:t>
      </w:r>
      <w:r w:rsidR="00B224C8">
        <w:rPr>
          <w:rFonts w:cs="Arial"/>
        </w:rPr>
        <w:t xml:space="preserve">. </w:t>
      </w:r>
      <w:r w:rsidRPr="00610F1E">
        <w:rPr>
          <w:rFonts w:cs="Arial"/>
        </w:rPr>
        <w:t>Article 22 provides for the persons who exercise powers in areas not covered by urbanisation plans</w:t>
      </w:r>
      <w:r w:rsidR="002237AA" w:rsidRPr="00610F1E">
        <w:rPr>
          <w:rFonts w:cs="Arial"/>
        </w:rPr>
        <w:t>, which include the following:</w:t>
      </w:r>
    </w:p>
    <w:p w14:paraId="6A25FF81" w14:textId="4A2DA2C9" w:rsidR="002237AA" w:rsidRPr="00610F1E" w:rsidRDefault="002237AA" w:rsidP="00B14ABF">
      <w:pPr>
        <w:pStyle w:val="ListParagraph"/>
        <w:numPr>
          <w:ilvl w:val="0"/>
          <w:numId w:val="57"/>
        </w:numPr>
        <w:spacing w:beforeLines="60" w:before="144" w:afterLines="60" w:after="144" w:line="23" w:lineRule="atLeast"/>
        <w:jc w:val="both"/>
        <w:rPr>
          <w:rFonts w:cs="Arial"/>
        </w:rPr>
      </w:pPr>
      <w:r w:rsidRPr="00610F1E">
        <w:rPr>
          <w:rFonts w:cs="Arial"/>
        </w:rPr>
        <w:t>The Provincial Govern</w:t>
      </w:r>
      <w:r w:rsidR="005333E9" w:rsidRPr="00610F1E">
        <w:rPr>
          <w:rFonts w:cs="Arial"/>
        </w:rPr>
        <w:t>or</w:t>
      </w:r>
      <w:r w:rsidRPr="00610F1E">
        <w:rPr>
          <w:rFonts w:cs="Arial"/>
        </w:rPr>
        <w:t xml:space="preserve">, who </w:t>
      </w:r>
      <w:r w:rsidR="005333E9" w:rsidRPr="00610F1E">
        <w:rPr>
          <w:rFonts w:cs="Arial"/>
        </w:rPr>
        <w:t>is</w:t>
      </w:r>
      <w:r w:rsidRPr="00610F1E">
        <w:rPr>
          <w:rFonts w:cs="Arial"/>
        </w:rPr>
        <w:t xml:space="preserve"> authorised to:</w:t>
      </w:r>
    </w:p>
    <w:p w14:paraId="141711BF" w14:textId="12F4FC73" w:rsidR="002237AA" w:rsidRPr="00610F1E" w:rsidRDefault="002237AA" w:rsidP="00B14ABF">
      <w:pPr>
        <w:pStyle w:val="ListParagraph"/>
        <w:numPr>
          <w:ilvl w:val="1"/>
          <w:numId w:val="58"/>
        </w:numPr>
        <w:spacing w:beforeLines="60" w:before="144" w:afterLines="60" w:after="144" w:line="23" w:lineRule="atLeast"/>
        <w:jc w:val="both"/>
        <w:rPr>
          <w:rFonts w:cs="Arial"/>
        </w:rPr>
      </w:pPr>
      <w:r w:rsidRPr="00610F1E">
        <w:rPr>
          <w:rFonts w:cs="Arial"/>
        </w:rPr>
        <w:t>Authorise applications for land use and benefit for areas that do not exceed 1 000 hectares;</w:t>
      </w:r>
    </w:p>
    <w:p w14:paraId="541081F6" w14:textId="2B283B65" w:rsidR="002237AA" w:rsidRPr="00610F1E" w:rsidRDefault="002237AA" w:rsidP="00B14ABF">
      <w:pPr>
        <w:pStyle w:val="ListParagraph"/>
        <w:numPr>
          <w:ilvl w:val="1"/>
          <w:numId w:val="58"/>
        </w:numPr>
        <w:spacing w:beforeLines="60" w:before="144" w:afterLines="60" w:after="144" w:line="23" w:lineRule="atLeast"/>
        <w:jc w:val="both"/>
        <w:rPr>
          <w:rFonts w:cs="Arial"/>
        </w:rPr>
      </w:pPr>
      <w:r w:rsidRPr="00610F1E">
        <w:rPr>
          <w:rFonts w:cs="Arial"/>
        </w:rPr>
        <w:t>Authorise special licences in partial protection zones;</w:t>
      </w:r>
    </w:p>
    <w:p w14:paraId="1EA2F6B2" w14:textId="60A75E49" w:rsidR="002237AA" w:rsidRPr="00610F1E" w:rsidRDefault="002237AA" w:rsidP="00B14ABF">
      <w:pPr>
        <w:pStyle w:val="ListParagraph"/>
        <w:numPr>
          <w:ilvl w:val="1"/>
          <w:numId w:val="58"/>
        </w:numPr>
        <w:spacing w:beforeLines="60" w:before="144" w:afterLines="60" w:after="144" w:line="23" w:lineRule="atLeast"/>
        <w:jc w:val="both"/>
        <w:rPr>
          <w:rFonts w:cs="Arial"/>
        </w:rPr>
      </w:pPr>
      <w:r w:rsidRPr="00610F1E">
        <w:rPr>
          <w:rFonts w:cs="Arial"/>
        </w:rPr>
        <w:t>Issue opinions regarding applications for land use and benefit in areas that fall within the comp</w:t>
      </w:r>
      <w:r w:rsidR="007F2245" w:rsidRPr="00610F1E">
        <w:rPr>
          <w:rFonts w:cs="Arial"/>
        </w:rPr>
        <w:t xml:space="preserve">etence of </w:t>
      </w:r>
      <w:r w:rsidR="001E4194">
        <w:rPr>
          <w:rFonts w:cs="Arial"/>
        </w:rPr>
        <w:t>MTA</w:t>
      </w:r>
      <w:r w:rsidRPr="00610F1E">
        <w:rPr>
          <w:rFonts w:cs="Arial"/>
        </w:rPr>
        <w:t>.</w:t>
      </w:r>
      <w:r w:rsidR="00F84ED1" w:rsidRPr="00610F1E">
        <w:rPr>
          <w:rFonts w:cs="Arial"/>
        </w:rPr>
        <w:t xml:space="preserve"> </w:t>
      </w:r>
    </w:p>
    <w:p w14:paraId="0CCC217D" w14:textId="0FD9027F" w:rsidR="00F84ED1" w:rsidRPr="00610F1E" w:rsidRDefault="001E4194" w:rsidP="00B14ABF">
      <w:pPr>
        <w:pStyle w:val="ListParagraph"/>
        <w:numPr>
          <w:ilvl w:val="0"/>
          <w:numId w:val="58"/>
        </w:numPr>
        <w:spacing w:beforeLines="60" w:before="144" w:afterLines="60" w:after="144" w:line="23" w:lineRule="atLeast"/>
        <w:jc w:val="both"/>
        <w:rPr>
          <w:rFonts w:cs="Arial"/>
        </w:rPr>
      </w:pPr>
      <w:r>
        <w:rPr>
          <w:rFonts w:cs="Arial"/>
        </w:rPr>
        <w:t>MTA</w:t>
      </w:r>
      <w:r w:rsidR="0060027C">
        <w:rPr>
          <w:rFonts w:cs="Arial"/>
        </w:rPr>
        <w:t xml:space="preserve"> Minister</w:t>
      </w:r>
      <w:r w:rsidR="00F84ED1" w:rsidRPr="00610F1E">
        <w:rPr>
          <w:rFonts w:cs="Arial"/>
        </w:rPr>
        <w:t>,</w:t>
      </w:r>
      <w:r w:rsidR="007F2245" w:rsidRPr="00610F1E">
        <w:rPr>
          <w:rStyle w:val="FootnoteReference"/>
          <w:rFonts w:cs="Arial"/>
        </w:rPr>
        <w:footnoteReference w:id="37"/>
      </w:r>
      <w:r w:rsidR="00F84ED1" w:rsidRPr="00610F1E">
        <w:rPr>
          <w:rFonts w:cs="Arial"/>
        </w:rPr>
        <w:t xml:space="preserve"> who is authorised to:</w:t>
      </w:r>
    </w:p>
    <w:p w14:paraId="2F3C777E" w14:textId="77777777" w:rsidR="00F84ED1" w:rsidRPr="00610F1E" w:rsidRDefault="00F84ED1" w:rsidP="00F84ED1">
      <w:pPr>
        <w:pStyle w:val="ListParagraph"/>
        <w:numPr>
          <w:ilvl w:val="1"/>
          <w:numId w:val="58"/>
        </w:numPr>
        <w:spacing w:beforeLines="60" w:before="144" w:afterLines="60" w:after="144" w:line="23" w:lineRule="atLeast"/>
        <w:jc w:val="both"/>
        <w:rPr>
          <w:rFonts w:cs="Arial"/>
        </w:rPr>
      </w:pPr>
      <w:r w:rsidRPr="00610F1E">
        <w:rPr>
          <w:rFonts w:cs="Arial"/>
        </w:rPr>
        <w:t>Authorise applications for land use and benefit for areas that are between 1 000 and 10 000 hectares;</w:t>
      </w:r>
    </w:p>
    <w:p w14:paraId="32C155A8" w14:textId="3DC0E3E1" w:rsidR="00F84ED1" w:rsidRPr="00610F1E" w:rsidRDefault="00F84ED1" w:rsidP="00F84ED1">
      <w:pPr>
        <w:pStyle w:val="ListParagraph"/>
        <w:numPr>
          <w:ilvl w:val="1"/>
          <w:numId w:val="58"/>
        </w:numPr>
        <w:spacing w:beforeLines="60" w:before="144" w:afterLines="60" w:after="144" w:line="23" w:lineRule="atLeast"/>
        <w:jc w:val="both"/>
        <w:rPr>
          <w:rFonts w:cs="Arial"/>
        </w:rPr>
      </w:pPr>
      <w:r w:rsidRPr="00610F1E">
        <w:rPr>
          <w:rFonts w:cs="Arial"/>
        </w:rPr>
        <w:t>Authorise special licences in total protection zones;</w:t>
      </w:r>
    </w:p>
    <w:p w14:paraId="00F50BB2" w14:textId="6B8468D6" w:rsidR="00F84ED1" w:rsidRPr="00610F1E" w:rsidRDefault="00F84ED1" w:rsidP="00B14ABF">
      <w:pPr>
        <w:pStyle w:val="ListParagraph"/>
        <w:numPr>
          <w:ilvl w:val="1"/>
          <w:numId w:val="58"/>
        </w:numPr>
        <w:spacing w:beforeLines="60" w:before="144" w:afterLines="60" w:after="144" w:line="23" w:lineRule="atLeast"/>
        <w:jc w:val="both"/>
        <w:rPr>
          <w:rFonts w:cs="Arial"/>
        </w:rPr>
      </w:pPr>
      <w:r w:rsidRPr="00610F1E">
        <w:rPr>
          <w:rFonts w:cs="Arial"/>
        </w:rPr>
        <w:t>Issue opinions regarding applications for land use and benefit regarding applications that exceed his competence for approval.</w:t>
      </w:r>
    </w:p>
    <w:p w14:paraId="51B6CDE1" w14:textId="04A24BD8" w:rsidR="00F84ED1" w:rsidRPr="00610F1E" w:rsidRDefault="00F84ED1" w:rsidP="00B14ABF">
      <w:pPr>
        <w:pStyle w:val="ListParagraph"/>
        <w:numPr>
          <w:ilvl w:val="0"/>
          <w:numId w:val="58"/>
        </w:numPr>
        <w:spacing w:beforeLines="60" w:before="144" w:afterLines="60" w:after="144" w:line="23" w:lineRule="atLeast"/>
        <w:jc w:val="both"/>
        <w:rPr>
          <w:rFonts w:cs="Arial"/>
        </w:rPr>
      </w:pPr>
      <w:r w:rsidRPr="00610F1E">
        <w:rPr>
          <w:rFonts w:cs="Arial"/>
        </w:rPr>
        <w:t>The Council of Ministers, who are authorised to:</w:t>
      </w:r>
    </w:p>
    <w:p w14:paraId="5E07039A" w14:textId="13416BCD" w:rsidR="00F84ED1" w:rsidRPr="00610F1E" w:rsidRDefault="00F84ED1" w:rsidP="00F84ED1">
      <w:pPr>
        <w:pStyle w:val="ListParagraph"/>
        <w:numPr>
          <w:ilvl w:val="1"/>
          <w:numId w:val="58"/>
        </w:numPr>
        <w:spacing w:beforeLines="60" w:before="144" w:afterLines="60" w:after="144" w:line="23" w:lineRule="atLeast"/>
        <w:jc w:val="both"/>
        <w:rPr>
          <w:rFonts w:cs="Arial"/>
        </w:rPr>
      </w:pPr>
      <w:r w:rsidRPr="00610F1E">
        <w:rPr>
          <w:rFonts w:cs="Arial"/>
        </w:rPr>
        <w:t xml:space="preserve">Authorise applications for land use and benefit in areas which exceed the competence of </w:t>
      </w:r>
      <w:r w:rsidR="001E4194">
        <w:rPr>
          <w:rFonts w:cs="Arial"/>
        </w:rPr>
        <w:t>MTA</w:t>
      </w:r>
      <w:r w:rsidR="007F2245" w:rsidRPr="00610F1E">
        <w:rPr>
          <w:rFonts w:cs="Arial"/>
        </w:rPr>
        <w:t xml:space="preserve"> (above 10 000 hectares)</w:t>
      </w:r>
      <w:r w:rsidRPr="00610F1E">
        <w:rPr>
          <w:rFonts w:cs="Arial"/>
        </w:rPr>
        <w:t xml:space="preserve"> provided they are within a land use plan or could be integrated in a land use map;</w:t>
      </w:r>
    </w:p>
    <w:p w14:paraId="4E22205C" w14:textId="2F63D54C" w:rsidR="00F84ED1" w:rsidRPr="00610F1E" w:rsidRDefault="00F84ED1" w:rsidP="00F84ED1">
      <w:pPr>
        <w:pStyle w:val="ListParagraph"/>
        <w:numPr>
          <w:ilvl w:val="1"/>
          <w:numId w:val="58"/>
        </w:numPr>
        <w:spacing w:beforeLines="60" w:before="144" w:afterLines="60" w:after="144" w:line="23" w:lineRule="atLeast"/>
        <w:jc w:val="both"/>
        <w:rPr>
          <w:rFonts w:cs="Arial"/>
        </w:rPr>
      </w:pPr>
      <w:r w:rsidRPr="00610F1E">
        <w:rPr>
          <w:rFonts w:cs="Arial"/>
        </w:rPr>
        <w:t>Create, modify or extinguish total or partial protection zones;</w:t>
      </w:r>
    </w:p>
    <w:p w14:paraId="61445789" w14:textId="3620AA0F" w:rsidR="00F84ED1" w:rsidRPr="00610F1E" w:rsidRDefault="00F84ED1" w:rsidP="00B14ABF">
      <w:pPr>
        <w:pStyle w:val="ListParagraph"/>
        <w:numPr>
          <w:ilvl w:val="1"/>
          <w:numId w:val="58"/>
        </w:numPr>
        <w:spacing w:beforeLines="60" w:before="144" w:afterLines="60" w:after="144" w:line="23" w:lineRule="atLeast"/>
        <w:jc w:val="both"/>
        <w:rPr>
          <w:rFonts w:cs="Arial"/>
        </w:rPr>
      </w:pPr>
      <w:r w:rsidRPr="00610F1E">
        <w:rPr>
          <w:rFonts w:cs="Arial"/>
        </w:rPr>
        <w:t>Decide on the use of the bed of territorial waters and the continental platform.</w:t>
      </w:r>
    </w:p>
    <w:p w14:paraId="53CAC97E" w14:textId="77777777" w:rsidR="005333E9" w:rsidRPr="00610F1E" w:rsidRDefault="005333E9" w:rsidP="00B14ABF">
      <w:pPr>
        <w:pStyle w:val="ListParagraph"/>
        <w:spacing w:beforeLines="60" w:before="144" w:afterLines="60" w:after="144" w:line="23" w:lineRule="atLeast"/>
        <w:ind w:left="2858"/>
        <w:jc w:val="both"/>
        <w:rPr>
          <w:rFonts w:cs="Arial"/>
        </w:rPr>
      </w:pPr>
    </w:p>
    <w:p w14:paraId="02D506F0" w14:textId="53FDEE10" w:rsidR="001A1DDB" w:rsidRPr="00610F1E" w:rsidRDefault="001A1DDB" w:rsidP="001A1DDB">
      <w:pPr>
        <w:pStyle w:val="ListParagraph"/>
        <w:spacing w:beforeLines="60" w:before="144" w:afterLines="60" w:after="144" w:line="23" w:lineRule="atLeast"/>
        <w:ind w:left="1418"/>
        <w:jc w:val="both"/>
        <w:rPr>
          <w:rFonts w:cs="Arial"/>
        </w:rPr>
      </w:pPr>
      <w:r w:rsidRPr="00610F1E">
        <w:rPr>
          <w:rFonts w:cs="Arial"/>
        </w:rPr>
        <w:lastRenderedPageBreak/>
        <w:t>Article 23 of the Land Law provides that</w:t>
      </w:r>
      <w:r w:rsidR="002D3F77" w:rsidRPr="00610F1E">
        <w:rPr>
          <w:rFonts w:cs="Arial"/>
        </w:rPr>
        <w:t xml:space="preserve"> in areas that are covered by urbanisation</w:t>
      </w:r>
      <w:r w:rsidR="006225F2" w:rsidRPr="00610F1E">
        <w:rPr>
          <w:rFonts w:cs="Arial"/>
        </w:rPr>
        <w:t xml:space="preserve"> </w:t>
      </w:r>
      <w:r w:rsidR="00B73693" w:rsidRPr="00610F1E">
        <w:rPr>
          <w:rFonts w:cs="Arial"/>
        </w:rPr>
        <w:t>plans,</w:t>
      </w:r>
      <w:r w:rsidRPr="00610F1E">
        <w:rPr>
          <w:rFonts w:cs="Arial"/>
        </w:rPr>
        <w:t xml:space="preserve"> Presidents of Municipal Councils and Settlement Councils and, where there are no municipal structures, District Administrators, have the competence to authorise applications for land use and benefit, provided they have public cadastre services.</w:t>
      </w:r>
    </w:p>
    <w:p w14:paraId="6322505E" w14:textId="77777777" w:rsidR="001A1DDB" w:rsidRPr="00610F1E" w:rsidRDefault="001A1DDB" w:rsidP="001A1DDB">
      <w:pPr>
        <w:pStyle w:val="ListParagraph"/>
        <w:spacing w:beforeLines="60" w:before="144" w:afterLines="60" w:after="144" w:line="23" w:lineRule="atLeast"/>
        <w:ind w:left="1418"/>
        <w:jc w:val="both"/>
        <w:rPr>
          <w:rFonts w:cs="Arial"/>
        </w:rPr>
      </w:pPr>
    </w:p>
    <w:p w14:paraId="6D89F36E" w14:textId="38C38CD1" w:rsidR="00F73945" w:rsidRPr="00610F1E" w:rsidRDefault="00F73945" w:rsidP="001A1DDB">
      <w:pPr>
        <w:pStyle w:val="ListParagraph"/>
        <w:spacing w:beforeLines="60" w:before="144" w:afterLines="60" w:after="144" w:line="23" w:lineRule="atLeast"/>
        <w:ind w:left="1418"/>
        <w:jc w:val="both"/>
        <w:rPr>
          <w:rFonts w:cs="Arial"/>
        </w:rPr>
      </w:pPr>
      <w:r w:rsidRPr="00610F1E">
        <w:rPr>
          <w:rFonts w:cs="Arial"/>
        </w:rPr>
        <w:t xml:space="preserve">Rural communities also play a key role </w:t>
      </w:r>
      <w:r w:rsidR="00E00FDC">
        <w:rPr>
          <w:rFonts w:cs="Arial"/>
        </w:rPr>
        <w:t>i</w:t>
      </w:r>
      <w:r w:rsidR="00E00FDC" w:rsidRPr="00610F1E">
        <w:rPr>
          <w:rFonts w:cs="Arial"/>
        </w:rPr>
        <w:t xml:space="preserve">n </w:t>
      </w:r>
      <w:r w:rsidRPr="00610F1E">
        <w:rPr>
          <w:rFonts w:cs="Arial"/>
        </w:rPr>
        <w:t xml:space="preserve">land administration processes. </w:t>
      </w:r>
      <w:r w:rsidR="001A1DDB" w:rsidRPr="00610F1E">
        <w:rPr>
          <w:rFonts w:cs="Arial"/>
        </w:rPr>
        <w:t>Article 24</w:t>
      </w:r>
      <w:r w:rsidR="00E00FDC">
        <w:rPr>
          <w:rFonts w:cs="Arial"/>
        </w:rPr>
        <w:t xml:space="preserve"> of the Land Law</w:t>
      </w:r>
      <w:r w:rsidR="001A1DDB" w:rsidRPr="00610F1E">
        <w:rPr>
          <w:rFonts w:cs="Arial"/>
        </w:rPr>
        <w:t xml:space="preserve"> provides that in rural areas the local communities participate</w:t>
      </w:r>
      <w:r w:rsidRPr="00610F1E">
        <w:rPr>
          <w:rFonts w:cs="Arial"/>
        </w:rPr>
        <w:t xml:space="preserve"> in the following:</w:t>
      </w:r>
    </w:p>
    <w:p w14:paraId="5345502C" w14:textId="77777777" w:rsidR="00F73945" w:rsidRPr="00610F1E" w:rsidRDefault="00F73945" w:rsidP="00B14ABF">
      <w:pPr>
        <w:pStyle w:val="ListParagraph"/>
        <w:numPr>
          <w:ilvl w:val="0"/>
          <w:numId w:val="61"/>
        </w:numPr>
        <w:spacing w:beforeLines="60" w:before="144" w:afterLines="60" w:after="144" w:line="23" w:lineRule="atLeast"/>
        <w:jc w:val="both"/>
        <w:rPr>
          <w:rFonts w:cs="Arial"/>
        </w:rPr>
      </w:pPr>
      <w:r w:rsidRPr="00610F1E">
        <w:rPr>
          <w:rFonts w:cs="Arial"/>
        </w:rPr>
        <w:t>the management of resources;</w:t>
      </w:r>
    </w:p>
    <w:p w14:paraId="21E2DF35" w14:textId="77777777" w:rsidR="00F73945" w:rsidRPr="00610F1E" w:rsidRDefault="00621FD9" w:rsidP="00B14ABF">
      <w:pPr>
        <w:pStyle w:val="ListParagraph"/>
        <w:numPr>
          <w:ilvl w:val="0"/>
          <w:numId w:val="61"/>
        </w:numPr>
        <w:spacing w:beforeLines="60" w:before="144" w:afterLines="60" w:after="144" w:line="23" w:lineRule="atLeast"/>
        <w:jc w:val="both"/>
        <w:rPr>
          <w:rFonts w:cs="Arial"/>
        </w:rPr>
      </w:pPr>
      <w:r w:rsidRPr="00610F1E">
        <w:rPr>
          <w:rFonts w:cs="Arial"/>
        </w:rPr>
        <w:t>the resolution of con</w:t>
      </w:r>
      <w:r w:rsidR="00F73945" w:rsidRPr="00610F1E">
        <w:rPr>
          <w:rFonts w:cs="Arial"/>
        </w:rPr>
        <w:t>flicts;</w:t>
      </w:r>
    </w:p>
    <w:p w14:paraId="4369F5C1" w14:textId="1AC74F7E" w:rsidR="00F73945" w:rsidRPr="00610F1E" w:rsidRDefault="00621FD9" w:rsidP="00B14ABF">
      <w:pPr>
        <w:pStyle w:val="ListParagraph"/>
        <w:numPr>
          <w:ilvl w:val="0"/>
          <w:numId w:val="61"/>
        </w:numPr>
        <w:spacing w:beforeLines="60" w:before="144" w:afterLines="60" w:after="144" w:line="23" w:lineRule="atLeast"/>
        <w:jc w:val="both"/>
        <w:rPr>
          <w:rFonts w:cs="Arial"/>
        </w:rPr>
      </w:pPr>
      <w:r w:rsidRPr="00610F1E">
        <w:rPr>
          <w:rFonts w:cs="Arial"/>
        </w:rPr>
        <w:t>the process of titling (as established in article 13(3) of the Land Law)</w:t>
      </w:r>
      <w:r w:rsidR="00F73945" w:rsidRPr="00610F1E">
        <w:rPr>
          <w:rFonts w:cs="Arial"/>
        </w:rPr>
        <w:t xml:space="preserve"> - communities have a role in the no-objection to DUAT requests and in negotiating terms and conditions with DUAT applicants;</w:t>
      </w:r>
      <w:r w:rsidRPr="00610F1E">
        <w:rPr>
          <w:rFonts w:cs="Arial"/>
        </w:rPr>
        <w:t xml:space="preserve"> and </w:t>
      </w:r>
    </w:p>
    <w:p w14:paraId="36721B0A" w14:textId="2C166FB6" w:rsidR="001A1DDB" w:rsidRPr="00610F1E" w:rsidRDefault="00621FD9" w:rsidP="00B14ABF">
      <w:pPr>
        <w:pStyle w:val="ListParagraph"/>
        <w:numPr>
          <w:ilvl w:val="0"/>
          <w:numId w:val="61"/>
        </w:numPr>
        <w:spacing w:beforeLines="60" w:before="144" w:afterLines="60" w:after="144" w:line="23" w:lineRule="atLeast"/>
        <w:jc w:val="both"/>
        <w:rPr>
          <w:rFonts w:cs="Arial"/>
        </w:rPr>
      </w:pPr>
      <w:r w:rsidRPr="00610F1E">
        <w:rPr>
          <w:rFonts w:cs="Arial"/>
        </w:rPr>
        <w:t>the identification and definition of boundaries of the l</w:t>
      </w:r>
      <w:r w:rsidR="00F73945" w:rsidRPr="00610F1E">
        <w:rPr>
          <w:rFonts w:cs="Arial"/>
        </w:rPr>
        <w:t>and that the communities occupy, i.e. the land delimitation process</w:t>
      </w:r>
      <w:r w:rsidR="00E00FDC">
        <w:rPr>
          <w:rFonts w:cs="Arial"/>
        </w:rPr>
        <w:t>.</w:t>
      </w:r>
    </w:p>
    <w:p w14:paraId="2BEA6257" w14:textId="3CF42238" w:rsidR="00E3682D" w:rsidRPr="00610F1E" w:rsidRDefault="00F73945" w:rsidP="001A1DDB">
      <w:pPr>
        <w:pStyle w:val="ListParagraph"/>
        <w:spacing w:beforeLines="60" w:before="144" w:afterLines="60" w:after="144" w:line="23" w:lineRule="atLeast"/>
        <w:ind w:left="1418"/>
        <w:jc w:val="both"/>
        <w:rPr>
          <w:rFonts w:cs="Arial"/>
        </w:rPr>
      </w:pPr>
      <w:r w:rsidRPr="00610F1E">
        <w:rPr>
          <w:rFonts w:cs="Arial"/>
        </w:rPr>
        <w:t>Over and above the Land Law, D</w:t>
      </w:r>
      <w:r w:rsidR="0055120E" w:rsidRPr="00610F1E">
        <w:rPr>
          <w:rFonts w:cs="Arial"/>
        </w:rPr>
        <w:t>ecree 35/2012</w:t>
      </w:r>
      <w:r w:rsidRPr="00610F1E">
        <w:rPr>
          <w:rFonts w:cs="Arial"/>
        </w:rPr>
        <w:t xml:space="preserve"> recognises the powers vested in local community authorities and the rules of collaboration between these and local state bodies.</w:t>
      </w:r>
      <w:r w:rsidRPr="00610F1E">
        <w:rPr>
          <w:rStyle w:val="FootnoteReference"/>
          <w:rFonts w:cs="Arial"/>
        </w:rPr>
        <w:footnoteReference w:id="38"/>
      </w:r>
    </w:p>
    <w:p w14:paraId="6B414E3E" w14:textId="77777777" w:rsidR="00F73945" w:rsidRPr="00610F1E" w:rsidRDefault="00F73945" w:rsidP="001A1DDB">
      <w:pPr>
        <w:pStyle w:val="ListParagraph"/>
        <w:spacing w:beforeLines="60" w:before="144" w:afterLines="60" w:after="144" w:line="23" w:lineRule="atLeast"/>
        <w:ind w:left="1418"/>
        <w:jc w:val="both"/>
        <w:rPr>
          <w:rFonts w:cs="Arial"/>
        </w:rPr>
      </w:pPr>
    </w:p>
    <w:p w14:paraId="25A0C3C3" w14:textId="05C52DB8" w:rsidR="005333E9" w:rsidRPr="00B224C8" w:rsidRDefault="00B224C8" w:rsidP="00B224C8">
      <w:pPr>
        <w:pStyle w:val="ListParagraph"/>
        <w:spacing w:beforeLines="60" w:before="144" w:afterLines="60" w:after="144" w:line="23" w:lineRule="atLeast"/>
        <w:ind w:left="1418"/>
        <w:jc w:val="both"/>
        <w:rPr>
          <w:rFonts w:cs="Arial"/>
          <w:u w:val="single"/>
        </w:rPr>
      </w:pPr>
      <w:r>
        <w:rPr>
          <w:rFonts w:cs="Arial"/>
          <w:u w:val="single"/>
        </w:rPr>
        <w:t>Land Management</w:t>
      </w:r>
    </w:p>
    <w:p w14:paraId="651F9C3E" w14:textId="5F669DAE" w:rsidR="00E3682D" w:rsidRPr="00610F1E" w:rsidRDefault="00E3682D" w:rsidP="00E3682D">
      <w:pPr>
        <w:pStyle w:val="ListParagraph"/>
        <w:spacing w:beforeLines="60" w:before="144" w:afterLines="60" w:after="144" w:line="23" w:lineRule="atLeast"/>
        <w:ind w:left="1418"/>
        <w:jc w:val="both"/>
        <w:rPr>
          <w:rFonts w:cs="Arial"/>
        </w:rPr>
      </w:pPr>
      <w:r w:rsidRPr="00610F1E">
        <w:rPr>
          <w:rFonts w:cs="Arial"/>
        </w:rPr>
        <w:t>Other key land management entities, involved in land use planning for investments in economic activities, include:</w:t>
      </w:r>
    </w:p>
    <w:p w14:paraId="629E5D0B" w14:textId="77777777" w:rsidR="00E3682D" w:rsidRPr="00610F1E" w:rsidRDefault="00E3682D" w:rsidP="00B14ABF">
      <w:pPr>
        <w:pStyle w:val="ListParagraph"/>
        <w:numPr>
          <w:ilvl w:val="0"/>
          <w:numId w:val="60"/>
        </w:numPr>
        <w:spacing w:beforeLines="60" w:before="144" w:afterLines="60" w:after="144" w:line="23" w:lineRule="atLeast"/>
        <w:ind w:hanging="437"/>
        <w:jc w:val="both"/>
        <w:rPr>
          <w:rFonts w:cs="Arial"/>
        </w:rPr>
      </w:pPr>
      <w:r w:rsidRPr="00610F1E">
        <w:rPr>
          <w:rFonts w:cs="Arial"/>
        </w:rPr>
        <w:t>the Ministry of the Economy and Finance;</w:t>
      </w:r>
    </w:p>
    <w:p w14:paraId="46743F38" w14:textId="29224F01" w:rsidR="00E3682D" w:rsidRPr="00610F1E" w:rsidRDefault="00E3682D" w:rsidP="00B14ABF">
      <w:pPr>
        <w:pStyle w:val="ListParagraph"/>
        <w:numPr>
          <w:ilvl w:val="0"/>
          <w:numId w:val="60"/>
        </w:numPr>
        <w:spacing w:beforeLines="60" w:before="144" w:afterLines="60" w:after="144" w:line="23" w:lineRule="atLeast"/>
        <w:ind w:hanging="437"/>
        <w:jc w:val="both"/>
        <w:rPr>
          <w:rFonts w:cs="Arial"/>
        </w:rPr>
      </w:pPr>
      <w:r w:rsidRPr="00610F1E">
        <w:rPr>
          <w:rFonts w:cs="Arial"/>
        </w:rPr>
        <w:t xml:space="preserve">the </w:t>
      </w:r>
      <w:r w:rsidR="00D91C54" w:rsidRPr="00D91C54">
        <w:rPr>
          <w:rFonts w:cs="Arial"/>
        </w:rPr>
        <w:t>Investment and Export Promotion Agency</w:t>
      </w:r>
      <w:r w:rsidRPr="00610F1E">
        <w:rPr>
          <w:rFonts w:cs="Arial"/>
        </w:rPr>
        <w:t>(</w:t>
      </w:r>
      <w:r w:rsidR="00D91C54">
        <w:rPr>
          <w:rFonts w:cs="Arial"/>
        </w:rPr>
        <w:t>APIEX</w:t>
      </w:r>
      <w:r w:rsidRPr="00610F1E">
        <w:rPr>
          <w:rFonts w:cs="Arial"/>
        </w:rPr>
        <w:t>);</w:t>
      </w:r>
    </w:p>
    <w:p w14:paraId="06C83370" w14:textId="3149442E" w:rsidR="00E3682D" w:rsidRPr="00610F1E" w:rsidRDefault="00E3682D" w:rsidP="00B14ABF">
      <w:pPr>
        <w:pStyle w:val="ListParagraph"/>
        <w:numPr>
          <w:ilvl w:val="0"/>
          <w:numId w:val="60"/>
        </w:numPr>
        <w:spacing w:beforeLines="60" w:before="144" w:afterLines="60" w:after="144" w:line="23" w:lineRule="atLeast"/>
        <w:ind w:left="2127" w:hanging="426"/>
        <w:jc w:val="both"/>
        <w:rPr>
          <w:rFonts w:cs="Arial"/>
        </w:rPr>
      </w:pPr>
      <w:r w:rsidRPr="00610F1E">
        <w:rPr>
          <w:rFonts w:cs="Arial"/>
        </w:rPr>
        <w:t xml:space="preserve">the Ministry of Agriculture and Food Security (MASA); </w:t>
      </w:r>
    </w:p>
    <w:p w14:paraId="2B33E972" w14:textId="77777777" w:rsidR="00E3682D" w:rsidRPr="00610F1E" w:rsidRDefault="00E3682D" w:rsidP="00B14ABF">
      <w:pPr>
        <w:pStyle w:val="ListParagraph"/>
        <w:numPr>
          <w:ilvl w:val="0"/>
          <w:numId w:val="60"/>
        </w:numPr>
        <w:spacing w:beforeLines="60" w:before="144" w:afterLines="60" w:after="144" w:line="23" w:lineRule="atLeast"/>
        <w:ind w:left="2127" w:hanging="426"/>
        <w:jc w:val="both"/>
        <w:rPr>
          <w:rFonts w:cs="Arial"/>
        </w:rPr>
      </w:pPr>
      <w:r w:rsidRPr="00610F1E">
        <w:rPr>
          <w:rFonts w:cs="Arial"/>
        </w:rPr>
        <w:t xml:space="preserve">the Ministry of Natural Resources and Energy; and </w:t>
      </w:r>
    </w:p>
    <w:p w14:paraId="30D78668" w14:textId="78778CBD" w:rsidR="000D297D" w:rsidRPr="00610F1E" w:rsidRDefault="00E3682D" w:rsidP="00B14ABF">
      <w:pPr>
        <w:pStyle w:val="ListParagraph"/>
        <w:numPr>
          <w:ilvl w:val="0"/>
          <w:numId w:val="60"/>
        </w:numPr>
        <w:spacing w:beforeLines="60" w:before="144" w:afterLines="60" w:after="144" w:line="23" w:lineRule="atLeast"/>
        <w:ind w:left="2127" w:hanging="426"/>
        <w:jc w:val="both"/>
        <w:rPr>
          <w:rFonts w:cs="Arial"/>
        </w:rPr>
      </w:pPr>
      <w:r w:rsidRPr="00610F1E">
        <w:rPr>
          <w:rFonts w:cs="Arial"/>
        </w:rPr>
        <w:t xml:space="preserve">the </w:t>
      </w:r>
      <w:r w:rsidR="00D91C54" w:rsidRPr="00D91C54">
        <w:rPr>
          <w:rFonts w:cs="Arial"/>
        </w:rPr>
        <w:t>Ministry of Public Works and Housing and Water Resources</w:t>
      </w:r>
      <w:r w:rsidRPr="00610F1E">
        <w:rPr>
          <w:rFonts w:cs="Arial"/>
        </w:rPr>
        <w:t>.</w:t>
      </w:r>
      <w:r w:rsidRPr="00610F1E">
        <w:rPr>
          <w:rStyle w:val="FootnoteReference"/>
          <w:rFonts w:cs="Arial"/>
        </w:rPr>
        <w:t xml:space="preserve"> </w:t>
      </w:r>
      <w:r w:rsidRPr="00610F1E">
        <w:rPr>
          <w:rStyle w:val="FootnoteReference"/>
          <w:rFonts w:cs="Arial"/>
        </w:rPr>
        <w:footnoteReference w:id="39"/>
      </w:r>
      <w:r w:rsidRPr="00610F1E">
        <w:rPr>
          <w:rFonts w:cs="Arial"/>
        </w:rPr>
        <w:cr/>
      </w:r>
    </w:p>
    <w:p w14:paraId="0EAE0420" w14:textId="40FDF722" w:rsidR="00F73945" w:rsidRPr="00610F1E" w:rsidRDefault="00F73945" w:rsidP="008F1E81">
      <w:pPr>
        <w:pStyle w:val="ListParagraph"/>
        <w:spacing w:beforeLines="60" w:before="144" w:afterLines="60" w:after="144" w:line="23" w:lineRule="atLeast"/>
        <w:ind w:left="1418"/>
        <w:jc w:val="both"/>
        <w:rPr>
          <w:rFonts w:cs="Arial"/>
        </w:rPr>
      </w:pPr>
      <w:r w:rsidRPr="00610F1E">
        <w:rPr>
          <w:rFonts w:cs="Arial"/>
        </w:rPr>
        <w:t>Local communities also play a role in land management.</w:t>
      </w:r>
      <w:r w:rsidR="00FE65A7" w:rsidRPr="00610F1E">
        <w:rPr>
          <w:rFonts w:cs="Arial"/>
        </w:rPr>
        <w:t xml:space="preserve"> They are entitled to funds to support local development initiatives, including the earmarked allocation of taxes from forestry and mining concessions. Decree 35/2012 reiterates the right of participation by local communities in the preparation and approval of any economic projects and plans which may affect their rights.</w:t>
      </w:r>
      <w:r w:rsidR="00FE65A7" w:rsidRPr="00610F1E">
        <w:rPr>
          <w:rStyle w:val="FootnoteReference"/>
          <w:rFonts w:cs="Arial"/>
        </w:rPr>
        <w:footnoteReference w:id="40"/>
      </w:r>
    </w:p>
    <w:p w14:paraId="7972FBAD" w14:textId="77777777" w:rsidR="008F1E81" w:rsidRPr="00610F1E" w:rsidRDefault="008F1E81" w:rsidP="008F1E81">
      <w:pPr>
        <w:pStyle w:val="ListParagraph"/>
        <w:spacing w:beforeLines="60" w:before="144" w:afterLines="60" w:after="144" w:line="23" w:lineRule="atLeast"/>
        <w:ind w:left="1418"/>
        <w:jc w:val="both"/>
        <w:rPr>
          <w:rFonts w:cs="Arial"/>
        </w:rPr>
      </w:pPr>
    </w:p>
    <w:p w14:paraId="4B2E233E" w14:textId="63155212" w:rsidR="008F1E81" w:rsidRPr="00610F1E" w:rsidRDefault="008F1E81" w:rsidP="00B14ABF">
      <w:pPr>
        <w:pStyle w:val="ListParagraph"/>
        <w:spacing w:beforeLines="60" w:before="144" w:afterLines="60" w:after="144" w:line="23" w:lineRule="atLeast"/>
        <w:ind w:left="1440" w:hanging="22"/>
        <w:jc w:val="both"/>
        <w:rPr>
          <w:rFonts w:cs="Arial"/>
          <w:u w:val="single"/>
        </w:rPr>
      </w:pPr>
      <w:r w:rsidRPr="00B14ABF">
        <w:rPr>
          <w:rFonts w:cs="Arial"/>
          <w:u w:val="single"/>
        </w:rPr>
        <w:t>The Judiciary</w:t>
      </w:r>
      <w:r w:rsidRPr="00610F1E">
        <w:rPr>
          <w:rFonts w:cs="Arial"/>
          <w:u w:val="single"/>
        </w:rPr>
        <w:t xml:space="preserve"> and paralegal actors</w:t>
      </w:r>
    </w:p>
    <w:p w14:paraId="24F42DB6" w14:textId="5FDDBDCB" w:rsidR="00CB65E0" w:rsidRPr="00610F1E" w:rsidRDefault="00CD3CD8" w:rsidP="00CB65E0">
      <w:pPr>
        <w:spacing w:beforeLines="60" w:before="144" w:afterLines="60" w:after="144" w:line="23" w:lineRule="atLeast"/>
        <w:ind w:left="1418"/>
        <w:jc w:val="both"/>
        <w:rPr>
          <w:rFonts w:ascii="Arial" w:hAnsi="Arial" w:cs="Arial"/>
          <w:sz w:val="20"/>
          <w:szCs w:val="20"/>
          <w:lang w:eastAsia="en-AU"/>
        </w:rPr>
      </w:pPr>
      <w:r>
        <w:rPr>
          <w:rFonts w:ascii="Arial" w:hAnsi="Arial" w:cs="Arial"/>
          <w:sz w:val="20"/>
          <w:szCs w:val="20"/>
          <w:lang w:eastAsia="en-AU"/>
        </w:rPr>
        <w:t>T</w:t>
      </w:r>
      <w:r w:rsidR="00CB65E0" w:rsidRPr="00610F1E">
        <w:rPr>
          <w:rFonts w:ascii="Arial" w:hAnsi="Arial" w:cs="Arial"/>
          <w:sz w:val="20"/>
          <w:szCs w:val="20"/>
          <w:lang w:eastAsia="en-AU"/>
        </w:rPr>
        <w:t>he land administration authorities</w:t>
      </w:r>
      <w:r>
        <w:rPr>
          <w:rFonts w:ascii="Arial" w:hAnsi="Arial" w:cs="Arial"/>
          <w:sz w:val="20"/>
          <w:szCs w:val="20"/>
          <w:lang w:eastAsia="en-AU"/>
        </w:rPr>
        <w:t xml:space="preserve"> </w:t>
      </w:r>
      <w:r w:rsidR="001602DF">
        <w:rPr>
          <w:rFonts w:ascii="Arial" w:hAnsi="Arial" w:cs="Arial"/>
          <w:sz w:val="20"/>
          <w:szCs w:val="20"/>
          <w:lang w:eastAsia="en-AU"/>
        </w:rPr>
        <w:t>deal with DUAT concessions</w:t>
      </w:r>
      <w:r w:rsidR="00CB65E0" w:rsidRPr="00610F1E">
        <w:rPr>
          <w:rFonts w:ascii="Arial" w:hAnsi="Arial" w:cs="Arial"/>
          <w:sz w:val="20"/>
          <w:szCs w:val="20"/>
          <w:lang w:eastAsia="en-AU"/>
        </w:rPr>
        <w:t xml:space="preserve"> </w:t>
      </w:r>
      <w:r w:rsidR="001602DF">
        <w:rPr>
          <w:rFonts w:ascii="Arial" w:hAnsi="Arial" w:cs="Arial"/>
          <w:sz w:val="20"/>
          <w:szCs w:val="20"/>
          <w:lang w:eastAsia="en-AU"/>
        </w:rPr>
        <w:t xml:space="preserve">and land conflicts. </w:t>
      </w:r>
      <w:r w:rsidR="00380E16" w:rsidRPr="00610F1E">
        <w:rPr>
          <w:rFonts w:ascii="Arial" w:hAnsi="Arial" w:cs="Arial"/>
          <w:sz w:val="20"/>
          <w:szCs w:val="20"/>
          <w:lang w:eastAsia="en-AU"/>
        </w:rPr>
        <w:t>Community courts</w:t>
      </w:r>
      <w:r w:rsidR="00380E16">
        <w:rPr>
          <w:rFonts w:ascii="Arial" w:hAnsi="Arial" w:cs="Arial"/>
          <w:sz w:val="20"/>
          <w:szCs w:val="20"/>
          <w:lang w:eastAsia="en-AU"/>
        </w:rPr>
        <w:t>,</w:t>
      </w:r>
      <w:r w:rsidR="00380E16" w:rsidRPr="00610F1E">
        <w:rPr>
          <w:rFonts w:ascii="Arial" w:hAnsi="Arial" w:cs="Arial"/>
          <w:sz w:val="20"/>
          <w:szCs w:val="20"/>
          <w:lang w:eastAsia="en-AU"/>
        </w:rPr>
        <w:t xml:space="preserve"> staffed by elected community members</w:t>
      </w:r>
      <w:r w:rsidR="00380E16">
        <w:rPr>
          <w:rFonts w:ascii="Arial" w:hAnsi="Arial" w:cs="Arial"/>
          <w:sz w:val="20"/>
          <w:szCs w:val="20"/>
          <w:lang w:eastAsia="en-AU"/>
        </w:rPr>
        <w:t>,</w:t>
      </w:r>
      <w:r w:rsidR="00380E16" w:rsidRPr="00610F1E">
        <w:rPr>
          <w:rFonts w:ascii="Arial" w:hAnsi="Arial" w:cs="Arial"/>
          <w:sz w:val="20"/>
          <w:szCs w:val="20"/>
          <w:lang w:eastAsia="en-AU"/>
        </w:rPr>
        <w:t xml:space="preserve"> are separate from the formal judiciary system and </w:t>
      </w:r>
      <w:r w:rsidR="00380E16">
        <w:rPr>
          <w:rFonts w:ascii="Arial" w:hAnsi="Arial" w:cs="Arial"/>
          <w:sz w:val="20"/>
          <w:szCs w:val="20"/>
          <w:lang w:eastAsia="en-AU"/>
        </w:rPr>
        <w:t>deal with</w:t>
      </w:r>
      <w:r w:rsidR="00380E16" w:rsidRPr="00610F1E">
        <w:rPr>
          <w:rFonts w:ascii="Arial" w:hAnsi="Arial" w:cs="Arial"/>
          <w:sz w:val="20"/>
          <w:szCs w:val="20"/>
          <w:lang w:eastAsia="en-AU"/>
        </w:rPr>
        <w:t xml:space="preserve"> local land disputes</w:t>
      </w:r>
      <w:r w:rsidR="00380E16" w:rsidRPr="001602DF">
        <w:rPr>
          <w:rFonts w:ascii="Arial" w:hAnsi="Arial" w:cs="Arial"/>
          <w:sz w:val="20"/>
          <w:szCs w:val="20"/>
          <w:lang w:eastAsia="en-AU"/>
        </w:rPr>
        <w:t xml:space="preserve"> </w:t>
      </w:r>
      <w:r w:rsidR="00380E16">
        <w:rPr>
          <w:rFonts w:ascii="Arial" w:hAnsi="Arial" w:cs="Arial"/>
          <w:sz w:val="20"/>
          <w:szCs w:val="20"/>
          <w:lang w:eastAsia="en-AU"/>
        </w:rPr>
        <w:t xml:space="preserve">by </w:t>
      </w:r>
      <w:r w:rsidR="00380E16" w:rsidRPr="00610F1E">
        <w:rPr>
          <w:rFonts w:ascii="Arial" w:hAnsi="Arial" w:cs="Arial"/>
          <w:sz w:val="20"/>
          <w:szCs w:val="20"/>
          <w:lang w:eastAsia="en-AU"/>
        </w:rPr>
        <w:t>apply</w:t>
      </w:r>
      <w:r w:rsidR="00380E16">
        <w:rPr>
          <w:rFonts w:ascii="Arial" w:hAnsi="Arial" w:cs="Arial"/>
          <w:sz w:val="20"/>
          <w:szCs w:val="20"/>
          <w:lang w:eastAsia="en-AU"/>
        </w:rPr>
        <w:t>ing</w:t>
      </w:r>
      <w:r w:rsidR="00380E16" w:rsidRPr="00610F1E">
        <w:rPr>
          <w:rFonts w:ascii="Arial" w:hAnsi="Arial" w:cs="Arial"/>
          <w:sz w:val="20"/>
          <w:szCs w:val="20"/>
          <w:lang w:eastAsia="en-AU"/>
        </w:rPr>
        <w:t xml:space="preserve"> a mix of formal law and customary law and other principles</w:t>
      </w:r>
      <w:r w:rsidR="00380E16">
        <w:rPr>
          <w:rFonts w:ascii="Arial" w:hAnsi="Arial" w:cs="Arial"/>
          <w:sz w:val="20"/>
          <w:szCs w:val="20"/>
          <w:lang w:eastAsia="en-AU"/>
        </w:rPr>
        <w:t>. In many areas</w:t>
      </w:r>
      <w:r w:rsidR="00380E16" w:rsidRPr="00610F1E">
        <w:rPr>
          <w:rFonts w:ascii="Arial" w:hAnsi="Arial" w:cs="Arial"/>
          <w:sz w:val="20"/>
          <w:szCs w:val="20"/>
          <w:lang w:eastAsia="en-AU"/>
        </w:rPr>
        <w:t xml:space="preserve"> traditional authorities </w:t>
      </w:r>
      <w:r w:rsidR="00380E16">
        <w:rPr>
          <w:rFonts w:ascii="Arial" w:hAnsi="Arial" w:cs="Arial"/>
          <w:sz w:val="20"/>
          <w:szCs w:val="20"/>
          <w:lang w:eastAsia="en-AU"/>
        </w:rPr>
        <w:t>areas are also called upon to mediate or resolve land conflicts</w:t>
      </w:r>
      <w:r w:rsidR="00380E16" w:rsidRPr="00610F1E">
        <w:rPr>
          <w:rFonts w:ascii="Arial" w:hAnsi="Arial" w:cs="Arial"/>
          <w:sz w:val="20"/>
          <w:szCs w:val="20"/>
          <w:lang w:eastAsia="en-AU"/>
        </w:rPr>
        <w:t xml:space="preserve">. </w:t>
      </w:r>
      <w:r w:rsidR="00380E16">
        <w:rPr>
          <w:rFonts w:ascii="Arial" w:hAnsi="Arial" w:cs="Arial"/>
          <w:sz w:val="20"/>
          <w:szCs w:val="20"/>
          <w:lang w:eastAsia="en-AU"/>
        </w:rPr>
        <w:t>O</w:t>
      </w:r>
      <w:r w:rsidR="001602DF">
        <w:rPr>
          <w:rFonts w:ascii="Arial" w:hAnsi="Arial" w:cs="Arial"/>
          <w:sz w:val="20"/>
          <w:szCs w:val="20"/>
          <w:lang w:eastAsia="en-AU"/>
        </w:rPr>
        <w:t>nly</w:t>
      </w:r>
      <w:r w:rsidR="00CB65E0" w:rsidRPr="00610F1E">
        <w:rPr>
          <w:rFonts w:ascii="Arial" w:hAnsi="Arial" w:cs="Arial"/>
          <w:sz w:val="20"/>
          <w:szCs w:val="20"/>
          <w:lang w:eastAsia="en-AU"/>
        </w:rPr>
        <w:t xml:space="preserve"> in extreme circumstances</w:t>
      </w:r>
      <w:r w:rsidR="001602DF">
        <w:rPr>
          <w:rFonts w:ascii="Arial" w:hAnsi="Arial" w:cs="Arial"/>
          <w:sz w:val="20"/>
          <w:szCs w:val="20"/>
          <w:lang w:eastAsia="en-AU"/>
        </w:rPr>
        <w:t xml:space="preserve"> are disputes referred to the formal courts</w:t>
      </w:r>
      <w:r w:rsidR="00CB65E0" w:rsidRPr="00610F1E">
        <w:rPr>
          <w:rFonts w:ascii="Arial" w:hAnsi="Arial" w:cs="Arial"/>
          <w:sz w:val="20"/>
          <w:szCs w:val="20"/>
          <w:lang w:eastAsia="en-AU"/>
        </w:rPr>
        <w:t>.</w:t>
      </w:r>
      <w:r w:rsidR="00CB65E0" w:rsidRPr="00B14ABF">
        <w:rPr>
          <w:rStyle w:val="FootnoteReference"/>
          <w:rFonts w:ascii="Arial" w:hAnsi="Arial" w:cs="Arial"/>
          <w:sz w:val="20"/>
          <w:szCs w:val="20"/>
        </w:rPr>
        <w:t xml:space="preserve"> </w:t>
      </w:r>
      <w:r w:rsidR="00CB65E0" w:rsidRPr="00B14ABF">
        <w:rPr>
          <w:rStyle w:val="FootnoteReference"/>
          <w:rFonts w:ascii="Arial" w:hAnsi="Arial" w:cs="Arial"/>
          <w:sz w:val="20"/>
          <w:szCs w:val="20"/>
        </w:rPr>
        <w:footnoteReference w:id="41"/>
      </w:r>
    </w:p>
    <w:p w14:paraId="2D7766EE"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12" w:name="_Ref43477523"/>
      <w:bookmarkStart w:id="13" w:name="_Toc43821855"/>
      <w:r w:rsidRPr="00610F1E">
        <w:rPr>
          <w:rFonts w:cs="Arial"/>
          <w:b/>
        </w:rPr>
        <w:t>Documenting tenure</w:t>
      </w:r>
      <w:bookmarkEnd w:id="12"/>
      <w:bookmarkEnd w:id="13"/>
    </w:p>
    <w:p w14:paraId="221A1336" w14:textId="77777777" w:rsidR="008C2651" w:rsidRPr="004147DA" w:rsidRDefault="00FE2FD3" w:rsidP="00B14ABF">
      <w:pPr>
        <w:pStyle w:val="Level30"/>
        <w:keepNext/>
        <w:numPr>
          <w:ilvl w:val="0"/>
          <w:numId w:val="90"/>
        </w:numPr>
        <w:spacing w:beforeLines="60" w:before="144" w:afterLines="60" w:after="144" w:line="23" w:lineRule="atLeast"/>
        <w:ind w:hanging="720"/>
        <w:rPr>
          <w:rFonts w:cs="Arial"/>
          <w:b/>
        </w:rPr>
      </w:pPr>
      <w:r w:rsidRPr="00B14ABF">
        <w:rPr>
          <w:rFonts w:cs="Arial"/>
          <w:b/>
          <w:sz w:val="20"/>
          <w:szCs w:val="20"/>
        </w:rPr>
        <w:t>What statutory instruments or legal documents (</w:t>
      </w:r>
      <w:r w:rsidR="00E536ED" w:rsidRPr="00B14ABF">
        <w:rPr>
          <w:rFonts w:cs="Arial"/>
          <w:b/>
          <w:sz w:val="20"/>
          <w:szCs w:val="20"/>
        </w:rPr>
        <w:t>e.g.</w:t>
      </w:r>
      <w:r w:rsidRPr="00B14ABF">
        <w:rPr>
          <w:rFonts w:cs="Arial"/>
          <w:b/>
          <w:sz w:val="20"/>
          <w:szCs w:val="20"/>
        </w:rPr>
        <w:t xml:space="preserve"> title deeds or leases) are used to create or transfer tenure?</w:t>
      </w:r>
    </w:p>
    <w:p w14:paraId="4F9C9C1F" w14:textId="53887D17" w:rsidR="00836398" w:rsidRPr="00610F1E" w:rsidRDefault="00836398" w:rsidP="00C35FAD">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The table below identifies various statutory instruments which are required </w:t>
      </w:r>
      <w:r w:rsidR="00C80204" w:rsidRPr="00610F1E">
        <w:rPr>
          <w:rFonts w:cs="Arial"/>
          <w:sz w:val="20"/>
          <w:szCs w:val="20"/>
        </w:rPr>
        <w:t xml:space="preserve">for the application and creation of </w:t>
      </w:r>
      <w:r w:rsidRPr="00610F1E">
        <w:rPr>
          <w:rFonts w:cs="Arial"/>
          <w:sz w:val="20"/>
          <w:szCs w:val="20"/>
        </w:rPr>
        <w:t>interests in land.</w:t>
      </w:r>
    </w:p>
    <w:p w14:paraId="49E4DD37" w14:textId="77777777" w:rsidR="005B0BB5" w:rsidRPr="00610F1E" w:rsidRDefault="005B0BB5" w:rsidP="00C35FAD">
      <w:pPr>
        <w:pStyle w:val="Body2"/>
        <w:spacing w:beforeLines="60" w:before="144" w:afterLines="60" w:after="144" w:line="23" w:lineRule="atLeast"/>
        <w:rPr>
          <w:rFonts w:cs="Arial"/>
          <w:sz w:val="20"/>
          <w:szCs w:val="20"/>
        </w:rPr>
      </w:pPr>
    </w:p>
    <w:tbl>
      <w:tblPr>
        <w:tblStyle w:val="TableGrid"/>
        <w:tblW w:w="8154" w:type="dxa"/>
        <w:tblInd w:w="1526" w:type="dxa"/>
        <w:tblLook w:val="04A0" w:firstRow="1" w:lastRow="0" w:firstColumn="1" w:lastColumn="0" w:noHBand="0" w:noVBand="1"/>
      </w:tblPr>
      <w:tblGrid>
        <w:gridCol w:w="2410"/>
        <w:gridCol w:w="5744"/>
      </w:tblGrid>
      <w:tr w:rsidR="00836398" w:rsidRPr="00610F1E" w14:paraId="02D7551C" w14:textId="77777777" w:rsidTr="000B4F85">
        <w:tc>
          <w:tcPr>
            <w:tcW w:w="2410" w:type="dxa"/>
            <w:shd w:val="clear" w:color="auto" w:fill="A6A6A6" w:themeFill="background1" w:themeFillShade="A6"/>
          </w:tcPr>
          <w:p w14:paraId="461E3165"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lastRenderedPageBreak/>
              <w:t>Statutory Instrument</w:t>
            </w:r>
          </w:p>
        </w:tc>
        <w:tc>
          <w:tcPr>
            <w:tcW w:w="5744" w:type="dxa"/>
            <w:shd w:val="clear" w:color="auto" w:fill="A6A6A6" w:themeFill="background1" w:themeFillShade="A6"/>
          </w:tcPr>
          <w:p w14:paraId="0F59CB42" w14:textId="77777777" w:rsidR="00836398" w:rsidRPr="00610F1E" w:rsidRDefault="00836398" w:rsidP="00C35FAD">
            <w:pPr>
              <w:pStyle w:val="Body1"/>
              <w:spacing w:beforeLines="60" w:before="144" w:afterLines="60" w:after="144" w:line="23" w:lineRule="atLeast"/>
              <w:rPr>
                <w:rStyle w:val="BoldText"/>
                <w:rFonts w:cs="Arial"/>
                <w:color w:val="000000" w:themeColor="text1"/>
                <w:sz w:val="20"/>
                <w:szCs w:val="20"/>
              </w:rPr>
            </w:pPr>
            <w:r w:rsidRPr="00610F1E">
              <w:rPr>
                <w:rStyle w:val="BoldText"/>
                <w:rFonts w:cs="Arial"/>
                <w:color w:val="000000" w:themeColor="text1"/>
                <w:sz w:val="20"/>
                <w:szCs w:val="20"/>
              </w:rPr>
              <w:t>Description</w:t>
            </w:r>
          </w:p>
        </w:tc>
      </w:tr>
      <w:tr w:rsidR="00F7766F" w:rsidRPr="00610F1E" w14:paraId="4F369E6A" w14:textId="77777777" w:rsidTr="000B4F85">
        <w:tc>
          <w:tcPr>
            <w:tcW w:w="2410" w:type="dxa"/>
            <w:shd w:val="clear" w:color="auto" w:fill="auto"/>
          </w:tcPr>
          <w:p w14:paraId="1640FC9D" w14:textId="71792730" w:rsidR="00F7766F" w:rsidRPr="00610F1E" w:rsidRDefault="002402E3" w:rsidP="00B14ABF">
            <w:pPr>
              <w:pStyle w:val="Body1"/>
              <w:spacing w:beforeLines="60" w:before="144" w:afterLines="60" w:after="144" w:line="23" w:lineRule="atLeast"/>
              <w:jc w:val="left"/>
              <w:rPr>
                <w:rFonts w:cs="Arial"/>
                <w:b/>
                <w:color w:val="000000" w:themeColor="text1"/>
                <w:sz w:val="20"/>
                <w:szCs w:val="20"/>
              </w:rPr>
            </w:pPr>
            <w:r w:rsidRPr="00610F1E">
              <w:rPr>
                <w:rFonts w:cs="Arial"/>
                <w:b/>
                <w:color w:val="000000" w:themeColor="text1"/>
                <w:sz w:val="20"/>
                <w:szCs w:val="20"/>
              </w:rPr>
              <w:t xml:space="preserve">Public </w:t>
            </w:r>
            <w:r w:rsidR="00F7766F" w:rsidRPr="00610F1E">
              <w:rPr>
                <w:rFonts w:cs="Arial"/>
                <w:b/>
                <w:color w:val="000000" w:themeColor="text1"/>
                <w:sz w:val="20"/>
                <w:szCs w:val="20"/>
              </w:rPr>
              <w:t>Property register</w:t>
            </w:r>
          </w:p>
        </w:tc>
        <w:tc>
          <w:tcPr>
            <w:tcW w:w="5744" w:type="dxa"/>
          </w:tcPr>
          <w:p w14:paraId="5627C829" w14:textId="2C59C153" w:rsidR="00F7766F" w:rsidRPr="00B14ABF" w:rsidRDefault="002402E3" w:rsidP="00C64944">
            <w:pPr>
              <w:pStyle w:val="Body1"/>
              <w:spacing w:beforeLines="60" w:before="144" w:afterLines="60" w:after="144" w:line="23" w:lineRule="atLeast"/>
              <w:ind w:left="34"/>
              <w:rPr>
                <w:rStyle w:val="BoldText"/>
                <w:rFonts w:cs="Arial"/>
                <w:b w:val="0"/>
                <w:color w:val="000000" w:themeColor="text1"/>
                <w:sz w:val="20"/>
                <w:szCs w:val="20"/>
                <w:highlight w:val="cyan"/>
              </w:rPr>
            </w:pPr>
            <w:r w:rsidRPr="00B14ABF">
              <w:rPr>
                <w:rStyle w:val="BoldText"/>
                <w:rFonts w:cs="Arial"/>
                <w:b w:val="0"/>
                <w:color w:val="000000" w:themeColor="text1"/>
                <w:sz w:val="20"/>
                <w:szCs w:val="20"/>
              </w:rPr>
              <w:t>Register of rights held over property, including leasehold rights and ownership rights.</w:t>
            </w:r>
            <w:r w:rsidR="00BE1CFA">
              <w:rPr>
                <w:rStyle w:val="BoldText"/>
                <w:rFonts w:cs="Arial"/>
                <w:b w:val="0"/>
                <w:color w:val="000000" w:themeColor="text1"/>
                <w:sz w:val="20"/>
                <w:szCs w:val="20"/>
              </w:rPr>
              <w:t xml:space="preserve"> </w:t>
            </w:r>
            <w:r w:rsidR="00BE1CFA" w:rsidRPr="00BE1CFA">
              <w:rPr>
                <w:rStyle w:val="BoldText"/>
                <w:rFonts w:cs="Arial"/>
                <w:b w:val="0"/>
                <w:color w:val="000000" w:themeColor="text1"/>
                <w:sz w:val="20"/>
                <w:szCs w:val="20"/>
              </w:rPr>
              <w:t xml:space="preserve">The land register is intended </w:t>
            </w:r>
            <w:r w:rsidR="00C64944">
              <w:rPr>
                <w:rStyle w:val="BoldText"/>
                <w:rFonts w:cs="Arial"/>
                <w:b w:val="0"/>
                <w:color w:val="000000" w:themeColor="text1"/>
                <w:sz w:val="20"/>
                <w:szCs w:val="20"/>
              </w:rPr>
              <w:t>as a public record of</w:t>
            </w:r>
            <w:r w:rsidR="00BE1CFA">
              <w:rPr>
                <w:rStyle w:val="BoldText"/>
                <w:rFonts w:cs="Arial"/>
                <w:b w:val="0"/>
                <w:color w:val="000000" w:themeColor="text1"/>
                <w:sz w:val="20"/>
                <w:szCs w:val="20"/>
              </w:rPr>
              <w:t xml:space="preserve"> ownership rights and real estate rights</w:t>
            </w:r>
            <w:r w:rsidR="00C64944">
              <w:rPr>
                <w:rStyle w:val="BoldText"/>
                <w:rFonts w:cs="Arial"/>
                <w:b w:val="0"/>
                <w:color w:val="000000" w:themeColor="text1"/>
                <w:sz w:val="20"/>
                <w:szCs w:val="20"/>
              </w:rPr>
              <w:t>'</w:t>
            </w:r>
            <w:r w:rsidR="00BE1CFA">
              <w:rPr>
                <w:rStyle w:val="BoldText"/>
                <w:rFonts w:cs="Arial"/>
                <w:b w:val="0"/>
                <w:color w:val="000000" w:themeColor="text1"/>
                <w:sz w:val="20"/>
                <w:szCs w:val="20"/>
              </w:rPr>
              <w:t xml:space="preserve"> transactions.</w:t>
            </w:r>
            <w:r w:rsidR="00BE1CFA" w:rsidRPr="00BE1CFA">
              <w:rPr>
                <w:rStyle w:val="BoldText"/>
                <w:rFonts w:cs="Arial"/>
                <w:b w:val="0"/>
                <w:color w:val="000000" w:themeColor="text1"/>
                <w:sz w:val="20"/>
                <w:szCs w:val="20"/>
              </w:rPr>
              <w:t xml:space="preserve"> </w:t>
            </w:r>
            <w:r w:rsidR="00D05B06">
              <w:rPr>
                <w:rStyle w:val="BoldText"/>
                <w:rFonts w:cs="Arial"/>
                <w:b w:val="0"/>
                <w:color w:val="000000" w:themeColor="text1"/>
                <w:sz w:val="20"/>
                <w:szCs w:val="20"/>
              </w:rPr>
              <w:t>R</w:t>
            </w:r>
            <w:r w:rsidR="00BE1CFA" w:rsidRPr="00BE1CFA">
              <w:rPr>
                <w:rStyle w:val="BoldText"/>
                <w:rFonts w:cs="Arial"/>
                <w:b w:val="0"/>
                <w:color w:val="000000" w:themeColor="text1"/>
                <w:sz w:val="20"/>
                <w:szCs w:val="20"/>
              </w:rPr>
              <w:t>egistration</w:t>
            </w:r>
            <w:r w:rsidR="00D05B06">
              <w:rPr>
                <w:rStyle w:val="BoldText"/>
                <w:rFonts w:cs="Arial"/>
                <w:b w:val="0"/>
                <w:color w:val="000000" w:themeColor="text1"/>
                <w:sz w:val="20"/>
                <w:szCs w:val="20"/>
              </w:rPr>
              <w:t xml:space="preserve"> in the register</w:t>
            </w:r>
            <w:r w:rsidR="00BE1CFA" w:rsidRPr="00BE1CFA">
              <w:rPr>
                <w:rStyle w:val="BoldText"/>
                <w:rFonts w:cs="Arial"/>
                <w:b w:val="0"/>
                <w:color w:val="000000" w:themeColor="text1"/>
                <w:sz w:val="20"/>
                <w:szCs w:val="20"/>
              </w:rPr>
              <w:t xml:space="preserve"> is applicable to a </w:t>
            </w:r>
            <w:r w:rsidR="00C64944">
              <w:rPr>
                <w:rStyle w:val="BoldText"/>
                <w:rFonts w:cs="Arial"/>
                <w:b w:val="0"/>
                <w:color w:val="000000" w:themeColor="text1"/>
                <w:sz w:val="20"/>
                <w:szCs w:val="20"/>
              </w:rPr>
              <w:t>number of situations</w:t>
            </w:r>
            <w:r w:rsidR="00BE1CFA" w:rsidRPr="00BE1CFA">
              <w:rPr>
                <w:rStyle w:val="BoldText"/>
                <w:rFonts w:cs="Arial"/>
                <w:b w:val="0"/>
                <w:color w:val="000000" w:themeColor="text1"/>
                <w:sz w:val="20"/>
                <w:szCs w:val="20"/>
              </w:rPr>
              <w:t xml:space="preserve">, including the DUAT.  </w:t>
            </w:r>
          </w:p>
        </w:tc>
      </w:tr>
      <w:tr w:rsidR="00836398" w:rsidRPr="00610F1E" w14:paraId="162AFF39" w14:textId="77777777" w:rsidTr="000B4F85">
        <w:tc>
          <w:tcPr>
            <w:tcW w:w="2410" w:type="dxa"/>
            <w:shd w:val="clear" w:color="auto" w:fill="auto"/>
          </w:tcPr>
          <w:p w14:paraId="19E8B425" w14:textId="051F4240" w:rsidR="00836398" w:rsidRPr="00B14ABF" w:rsidRDefault="00836398" w:rsidP="00C35FAD">
            <w:pPr>
              <w:pStyle w:val="Body1"/>
              <w:spacing w:beforeLines="60" w:before="144" w:afterLines="60" w:after="144" w:line="23" w:lineRule="atLeast"/>
              <w:rPr>
                <w:rStyle w:val="BoldText"/>
                <w:rFonts w:cs="Arial"/>
                <w:b w:val="0"/>
                <w:color w:val="000000" w:themeColor="text1"/>
                <w:sz w:val="20"/>
                <w:szCs w:val="20"/>
              </w:rPr>
            </w:pPr>
            <w:r w:rsidRPr="00610F1E">
              <w:rPr>
                <w:rFonts w:cs="Arial"/>
                <w:b/>
                <w:color w:val="000000" w:themeColor="text1"/>
                <w:sz w:val="20"/>
                <w:szCs w:val="20"/>
              </w:rPr>
              <w:t>Title</w:t>
            </w:r>
          </w:p>
        </w:tc>
        <w:tc>
          <w:tcPr>
            <w:tcW w:w="5744" w:type="dxa"/>
          </w:tcPr>
          <w:p w14:paraId="0F539FED" w14:textId="7D040747" w:rsidR="00836398" w:rsidRPr="00610F1E" w:rsidRDefault="00B14E3F" w:rsidP="00210114">
            <w:pPr>
              <w:pStyle w:val="Body1"/>
              <w:spacing w:beforeLines="60" w:before="144" w:afterLines="60" w:after="144" w:line="23" w:lineRule="atLeast"/>
              <w:ind w:left="34"/>
              <w:rPr>
                <w:rFonts w:cs="Arial"/>
                <w:b/>
                <w:color w:val="000000" w:themeColor="text1"/>
                <w:sz w:val="20"/>
                <w:szCs w:val="20"/>
              </w:rPr>
            </w:pPr>
            <w:r w:rsidRPr="00610F1E">
              <w:rPr>
                <w:rStyle w:val="BoldText"/>
                <w:rFonts w:cs="Arial"/>
                <w:b w:val="0"/>
                <w:color w:val="000000" w:themeColor="text1"/>
                <w:sz w:val="20"/>
                <w:szCs w:val="20"/>
              </w:rPr>
              <w:t>D</w:t>
            </w:r>
            <w:r w:rsidR="002C6937" w:rsidRPr="00610F1E">
              <w:rPr>
                <w:rStyle w:val="BoldText"/>
                <w:rFonts w:cs="Arial"/>
                <w:b w:val="0"/>
                <w:color w:val="000000" w:themeColor="text1"/>
                <w:sz w:val="20"/>
                <w:szCs w:val="20"/>
              </w:rPr>
              <w:t>ocument issued by the relevant cadastre s</w:t>
            </w:r>
            <w:r w:rsidRPr="00610F1E">
              <w:rPr>
                <w:rStyle w:val="BoldText"/>
                <w:rFonts w:cs="Arial"/>
                <w:b w:val="0"/>
                <w:color w:val="000000" w:themeColor="text1"/>
                <w:sz w:val="20"/>
                <w:szCs w:val="20"/>
              </w:rPr>
              <w:t>ervices confirming the r</w:t>
            </w:r>
            <w:r w:rsidR="00836398" w:rsidRPr="00610F1E">
              <w:rPr>
                <w:rStyle w:val="BoldText"/>
                <w:rFonts w:cs="Arial"/>
                <w:b w:val="0"/>
                <w:color w:val="000000" w:themeColor="text1"/>
                <w:sz w:val="20"/>
                <w:szCs w:val="20"/>
              </w:rPr>
              <w:t>ight to use and benefit the land</w:t>
            </w:r>
            <w:r w:rsidR="00281A92" w:rsidRPr="00610F1E">
              <w:rPr>
                <w:rStyle w:val="BoldText"/>
                <w:rFonts w:cs="Arial"/>
                <w:b w:val="0"/>
                <w:color w:val="000000" w:themeColor="text1"/>
                <w:sz w:val="20"/>
                <w:szCs w:val="20"/>
              </w:rPr>
              <w:t xml:space="preserve"> (DUAT)</w:t>
            </w:r>
            <w:r w:rsidR="00836398" w:rsidRPr="00610F1E">
              <w:rPr>
                <w:rStyle w:val="BoldText"/>
                <w:rFonts w:cs="Arial"/>
                <w:b w:val="0"/>
                <w:color w:val="000000" w:themeColor="text1"/>
                <w:sz w:val="20"/>
                <w:szCs w:val="20"/>
              </w:rPr>
              <w:t xml:space="preserve">. The title will include any transfer of </w:t>
            </w:r>
            <w:r w:rsidR="00210114" w:rsidRPr="00610F1E">
              <w:rPr>
                <w:rStyle w:val="BoldText"/>
                <w:rFonts w:cs="Arial"/>
                <w:b w:val="0"/>
                <w:color w:val="000000" w:themeColor="text1"/>
                <w:sz w:val="20"/>
                <w:szCs w:val="20"/>
              </w:rPr>
              <w:t>the DUAT</w:t>
            </w:r>
            <w:r w:rsidR="00C64944">
              <w:rPr>
                <w:rStyle w:val="BoldText"/>
                <w:rFonts w:cs="Arial"/>
                <w:b w:val="0"/>
                <w:color w:val="000000" w:themeColor="text1"/>
                <w:sz w:val="20"/>
                <w:szCs w:val="20"/>
              </w:rPr>
              <w:t>.</w:t>
            </w:r>
          </w:p>
        </w:tc>
      </w:tr>
      <w:tr w:rsidR="00CC3622" w:rsidRPr="00610F1E" w14:paraId="5CD3B947" w14:textId="77777777" w:rsidTr="000B4F85">
        <w:tc>
          <w:tcPr>
            <w:tcW w:w="2410" w:type="dxa"/>
            <w:shd w:val="clear" w:color="auto" w:fill="auto"/>
          </w:tcPr>
          <w:p w14:paraId="51C74BFF" w14:textId="24075336" w:rsidR="00CC3622" w:rsidRPr="00610F1E" w:rsidRDefault="006E5368" w:rsidP="00C35FAD">
            <w:pPr>
              <w:pStyle w:val="Body1"/>
              <w:spacing w:beforeLines="60" w:before="144" w:afterLines="60" w:after="144" w:line="23" w:lineRule="atLeast"/>
              <w:rPr>
                <w:rFonts w:cs="Arial"/>
                <w:b/>
                <w:color w:val="000000" w:themeColor="text1"/>
                <w:sz w:val="20"/>
                <w:szCs w:val="20"/>
              </w:rPr>
            </w:pPr>
            <w:r w:rsidRPr="00610F1E">
              <w:rPr>
                <w:rFonts w:cs="Arial"/>
                <w:b/>
                <w:sz w:val="20"/>
                <w:szCs w:val="20"/>
              </w:rPr>
              <w:t>P</w:t>
            </w:r>
            <w:r w:rsidR="00CC3622" w:rsidRPr="00610F1E">
              <w:rPr>
                <w:rFonts w:cs="Arial"/>
                <w:b/>
                <w:sz w:val="20"/>
                <w:szCs w:val="20"/>
              </w:rPr>
              <w:t>ublic notarial deed</w:t>
            </w:r>
          </w:p>
        </w:tc>
        <w:tc>
          <w:tcPr>
            <w:tcW w:w="5744" w:type="dxa"/>
          </w:tcPr>
          <w:p w14:paraId="65BB485B" w14:textId="4149EB17" w:rsidR="00CC3622" w:rsidRPr="00610F1E" w:rsidRDefault="00CC3622" w:rsidP="00210114">
            <w:pPr>
              <w:pStyle w:val="Body1"/>
              <w:spacing w:beforeLines="60" w:before="144" w:afterLines="60" w:after="144" w:line="23" w:lineRule="atLeast"/>
              <w:ind w:left="34"/>
              <w:rPr>
                <w:rStyle w:val="BoldText"/>
                <w:rFonts w:cs="Arial"/>
                <w:b w:val="0"/>
                <w:color w:val="000000" w:themeColor="text1"/>
                <w:sz w:val="20"/>
                <w:szCs w:val="20"/>
              </w:rPr>
            </w:pPr>
            <w:r w:rsidRPr="00B14ABF">
              <w:rPr>
                <w:rFonts w:cs="Arial"/>
                <w:sz w:val="20"/>
                <w:szCs w:val="20"/>
              </w:rPr>
              <w:t xml:space="preserve">Used for titleholders of </w:t>
            </w:r>
            <w:r w:rsidR="00210114" w:rsidRPr="00610F1E">
              <w:rPr>
                <w:rFonts w:cs="Arial"/>
                <w:sz w:val="20"/>
                <w:szCs w:val="20"/>
              </w:rPr>
              <w:t>a DUAT</w:t>
            </w:r>
            <w:r w:rsidRPr="00610F1E">
              <w:rPr>
                <w:rFonts w:cs="Arial"/>
                <w:sz w:val="20"/>
                <w:szCs w:val="20"/>
              </w:rPr>
              <w:t xml:space="preserve"> to transfer, between living people, infrastructures, structures and improvements existing on the land.</w:t>
            </w:r>
          </w:p>
        </w:tc>
      </w:tr>
      <w:tr w:rsidR="00D8071D" w:rsidRPr="00610F1E" w14:paraId="08377080" w14:textId="77777777" w:rsidTr="000B4F85">
        <w:tc>
          <w:tcPr>
            <w:tcW w:w="2410" w:type="dxa"/>
            <w:shd w:val="clear" w:color="auto" w:fill="auto"/>
          </w:tcPr>
          <w:p w14:paraId="65AAC05B" w14:textId="15A90693" w:rsidR="00D8071D" w:rsidRPr="00610F1E" w:rsidRDefault="00D8071D" w:rsidP="00C35FAD">
            <w:pPr>
              <w:pStyle w:val="Body1"/>
              <w:spacing w:beforeLines="60" w:before="144" w:afterLines="60" w:after="144" w:line="23" w:lineRule="atLeast"/>
              <w:rPr>
                <w:rFonts w:cs="Arial"/>
                <w:b/>
                <w:sz w:val="20"/>
                <w:szCs w:val="20"/>
              </w:rPr>
            </w:pPr>
            <w:r w:rsidRPr="00610F1E">
              <w:rPr>
                <w:rFonts w:cs="Arial"/>
                <w:b/>
                <w:color w:val="000000" w:themeColor="text1"/>
                <w:sz w:val="20"/>
                <w:szCs w:val="20"/>
              </w:rPr>
              <w:t>Servitude</w:t>
            </w:r>
          </w:p>
        </w:tc>
        <w:tc>
          <w:tcPr>
            <w:tcW w:w="5744" w:type="dxa"/>
          </w:tcPr>
          <w:p w14:paraId="62A2522D" w14:textId="1E982602" w:rsidR="00D8071D" w:rsidRPr="00610F1E" w:rsidRDefault="00D8071D" w:rsidP="00C35FAD">
            <w:pPr>
              <w:pStyle w:val="Body1"/>
              <w:spacing w:beforeLines="60" w:before="144" w:afterLines="60" w:after="144" w:line="23" w:lineRule="atLeast"/>
              <w:ind w:left="34"/>
              <w:rPr>
                <w:rFonts w:cs="Arial"/>
                <w:sz w:val="20"/>
                <w:szCs w:val="20"/>
              </w:rPr>
            </w:pPr>
            <w:r w:rsidRPr="00610F1E">
              <w:rPr>
                <w:rFonts w:cs="Arial"/>
                <w:color w:val="000000" w:themeColor="text1"/>
                <w:sz w:val="20"/>
                <w:szCs w:val="20"/>
              </w:rPr>
              <w:t>A right of way through the land to which another person holds the right of use and benefit</w:t>
            </w:r>
            <w:r w:rsidR="00C64944">
              <w:rPr>
                <w:rFonts w:cs="Arial"/>
                <w:color w:val="000000" w:themeColor="text1"/>
                <w:sz w:val="20"/>
                <w:szCs w:val="20"/>
              </w:rPr>
              <w:t>.</w:t>
            </w:r>
          </w:p>
        </w:tc>
      </w:tr>
      <w:tr w:rsidR="00B679C1" w:rsidRPr="00610F1E" w14:paraId="57988F87" w14:textId="77777777" w:rsidTr="000B4F85">
        <w:tc>
          <w:tcPr>
            <w:tcW w:w="2410" w:type="dxa"/>
            <w:shd w:val="clear" w:color="auto" w:fill="auto"/>
          </w:tcPr>
          <w:p w14:paraId="0F8BCA3E" w14:textId="3454CDA9" w:rsidR="00B679C1" w:rsidRPr="00610F1E" w:rsidRDefault="0032052A" w:rsidP="00B14ABF">
            <w:pPr>
              <w:pStyle w:val="Body1"/>
              <w:spacing w:beforeLines="60" w:before="144" w:afterLines="60" w:after="144" w:line="23" w:lineRule="atLeast"/>
              <w:jc w:val="left"/>
              <w:rPr>
                <w:rFonts w:cs="Arial"/>
                <w:b/>
                <w:color w:val="000000" w:themeColor="text1"/>
                <w:sz w:val="20"/>
                <w:szCs w:val="20"/>
              </w:rPr>
            </w:pPr>
            <w:r w:rsidRPr="00610F1E">
              <w:rPr>
                <w:rFonts w:cs="Arial"/>
                <w:b/>
                <w:color w:val="000000" w:themeColor="text1"/>
                <w:sz w:val="20"/>
                <w:szCs w:val="20"/>
              </w:rPr>
              <w:t>Permanent L</w:t>
            </w:r>
            <w:r w:rsidR="00B679C1" w:rsidRPr="00610F1E">
              <w:rPr>
                <w:rFonts w:cs="Arial"/>
                <w:b/>
                <w:color w:val="000000" w:themeColor="text1"/>
                <w:sz w:val="20"/>
                <w:szCs w:val="20"/>
              </w:rPr>
              <w:t xml:space="preserve">and </w:t>
            </w:r>
            <w:r w:rsidRPr="00610F1E">
              <w:rPr>
                <w:rFonts w:cs="Arial"/>
                <w:b/>
                <w:color w:val="000000" w:themeColor="text1"/>
                <w:sz w:val="20"/>
                <w:szCs w:val="20"/>
              </w:rPr>
              <w:t>Registration C</w:t>
            </w:r>
            <w:r w:rsidR="00B679C1" w:rsidRPr="00610F1E">
              <w:rPr>
                <w:rFonts w:cs="Arial"/>
                <w:b/>
                <w:color w:val="000000" w:themeColor="text1"/>
                <w:sz w:val="20"/>
                <w:szCs w:val="20"/>
              </w:rPr>
              <w:t>ertificate</w:t>
            </w:r>
          </w:p>
        </w:tc>
        <w:tc>
          <w:tcPr>
            <w:tcW w:w="5744" w:type="dxa"/>
          </w:tcPr>
          <w:p w14:paraId="00DA73C9" w14:textId="523796F0" w:rsidR="00B679C1" w:rsidRPr="00610F1E" w:rsidRDefault="0032052A" w:rsidP="0032052A">
            <w:pPr>
              <w:pStyle w:val="Body1"/>
              <w:spacing w:beforeLines="60" w:before="144" w:afterLines="60" w:after="144" w:line="23" w:lineRule="atLeast"/>
              <w:ind w:left="34"/>
              <w:rPr>
                <w:rFonts w:cs="Arial"/>
                <w:color w:val="000000" w:themeColor="text1"/>
                <w:sz w:val="20"/>
                <w:szCs w:val="20"/>
              </w:rPr>
            </w:pPr>
            <w:r w:rsidRPr="00B14ABF">
              <w:rPr>
                <w:rFonts w:cs="Arial"/>
                <w:sz w:val="20"/>
                <w:szCs w:val="20"/>
              </w:rPr>
              <w:t>An electronic certificate which provides the registrations in force and the pending filings relating to the property described on the electronic platform.</w:t>
            </w:r>
          </w:p>
        </w:tc>
      </w:tr>
      <w:tr w:rsidR="00836398" w:rsidRPr="00610F1E" w14:paraId="106B650C" w14:textId="77777777" w:rsidTr="000B4F85">
        <w:tc>
          <w:tcPr>
            <w:tcW w:w="2410" w:type="dxa"/>
            <w:shd w:val="clear" w:color="auto" w:fill="auto"/>
          </w:tcPr>
          <w:p w14:paraId="0A8DE30F"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Special license</w:t>
            </w:r>
          </w:p>
        </w:tc>
        <w:tc>
          <w:tcPr>
            <w:tcW w:w="5744" w:type="dxa"/>
          </w:tcPr>
          <w:p w14:paraId="004C7684" w14:textId="40597061" w:rsidR="00836398" w:rsidRPr="00610F1E" w:rsidRDefault="00836398" w:rsidP="00C35FAD">
            <w:pPr>
              <w:pStyle w:val="Body1"/>
              <w:spacing w:beforeLines="60" w:before="144" w:afterLines="60" w:after="144" w:line="23" w:lineRule="atLeast"/>
              <w:ind w:left="34"/>
              <w:rPr>
                <w:rStyle w:val="BoldText"/>
                <w:rFonts w:cs="Arial"/>
                <w:b w:val="0"/>
                <w:color w:val="000000" w:themeColor="text1"/>
                <w:sz w:val="20"/>
                <w:szCs w:val="20"/>
              </w:rPr>
            </w:pPr>
            <w:r w:rsidRPr="00B14ABF">
              <w:rPr>
                <w:rFonts w:cs="Arial"/>
                <w:color w:val="000000" w:themeColor="text1"/>
                <w:sz w:val="20"/>
                <w:szCs w:val="20"/>
              </w:rPr>
              <w:t>D</w:t>
            </w:r>
            <w:r w:rsidR="00CC3622" w:rsidRPr="00610F1E">
              <w:rPr>
                <w:rFonts w:cs="Arial"/>
                <w:color w:val="000000" w:themeColor="text1"/>
                <w:sz w:val="20"/>
                <w:szCs w:val="20"/>
              </w:rPr>
              <w:t>ocument that authoris</w:t>
            </w:r>
            <w:r w:rsidRPr="00610F1E">
              <w:rPr>
                <w:rFonts w:cs="Arial"/>
                <w:color w:val="000000" w:themeColor="text1"/>
                <w:sz w:val="20"/>
                <w:szCs w:val="20"/>
              </w:rPr>
              <w:t>es the fulfilment of any economic activities in the zones of total or partial protection.</w:t>
            </w:r>
          </w:p>
        </w:tc>
      </w:tr>
      <w:tr w:rsidR="00836398" w:rsidRPr="00610F1E" w14:paraId="6529A961" w14:textId="77777777" w:rsidTr="000B4F85">
        <w:tc>
          <w:tcPr>
            <w:tcW w:w="2410" w:type="dxa"/>
            <w:shd w:val="clear" w:color="auto" w:fill="auto"/>
          </w:tcPr>
          <w:p w14:paraId="03102E98"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Urbanisation Plan</w:t>
            </w:r>
          </w:p>
        </w:tc>
        <w:tc>
          <w:tcPr>
            <w:tcW w:w="5744" w:type="dxa"/>
          </w:tcPr>
          <w:p w14:paraId="1ED825AA" w14:textId="77777777" w:rsidR="00836398" w:rsidRPr="00B14ABF" w:rsidRDefault="00836398" w:rsidP="00C35FAD">
            <w:pPr>
              <w:spacing w:beforeLines="60" w:before="144" w:afterLines="60" w:after="144" w:line="23" w:lineRule="atLeast"/>
              <w:ind w:left="34"/>
              <w:jc w:val="both"/>
              <w:rPr>
                <w:rStyle w:val="BoldText"/>
                <w:rFonts w:ascii="Arial" w:hAnsi="Arial" w:cs="Arial"/>
                <w:b w:val="0"/>
                <w:color w:val="000000" w:themeColor="text1"/>
                <w:sz w:val="20"/>
                <w:szCs w:val="20"/>
              </w:rPr>
            </w:pPr>
            <w:r w:rsidRPr="00B14ABF">
              <w:rPr>
                <w:rFonts w:ascii="Arial" w:hAnsi="Arial" w:cs="Arial"/>
                <w:color w:val="000000" w:themeColor="text1"/>
                <w:sz w:val="20"/>
                <w:szCs w:val="20"/>
              </w:rPr>
              <w:t>Document which establishes the organisation, design, concept and boundaries of urban perimeters, as well as occupancy parameters and building plans, properties to be protected, areas destined for installation of equipment, open spaces and schematic diagrams for road networks and principal infrastructure.</w:t>
            </w:r>
          </w:p>
        </w:tc>
      </w:tr>
      <w:tr w:rsidR="00836398" w:rsidRPr="00610F1E" w14:paraId="204214F7" w14:textId="77777777" w:rsidTr="000B4F85">
        <w:tc>
          <w:tcPr>
            <w:tcW w:w="2410" w:type="dxa"/>
            <w:shd w:val="clear" w:color="auto" w:fill="auto"/>
          </w:tcPr>
          <w:p w14:paraId="0A53E138"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Land Use Plan</w:t>
            </w:r>
          </w:p>
        </w:tc>
        <w:tc>
          <w:tcPr>
            <w:tcW w:w="5744" w:type="dxa"/>
          </w:tcPr>
          <w:p w14:paraId="7C889ED4" w14:textId="00AF2780" w:rsidR="00836398" w:rsidRPr="00610F1E" w:rsidRDefault="00836398" w:rsidP="00C35FA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Document which is approved by the Council of Ministers,</w:t>
            </w:r>
            <w:r w:rsidR="002C6937" w:rsidRPr="00610F1E">
              <w:rPr>
                <w:rFonts w:ascii="Arial" w:hAnsi="Arial" w:cs="Arial"/>
                <w:color w:val="000000" w:themeColor="text1"/>
                <w:sz w:val="20"/>
                <w:szCs w:val="20"/>
              </w:rPr>
              <w:t xml:space="preserve"> </w:t>
            </w:r>
            <w:r w:rsidRPr="00610F1E">
              <w:rPr>
                <w:rFonts w:ascii="Arial" w:hAnsi="Arial" w:cs="Arial"/>
                <w:color w:val="000000" w:themeColor="text1"/>
                <w:sz w:val="20"/>
                <w:szCs w:val="20"/>
              </w:rPr>
              <w:t>with the purpose of providing in an integrated manner, the general and sectoral development guidelines for a specific geographical area.</w:t>
            </w:r>
          </w:p>
        </w:tc>
      </w:tr>
      <w:tr w:rsidR="00836398" w:rsidRPr="00610F1E" w14:paraId="14DAC77A" w14:textId="77777777" w:rsidTr="000B4F85">
        <w:tc>
          <w:tcPr>
            <w:tcW w:w="2410" w:type="dxa"/>
            <w:shd w:val="clear" w:color="auto" w:fill="auto"/>
          </w:tcPr>
          <w:p w14:paraId="222B1B6D"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Exploitation plan</w:t>
            </w:r>
          </w:p>
        </w:tc>
        <w:tc>
          <w:tcPr>
            <w:tcW w:w="5744" w:type="dxa"/>
          </w:tcPr>
          <w:p w14:paraId="6AC7FA50" w14:textId="77777777" w:rsidR="00836398" w:rsidRPr="00610F1E" w:rsidRDefault="00836398" w:rsidP="00C35FA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Document presented by an applicant for the use and benefit of land describing activities, works and building which the applicant undertakes to realise in accordance with a determined schedule.</w:t>
            </w:r>
          </w:p>
        </w:tc>
      </w:tr>
      <w:tr w:rsidR="00C80204" w:rsidRPr="00610F1E" w14:paraId="08CF37C6" w14:textId="77777777" w:rsidTr="000B4F85">
        <w:tc>
          <w:tcPr>
            <w:tcW w:w="2410" w:type="dxa"/>
            <w:shd w:val="clear" w:color="auto" w:fill="auto"/>
          </w:tcPr>
          <w:p w14:paraId="7100D3AF" w14:textId="4824B0CD" w:rsidR="00C80204" w:rsidRPr="00610F1E" w:rsidRDefault="00C80204"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Participatory Map</w:t>
            </w:r>
          </w:p>
        </w:tc>
        <w:tc>
          <w:tcPr>
            <w:tcW w:w="5744" w:type="dxa"/>
          </w:tcPr>
          <w:p w14:paraId="47C5C2CE" w14:textId="33B9EA81" w:rsidR="00C80204" w:rsidRPr="00610F1E" w:rsidRDefault="00C80204" w:rsidP="00C720AE">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 xml:space="preserve">A map drawing designed by an interest group of the community, namely men, women, young people, elders and others, which shows in </w:t>
            </w:r>
            <w:r w:rsidR="00C720AE">
              <w:rPr>
                <w:rFonts w:ascii="Arial" w:hAnsi="Arial" w:cs="Arial"/>
                <w:color w:val="000000" w:themeColor="text1"/>
                <w:sz w:val="20"/>
                <w:szCs w:val="20"/>
              </w:rPr>
              <w:t>an informal way</w:t>
            </w:r>
            <w:r w:rsidRPr="00610F1E">
              <w:rPr>
                <w:rFonts w:ascii="Arial" w:hAnsi="Arial" w:cs="Arial"/>
                <w:color w:val="000000" w:themeColor="text1"/>
                <w:sz w:val="20"/>
                <w:szCs w:val="20"/>
              </w:rPr>
              <w:t xml:space="preserve"> the permanent natural or man-made landmarks used as boundaries, the identification and location of natural resources, reference points where conflicts regarding natural resources take place or any other boundaries or relevant features</w:t>
            </w:r>
            <w:r w:rsidR="00C64944">
              <w:rPr>
                <w:rFonts w:ascii="Arial" w:hAnsi="Arial" w:cs="Arial"/>
                <w:color w:val="000000" w:themeColor="text1"/>
                <w:sz w:val="20"/>
                <w:szCs w:val="20"/>
              </w:rPr>
              <w:t>.</w:t>
            </w:r>
          </w:p>
        </w:tc>
      </w:tr>
      <w:tr w:rsidR="00FA7314" w:rsidRPr="00610F1E" w14:paraId="1D2EE940" w14:textId="77777777" w:rsidTr="000B4F85">
        <w:tc>
          <w:tcPr>
            <w:tcW w:w="2410" w:type="dxa"/>
            <w:shd w:val="clear" w:color="auto" w:fill="auto"/>
          </w:tcPr>
          <w:p w14:paraId="621EE224" w14:textId="77E73EE5" w:rsidR="00FA7314" w:rsidRPr="00610F1E" w:rsidRDefault="00FA7314"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Cartogram</w:t>
            </w:r>
          </w:p>
        </w:tc>
        <w:tc>
          <w:tcPr>
            <w:tcW w:w="5744" w:type="dxa"/>
          </w:tcPr>
          <w:p w14:paraId="55D666B4" w14:textId="7E662F5A" w:rsidR="00FA7314" w:rsidRPr="00610F1E" w:rsidRDefault="00C720AE" w:rsidP="00C35FAD">
            <w:pPr>
              <w:spacing w:beforeLines="60" w:before="144" w:afterLines="60" w:after="144" w:line="23" w:lineRule="atLeast"/>
              <w:ind w:left="34"/>
              <w:jc w:val="both"/>
              <w:rPr>
                <w:rFonts w:ascii="Arial" w:hAnsi="Arial" w:cs="Arial"/>
                <w:color w:val="000000" w:themeColor="text1"/>
                <w:sz w:val="20"/>
                <w:szCs w:val="20"/>
              </w:rPr>
            </w:pPr>
            <w:r>
              <w:rPr>
                <w:rFonts w:ascii="Arial" w:hAnsi="Arial" w:cs="Arial"/>
                <w:color w:val="000000" w:themeColor="text1"/>
                <w:sz w:val="20"/>
                <w:szCs w:val="20"/>
              </w:rPr>
              <w:t>A</w:t>
            </w:r>
            <w:r w:rsidRPr="00610F1E">
              <w:rPr>
                <w:rFonts w:ascii="Arial" w:hAnsi="Arial" w:cs="Arial"/>
                <w:color w:val="000000" w:themeColor="text1"/>
                <w:sz w:val="20"/>
                <w:szCs w:val="20"/>
              </w:rPr>
              <w:t xml:space="preserve">n </w:t>
            </w:r>
            <w:r w:rsidR="00FA7314" w:rsidRPr="00610F1E">
              <w:rPr>
                <w:rFonts w:ascii="Arial" w:hAnsi="Arial" w:cs="Arial"/>
                <w:color w:val="000000" w:themeColor="text1"/>
                <w:sz w:val="20"/>
                <w:szCs w:val="20"/>
              </w:rPr>
              <w:t xml:space="preserve">approximate graphic representation regarding the location of the area, containing topological information and other details indicated on the participatory maps, which is a result of </w:t>
            </w:r>
            <w:r w:rsidR="00FA7314" w:rsidRPr="00610F1E">
              <w:rPr>
                <w:rFonts w:ascii="Arial" w:hAnsi="Arial" w:cs="Arial"/>
                <w:color w:val="000000" w:themeColor="text1"/>
                <w:sz w:val="20"/>
                <w:szCs w:val="20"/>
              </w:rPr>
              <w:lastRenderedPageBreak/>
              <w:t>consensus being reached by the community on all the various participatory maps drawn</w:t>
            </w:r>
            <w:r>
              <w:rPr>
                <w:rFonts w:ascii="Arial" w:hAnsi="Arial" w:cs="Arial"/>
                <w:color w:val="000000" w:themeColor="text1"/>
                <w:sz w:val="20"/>
                <w:szCs w:val="20"/>
              </w:rPr>
              <w:t>.</w:t>
            </w:r>
          </w:p>
        </w:tc>
      </w:tr>
      <w:tr w:rsidR="00FA7314" w:rsidRPr="00610F1E" w14:paraId="2301C39E" w14:textId="77777777" w:rsidTr="000B4F85">
        <w:tc>
          <w:tcPr>
            <w:tcW w:w="2410" w:type="dxa"/>
            <w:shd w:val="clear" w:color="auto" w:fill="auto"/>
          </w:tcPr>
          <w:p w14:paraId="50943F73" w14:textId="786C0B72" w:rsidR="00FA7314" w:rsidRPr="00610F1E" w:rsidRDefault="002C6937"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lastRenderedPageBreak/>
              <w:t>Sk</w:t>
            </w:r>
            <w:r w:rsidR="00404F0F" w:rsidRPr="00610F1E">
              <w:rPr>
                <w:rFonts w:cs="Arial"/>
                <w:b/>
                <w:color w:val="000000" w:themeColor="text1"/>
                <w:sz w:val="20"/>
                <w:szCs w:val="20"/>
              </w:rPr>
              <w:t>etch</w:t>
            </w:r>
          </w:p>
        </w:tc>
        <w:tc>
          <w:tcPr>
            <w:tcW w:w="5744" w:type="dxa"/>
          </w:tcPr>
          <w:p w14:paraId="6252F159" w14:textId="4ED9AB86" w:rsidR="00FA7314" w:rsidRPr="00610F1E" w:rsidRDefault="00C720AE" w:rsidP="00C720AE">
            <w:pPr>
              <w:spacing w:beforeLines="60" w:before="144" w:afterLines="60" w:after="144" w:line="23" w:lineRule="atLeast"/>
              <w:ind w:left="34"/>
              <w:jc w:val="both"/>
              <w:rPr>
                <w:rFonts w:ascii="Arial" w:hAnsi="Arial" w:cs="Arial"/>
                <w:color w:val="000000" w:themeColor="text1"/>
                <w:sz w:val="20"/>
                <w:szCs w:val="20"/>
              </w:rPr>
            </w:pPr>
            <w:r>
              <w:rPr>
                <w:rFonts w:ascii="Arial" w:hAnsi="Arial" w:cs="Arial"/>
                <w:color w:val="000000" w:themeColor="text1"/>
                <w:sz w:val="20"/>
                <w:szCs w:val="20"/>
              </w:rPr>
              <w:t>T</w:t>
            </w:r>
            <w:r w:rsidRPr="00610F1E">
              <w:rPr>
                <w:rFonts w:ascii="Arial" w:hAnsi="Arial" w:cs="Arial"/>
                <w:color w:val="000000" w:themeColor="text1"/>
                <w:sz w:val="20"/>
                <w:szCs w:val="20"/>
              </w:rPr>
              <w:t xml:space="preserve">he </w:t>
            </w:r>
            <w:r w:rsidR="00404F0F" w:rsidRPr="00610F1E">
              <w:rPr>
                <w:rFonts w:ascii="Arial" w:hAnsi="Arial" w:cs="Arial"/>
                <w:color w:val="000000" w:themeColor="text1"/>
                <w:sz w:val="20"/>
                <w:szCs w:val="20"/>
              </w:rPr>
              <w:t>diagram on a conventional scale representing the configuration of a parcel of land containing drawn or written references enabling it to be located in the Cadastral Atlas including, when necessary, th</w:t>
            </w:r>
            <w:r w:rsidR="00864236">
              <w:rPr>
                <w:rFonts w:ascii="Arial" w:hAnsi="Arial" w:cs="Arial"/>
                <w:color w:val="000000" w:themeColor="text1"/>
                <w:sz w:val="20"/>
                <w:szCs w:val="20"/>
              </w:rPr>
              <w:t>e geo-referencing of points and/</w:t>
            </w:r>
            <w:r w:rsidR="00404F0F" w:rsidRPr="00610F1E">
              <w:rPr>
                <w:rFonts w:ascii="Arial" w:hAnsi="Arial" w:cs="Arial"/>
                <w:color w:val="000000" w:themeColor="text1"/>
                <w:sz w:val="20"/>
                <w:szCs w:val="20"/>
              </w:rPr>
              <w:t xml:space="preserve">or boundary lines that are not visible on existing topographical maps. The sketch </w:t>
            </w:r>
            <w:r>
              <w:rPr>
                <w:rFonts w:ascii="Arial" w:hAnsi="Arial" w:cs="Arial"/>
                <w:color w:val="000000" w:themeColor="text1"/>
                <w:sz w:val="20"/>
                <w:szCs w:val="20"/>
              </w:rPr>
              <w:t>is</w:t>
            </w:r>
            <w:r w:rsidRPr="00610F1E">
              <w:rPr>
                <w:rFonts w:ascii="Arial" w:hAnsi="Arial" w:cs="Arial"/>
                <w:color w:val="000000" w:themeColor="text1"/>
                <w:sz w:val="20"/>
                <w:szCs w:val="20"/>
              </w:rPr>
              <w:t xml:space="preserve"> </w:t>
            </w:r>
            <w:r w:rsidR="00404F0F" w:rsidRPr="00610F1E">
              <w:rPr>
                <w:rFonts w:ascii="Arial" w:hAnsi="Arial" w:cs="Arial"/>
                <w:color w:val="000000" w:themeColor="text1"/>
                <w:sz w:val="20"/>
                <w:szCs w:val="20"/>
              </w:rPr>
              <w:t>always accompanie</w:t>
            </w:r>
            <w:r>
              <w:rPr>
                <w:rFonts w:ascii="Arial" w:hAnsi="Arial" w:cs="Arial"/>
                <w:color w:val="000000" w:themeColor="text1"/>
                <w:sz w:val="20"/>
                <w:szCs w:val="20"/>
              </w:rPr>
              <w:t>d</w:t>
            </w:r>
            <w:r w:rsidR="00404F0F" w:rsidRPr="00610F1E">
              <w:rPr>
                <w:rFonts w:ascii="Arial" w:hAnsi="Arial" w:cs="Arial"/>
                <w:color w:val="000000" w:themeColor="text1"/>
                <w:sz w:val="20"/>
                <w:szCs w:val="20"/>
              </w:rPr>
              <w:t xml:space="preserve"> by a descriptive report.</w:t>
            </w:r>
          </w:p>
        </w:tc>
      </w:tr>
      <w:tr w:rsidR="00ED4387" w:rsidRPr="00610F1E" w14:paraId="680A1AA3" w14:textId="77777777" w:rsidTr="000B4F85">
        <w:tc>
          <w:tcPr>
            <w:tcW w:w="2410" w:type="dxa"/>
            <w:shd w:val="clear" w:color="auto" w:fill="auto"/>
          </w:tcPr>
          <w:p w14:paraId="73147EF7" w14:textId="0DBC834F" w:rsidR="00ED4387" w:rsidRPr="00610F1E" w:rsidRDefault="00ED4387"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Descriptive report</w:t>
            </w:r>
          </w:p>
        </w:tc>
        <w:tc>
          <w:tcPr>
            <w:tcW w:w="5744" w:type="dxa"/>
          </w:tcPr>
          <w:p w14:paraId="7457D16C" w14:textId="3E50D9CB" w:rsidR="00ED4387" w:rsidRPr="00610F1E" w:rsidRDefault="00ED4387" w:rsidP="00C35FA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Written information regarding the description of the boundary points; boundary lines and existing servitudes.</w:t>
            </w:r>
            <w:r w:rsidR="002C6937" w:rsidRPr="00610F1E">
              <w:rPr>
                <w:rFonts w:ascii="Arial" w:hAnsi="Arial" w:cs="Arial"/>
                <w:color w:val="000000" w:themeColor="text1"/>
                <w:sz w:val="20"/>
                <w:szCs w:val="20"/>
              </w:rPr>
              <w:t xml:space="preserve"> The descriptive report is always accompanies by a sketch.</w:t>
            </w:r>
          </w:p>
        </w:tc>
      </w:tr>
      <w:tr w:rsidR="00270656" w:rsidRPr="00610F1E" w14:paraId="64CF7AFA" w14:textId="77777777" w:rsidTr="000B4F85">
        <w:tc>
          <w:tcPr>
            <w:tcW w:w="2410" w:type="dxa"/>
            <w:shd w:val="clear" w:color="auto" w:fill="auto"/>
          </w:tcPr>
          <w:p w14:paraId="4AAEC660" w14:textId="69E5C534" w:rsidR="00270656" w:rsidRPr="00610F1E" w:rsidRDefault="000C054B"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 xml:space="preserve">Delimitation </w:t>
            </w:r>
            <w:r w:rsidR="00270656" w:rsidRPr="00610F1E">
              <w:rPr>
                <w:rFonts w:cs="Arial"/>
                <w:b/>
                <w:color w:val="000000" w:themeColor="text1"/>
                <w:sz w:val="20"/>
                <w:szCs w:val="20"/>
              </w:rPr>
              <w:t xml:space="preserve">certificate </w:t>
            </w:r>
          </w:p>
        </w:tc>
        <w:tc>
          <w:tcPr>
            <w:tcW w:w="5744" w:type="dxa"/>
          </w:tcPr>
          <w:p w14:paraId="2DFD2DB6" w14:textId="488B5902" w:rsidR="00270656" w:rsidRPr="00610F1E" w:rsidRDefault="00727B3F" w:rsidP="0090324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 xml:space="preserve">A certificate that specifies the </w:t>
            </w:r>
            <w:r w:rsidR="00D8071D" w:rsidRPr="00610F1E">
              <w:rPr>
                <w:rFonts w:ascii="Arial" w:hAnsi="Arial" w:cs="Arial"/>
                <w:color w:val="000000" w:themeColor="text1"/>
                <w:sz w:val="20"/>
                <w:szCs w:val="20"/>
              </w:rPr>
              <w:t>parameters</w:t>
            </w:r>
            <w:r w:rsidRPr="00610F1E">
              <w:rPr>
                <w:rFonts w:ascii="Arial" w:hAnsi="Arial" w:cs="Arial"/>
                <w:color w:val="000000" w:themeColor="text1"/>
                <w:sz w:val="20"/>
                <w:szCs w:val="20"/>
              </w:rPr>
              <w:t xml:space="preserve"> of the land to which a </w:t>
            </w:r>
            <w:r w:rsidR="002F6982" w:rsidRPr="00610F1E">
              <w:rPr>
                <w:rFonts w:ascii="Arial" w:hAnsi="Arial" w:cs="Arial"/>
                <w:color w:val="000000" w:themeColor="text1"/>
                <w:sz w:val="20"/>
                <w:szCs w:val="20"/>
              </w:rPr>
              <w:t>local community has the right of</w:t>
            </w:r>
            <w:r w:rsidRPr="00610F1E">
              <w:rPr>
                <w:rFonts w:ascii="Arial" w:hAnsi="Arial" w:cs="Arial"/>
                <w:color w:val="000000" w:themeColor="text1"/>
                <w:sz w:val="20"/>
                <w:szCs w:val="20"/>
              </w:rPr>
              <w:t xml:space="preserve"> use and benefit</w:t>
            </w:r>
            <w:r w:rsidR="0090324D">
              <w:rPr>
                <w:rFonts w:ascii="Arial" w:hAnsi="Arial" w:cs="Arial"/>
                <w:color w:val="000000" w:themeColor="text1"/>
                <w:sz w:val="20"/>
                <w:szCs w:val="20"/>
              </w:rPr>
              <w:t>.</w:t>
            </w:r>
          </w:p>
        </w:tc>
      </w:tr>
      <w:tr w:rsidR="00C47C51" w:rsidRPr="00610F1E" w14:paraId="49774762" w14:textId="77777777" w:rsidTr="000B4F85">
        <w:tc>
          <w:tcPr>
            <w:tcW w:w="2410" w:type="dxa"/>
            <w:shd w:val="clear" w:color="auto" w:fill="auto"/>
          </w:tcPr>
          <w:p w14:paraId="579B835E" w14:textId="4A5381A3" w:rsidR="00C47C51" w:rsidRPr="00610F1E" w:rsidRDefault="00CE44BC"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Lease</w:t>
            </w:r>
            <w:r w:rsidR="0046063E" w:rsidRPr="00610F1E">
              <w:rPr>
                <w:rFonts w:cs="Arial"/>
                <w:b/>
                <w:color w:val="000000" w:themeColor="text1"/>
                <w:sz w:val="20"/>
                <w:szCs w:val="20"/>
              </w:rPr>
              <w:t xml:space="preserve"> agreement</w:t>
            </w:r>
          </w:p>
        </w:tc>
        <w:tc>
          <w:tcPr>
            <w:tcW w:w="5744" w:type="dxa"/>
          </w:tcPr>
          <w:p w14:paraId="040B8844" w14:textId="24E28768" w:rsidR="00C47C51" w:rsidRPr="00610F1E" w:rsidRDefault="0046063E" w:rsidP="0090324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A contract by which one party undertakes to provide the other with the temporary enjoyment of a thing</w:t>
            </w:r>
            <w:r w:rsidR="0090324D">
              <w:rPr>
                <w:rFonts w:ascii="Arial" w:hAnsi="Arial" w:cs="Arial"/>
                <w:color w:val="000000" w:themeColor="text1"/>
                <w:sz w:val="20"/>
                <w:szCs w:val="20"/>
              </w:rPr>
              <w:t>, in exchange for payment</w:t>
            </w:r>
            <w:r w:rsidRPr="00610F1E">
              <w:rPr>
                <w:rFonts w:ascii="Arial" w:hAnsi="Arial" w:cs="Arial"/>
                <w:color w:val="000000" w:themeColor="text1"/>
                <w:sz w:val="20"/>
                <w:szCs w:val="20"/>
              </w:rPr>
              <w:t>.</w:t>
            </w:r>
            <w:r w:rsidRPr="00610F1E">
              <w:rPr>
                <w:rStyle w:val="FootnoteReference"/>
                <w:rFonts w:ascii="Arial" w:hAnsi="Arial" w:cs="Arial"/>
                <w:color w:val="000000" w:themeColor="text1"/>
                <w:sz w:val="20"/>
                <w:szCs w:val="20"/>
              </w:rPr>
              <w:footnoteReference w:id="42"/>
            </w:r>
            <w:r w:rsidRPr="00610F1E">
              <w:rPr>
                <w:rFonts w:ascii="Arial" w:hAnsi="Arial" w:cs="Arial"/>
                <w:color w:val="000000" w:themeColor="text1"/>
                <w:sz w:val="20"/>
                <w:szCs w:val="20"/>
              </w:rPr>
              <w:t xml:space="preserve"> </w:t>
            </w:r>
          </w:p>
        </w:tc>
      </w:tr>
      <w:tr w:rsidR="000303CF" w:rsidRPr="00610F1E" w14:paraId="008B5BCD" w14:textId="77777777" w:rsidTr="000B4F85">
        <w:tc>
          <w:tcPr>
            <w:tcW w:w="2410" w:type="dxa"/>
            <w:shd w:val="clear" w:color="auto" w:fill="auto"/>
          </w:tcPr>
          <w:p w14:paraId="22851412" w14:textId="7F0241AD" w:rsidR="000303CF" w:rsidRPr="00610F1E" w:rsidRDefault="000303CF" w:rsidP="000303CF">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Public deed</w:t>
            </w:r>
          </w:p>
        </w:tc>
        <w:tc>
          <w:tcPr>
            <w:tcW w:w="5744" w:type="dxa"/>
          </w:tcPr>
          <w:p w14:paraId="665FB40E" w14:textId="6C6D5CCB" w:rsidR="000303CF" w:rsidRPr="00610F1E" w:rsidRDefault="000303CF" w:rsidP="0046063E">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A document formally registering a lease agreement</w:t>
            </w:r>
            <w:r w:rsidR="0090324D">
              <w:rPr>
                <w:rFonts w:ascii="Arial" w:hAnsi="Arial" w:cs="Arial"/>
                <w:color w:val="000000" w:themeColor="text1"/>
                <w:sz w:val="20"/>
                <w:szCs w:val="20"/>
              </w:rPr>
              <w:t>.</w:t>
            </w:r>
          </w:p>
        </w:tc>
      </w:tr>
      <w:tr w:rsidR="00A479AB" w:rsidRPr="00610F1E" w14:paraId="4C68E966" w14:textId="77777777" w:rsidTr="000B4F85">
        <w:tc>
          <w:tcPr>
            <w:tcW w:w="2410" w:type="dxa"/>
            <w:shd w:val="clear" w:color="auto" w:fill="auto"/>
          </w:tcPr>
          <w:p w14:paraId="01A2E894" w14:textId="690F018E" w:rsidR="00A479AB" w:rsidRPr="00610F1E" w:rsidRDefault="00A479AB" w:rsidP="007F7EE0">
            <w:pPr>
              <w:pStyle w:val="Body1"/>
              <w:spacing w:beforeLines="60" w:before="144" w:afterLines="60" w:after="144" w:line="23" w:lineRule="atLeast"/>
              <w:jc w:val="left"/>
              <w:rPr>
                <w:rFonts w:cs="Arial"/>
                <w:b/>
                <w:color w:val="000000" w:themeColor="text1"/>
                <w:sz w:val="20"/>
                <w:szCs w:val="20"/>
              </w:rPr>
            </w:pPr>
            <w:r>
              <w:rPr>
                <w:rFonts w:cs="Arial"/>
                <w:b/>
                <w:color w:val="000000" w:themeColor="text1"/>
                <w:sz w:val="20"/>
                <w:szCs w:val="20"/>
              </w:rPr>
              <w:t>Contract of assignment of exploitation</w:t>
            </w:r>
          </w:p>
        </w:tc>
        <w:tc>
          <w:tcPr>
            <w:tcW w:w="5744" w:type="dxa"/>
          </w:tcPr>
          <w:p w14:paraId="61C13707" w14:textId="1685F973" w:rsidR="00A479AB" w:rsidRPr="00A479AB" w:rsidRDefault="00A479AB" w:rsidP="0090324D">
            <w:pPr>
              <w:spacing w:beforeLines="60" w:before="144" w:afterLines="60" w:after="144" w:line="23" w:lineRule="atLeast"/>
              <w:ind w:left="34"/>
              <w:jc w:val="both"/>
              <w:rPr>
                <w:rFonts w:ascii="Arial" w:hAnsi="Arial" w:cs="Arial"/>
                <w:color w:val="000000" w:themeColor="text1"/>
                <w:sz w:val="20"/>
                <w:szCs w:val="20"/>
              </w:rPr>
            </w:pPr>
            <w:r w:rsidRPr="007F7EE0">
              <w:rPr>
                <w:rFonts w:ascii="Arial" w:hAnsi="Arial" w:cs="Arial"/>
                <w:sz w:val="20"/>
                <w:szCs w:val="20"/>
              </w:rPr>
              <w:t>The contract that governs the assignment of exploitation of rural land. The contract will include the area covered by the assignment contract, including geographical coordinates, the duration of the contract, the respective value, if determined, the rights of the transferee and the obligations of the right of use over the land, as well as any restriction or charge</w:t>
            </w:r>
            <w:r w:rsidR="0090324D">
              <w:rPr>
                <w:rFonts w:ascii="Arial" w:hAnsi="Arial" w:cs="Arial"/>
                <w:sz w:val="20"/>
                <w:szCs w:val="20"/>
              </w:rPr>
              <w:t>.</w:t>
            </w:r>
          </w:p>
        </w:tc>
      </w:tr>
    </w:tbl>
    <w:p w14:paraId="282342E7" w14:textId="0EBEE487" w:rsidR="00836398" w:rsidRPr="00B14ABF" w:rsidRDefault="003F08F4" w:rsidP="00B14ABF">
      <w:pPr>
        <w:pStyle w:val="Level10"/>
        <w:numPr>
          <w:ilvl w:val="0"/>
          <w:numId w:val="0"/>
        </w:numPr>
        <w:spacing w:beforeLines="60" w:before="144" w:afterLines="60" w:after="144" w:line="23" w:lineRule="atLeast"/>
        <w:ind w:left="993"/>
        <w:rPr>
          <w:rFonts w:cs="Arial"/>
          <w:b/>
          <w:i/>
          <w:sz w:val="20"/>
          <w:szCs w:val="20"/>
        </w:rPr>
      </w:pPr>
      <w:r w:rsidRPr="00F8530E">
        <w:rPr>
          <w:rFonts w:cs="Arial"/>
          <w:b/>
          <w:i/>
          <w:sz w:val="20"/>
          <w:szCs w:val="20"/>
        </w:rPr>
        <w:t>The</w:t>
      </w:r>
      <w:r w:rsidR="006259D5" w:rsidRPr="00F8530E">
        <w:rPr>
          <w:rFonts w:cs="Arial"/>
          <w:b/>
          <w:i/>
          <w:sz w:val="20"/>
          <w:szCs w:val="20"/>
        </w:rPr>
        <w:t xml:space="preserve"> Integrated Land Registry System under the Land Registry Code</w:t>
      </w:r>
    </w:p>
    <w:p w14:paraId="15FE1EAD" w14:textId="415604A4" w:rsidR="00DB523C" w:rsidRPr="00B14ABF" w:rsidRDefault="0090324D" w:rsidP="00514689">
      <w:pPr>
        <w:pStyle w:val="Body2"/>
        <w:ind w:left="1418"/>
        <w:rPr>
          <w:rFonts w:cs="Arial"/>
          <w:sz w:val="20"/>
          <w:szCs w:val="20"/>
        </w:rPr>
      </w:pPr>
      <w:r>
        <w:rPr>
          <w:rFonts w:cs="Arial"/>
          <w:sz w:val="20"/>
          <w:szCs w:val="20"/>
        </w:rPr>
        <w:t>I</w:t>
      </w:r>
      <w:r w:rsidR="00B71ADA" w:rsidRPr="006337F0">
        <w:rPr>
          <w:rFonts w:cs="Arial"/>
          <w:sz w:val="20"/>
          <w:szCs w:val="20"/>
        </w:rPr>
        <w:t>n 2018 a new the Land Registry Code was passed to modernise and increase the efficiency and effectiveness of land registration</w:t>
      </w:r>
      <w:r>
        <w:rPr>
          <w:rFonts w:cs="Arial"/>
          <w:sz w:val="20"/>
          <w:szCs w:val="20"/>
        </w:rPr>
        <w:t xml:space="preserve">. It </w:t>
      </w:r>
      <w:r w:rsidRPr="006337F0">
        <w:rPr>
          <w:rFonts w:cs="Arial"/>
          <w:sz w:val="20"/>
          <w:szCs w:val="20"/>
        </w:rPr>
        <w:t>implement</w:t>
      </w:r>
      <w:r>
        <w:rPr>
          <w:rFonts w:cs="Arial"/>
          <w:sz w:val="20"/>
          <w:szCs w:val="20"/>
        </w:rPr>
        <w:t>ed</w:t>
      </w:r>
      <w:r w:rsidRPr="006337F0">
        <w:rPr>
          <w:rFonts w:cs="Arial"/>
          <w:sz w:val="20"/>
          <w:szCs w:val="20"/>
        </w:rPr>
        <w:t xml:space="preserve"> </w:t>
      </w:r>
      <w:r w:rsidR="00B71ADA" w:rsidRPr="006337F0">
        <w:rPr>
          <w:rFonts w:cs="Arial"/>
          <w:sz w:val="20"/>
          <w:szCs w:val="20"/>
        </w:rPr>
        <w:t>an electronic platform in the registries and notarial offices, as a way of providing services that are closer to citizens and businesses.</w:t>
      </w:r>
      <w:r w:rsidR="00B71ADA" w:rsidRPr="006337F0">
        <w:rPr>
          <w:rStyle w:val="FootnoteReference"/>
          <w:rFonts w:cs="Arial"/>
          <w:sz w:val="20"/>
          <w:szCs w:val="20"/>
        </w:rPr>
        <w:footnoteReference w:id="43"/>
      </w:r>
      <w:r w:rsidR="00B71ADA" w:rsidRPr="00B14ABF">
        <w:rPr>
          <w:rFonts w:cs="Arial"/>
          <w:sz w:val="20"/>
          <w:szCs w:val="20"/>
        </w:rPr>
        <w:t xml:space="preserve"> </w:t>
      </w:r>
      <w:r w:rsidR="00C96130" w:rsidRPr="00B14ABF">
        <w:rPr>
          <w:rFonts w:cs="Arial"/>
          <w:sz w:val="20"/>
          <w:szCs w:val="20"/>
        </w:rPr>
        <w:t>As the computerisation of all notarial and registration information will be gradual</w:t>
      </w:r>
      <w:r w:rsidR="00AA0651" w:rsidRPr="00610F1E">
        <w:rPr>
          <w:rFonts w:cs="Arial"/>
          <w:sz w:val="20"/>
          <w:szCs w:val="20"/>
        </w:rPr>
        <w:t xml:space="preserve"> (which is specifically provided for in article 4 of the Land Registry Code)</w:t>
      </w:r>
      <w:r w:rsidR="00C96130" w:rsidRPr="00B14ABF">
        <w:rPr>
          <w:rFonts w:cs="Arial"/>
          <w:sz w:val="20"/>
          <w:szCs w:val="20"/>
        </w:rPr>
        <w:t>, the physical log book system remains in place until full computerisation has taken place</w:t>
      </w:r>
      <w:r w:rsidR="00B60E96" w:rsidRPr="00610F1E">
        <w:rPr>
          <w:rFonts w:cs="Arial"/>
          <w:sz w:val="20"/>
          <w:szCs w:val="20"/>
        </w:rPr>
        <w:t xml:space="preserve"> (article 5 of the Land Registry Code)</w:t>
      </w:r>
      <w:r w:rsidR="00C96130" w:rsidRPr="00B14ABF">
        <w:rPr>
          <w:rFonts w:cs="Arial"/>
          <w:sz w:val="20"/>
          <w:szCs w:val="20"/>
        </w:rPr>
        <w:t>.</w:t>
      </w:r>
      <w:r w:rsidR="00C96130" w:rsidRPr="00B14ABF">
        <w:rPr>
          <w:rStyle w:val="FootnoteReference"/>
          <w:rFonts w:cs="Arial"/>
          <w:sz w:val="20"/>
          <w:szCs w:val="20"/>
        </w:rPr>
        <w:footnoteReference w:id="44"/>
      </w:r>
      <w:r w:rsidR="00C96130" w:rsidRPr="00B14ABF">
        <w:rPr>
          <w:rFonts w:cs="Arial"/>
          <w:sz w:val="20"/>
          <w:szCs w:val="20"/>
        </w:rPr>
        <w:t xml:space="preserve"> </w:t>
      </w:r>
      <w:r w:rsidR="00CB66BB" w:rsidRPr="00610F1E">
        <w:rPr>
          <w:rFonts w:cs="Arial"/>
          <w:sz w:val="20"/>
          <w:szCs w:val="20"/>
        </w:rPr>
        <w:t>The Land Registry Code provides detailed instructions as to how entries should be made in these log books</w:t>
      </w:r>
      <w:r w:rsidR="009D297B">
        <w:rPr>
          <w:rFonts w:cs="Arial"/>
          <w:sz w:val="20"/>
          <w:szCs w:val="20"/>
        </w:rPr>
        <w:t>.</w:t>
      </w:r>
    </w:p>
    <w:p w14:paraId="4D51D413" w14:textId="7990C31A" w:rsidR="0032052A" w:rsidRPr="00610F1E" w:rsidRDefault="0032052A" w:rsidP="00B14ABF">
      <w:pPr>
        <w:pStyle w:val="Body2"/>
        <w:ind w:left="1418"/>
        <w:rPr>
          <w:rFonts w:cs="Arial"/>
          <w:sz w:val="20"/>
          <w:szCs w:val="20"/>
        </w:rPr>
      </w:pPr>
      <w:r w:rsidRPr="00B14ABF">
        <w:rPr>
          <w:rFonts w:cs="Arial"/>
          <w:sz w:val="20"/>
          <w:szCs w:val="20"/>
        </w:rPr>
        <w:t>The Land Registry Code has created an electronic form of a land registration certificate called the Permanents Land Registration Certificate</w:t>
      </w:r>
      <w:r w:rsidR="00650AAB" w:rsidRPr="00B14ABF">
        <w:rPr>
          <w:rFonts w:cs="Arial"/>
          <w:sz w:val="20"/>
          <w:szCs w:val="20"/>
        </w:rPr>
        <w:t>, which can be requested by an interested party</w:t>
      </w:r>
      <w:r w:rsidRPr="00B14ABF">
        <w:rPr>
          <w:rFonts w:cs="Arial"/>
          <w:sz w:val="20"/>
          <w:szCs w:val="20"/>
        </w:rPr>
        <w:t>. The Permanent Land Registration Certificate</w:t>
      </w:r>
      <w:r w:rsidR="00B973ED">
        <w:rPr>
          <w:rFonts w:cs="Arial"/>
          <w:sz w:val="20"/>
          <w:szCs w:val="20"/>
        </w:rPr>
        <w:t xml:space="preserve">, which is valid </w:t>
      </w:r>
      <w:r w:rsidR="00B973ED" w:rsidRPr="00B14ABF">
        <w:rPr>
          <w:rFonts w:cs="Arial"/>
          <w:sz w:val="20"/>
          <w:szCs w:val="20"/>
        </w:rPr>
        <w:t>for 6 months, one year or two years</w:t>
      </w:r>
      <w:r w:rsidR="00B973ED">
        <w:rPr>
          <w:rFonts w:cs="Arial"/>
          <w:sz w:val="20"/>
          <w:szCs w:val="20"/>
        </w:rPr>
        <w:t>,</w:t>
      </w:r>
      <w:r w:rsidRPr="00B14ABF">
        <w:rPr>
          <w:rFonts w:cs="Arial"/>
          <w:sz w:val="20"/>
          <w:szCs w:val="20"/>
        </w:rPr>
        <w:t xml:space="preserve"> </w:t>
      </w:r>
      <w:r w:rsidR="00B973ED" w:rsidRPr="00B14ABF">
        <w:rPr>
          <w:rFonts w:cs="Arial"/>
          <w:sz w:val="20"/>
          <w:szCs w:val="20"/>
        </w:rPr>
        <w:t>as requested by the interested party</w:t>
      </w:r>
      <w:r w:rsidR="00B973ED">
        <w:rPr>
          <w:rFonts w:cs="Arial"/>
          <w:sz w:val="20"/>
          <w:szCs w:val="20"/>
        </w:rPr>
        <w:t xml:space="preserve">, </w:t>
      </w:r>
      <w:r w:rsidR="005C39A3">
        <w:rPr>
          <w:rFonts w:cs="Arial"/>
          <w:sz w:val="20"/>
          <w:szCs w:val="20"/>
        </w:rPr>
        <w:t xml:space="preserve">and is made available upon the </w:t>
      </w:r>
      <w:r w:rsidR="005C39A3" w:rsidRPr="00B14ABF">
        <w:rPr>
          <w:rFonts w:cs="Arial"/>
          <w:sz w:val="20"/>
          <w:szCs w:val="20"/>
        </w:rPr>
        <w:t xml:space="preserve">payment of </w:t>
      </w:r>
      <w:r w:rsidR="005C39A3">
        <w:rPr>
          <w:rFonts w:cs="Arial"/>
          <w:sz w:val="20"/>
          <w:szCs w:val="20"/>
        </w:rPr>
        <w:t xml:space="preserve">a </w:t>
      </w:r>
      <w:r w:rsidR="005C39A3" w:rsidRPr="00B14ABF">
        <w:rPr>
          <w:rFonts w:cs="Arial"/>
          <w:sz w:val="20"/>
          <w:szCs w:val="20"/>
        </w:rPr>
        <w:t>fee</w:t>
      </w:r>
      <w:r w:rsidR="005C39A3" w:rsidRPr="00B14ABF">
        <w:rPr>
          <w:rStyle w:val="FootnoteReference"/>
          <w:rFonts w:cs="Arial"/>
          <w:sz w:val="20"/>
          <w:szCs w:val="20"/>
        </w:rPr>
        <w:footnoteReference w:id="45"/>
      </w:r>
      <w:r w:rsidR="005C39A3">
        <w:rPr>
          <w:rFonts w:cs="Arial"/>
          <w:sz w:val="20"/>
          <w:szCs w:val="20"/>
        </w:rPr>
        <w:t xml:space="preserve">, </w:t>
      </w:r>
      <w:r w:rsidR="00B973ED" w:rsidRPr="00B14ABF">
        <w:rPr>
          <w:rFonts w:cs="Arial"/>
          <w:sz w:val="20"/>
          <w:szCs w:val="20"/>
        </w:rPr>
        <w:t>is proof of the rights registered on the land.</w:t>
      </w:r>
      <w:r w:rsidR="00650AAB" w:rsidRPr="00B14ABF">
        <w:rPr>
          <w:rFonts w:cs="Arial"/>
          <w:sz w:val="20"/>
          <w:szCs w:val="20"/>
        </w:rPr>
        <w:t xml:space="preserve">. </w:t>
      </w:r>
    </w:p>
    <w:p w14:paraId="5DD1BD38" w14:textId="70FDA9DB" w:rsidR="00C7528E" w:rsidRPr="00610F1E" w:rsidRDefault="00C7528E" w:rsidP="00B14ABF">
      <w:pPr>
        <w:pStyle w:val="Body3"/>
        <w:spacing w:beforeLines="60" w:before="144" w:afterLines="60" w:after="144" w:line="23" w:lineRule="atLeast"/>
        <w:ind w:left="993"/>
        <w:rPr>
          <w:rFonts w:cs="Arial"/>
          <w:b/>
          <w:i/>
          <w:sz w:val="20"/>
          <w:szCs w:val="20"/>
        </w:rPr>
      </w:pPr>
      <w:r w:rsidRPr="00610F1E">
        <w:rPr>
          <w:rFonts w:cs="Arial"/>
          <w:b/>
          <w:i/>
          <w:sz w:val="20"/>
          <w:szCs w:val="20"/>
        </w:rPr>
        <w:lastRenderedPageBreak/>
        <w:t xml:space="preserve">Title for the right to </w:t>
      </w:r>
      <w:r w:rsidR="003557DD" w:rsidRPr="00610F1E">
        <w:rPr>
          <w:rFonts w:cs="Arial"/>
          <w:b/>
          <w:i/>
          <w:sz w:val="20"/>
          <w:szCs w:val="20"/>
        </w:rPr>
        <w:t xml:space="preserve">land </w:t>
      </w:r>
      <w:r w:rsidR="002C25B6" w:rsidRPr="00610F1E">
        <w:rPr>
          <w:rFonts w:cs="Arial"/>
          <w:b/>
          <w:i/>
          <w:sz w:val="20"/>
          <w:szCs w:val="20"/>
        </w:rPr>
        <w:t xml:space="preserve">use </w:t>
      </w:r>
      <w:r w:rsidRPr="00610F1E">
        <w:rPr>
          <w:rFonts w:cs="Arial"/>
          <w:b/>
          <w:i/>
          <w:sz w:val="20"/>
          <w:szCs w:val="20"/>
        </w:rPr>
        <w:t xml:space="preserve">and </w:t>
      </w:r>
      <w:r w:rsidR="007553C0" w:rsidRPr="00610F1E">
        <w:rPr>
          <w:rFonts w:cs="Arial"/>
          <w:b/>
          <w:i/>
          <w:sz w:val="20"/>
          <w:szCs w:val="20"/>
        </w:rPr>
        <w:t>ben</w:t>
      </w:r>
      <w:r w:rsidR="002F6982" w:rsidRPr="00610F1E">
        <w:rPr>
          <w:rFonts w:cs="Arial"/>
          <w:b/>
          <w:i/>
          <w:sz w:val="20"/>
          <w:szCs w:val="20"/>
        </w:rPr>
        <w:t>e</w:t>
      </w:r>
      <w:r w:rsidR="007553C0" w:rsidRPr="00610F1E">
        <w:rPr>
          <w:rFonts w:cs="Arial"/>
          <w:b/>
          <w:i/>
          <w:sz w:val="20"/>
          <w:szCs w:val="20"/>
        </w:rPr>
        <w:t>fit</w:t>
      </w:r>
      <w:r w:rsidRPr="00610F1E">
        <w:rPr>
          <w:rFonts w:cs="Arial"/>
          <w:b/>
          <w:i/>
          <w:sz w:val="20"/>
          <w:szCs w:val="20"/>
        </w:rPr>
        <w:t xml:space="preserve"> </w:t>
      </w:r>
    </w:p>
    <w:p w14:paraId="2EAD4F94" w14:textId="0A70AA3B" w:rsidR="00A85653" w:rsidRPr="00B14ABF" w:rsidRDefault="00A85653" w:rsidP="00B14ABF">
      <w:pPr>
        <w:pStyle w:val="Level40"/>
        <w:numPr>
          <w:ilvl w:val="3"/>
          <w:numId w:val="88"/>
        </w:numPr>
        <w:tabs>
          <w:tab w:val="clear" w:pos="2126"/>
          <w:tab w:val="num" w:pos="1418"/>
        </w:tabs>
        <w:spacing w:beforeLines="60" w:before="144" w:afterLines="60" w:after="144" w:line="23" w:lineRule="atLeast"/>
        <w:ind w:left="1418" w:hanging="425"/>
        <w:rPr>
          <w:rFonts w:cs="Arial"/>
          <w:sz w:val="20"/>
          <w:szCs w:val="20"/>
          <w:u w:val="single"/>
        </w:rPr>
      </w:pPr>
      <w:r w:rsidRPr="00B14ABF">
        <w:rPr>
          <w:rFonts w:cs="Arial"/>
          <w:sz w:val="20"/>
          <w:szCs w:val="20"/>
          <w:u w:val="single"/>
        </w:rPr>
        <w:t>What is a title?</w:t>
      </w:r>
    </w:p>
    <w:p w14:paraId="43CDA591" w14:textId="75E3FE89" w:rsidR="005B0BB5" w:rsidRPr="00610F1E" w:rsidRDefault="005B0BB5" w:rsidP="00C35FAD">
      <w:pPr>
        <w:pStyle w:val="Body3"/>
        <w:spacing w:beforeLines="60" w:before="144" w:afterLines="60" w:after="144" w:line="23" w:lineRule="atLeast"/>
        <w:rPr>
          <w:rFonts w:cs="Arial"/>
          <w:sz w:val="20"/>
          <w:szCs w:val="20"/>
        </w:rPr>
      </w:pPr>
      <w:r w:rsidRPr="00610F1E">
        <w:rPr>
          <w:rFonts w:cs="Arial"/>
          <w:sz w:val="20"/>
          <w:szCs w:val="20"/>
        </w:rPr>
        <w:t xml:space="preserve">A title confirms a person, community or entity's right of use and benefit of land. A title will be granted by the general (rural) or urban Public Cadastre Services. </w:t>
      </w:r>
    </w:p>
    <w:p w14:paraId="435573FB" w14:textId="429C15D4" w:rsidR="005B0BB5" w:rsidRPr="00610F1E" w:rsidRDefault="005B0BB5" w:rsidP="00C35FAD">
      <w:pPr>
        <w:pStyle w:val="Body3"/>
        <w:spacing w:beforeLines="60" w:before="144" w:afterLines="60" w:after="144" w:line="23" w:lineRule="atLeast"/>
        <w:rPr>
          <w:rFonts w:cs="Arial"/>
          <w:sz w:val="20"/>
          <w:szCs w:val="20"/>
        </w:rPr>
      </w:pPr>
      <w:r w:rsidRPr="00610F1E">
        <w:rPr>
          <w:rFonts w:cs="Arial"/>
          <w:sz w:val="20"/>
          <w:szCs w:val="20"/>
        </w:rPr>
        <w:t>In terms of titles granted to local communities, the titles shall be issued in the name of the community, which name shall be decided upon by the Community.</w:t>
      </w:r>
      <w:r w:rsidR="00AA54E8">
        <w:rPr>
          <w:rFonts w:cs="Arial"/>
          <w:sz w:val="20"/>
          <w:szCs w:val="20"/>
        </w:rPr>
        <w:t xml:space="preserve"> The community will receive a certificate of such title.</w:t>
      </w:r>
      <w:r w:rsidRPr="00610F1E">
        <w:rPr>
          <w:rFonts w:cs="Arial"/>
          <w:sz w:val="20"/>
          <w:szCs w:val="20"/>
        </w:rPr>
        <w:t xml:space="preserve"> Individual</w:t>
      </w:r>
      <w:r w:rsidR="005C39A3">
        <w:rPr>
          <w:rFonts w:cs="Arial"/>
          <w:sz w:val="20"/>
          <w:szCs w:val="20"/>
        </w:rPr>
        <w:t>s</w:t>
      </w:r>
      <w:r w:rsidRPr="00610F1E">
        <w:rPr>
          <w:rFonts w:cs="Arial"/>
          <w:sz w:val="20"/>
          <w:szCs w:val="20"/>
        </w:rPr>
        <w:t xml:space="preserve"> belonging to a local community may request individual titles, after the particular plot of land has been partitioned from the relevant community land (articles 13(4) and 13(5)</w:t>
      </w:r>
      <w:r w:rsidR="00A85653" w:rsidRPr="00610F1E">
        <w:rPr>
          <w:rFonts w:cs="Arial"/>
          <w:sz w:val="20"/>
          <w:szCs w:val="20"/>
        </w:rPr>
        <w:t xml:space="preserve"> of the Land Law</w:t>
      </w:r>
      <w:r w:rsidRPr="00610F1E">
        <w:rPr>
          <w:rFonts w:cs="Arial"/>
          <w:sz w:val="20"/>
          <w:szCs w:val="20"/>
        </w:rPr>
        <w:t>, respectively).</w:t>
      </w:r>
    </w:p>
    <w:p w14:paraId="71342EBE" w14:textId="124EDED6" w:rsidR="00281A92" w:rsidRPr="00610F1E" w:rsidRDefault="00281A92" w:rsidP="00B14ABF">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Registration</w:t>
      </w:r>
      <w:r w:rsidR="003F68F0" w:rsidRPr="00610F1E">
        <w:rPr>
          <w:rFonts w:cs="Arial"/>
          <w:sz w:val="20"/>
          <w:szCs w:val="20"/>
          <w:u w:val="single"/>
        </w:rPr>
        <w:t xml:space="preserve"> requirements</w:t>
      </w:r>
      <w:r w:rsidRPr="00610F1E">
        <w:rPr>
          <w:rFonts w:cs="Arial"/>
          <w:sz w:val="20"/>
          <w:szCs w:val="20"/>
          <w:u w:val="single"/>
        </w:rPr>
        <w:t xml:space="preserve"> of a DUAT</w:t>
      </w:r>
    </w:p>
    <w:p w14:paraId="1C27B20A" w14:textId="7F3A048E" w:rsidR="0070601E" w:rsidRPr="00610F1E" w:rsidRDefault="009968C2" w:rsidP="00C35FAD">
      <w:pPr>
        <w:pStyle w:val="Body3"/>
        <w:spacing w:beforeLines="60" w:before="144" w:afterLines="60" w:after="144" w:line="23" w:lineRule="atLeast"/>
        <w:rPr>
          <w:rFonts w:cs="Arial"/>
          <w:sz w:val="20"/>
          <w:szCs w:val="20"/>
        </w:rPr>
      </w:pPr>
      <w:r w:rsidRPr="00610F1E">
        <w:rPr>
          <w:rFonts w:cs="Arial"/>
          <w:sz w:val="20"/>
          <w:szCs w:val="20"/>
        </w:rPr>
        <w:t xml:space="preserve">Article 13 of the Land Law provides </w:t>
      </w:r>
      <w:r w:rsidR="00EE7A5F" w:rsidRPr="00610F1E">
        <w:rPr>
          <w:rFonts w:cs="Arial"/>
          <w:sz w:val="20"/>
          <w:szCs w:val="20"/>
        </w:rPr>
        <w:t>for a title to be granted for the</w:t>
      </w:r>
      <w:r w:rsidRPr="00610F1E">
        <w:rPr>
          <w:rFonts w:cs="Arial"/>
          <w:sz w:val="20"/>
          <w:szCs w:val="20"/>
        </w:rPr>
        <w:t xml:space="preserve"> use and enjoy</w:t>
      </w:r>
      <w:r w:rsidR="005C39A3">
        <w:rPr>
          <w:rFonts w:cs="Arial"/>
          <w:sz w:val="20"/>
          <w:szCs w:val="20"/>
        </w:rPr>
        <w:t>ment</w:t>
      </w:r>
      <w:r w:rsidR="00EE7A5F" w:rsidRPr="00610F1E">
        <w:rPr>
          <w:rFonts w:cs="Arial"/>
          <w:sz w:val="20"/>
          <w:szCs w:val="20"/>
        </w:rPr>
        <w:t xml:space="preserve"> of the land</w:t>
      </w:r>
      <w:r w:rsidRPr="00610F1E">
        <w:rPr>
          <w:rFonts w:cs="Arial"/>
          <w:sz w:val="20"/>
          <w:szCs w:val="20"/>
        </w:rPr>
        <w:t>.</w:t>
      </w:r>
      <w:r w:rsidR="0070601E" w:rsidRPr="00610F1E">
        <w:rPr>
          <w:rFonts w:cs="Arial"/>
          <w:sz w:val="20"/>
          <w:szCs w:val="20"/>
        </w:rPr>
        <w:t xml:space="preserve"> Article 14 of the Land Law provides that the formation, modification, transmission and termination of the right of use and </w:t>
      </w:r>
      <w:r w:rsidR="006A47D0" w:rsidRPr="00610F1E">
        <w:rPr>
          <w:rFonts w:cs="Arial"/>
          <w:sz w:val="20"/>
          <w:szCs w:val="20"/>
        </w:rPr>
        <w:t>benefit</w:t>
      </w:r>
      <w:r w:rsidR="0070601E" w:rsidRPr="00610F1E">
        <w:rPr>
          <w:rFonts w:cs="Arial"/>
          <w:sz w:val="20"/>
          <w:szCs w:val="20"/>
        </w:rPr>
        <w:t xml:space="preserve"> of land is subject to registration.</w:t>
      </w:r>
    </w:p>
    <w:p w14:paraId="7B428C0B" w14:textId="2F3AD9AA" w:rsidR="00946932" w:rsidRPr="00610F1E" w:rsidRDefault="003E643D" w:rsidP="00C35FAD">
      <w:pPr>
        <w:pStyle w:val="Body3"/>
        <w:spacing w:beforeLines="60" w:before="144" w:afterLines="60" w:after="144" w:line="23" w:lineRule="atLeast"/>
        <w:rPr>
          <w:rFonts w:cs="Arial"/>
          <w:sz w:val="20"/>
          <w:szCs w:val="20"/>
        </w:rPr>
      </w:pPr>
      <w:r w:rsidRPr="00610F1E">
        <w:rPr>
          <w:rFonts w:cs="Arial"/>
          <w:sz w:val="20"/>
          <w:szCs w:val="20"/>
        </w:rPr>
        <w:t>Rights to land use and ben</w:t>
      </w:r>
      <w:r w:rsidR="00281A92" w:rsidRPr="00610F1E">
        <w:rPr>
          <w:rFonts w:cs="Arial"/>
          <w:sz w:val="20"/>
          <w:szCs w:val="20"/>
        </w:rPr>
        <w:t>e</w:t>
      </w:r>
      <w:r w:rsidRPr="00610F1E">
        <w:rPr>
          <w:rFonts w:cs="Arial"/>
          <w:sz w:val="20"/>
          <w:szCs w:val="20"/>
        </w:rPr>
        <w:t xml:space="preserve">fit that are authorised by the State are registered through the application process (discussed below). However, </w:t>
      </w:r>
      <w:r w:rsidR="00D43347" w:rsidRPr="00610F1E">
        <w:rPr>
          <w:rFonts w:cs="Arial"/>
          <w:sz w:val="20"/>
          <w:szCs w:val="20"/>
        </w:rPr>
        <w:t>i</w:t>
      </w:r>
      <w:r w:rsidR="00BB60A4" w:rsidRPr="00610F1E">
        <w:rPr>
          <w:rFonts w:cs="Arial"/>
          <w:sz w:val="20"/>
          <w:szCs w:val="20"/>
        </w:rPr>
        <w:t xml:space="preserve">t is not compulsory to register </w:t>
      </w:r>
      <w:r w:rsidRPr="00610F1E">
        <w:rPr>
          <w:rFonts w:cs="Arial"/>
          <w:sz w:val="20"/>
          <w:szCs w:val="20"/>
        </w:rPr>
        <w:t>occupancy-based DUATS.</w:t>
      </w:r>
      <w:r w:rsidR="00D43347" w:rsidRPr="00610F1E">
        <w:rPr>
          <w:rFonts w:cs="Arial"/>
          <w:sz w:val="20"/>
          <w:szCs w:val="20"/>
        </w:rPr>
        <w:t xml:space="preserve"> </w:t>
      </w:r>
      <w:r w:rsidR="009968C2" w:rsidRPr="00610F1E">
        <w:rPr>
          <w:rFonts w:cs="Arial"/>
          <w:sz w:val="20"/>
          <w:szCs w:val="20"/>
        </w:rPr>
        <w:t>Interestingly, the absence of title</w:t>
      </w:r>
      <w:r w:rsidR="009B47D7" w:rsidRPr="00610F1E">
        <w:rPr>
          <w:rFonts w:cs="Arial"/>
          <w:sz w:val="20"/>
          <w:szCs w:val="20"/>
        </w:rPr>
        <w:t xml:space="preserve"> or lack of registration</w:t>
      </w:r>
      <w:r w:rsidR="009968C2" w:rsidRPr="00610F1E">
        <w:rPr>
          <w:rFonts w:cs="Arial"/>
          <w:sz w:val="20"/>
          <w:szCs w:val="20"/>
        </w:rPr>
        <w:t xml:space="preserve"> does not prejudice the right of use and </w:t>
      </w:r>
      <w:r w:rsidR="006A47D0" w:rsidRPr="00610F1E">
        <w:rPr>
          <w:rFonts w:cs="Arial"/>
          <w:sz w:val="20"/>
          <w:szCs w:val="20"/>
        </w:rPr>
        <w:t>benefit</w:t>
      </w:r>
      <w:r w:rsidR="009968C2" w:rsidRPr="00610F1E">
        <w:rPr>
          <w:rFonts w:cs="Arial"/>
          <w:sz w:val="20"/>
          <w:szCs w:val="20"/>
        </w:rPr>
        <w:t xml:space="preserve"> of land acquired by occupation </w:t>
      </w:r>
      <w:r w:rsidR="00EE7A5F" w:rsidRPr="00610F1E">
        <w:rPr>
          <w:rFonts w:cs="Arial"/>
          <w:sz w:val="20"/>
          <w:szCs w:val="20"/>
        </w:rPr>
        <w:t xml:space="preserve">by individual persons and by local communities, according to the customary norms and practices and occupation by national individual persons that, in good faith, have been using </w:t>
      </w:r>
      <w:r w:rsidR="009B47D7" w:rsidRPr="00610F1E">
        <w:rPr>
          <w:rFonts w:cs="Arial"/>
          <w:sz w:val="20"/>
          <w:szCs w:val="20"/>
        </w:rPr>
        <w:t>the land for at least ten years (article 13(2) and 14(2) of the Land Law).</w:t>
      </w:r>
      <w:r w:rsidR="00500BAC" w:rsidRPr="00610F1E">
        <w:rPr>
          <w:rFonts w:cs="Arial"/>
          <w:sz w:val="20"/>
          <w:szCs w:val="20"/>
        </w:rPr>
        <w:t xml:space="preserve"> </w:t>
      </w:r>
    </w:p>
    <w:p w14:paraId="182C568F" w14:textId="11EBBF62" w:rsidR="00EB1F7D" w:rsidRPr="00610F1E" w:rsidRDefault="00EB1F7D" w:rsidP="00C35FAD">
      <w:pPr>
        <w:pStyle w:val="Body3"/>
        <w:spacing w:beforeLines="60" w:before="144" w:afterLines="60" w:after="144" w:line="23" w:lineRule="atLeast"/>
        <w:rPr>
          <w:rFonts w:cs="Arial"/>
          <w:sz w:val="20"/>
          <w:szCs w:val="20"/>
        </w:rPr>
      </w:pPr>
      <w:r w:rsidRPr="00610F1E">
        <w:rPr>
          <w:rFonts w:cs="Arial"/>
          <w:sz w:val="20"/>
          <w:szCs w:val="20"/>
        </w:rPr>
        <w:t>The Land Registry Code provides for a new way for registration to take place. Applications for registration can be made in person, by post or electronically on the centralised website.</w:t>
      </w:r>
      <w:r w:rsidR="00364790" w:rsidRPr="00610F1E">
        <w:rPr>
          <w:rFonts w:cs="Arial"/>
          <w:sz w:val="20"/>
          <w:szCs w:val="20"/>
        </w:rPr>
        <w:t xml:space="preserve"> In-person registration applications must be submitted in the registry office either orally or by filling in a form. The application must be accompanied by the necessary supporting documentation (expanded on below) and the immediate payment of any fees that are due. The Land Registry Code sets out the procedure for online applications</w:t>
      </w:r>
      <w:r w:rsidR="00BF7631" w:rsidRPr="00610F1E">
        <w:rPr>
          <w:rFonts w:cs="Arial"/>
          <w:sz w:val="20"/>
          <w:szCs w:val="20"/>
        </w:rPr>
        <w:t>.</w:t>
      </w:r>
      <w:r w:rsidR="00BF7631" w:rsidRPr="00610F1E">
        <w:rPr>
          <w:rStyle w:val="FootnoteReference"/>
          <w:rFonts w:cs="Arial"/>
          <w:sz w:val="20"/>
          <w:szCs w:val="20"/>
        </w:rPr>
        <w:footnoteReference w:id="46"/>
      </w:r>
    </w:p>
    <w:p w14:paraId="40202FAD" w14:textId="3CEB7941" w:rsidR="00292DE9" w:rsidRDefault="00500BAC" w:rsidP="00C35FAD">
      <w:pPr>
        <w:pStyle w:val="Body3"/>
        <w:spacing w:beforeLines="60" w:before="144" w:afterLines="60" w:after="144" w:line="23" w:lineRule="atLeast"/>
        <w:rPr>
          <w:rFonts w:cs="Arial"/>
          <w:sz w:val="20"/>
          <w:szCs w:val="20"/>
        </w:rPr>
      </w:pPr>
      <w:r w:rsidRPr="00610F1E">
        <w:rPr>
          <w:rFonts w:cs="Arial"/>
          <w:sz w:val="20"/>
          <w:szCs w:val="20"/>
        </w:rPr>
        <w:t xml:space="preserve">If the occupation is challenged, the occupant must provide proof </w:t>
      </w:r>
      <w:r w:rsidR="00042955" w:rsidRPr="00610F1E">
        <w:rPr>
          <w:rFonts w:cs="Arial"/>
          <w:sz w:val="20"/>
          <w:szCs w:val="20"/>
        </w:rPr>
        <w:t>o</w:t>
      </w:r>
      <w:r w:rsidR="00042955">
        <w:rPr>
          <w:rFonts w:cs="Arial"/>
          <w:sz w:val="20"/>
          <w:szCs w:val="20"/>
        </w:rPr>
        <w:t>f</w:t>
      </w:r>
      <w:r w:rsidR="00042955" w:rsidRPr="00610F1E">
        <w:rPr>
          <w:rFonts w:cs="Arial"/>
          <w:sz w:val="20"/>
          <w:szCs w:val="20"/>
        </w:rPr>
        <w:t xml:space="preserve"> </w:t>
      </w:r>
      <w:r w:rsidRPr="00610F1E">
        <w:rPr>
          <w:rFonts w:cs="Arial"/>
          <w:sz w:val="20"/>
          <w:szCs w:val="20"/>
        </w:rPr>
        <w:t xml:space="preserve">customary or long-term occupancy. Such proof may be in documentary form or introduced by the oral testimony of other community members. </w:t>
      </w:r>
      <w:r w:rsidR="00146D02" w:rsidRPr="00610F1E">
        <w:rPr>
          <w:rFonts w:cs="Arial"/>
          <w:sz w:val="20"/>
          <w:szCs w:val="20"/>
        </w:rPr>
        <w:t>Registration can be done on the initiative of the titleholders</w:t>
      </w:r>
      <w:r w:rsidR="00042955">
        <w:rPr>
          <w:rFonts w:cs="Arial"/>
          <w:sz w:val="20"/>
          <w:szCs w:val="20"/>
        </w:rPr>
        <w:t>.</w:t>
      </w:r>
      <w:r w:rsidR="00292DE9" w:rsidRPr="00610F1E">
        <w:rPr>
          <w:rFonts w:cs="Arial"/>
          <w:sz w:val="20"/>
          <w:szCs w:val="20"/>
        </w:rPr>
        <w:t xml:space="preserve"> </w:t>
      </w:r>
    </w:p>
    <w:p w14:paraId="58EF98B4" w14:textId="69FF412B" w:rsidR="00023246" w:rsidRDefault="00023246" w:rsidP="00C35FAD">
      <w:pPr>
        <w:pStyle w:val="Body3"/>
        <w:spacing w:beforeLines="60" w:before="144" w:afterLines="60" w:after="144" w:line="23" w:lineRule="atLeast"/>
        <w:rPr>
          <w:rFonts w:cs="Arial"/>
          <w:sz w:val="20"/>
          <w:szCs w:val="20"/>
        </w:rPr>
      </w:pPr>
      <w:r>
        <w:rPr>
          <w:rFonts w:cs="Arial"/>
          <w:sz w:val="20"/>
          <w:szCs w:val="20"/>
        </w:rPr>
        <w:t>Article 20 of the Regulations w</w:t>
      </w:r>
      <w:r w:rsidR="00864236">
        <w:rPr>
          <w:rFonts w:cs="Arial"/>
          <w:sz w:val="20"/>
          <w:szCs w:val="20"/>
        </w:rPr>
        <w:t>as</w:t>
      </w:r>
      <w:r>
        <w:rPr>
          <w:rFonts w:cs="Arial"/>
          <w:sz w:val="20"/>
          <w:szCs w:val="20"/>
        </w:rPr>
        <w:t xml:space="preserve"> amended by Decree no 1 of 2003 of 18 February.</w:t>
      </w:r>
      <w:r w:rsidR="007B7177">
        <w:rPr>
          <w:rFonts w:cs="Arial"/>
          <w:sz w:val="20"/>
          <w:szCs w:val="20"/>
        </w:rPr>
        <w:t xml:space="preserve"> This provides for the registration of a DUAT, which are subject to registration with the Conservatories of the Land Registry and at the initiative of the holder. </w:t>
      </w:r>
    </w:p>
    <w:p w14:paraId="7A6DA9F6" w14:textId="3B57A128" w:rsidR="009968C2" w:rsidRPr="00610F1E" w:rsidRDefault="00292DE9" w:rsidP="00C35FAD">
      <w:pPr>
        <w:pStyle w:val="Body3"/>
        <w:spacing w:beforeLines="60" w:before="144" w:afterLines="60" w:after="144" w:line="23" w:lineRule="atLeast"/>
        <w:rPr>
          <w:rFonts w:cs="Arial"/>
          <w:sz w:val="20"/>
          <w:szCs w:val="20"/>
        </w:rPr>
      </w:pPr>
      <w:r w:rsidRPr="00610F1E">
        <w:rPr>
          <w:rFonts w:cs="Arial"/>
          <w:sz w:val="20"/>
          <w:szCs w:val="20"/>
        </w:rPr>
        <w:t>It</w:t>
      </w:r>
      <w:r w:rsidR="00500BAC" w:rsidRPr="00610F1E">
        <w:rPr>
          <w:rFonts w:cs="Arial"/>
          <w:sz w:val="20"/>
          <w:szCs w:val="20"/>
        </w:rPr>
        <w:t xml:space="preserve"> is advisable that such registration does take place</w:t>
      </w:r>
      <w:r w:rsidR="001D6FE7">
        <w:rPr>
          <w:rFonts w:cs="Arial"/>
          <w:sz w:val="20"/>
          <w:szCs w:val="20"/>
        </w:rPr>
        <w:t xml:space="preserve"> where a DUAT by occupancy exists</w:t>
      </w:r>
      <w:r w:rsidR="00500BAC" w:rsidRPr="00610F1E">
        <w:rPr>
          <w:rFonts w:cs="Arial"/>
          <w:sz w:val="20"/>
          <w:szCs w:val="20"/>
        </w:rPr>
        <w:t>. Although unregistered rights obtained by custom are legally recognised, unregistered land rights acquired by occupation are "invisible" on official maps and government official</w:t>
      </w:r>
      <w:r w:rsidR="008945B0">
        <w:rPr>
          <w:rFonts w:cs="Arial"/>
          <w:sz w:val="20"/>
          <w:szCs w:val="20"/>
        </w:rPr>
        <w:t>s</w:t>
      </w:r>
      <w:r w:rsidR="00500BAC" w:rsidRPr="00610F1E">
        <w:rPr>
          <w:rFonts w:cs="Arial"/>
          <w:sz w:val="20"/>
          <w:szCs w:val="20"/>
        </w:rPr>
        <w:t xml:space="preserve"> may then be unaware of the existence or the extent of </w:t>
      </w:r>
      <w:r w:rsidR="008945B0">
        <w:rPr>
          <w:rFonts w:cs="Arial"/>
          <w:sz w:val="20"/>
          <w:szCs w:val="20"/>
        </w:rPr>
        <w:t xml:space="preserve">the </w:t>
      </w:r>
      <w:r w:rsidR="00500BAC" w:rsidRPr="00610F1E">
        <w:rPr>
          <w:rFonts w:cs="Arial"/>
          <w:sz w:val="20"/>
          <w:szCs w:val="20"/>
        </w:rPr>
        <w:t>right</w:t>
      </w:r>
      <w:r w:rsidR="008945B0">
        <w:rPr>
          <w:rFonts w:cs="Arial"/>
          <w:sz w:val="20"/>
          <w:szCs w:val="20"/>
        </w:rPr>
        <w:t>s</w:t>
      </w:r>
      <w:r w:rsidR="00500BAC" w:rsidRPr="00610F1E">
        <w:rPr>
          <w:rFonts w:cs="Arial"/>
          <w:sz w:val="20"/>
          <w:szCs w:val="20"/>
        </w:rPr>
        <w:t xml:space="preserve"> held by a communities and individuals. The increasing demand </w:t>
      </w:r>
      <w:r w:rsidR="008945B0">
        <w:rPr>
          <w:rFonts w:cs="Arial"/>
          <w:sz w:val="20"/>
          <w:szCs w:val="20"/>
        </w:rPr>
        <w:t>for</w:t>
      </w:r>
      <w:r w:rsidR="008945B0" w:rsidRPr="00610F1E">
        <w:rPr>
          <w:rFonts w:cs="Arial"/>
          <w:sz w:val="20"/>
          <w:szCs w:val="20"/>
        </w:rPr>
        <w:t xml:space="preserve"> </w:t>
      </w:r>
      <w:r w:rsidR="00500BAC" w:rsidRPr="00610F1E">
        <w:rPr>
          <w:rFonts w:cs="Arial"/>
          <w:sz w:val="20"/>
          <w:szCs w:val="20"/>
        </w:rPr>
        <w:t>land by investors makes these "invisible" rights vulnerable to allocation to third parties by the State.</w:t>
      </w:r>
      <w:r w:rsidR="00500BAC" w:rsidRPr="00610F1E">
        <w:rPr>
          <w:rStyle w:val="FootnoteReference"/>
          <w:rFonts w:cs="Arial"/>
          <w:sz w:val="20"/>
          <w:szCs w:val="20"/>
        </w:rPr>
        <w:footnoteReference w:id="47"/>
      </w:r>
    </w:p>
    <w:p w14:paraId="3960FEFD" w14:textId="440BA579" w:rsidR="00AF45FD" w:rsidRPr="00610F1E" w:rsidRDefault="00AF45FD"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Application procedure for the right to land use and benefit</w:t>
      </w:r>
    </w:p>
    <w:p w14:paraId="0B64EB36" w14:textId="2BCE4CD4" w:rsidR="000A34D0" w:rsidRPr="00610F1E" w:rsidRDefault="000A34D0" w:rsidP="00C35FAD">
      <w:pPr>
        <w:pStyle w:val="Body3"/>
        <w:spacing w:beforeLines="60" w:before="144" w:afterLines="60" w:after="144" w:line="23" w:lineRule="atLeast"/>
        <w:rPr>
          <w:rFonts w:cs="Arial"/>
          <w:sz w:val="20"/>
          <w:szCs w:val="20"/>
        </w:rPr>
      </w:pPr>
      <w:r w:rsidRPr="00610F1E">
        <w:rPr>
          <w:rFonts w:cs="Arial"/>
          <w:sz w:val="20"/>
          <w:szCs w:val="20"/>
        </w:rPr>
        <w:t>The Regulations govern the procedure that must be followed for an application for the right of land use and ben</w:t>
      </w:r>
      <w:r w:rsidR="00CE5E79" w:rsidRPr="00610F1E">
        <w:rPr>
          <w:rFonts w:cs="Arial"/>
          <w:sz w:val="20"/>
          <w:szCs w:val="20"/>
        </w:rPr>
        <w:t>e</w:t>
      </w:r>
      <w:r w:rsidRPr="00610F1E">
        <w:rPr>
          <w:rFonts w:cs="Arial"/>
          <w:sz w:val="20"/>
          <w:szCs w:val="20"/>
        </w:rPr>
        <w:t xml:space="preserve">fit by way of authorisation, occupancy in good faith or occupancy by a community. It must be noted that the Regulations apply to the areas </w:t>
      </w:r>
      <w:r w:rsidRPr="00610F1E">
        <w:rPr>
          <w:rFonts w:cs="Arial"/>
          <w:sz w:val="20"/>
          <w:szCs w:val="20"/>
        </w:rPr>
        <w:lastRenderedPageBreak/>
        <w:t>outside those that are under the jurisdiction of Municipalities with Municipal Cadastre Services (article 2 of the Regulations).</w:t>
      </w:r>
    </w:p>
    <w:p w14:paraId="5CBDAB1E" w14:textId="56808F84" w:rsidR="009276BC" w:rsidRPr="00610F1E" w:rsidRDefault="00CE21EC" w:rsidP="00C35FAD">
      <w:pPr>
        <w:pStyle w:val="Level30"/>
        <w:numPr>
          <w:ilvl w:val="2"/>
          <w:numId w:val="29"/>
        </w:numPr>
        <w:tabs>
          <w:tab w:val="clear" w:pos="1417"/>
          <w:tab w:val="num" w:pos="1701"/>
        </w:tabs>
        <w:spacing w:beforeLines="60" w:before="144" w:afterLines="60" w:after="144" w:line="23" w:lineRule="atLeast"/>
        <w:ind w:left="1701" w:hanging="567"/>
        <w:rPr>
          <w:rFonts w:cs="Arial"/>
          <w:i/>
          <w:sz w:val="20"/>
          <w:szCs w:val="20"/>
        </w:rPr>
      </w:pPr>
      <w:r w:rsidRPr="00610F1E">
        <w:rPr>
          <w:rFonts w:cs="Arial"/>
          <w:i/>
          <w:sz w:val="20"/>
          <w:szCs w:val="20"/>
        </w:rPr>
        <w:t>Procedure</w:t>
      </w:r>
      <w:r w:rsidR="009276BC" w:rsidRPr="00610F1E">
        <w:rPr>
          <w:rFonts w:cs="Arial"/>
          <w:i/>
          <w:sz w:val="20"/>
          <w:szCs w:val="20"/>
        </w:rPr>
        <w:t xml:space="preserve"> in respect of</w:t>
      </w:r>
      <w:r w:rsidRPr="00610F1E">
        <w:rPr>
          <w:rFonts w:cs="Arial"/>
          <w:i/>
          <w:sz w:val="20"/>
          <w:szCs w:val="20"/>
        </w:rPr>
        <w:t xml:space="preserve"> an application for</w:t>
      </w:r>
      <w:r w:rsidR="009276BC" w:rsidRPr="00610F1E">
        <w:rPr>
          <w:rFonts w:cs="Arial"/>
          <w:i/>
          <w:sz w:val="20"/>
          <w:szCs w:val="20"/>
        </w:rPr>
        <w:t xml:space="preserve"> </w:t>
      </w:r>
      <w:r w:rsidR="005E13B4" w:rsidRPr="00610F1E">
        <w:rPr>
          <w:rFonts w:cs="Arial"/>
          <w:i/>
          <w:sz w:val="20"/>
          <w:szCs w:val="20"/>
        </w:rPr>
        <w:t xml:space="preserve">a right to </w:t>
      </w:r>
      <w:r w:rsidR="009276BC" w:rsidRPr="00610F1E">
        <w:rPr>
          <w:rFonts w:cs="Arial"/>
          <w:i/>
          <w:sz w:val="20"/>
          <w:szCs w:val="20"/>
        </w:rPr>
        <w:t xml:space="preserve">land use and benefit acquired </w:t>
      </w:r>
      <w:r w:rsidRPr="00610F1E">
        <w:rPr>
          <w:rFonts w:cs="Arial"/>
          <w:i/>
          <w:sz w:val="20"/>
          <w:szCs w:val="20"/>
        </w:rPr>
        <w:t>by way of</w:t>
      </w:r>
      <w:r w:rsidR="000B7D34" w:rsidRPr="00610F1E">
        <w:rPr>
          <w:rFonts w:cs="Arial"/>
          <w:i/>
          <w:sz w:val="20"/>
          <w:szCs w:val="20"/>
        </w:rPr>
        <w:t xml:space="preserve"> State</w:t>
      </w:r>
      <w:r w:rsidR="009276BC" w:rsidRPr="00610F1E">
        <w:rPr>
          <w:rFonts w:cs="Arial"/>
          <w:i/>
          <w:sz w:val="20"/>
          <w:szCs w:val="20"/>
        </w:rPr>
        <w:t xml:space="preserve"> authorisation</w:t>
      </w:r>
    </w:p>
    <w:p w14:paraId="78A835DC" w14:textId="7BBD0DD5" w:rsidR="003D657F" w:rsidRPr="00610F1E" w:rsidRDefault="003D657F" w:rsidP="00C35FAD">
      <w:pPr>
        <w:pStyle w:val="Body3"/>
        <w:spacing w:beforeLines="60" w:before="144" w:afterLines="60" w:after="144" w:line="23" w:lineRule="atLeast"/>
        <w:ind w:left="1701"/>
        <w:rPr>
          <w:rFonts w:cs="Arial"/>
          <w:sz w:val="20"/>
          <w:szCs w:val="20"/>
        </w:rPr>
      </w:pPr>
      <w:r w:rsidRPr="00610F1E">
        <w:rPr>
          <w:rFonts w:cs="Arial"/>
          <w:sz w:val="20"/>
          <w:szCs w:val="20"/>
        </w:rPr>
        <w:t>The authorisation process of applications for land use and benefit is as follows:</w:t>
      </w:r>
    </w:p>
    <w:p w14:paraId="5F3EE708" w14:textId="210A6FAD" w:rsidR="000B7D34" w:rsidRPr="00610F1E" w:rsidRDefault="003D657F"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An application for</w:t>
      </w:r>
      <w:r w:rsidR="00127608" w:rsidRPr="00610F1E">
        <w:rPr>
          <w:rFonts w:cs="Arial"/>
          <w:sz w:val="20"/>
          <w:szCs w:val="20"/>
        </w:rPr>
        <w:t xml:space="preserve"> a state grant of</w:t>
      </w:r>
      <w:r w:rsidRPr="00610F1E">
        <w:rPr>
          <w:rFonts w:cs="Arial"/>
          <w:sz w:val="20"/>
          <w:szCs w:val="20"/>
        </w:rPr>
        <w:t xml:space="preserve"> land use and benefit</w:t>
      </w:r>
      <w:r w:rsidR="00127608" w:rsidRPr="00610F1E">
        <w:rPr>
          <w:rFonts w:cs="Arial"/>
          <w:sz w:val="20"/>
          <w:szCs w:val="20"/>
        </w:rPr>
        <w:t xml:space="preserve"> right</w:t>
      </w:r>
      <w:r w:rsidRPr="00610F1E">
        <w:rPr>
          <w:rFonts w:cs="Arial"/>
          <w:sz w:val="20"/>
          <w:szCs w:val="20"/>
        </w:rPr>
        <w:t xml:space="preserve"> must be submitted to</w:t>
      </w:r>
      <w:r w:rsidR="00AD2FA0" w:rsidRPr="00610F1E">
        <w:rPr>
          <w:rFonts w:cs="Arial"/>
          <w:sz w:val="20"/>
          <w:szCs w:val="20"/>
        </w:rPr>
        <w:t xml:space="preserve"> the</w:t>
      </w:r>
      <w:r w:rsidR="00127608" w:rsidRPr="00610F1E">
        <w:rPr>
          <w:rFonts w:cs="Arial"/>
          <w:sz w:val="20"/>
          <w:szCs w:val="20"/>
        </w:rPr>
        <w:t xml:space="preserve"> local, provincial or national government authority, depending on the size and location of the land.</w:t>
      </w:r>
      <w:r w:rsidRPr="00610F1E">
        <w:rPr>
          <w:rFonts w:cs="Arial"/>
          <w:sz w:val="20"/>
          <w:szCs w:val="20"/>
        </w:rPr>
        <w:t xml:space="preserve"> </w:t>
      </w:r>
      <w:r w:rsidR="008F5A8B" w:rsidRPr="00610F1E">
        <w:rPr>
          <w:rFonts w:cs="Arial"/>
          <w:sz w:val="20"/>
          <w:szCs w:val="20"/>
        </w:rPr>
        <w:t xml:space="preserve">Please refer to section </w:t>
      </w:r>
      <w:r w:rsidR="008F5A8B" w:rsidRPr="00B14ABF">
        <w:rPr>
          <w:rFonts w:cs="Arial"/>
          <w:sz w:val="20"/>
          <w:szCs w:val="20"/>
        </w:rPr>
        <w:fldChar w:fldCharType="begin"/>
      </w:r>
      <w:r w:rsidR="008F5A8B" w:rsidRPr="00610F1E">
        <w:rPr>
          <w:rFonts w:cs="Arial"/>
          <w:sz w:val="20"/>
          <w:szCs w:val="20"/>
        </w:rPr>
        <w:instrText xml:space="preserve"> REF _Ref45090012 \r \h </w:instrText>
      </w:r>
      <w:r w:rsidR="0066696D" w:rsidRPr="00610F1E">
        <w:rPr>
          <w:rFonts w:cs="Arial"/>
          <w:sz w:val="20"/>
          <w:szCs w:val="20"/>
        </w:rPr>
        <w:instrText xml:space="preserve"> \* MERGEFORMAT </w:instrText>
      </w:r>
      <w:r w:rsidR="008F5A8B" w:rsidRPr="00B14ABF">
        <w:rPr>
          <w:rFonts w:cs="Arial"/>
          <w:sz w:val="20"/>
          <w:szCs w:val="20"/>
        </w:rPr>
      </w:r>
      <w:r w:rsidR="008F5A8B" w:rsidRPr="00B14ABF">
        <w:rPr>
          <w:rFonts w:cs="Arial"/>
          <w:sz w:val="20"/>
          <w:szCs w:val="20"/>
        </w:rPr>
        <w:fldChar w:fldCharType="separate"/>
      </w:r>
      <w:r w:rsidR="008F5A8B" w:rsidRPr="00610F1E">
        <w:rPr>
          <w:rFonts w:cs="Arial"/>
          <w:sz w:val="20"/>
          <w:szCs w:val="20"/>
        </w:rPr>
        <w:t>2.1(e)</w:t>
      </w:r>
      <w:r w:rsidR="008F5A8B" w:rsidRPr="00B14ABF">
        <w:rPr>
          <w:rFonts w:cs="Arial"/>
          <w:sz w:val="20"/>
          <w:szCs w:val="20"/>
        </w:rPr>
        <w:fldChar w:fldCharType="end"/>
      </w:r>
      <w:r w:rsidR="008F5A8B" w:rsidRPr="00610F1E">
        <w:rPr>
          <w:rFonts w:cs="Arial"/>
          <w:sz w:val="20"/>
          <w:szCs w:val="20"/>
        </w:rPr>
        <w:t xml:space="preserve"> in this regard.</w:t>
      </w:r>
    </w:p>
    <w:p w14:paraId="76D3B0BF" w14:textId="01628FEF" w:rsidR="000B7D34" w:rsidRPr="00610F1E" w:rsidRDefault="000B7D34"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The applicant must submit a land development plan and participate in a community consultation process to d</w:t>
      </w:r>
      <w:r w:rsidR="00AD2FA0" w:rsidRPr="00610F1E">
        <w:rPr>
          <w:rFonts w:cs="Arial"/>
          <w:sz w:val="20"/>
          <w:szCs w:val="20"/>
        </w:rPr>
        <w:t>etermine if the land is occupied</w:t>
      </w:r>
      <w:r w:rsidRPr="00610F1E">
        <w:rPr>
          <w:rFonts w:cs="Arial"/>
          <w:sz w:val="20"/>
          <w:szCs w:val="20"/>
        </w:rPr>
        <w:t>. If the land is occupied the applicant must consult with the local community regarding the planned land development as part of the application. A statement based on the consultation with the local community must be included in the application (article 13(3) of the Land Law).</w:t>
      </w:r>
    </w:p>
    <w:p w14:paraId="096A457B" w14:textId="3D386757" w:rsidR="00A71056" w:rsidRPr="00610F1E" w:rsidRDefault="002E7E1B"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Such application must contain</w:t>
      </w:r>
      <w:r w:rsidR="00A71056" w:rsidRPr="00610F1E">
        <w:rPr>
          <w:rFonts w:cs="Arial"/>
          <w:sz w:val="20"/>
          <w:szCs w:val="20"/>
        </w:rPr>
        <w:t xml:space="preserve"> the following</w:t>
      </w:r>
      <w:r w:rsidR="00127608" w:rsidRPr="00610F1E">
        <w:rPr>
          <w:rFonts w:cs="Arial"/>
          <w:sz w:val="20"/>
          <w:szCs w:val="20"/>
        </w:rPr>
        <w:t xml:space="preserve"> (</w:t>
      </w:r>
      <w:r w:rsidR="00676232" w:rsidRPr="00610F1E">
        <w:rPr>
          <w:rFonts w:cs="Arial"/>
          <w:sz w:val="20"/>
          <w:szCs w:val="20"/>
        </w:rPr>
        <w:t>article 24 of the Regulations)</w:t>
      </w:r>
      <w:r w:rsidR="00A71056" w:rsidRPr="00610F1E">
        <w:rPr>
          <w:rFonts w:cs="Arial"/>
          <w:sz w:val="20"/>
          <w:szCs w:val="20"/>
        </w:rPr>
        <w:t>:</w:t>
      </w:r>
    </w:p>
    <w:p w14:paraId="0EA87887" w14:textId="19714838"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in the case of an individual person, the identification document of the applicant and, in the case of a corporate person, the articles of association;</w:t>
      </w:r>
    </w:p>
    <w:p w14:paraId="702486D1" w14:textId="77969F95"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a sketch of the location of the land;</w:t>
      </w:r>
    </w:p>
    <w:p w14:paraId="4454ED79" w14:textId="07EAFB0A"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the descriptive report;</w:t>
      </w:r>
    </w:p>
    <w:p w14:paraId="38CC0502" w14:textId="302F4180"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an indication of the nature and dimension of the undertaking that the applicant proposes to carry out;</w:t>
      </w:r>
    </w:p>
    <w:p w14:paraId="56F535C2" w14:textId="48327DF4"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the opinion of the District Administrator, after consultations with the local community;</w:t>
      </w:r>
    </w:p>
    <w:p w14:paraId="07342D44" w14:textId="5A1B0215"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 xml:space="preserve">a public notice and proof that such notice has been displayed in the headquarters of the district in question and at the location itself, </w:t>
      </w:r>
      <w:r w:rsidR="003C2F07">
        <w:rPr>
          <w:rFonts w:cs="Arial"/>
          <w:sz w:val="20"/>
          <w:szCs w:val="20"/>
        </w:rPr>
        <w:t>for</w:t>
      </w:r>
      <w:r w:rsidR="003C2F07" w:rsidRPr="00610F1E">
        <w:rPr>
          <w:rFonts w:cs="Arial"/>
          <w:sz w:val="20"/>
          <w:szCs w:val="20"/>
        </w:rPr>
        <w:t xml:space="preserve"> </w:t>
      </w:r>
      <w:r w:rsidRPr="00610F1E">
        <w:rPr>
          <w:rFonts w:cs="Arial"/>
          <w:sz w:val="20"/>
          <w:szCs w:val="20"/>
        </w:rPr>
        <w:t xml:space="preserve">a </w:t>
      </w:r>
      <w:r w:rsidR="003C2F07">
        <w:rPr>
          <w:rFonts w:cs="Arial"/>
          <w:sz w:val="20"/>
          <w:szCs w:val="20"/>
        </w:rPr>
        <w:t xml:space="preserve">30-day </w:t>
      </w:r>
      <w:r w:rsidRPr="00610F1E">
        <w:rPr>
          <w:rFonts w:cs="Arial"/>
          <w:sz w:val="20"/>
          <w:szCs w:val="20"/>
        </w:rPr>
        <w:t>period;</w:t>
      </w:r>
    </w:p>
    <w:p w14:paraId="69C99250" w14:textId="3B1AB70A"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receipt as proof of deposit of the payment of th</w:t>
      </w:r>
      <w:r w:rsidR="006062E7" w:rsidRPr="00610F1E">
        <w:rPr>
          <w:rFonts w:cs="Arial"/>
          <w:sz w:val="20"/>
          <w:szCs w:val="20"/>
        </w:rPr>
        <w:t>e provisional authorisation fee; and</w:t>
      </w:r>
    </w:p>
    <w:p w14:paraId="70C2C99A" w14:textId="1E0EB162" w:rsidR="003D657F" w:rsidRPr="00610F1E" w:rsidRDefault="00676232"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 xml:space="preserve">where the land is intended to be used for economic activities, </w:t>
      </w:r>
      <w:r w:rsidR="002E7E1B" w:rsidRPr="00610F1E">
        <w:rPr>
          <w:rFonts w:cs="Arial"/>
          <w:sz w:val="20"/>
          <w:szCs w:val="20"/>
        </w:rPr>
        <w:t xml:space="preserve">an </w:t>
      </w:r>
      <w:r w:rsidR="006062E7" w:rsidRPr="00610F1E">
        <w:rPr>
          <w:rFonts w:cs="Arial"/>
          <w:sz w:val="20"/>
          <w:szCs w:val="20"/>
        </w:rPr>
        <w:t>exploitation p</w:t>
      </w:r>
      <w:r w:rsidR="002E7E1B" w:rsidRPr="00610F1E">
        <w:rPr>
          <w:rFonts w:cs="Arial"/>
          <w:sz w:val="20"/>
          <w:szCs w:val="20"/>
        </w:rPr>
        <w:t>lan</w:t>
      </w:r>
      <w:r w:rsidR="007F5E96" w:rsidRPr="00610F1E">
        <w:rPr>
          <w:rFonts w:cs="Arial"/>
          <w:sz w:val="20"/>
          <w:szCs w:val="20"/>
        </w:rPr>
        <w:t xml:space="preserve"> and a </w:t>
      </w:r>
      <w:r w:rsidR="00C16265" w:rsidRPr="00610F1E">
        <w:rPr>
          <w:rFonts w:cs="Arial"/>
          <w:sz w:val="20"/>
          <w:szCs w:val="20"/>
        </w:rPr>
        <w:t>technical</w:t>
      </w:r>
      <w:r w:rsidR="00A71056" w:rsidRPr="00610F1E">
        <w:rPr>
          <w:rFonts w:cs="Arial"/>
          <w:sz w:val="20"/>
          <w:szCs w:val="20"/>
        </w:rPr>
        <w:t xml:space="preserve"> opinion in respect thereof issued by the Services that supervise the economic activity in question</w:t>
      </w:r>
      <w:r w:rsidR="002E7E1B" w:rsidRPr="00610F1E">
        <w:rPr>
          <w:rFonts w:cs="Arial"/>
          <w:sz w:val="20"/>
          <w:szCs w:val="20"/>
        </w:rPr>
        <w:t xml:space="preserve"> </w:t>
      </w:r>
    </w:p>
    <w:p w14:paraId="34535F63" w14:textId="592BC920" w:rsidR="00952460" w:rsidRPr="00610F1E" w:rsidRDefault="003D657F"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A provisional authorisation</w:t>
      </w:r>
      <w:r w:rsidR="006A4628" w:rsidRPr="00610F1E">
        <w:rPr>
          <w:rFonts w:cs="Arial"/>
          <w:sz w:val="20"/>
          <w:szCs w:val="20"/>
        </w:rPr>
        <w:t xml:space="preserve"> for the DUAT</w:t>
      </w:r>
      <w:r w:rsidRPr="00610F1E">
        <w:rPr>
          <w:rFonts w:cs="Arial"/>
          <w:sz w:val="20"/>
          <w:szCs w:val="20"/>
        </w:rPr>
        <w:t xml:space="preserve"> will</w:t>
      </w:r>
      <w:r w:rsidR="006A4628" w:rsidRPr="00610F1E">
        <w:rPr>
          <w:rFonts w:cs="Arial"/>
          <w:sz w:val="20"/>
          <w:szCs w:val="20"/>
        </w:rPr>
        <w:t xml:space="preserve"> first</w:t>
      </w:r>
      <w:r w:rsidRPr="00610F1E">
        <w:rPr>
          <w:rFonts w:cs="Arial"/>
          <w:sz w:val="20"/>
          <w:szCs w:val="20"/>
        </w:rPr>
        <w:t xml:space="preserve"> be issued.</w:t>
      </w:r>
      <w:r w:rsidR="005F2F84">
        <w:rPr>
          <w:rFonts w:cs="Arial"/>
          <w:sz w:val="20"/>
          <w:szCs w:val="20"/>
        </w:rPr>
        <w:t xml:space="preserve"> The DUAT application must be processed by the State in 90 days.</w:t>
      </w:r>
      <w:r w:rsidRPr="00610F1E">
        <w:rPr>
          <w:rFonts w:cs="Arial"/>
          <w:sz w:val="20"/>
          <w:szCs w:val="20"/>
        </w:rPr>
        <w:t xml:space="preserve"> Such provisional authorisation is valid for a maximum of five years for national persons and two years for foreign persons.</w:t>
      </w:r>
      <w:r w:rsidR="006E0347" w:rsidRPr="00610F1E">
        <w:rPr>
          <w:rStyle w:val="FootnoteReference"/>
          <w:rFonts w:cs="Arial"/>
          <w:sz w:val="20"/>
          <w:szCs w:val="20"/>
        </w:rPr>
        <w:footnoteReference w:id="48"/>
      </w:r>
      <w:r w:rsidR="00676232" w:rsidRPr="00610F1E">
        <w:rPr>
          <w:rFonts w:cs="Arial"/>
          <w:sz w:val="20"/>
          <w:szCs w:val="20"/>
        </w:rPr>
        <w:t xml:space="preserve"> </w:t>
      </w:r>
      <w:r w:rsidR="00952460" w:rsidRPr="00610F1E">
        <w:rPr>
          <w:rFonts w:cs="Arial"/>
          <w:sz w:val="20"/>
          <w:szCs w:val="20"/>
        </w:rPr>
        <w:t>Once the application process is completed, the Cadastre Services shall submit the proposal to the Governor of the Province for decision, in cases within the competency of the Governor. In all other cases, after review by the Governor of the Province, the application process shall be sent to the Central Cadastre Services, who shall submit it to the competent authority for decision.</w:t>
      </w:r>
      <w:r w:rsidR="00952460" w:rsidRPr="00610F1E">
        <w:rPr>
          <w:rStyle w:val="FootnoteReference"/>
          <w:rFonts w:cs="Arial"/>
          <w:sz w:val="20"/>
          <w:szCs w:val="20"/>
        </w:rPr>
        <w:footnoteReference w:id="49"/>
      </w:r>
    </w:p>
    <w:p w14:paraId="35AE39DD" w14:textId="6C231552" w:rsidR="00676232" w:rsidRPr="00610F1E" w:rsidRDefault="00676232"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lastRenderedPageBreak/>
        <w:t xml:space="preserve">On the expiry of the provisional authorisation, </w:t>
      </w:r>
      <w:r w:rsidR="00D109E1">
        <w:rPr>
          <w:rFonts w:cs="Arial"/>
          <w:sz w:val="20"/>
          <w:szCs w:val="20"/>
        </w:rPr>
        <w:t xml:space="preserve">it may be revoked without compensation </w:t>
      </w:r>
      <w:r w:rsidR="00D109E1" w:rsidRPr="00610F1E">
        <w:rPr>
          <w:rFonts w:cs="Arial"/>
          <w:sz w:val="20"/>
          <w:szCs w:val="20"/>
        </w:rPr>
        <w:t xml:space="preserve">for non-removable investments that have been made </w:t>
      </w:r>
      <w:r w:rsidRPr="00610F1E">
        <w:rPr>
          <w:rFonts w:cs="Arial"/>
          <w:sz w:val="20"/>
          <w:szCs w:val="20"/>
        </w:rPr>
        <w:t xml:space="preserve">if it is verified that the </w:t>
      </w:r>
      <w:r w:rsidR="003C2F07">
        <w:rPr>
          <w:rFonts w:cs="Arial"/>
          <w:sz w:val="20"/>
          <w:szCs w:val="20"/>
        </w:rPr>
        <w:t>use</w:t>
      </w:r>
      <w:r w:rsidR="003C2F07" w:rsidRPr="00610F1E">
        <w:rPr>
          <w:rFonts w:cs="Arial"/>
          <w:sz w:val="20"/>
          <w:szCs w:val="20"/>
        </w:rPr>
        <w:t xml:space="preserve"> </w:t>
      </w:r>
      <w:r w:rsidRPr="00610F1E">
        <w:rPr>
          <w:rFonts w:cs="Arial"/>
          <w:sz w:val="20"/>
          <w:szCs w:val="20"/>
        </w:rPr>
        <w:t xml:space="preserve">plan has not been fulfilled without </w:t>
      </w:r>
      <w:r w:rsidR="003C2F07">
        <w:rPr>
          <w:rFonts w:cs="Arial"/>
          <w:sz w:val="20"/>
          <w:szCs w:val="20"/>
        </w:rPr>
        <w:t>justification</w:t>
      </w:r>
      <w:r w:rsidR="00D109E1">
        <w:rPr>
          <w:rFonts w:cs="Arial"/>
          <w:sz w:val="20"/>
          <w:szCs w:val="20"/>
        </w:rPr>
        <w:t>.</w:t>
      </w:r>
      <w:r w:rsidRPr="00610F1E">
        <w:rPr>
          <w:rStyle w:val="FootnoteReference"/>
          <w:rFonts w:cs="Arial"/>
          <w:sz w:val="20"/>
          <w:szCs w:val="20"/>
        </w:rPr>
        <w:footnoteReference w:id="50"/>
      </w:r>
    </w:p>
    <w:p w14:paraId="6F15BDA4" w14:textId="18F5D5CA" w:rsidR="00211ECF" w:rsidRPr="00610F1E" w:rsidRDefault="00211ECF"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Under the Land Registry Code, the registration of provisional authorisation of the DUAT will remain in force until the end of the period established in the provisional authorisation. However, there is an exception if an administrative document or certificate of judicial decision declaring the extinction of the right in question is submitted for registration</w:t>
      </w:r>
      <w:r w:rsidR="00197398" w:rsidRPr="00610F1E">
        <w:rPr>
          <w:rFonts w:cs="Arial"/>
          <w:sz w:val="20"/>
          <w:szCs w:val="20"/>
        </w:rPr>
        <w:t>.</w:t>
      </w:r>
      <w:r w:rsidR="00197398" w:rsidRPr="00610F1E">
        <w:rPr>
          <w:rStyle w:val="FootnoteReference"/>
          <w:rFonts w:cs="Arial"/>
          <w:sz w:val="20"/>
          <w:szCs w:val="20"/>
        </w:rPr>
        <w:footnoteReference w:id="51"/>
      </w:r>
    </w:p>
    <w:p w14:paraId="1E61FB06" w14:textId="2A17688C" w:rsidR="003D657F" w:rsidRPr="00610F1E" w:rsidRDefault="003D657F"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 xml:space="preserve">Final authorisation for land use and benefit shall be given and the relevant title issued upon fulfilment of the </w:t>
      </w:r>
      <w:r w:rsidR="00D109E1">
        <w:rPr>
          <w:rFonts w:cs="Arial"/>
          <w:sz w:val="20"/>
          <w:szCs w:val="20"/>
        </w:rPr>
        <w:t>use</w:t>
      </w:r>
      <w:r w:rsidR="00D109E1" w:rsidRPr="00610F1E">
        <w:rPr>
          <w:rFonts w:cs="Arial"/>
          <w:sz w:val="20"/>
          <w:szCs w:val="20"/>
        </w:rPr>
        <w:t xml:space="preserve"> </w:t>
      </w:r>
      <w:r w:rsidRPr="00610F1E">
        <w:rPr>
          <w:rFonts w:cs="Arial"/>
          <w:sz w:val="20"/>
          <w:szCs w:val="20"/>
        </w:rPr>
        <w:t>plan within the period of the provisional authorisation.</w:t>
      </w:r>
      <w:r w:rsidR="006E0347" w:rsidRPr="00610F1E">
        <w:rPr>
          <w:rStyle w:val="FootnoteReference"/>
          <w:rFonts w:cs="Arial"/>
          <w:sz w:val="20"/>
          <w:szCs w:val="20"/>
        </w:rPr>
        <w:footnoteReference w:id="52"/>
      </w:r>
    </w:p>
    <w:p w14:paraId="3B08186A" w14:textId="2265C075" w:rsidR="009276BC" w:rsidRPr="00610F1E" w:rsidRDefault="00CE21EC" w:rsidP="00C35FAD">
      <w:pPr>
        <w:pStyle w:val="Level30"/>
        <w:numPr>
          <w:ilvl w:val="2"/>
          <w:numId w:val="29"/>
        </w:numPr>
        <w:tabs>
          <w:tab w:val="clear" w:pos="1417"/>
          <w:tab w:val="num" w:pos="1701"/>
        </w:tabs>
        <w:spacing w:beforeLines="60" w:before="144" w:afterLines="60" w:after="144" w:line="23" w:lineRule="atLeast"/>
        <w:ind w:left="1701" w:hanging="567"/>
        <w:rPr>
          <w:rFonts w:cs="Arial"/>
          <w:i/>
          <w:sz w:val="20"/>
          <w:szCs w:val="20"/>
        </w:rPr>
      </w:pPr>
      <w:r w:rsidRPr="00610F1E">
        <w:rPr>
          <w:rFonts w:cs="Arial"/>
          <w:i/>
          <w:sz w:val="20"/>
          <w:szCs w:val="20"/>
        </w:rPr>
        <w:t>Procedure</w:t>
      </w:r>
      <w:r w:rsidR="009276BC" w:rsidRPr="00610F1E">
        <w:rPr>
          <w:rFonts w:cs="Arial"/>
          <w:i/>
          <w:sz w:val="20"/>
          <w:szCs w:val="20"/>
        </w:rPr>
        <w:t xml:space="preserve"> in respect of</w:t>
      </w:r>
      <w:r w:rsidRPr="00610F1E">
        <w:rPr>
          <w:rFonts w:cs="Arial"/>
          <w:i/>
          <w:sz w:val="20"/>
          <w:szCs w:val="20"/>
        </w:rPr>
        <w:t xml:space="preserve"> an application for</w:t>
      </w:r>
      <w:r w:rsidR="009276BC" w:rsidRPr="00610F1E">
        <w:rPr>
          <w:rFonts w:cs="Arial"/>
          <w:i/>
          <w:sz w:val="20"/>
          <w:szCs w:val="20"/>
        </w:rPr>
        <w:t xml:space="preserve"> the right of land use and benefit acquired by occupancy in good faith</w:t>
      </w:r>
    </w:p>
    <w:p w14:paraId="4E5A8EA4" w14:textId="290E0D66" w:rsidR="00090F12" w:rsidRPr="00610F1E" w:rsidRDefault="00090F12" w:rsidP="00C35FAD">
      <w:pPr>
        <w:pStyle w:val="Body4"/>
        <w:spacing w:beforeLines="60" w:before="144" w:afterLines="60" w:after="144" w:line="23" w:lineRule="atLeast"/>
        <w:rPr>
          <w:rFonts w:cs="Arial"/>
          <w:sz w:val="20"/>
          <w:szCs w:val="20"/>
        </w:rPr>
      </w:pPr>
      <w:r w:rsidRPr="00610F1E">
        <w:rPr>
          <w:rFonts w:cs="Arial"/>
          <w:sz w:val="20"/>
          <w:szCs w:val="20"/>
        </w:rPr>
        <w:t>The application in respect of the right of land use and benefit acquired by individual national persons by occupancy in good faith includes the technical demarcation file</w:t>
      </w:r>
      <w:r w:rsidR="006E5368" w:rsidRPr="00610F1E">
        <w:rPr>
          <w:rStyle w:val="FootnoteReference"/>
          <w:rFonts w:cs="Arial"/>
          <w:sz w:val="20"/>
          <w:szCs w:val="20"/>
        </w:rPr>
        <w:footnoteReference w:id="53"/>
      </w:r>
      <w:r w:rsidRPr="00610F1E">
        <w:rPr>
          <w:rFonts w:cs="Arial"/>
          <w:sz w:val="20"/>
          <w:szCs w:val="20"/>
        </w:rPr>
        <w:t xml:space="preserve"> and the same documents that are required by an applicant for the right in terms of aut</w:t>
      </w:r>
      <w:r w:rsidR="00BB4D87" w:rsidRPr="00610F1E">
        <w:rPr>
          <w:rFonts w:cs="Arial"/>
          <w:sz w:val="20"/>
          <w:szCs w:val="20"/>
        </w:rPr>
        <w:t>horisation (</w:t>
      </w:r>
      <w:r w:rsidR="002F6982" w:rsidRPr="00610F1E">
        <w:rPr>
          <w:rFonts w:cs="Arial"/>
          <w:sz w:val="20"/>
          <w:szCs w:val="20"/>
        </w:rPr>
        <w:t>except for a sketch and</w:t>
      </w:r>
      <w:r w:rsidRPr="00610F1E">
        <w:rPr>
          <w:rFonts w:cs="Arial"/>
          <w:sz w:val="20"/>
          <w:szCs w:val="20"/>
        </w:rPr>
        <w:t xml:space="preserve"> a descriptive report</w:t>
      </w:r>
      <w:r w:rsidR="00BB4D87" w:rsidRPr="00610F1E">
        <w:rPr>
          <w:rFonts w:cs="Arial"/>
          <w:sz w:val="20"/>
          <w:szCs w:val="20"/>
        </w:rPr>
        <w:t xml:space="preserve"> as those are part of the demarcation file)</w:t>
      </w:r>
      <w:r w:rsidRPr="00610F1E">
        <w:rPr>
          <w:rFonts w:cs="Arial"/>
          <w:sz w:val="20"/>
          <w:szCs w:val="20"/>
        </w:rPr>
        <w:t xml:space="preserve"> (article 34 of the Regulations).</w:t>
      </w:r>
    </w:p>
    <w:p w14:paraId="08A8A4EF" w14:textId="7CD89279" w:rsidR="00090F12" w:rsidRPr="00610F1E" w:rsidRDefault="00090F12" w:rsidP="00C35FAD">
      <w:pPr>
        <w:pStyle w:val="Body4"/>
        <w:spacing w:beforeLines="60" w:before="144" w:afterLines="60" w:after="144" w:line="23" w:lineRule="atLeast"/>
        <w:rPr>
          <w:rFonts w:cs="Arial"/>
          <w:sz w:val="20"/>
          <w:szCs w:val="20"/>
        </w:rPr>
      </w:pPr>
      <w:r w:rsidRPr="00610F1E">
        <w:rPr>
          <w:rFonts w:cs="Arial"/>
          <w:sz w:val="20"/>
          <w:szCs w:val="20"/>
        </w:rPr>
        <w:t>Furthermore, there is no provisional authorisation process that has to take place before final authorisation.</w:t>
      </w:r>
    </w:p>
    <w:p w14:paraId="5C2BB2D7" w14:textId="4D9744A4" w:rsidR="00081B1C" w:rsidRPr="00610F1E" w:rsidRDefault="00081B1C" w:rsidP="00C35FAD">
      <w:pPr>
        <w:pStyle w:val="Body4"/>
        <w:spacing w:beforeLines="60" w:before="144" w:afterLines="60" w:after="144" w:line="23" w:lineRule="atLeast"/>
        <w:rPr>
          <w:rFonts w:cs="Arial"/>
          <w:sz w:val="20"/>
          <w:szCs w:val="20"/>
        </w:rPr>
      </w:pPr>
      <w:r w:rsidRPr="00610F1E">
        <w:rPr>
          <w:rFonts w:cs="Arial"/>
          <w:sz w:val="20"/>
          <w:szCs w:val="20"/>
        </w:rPr>
        <w:t xml:space="preserve">When a local community or national individual person who </w:t>
      </w:r>
      <w:r w:rsidR="005A4CEE">
        <w:rPr>
          <w:rFonts w:cs="Arial"/>
          <w:sz w:val="20"/>
          <w:szCs w:val="20"/>
        </w:rPr>
        <w:t>has</w:t>
      </w:r>
      <w:r w:rsidR="005A4CEE" w:rsidRPr="00610F1E">
        <w:rPr>
          <w:rFonts w:cs="Arial"/>
          <w:sz w:val="20"/>
          <w:szCs w:val="20"/>
        </w:rPr>
        <w:t xml:space="preserve"> </w:t>
      </w:r>
      <w:r w:rsidRPr="00610F1E">
        <w:rPr>
          <w:rFonts w:cs="Arial"/>
          <w:sz w:val="20"/>
          <w:szCs w:val="20"/>
        </w:rPr>
        <w:t xml:space="preserve">a right of land use and benefit through occupancy decide to have a title issued, the rules on </w:t>
      </w:r>
      <w:r w:rsidR="005A4CEE">
        <w:rPr>
          <w:rFonts w:cs="Arial"/>
          <w:sz w:val="20"/>
          <w:szCs w:val="20"/>
        </w:rPr>
        <w:t>d</w:t>
      </w:r>
      <w:r w:rsidR="005A4CEE" w:rsidRPr="00610F1E">
        <w:rPr>
          <w:rFonts w:cs="Arial"/>
          <w:sz w:val="20"/>
          <w:szCs w:val="20"/>
        </w:rPr>
        <w:t xml:space="preserve">emarcation </w:t>
      </w:r>
      <w:r w:rsidRPr="00610F1E">
        <w:rPr>
          <w:rFonts w:cs="Arial"/>
          <w:sz w:val="20"/>
          <w:szCs w:val="20"/>
        </w:rPr>
        <w:t>as governed by Chapter IV of the Technical Annex will apply</w:t>
      </w:r>
      <w:r w:rsidR="00D52870" w:rsidRPr="00610F1E">
        <w:rPr>
          <w:rFonts w:cs="Arial"/>
          <w:sz w:val="20"/>
          <w:szCs w:val="20"/>
        </w:rPr>
        <w:t>. The following requirements must be adhered to</w:t>
      </w:r>
      <w:r w:rsidR="005A4CEE">
        <w:rPr>
          <w:rFonts w:cs="Arial"/>
          <w:sz w:val="20"/>
          <w:szCs w:val="20"/>
        </w:rPr>
        <w:t>:</w:t>
      </w:r>
    </w:p>
    <w:p w14:paraId="4D776291" w14:textId="4A9C6247" w:rsidR="00D52870" w:rsidRPr="00610F1E" w:rsidRDefault="00D52870" w:rsidP="00C35FAD">
      <w:pPr>
        <w:pStyle w:val="Body4"/>
        <w:numPr>
          <w:ilvl w:val="0"/>
          <w:numId w:val="38"/>
        </w:numPr>
        <w:spacing w:beforeLines="60" w:before="144" w:afterLines="60" w:after="144" w:line="23" w:lineRule="atLeast"/>
        <w:rPr>
          <w:rFonts w:cs="Arial"/>
          <w:sz w:val="20"/>
          <w:szCs w:val="20"/>
        </w:rPr>
      </w:pPr>
      <w:r w:rsidRPr="00610F1E">
        <w:rPr>
          <w:rFonts w:cs="Arial"/>
          <w:sz w:val="20"/>
          <w:szCs w:val="20"/>
        </w:rPr>
        <w:t xml:space="preserve">The boundaries must be identified in the presence of </w:t>
      </w:r>
      <w:r w:rsidR="005A4CEE">
        <w:rPr>
          <w:rFonts w:cs="Arial"/>
          <w:sz w:val="20"/>
          <w:szCs w:val="20"/>
        </w:rPr>
        <w:t>a</w:t>
      </w:r>
      <w:r w:rsidR="005A4CEE" w:rsidRPr="00610F1E">
        <w:rPr>
          <w:rFonts w:cs="Arial"/>
          <w:sz w:val="20"/>
          <w:szCs w:val="20"/>
        </w:rPr>
        <w:t xml:space="preserve"> </w:t>
      </w:r>
      <w:r w:rsidRPr="00610F1E">
        <w:rPr>
          <w:rFonts w:cs="Arial"/>
          <w:sz w:val="20"/>
          <w:szCs w:val="20"/>
        </w:rPr>
        <w:t>land surveyor and the title holder</w:t>
      </w:r>
      <w:r w:rsidR="005A4CEE">
        <w:rPr>
          <w:rFonts w:cs="Arial"/>
          <w:sz w:val="20"/>
          <w:szCs w:val="20"/>
        </w:rPr>
        <w:t>,</w:t>
      </w:r>
      <w:r w:rsidRPr="00610F1E">
        <w:rPr>
          <w:rFonts w:cs="Arial"/>
          <w:sz w:val="20"/>
          <w:szCs w:val="20"/>
        </w:rPr>
        <w:t xml:space="preserve"> or applicant or the neighbours</w:t>
      </w:r>
      <w:r w:rsidR="005A4CEE">
        <w:rPr>
          <w:rFonts w:cs="Arial"/>
          <w:sz w:val="20"/>
          <w:szCs w:val="20"/>
        </w:rPr>
        <w:t>; and</w:t>
      </w:r>
      <w:r w:rsidRPr="00610F1E">
        <w:rPr>
          <w:rFonts w:cs="Arial"/>
          <w:sz w:val="20"/>
          <w:szCs w:val="20"/>
        </w:rPr>
        <w:t xml:space="preserve"> </w:t>
      </w:r>
      <w:r w:rsidR="005A4CEE">
        <w:rPr>
          <w:rFonts w:cs="Arial"/>
          <w:sz w:val="20"/>
          <w:szCs w:val="20"/>
        </w:rPr>
        <w:t>i</w:t>
      </w:r>
      <w:r w:rsidR="005A4CEE" w:rsidRPr="00610F1E">
        <w:rPr>
          <w:rFonts w:cs="Arial"/>
          <w:sz w:val="20"/>
          <w:szCs w:val="20"/>
        </w:rPr>
        <w:t xml:space="preserve">n </w:t>
      </w:r>
      <w:r w:rsidRPr="00610F1E">
        <w:rPr>
          <w:rFonts w:cs="Arial"/>
          <w:sz w:val="20"/>
          <w:szCs w:val="20"/>
        </w:rPr>
        <w:t xml:space="preserve">the case of a discrepancy between </w:t>
      </w:r>
      <w:r w:rsidR="005A4CEE">
        <w:rPr>
          <w:rFonts w:cs="Arial"/>
          <w:sz w:val="20"/>
          <w:szCs w:val="20"/>
        </w:rPr>
        <w:t xml:space="preserve">those measures and </w:t>
      </w:r>
      <w:r w:rsidRPr="00610F1E">
        <w:rPr>
          <w:rFonts w:cs="Arial"/>
          <w:sz w:val="20"/>
          <w:szCs w:val="20"/>
        </w:rPr>
        <w:t>the boundaries of the community areas established through customary practice</w:t>
      </w:r>
      <w:r w:rsidR="005A4CEE">
        <w:rPr>
          <w:rFonts w:cs="Arial"/>
          <w:sz w:val="20"/>
          <w:szCs w:val="20"/>
        </w:rPr>
        <w:t xml:space="preserve">, </w:t>
      </w:r>
      <w:r w:rsidRPr="00610F1E">
        <w:rPr>
          <w:rFonts w:cs="Arial"/>
          <w:sz w:val="20"/>
          <w:szCs w:val="20"/>
        </w:rPr>
        <w:t>the boundaries established by customary practices shall prevail (article 16(1) and (2) of the Technical Annex);</w:t>
      </w:r>
    </w:p>
    <w:p w14:paraId="426C20B7" w14:textId="226B20EC" w:rsidR="00D52870" w:rsidRPr="00610F1E" w:rsidRDefault="00D52870" w:rsidP="00C35FAD">
      <w:pPr>
        <w:pStyle w:val="Body4"/>
        <w:numPr>
          <w:ilvl w:val="0"/>
          <w:numId w:val="38"/>
        </w:numPr>
        <w:spacing w:beforeLines="60" w:before="144" w:afterLines="60" w:after="144" w:line="23" w:lineRule="atLeast"/>
        <w:rPr>
          <w:rFonts w:cs="Arial"/>
          <w:sz w:val="20"/>
          <w:szCs w:val="20"/>
        </w:rPr>
      </w:pPr>
      <w:r w:rsidRPr="00610F1E">
        <w:rPr>
          <w:rFonts w:cs="Arial"/>
          <w:sz w:val="20"/>
          <w:szCs w:val="20"/>
        </w:rPr>
        <w:t>The boundaries of areas identified in the delimitation shall not be altered in the demarcation in such a way that it would be detrimental to the communities or good faith occupiers (article 16(3) of the Technical Annex);</w:t>
      </w:r>
    </w:p>
    <w:p w14:paraId="2B20BFCF" w14:textId="26C14119" w:rsidR="00D52870" w:rsidRPr="00610F1E" w:rsidRDefault="00ED7D31" w:rsidP="00C35FAD">
      <w:pPr>
        <w:pStyle w:val="Body4"/>
        <w:spacing w:beforeLines="60" w:before="144" w:afterLines="60" w:after="144" w:line="23" w:lineRule="atLeast"/>
        <w:rPr>
          <w:rFonts w:cs="Arial"/>
          <w:sz w:val="20"/>
          <w:szCs w:val="20"/>
        </w:rPr>
      </w:pPr>
      <w:r w:rsidRPr="00610F1E">
        <w:rPr>
          <w:rFonts w:cs="Arial"/>
          <w:sz w:val="20"/>
          <w:szCs w:val="20"/>
        </w:rPr>
        <w:t xml:space="preserve">The </w:t>
      </w:r>
      <w:r w:rsidR="002C5650" w:rsidRPr="00610F1E">
        <w:rPr>
          <w:rFonts w:cs="Arial"/>
          <w:sz w:val="20"/>
          <w:szCs w:val="20"/>
        </w:rPr>
        <w:t xml:space="preserve">procedure for </w:t>
      </w:r>
      <w:r w:rsidRPr="00610F1E">
        <w:rPr>
          <w:rFonts w:cs="Arial"/>
          <w:sz w:val="20"/>
          <w:szCs w:val="20"/>
        </w:rPr>
        <w:t xml:space="preserve">titling of areas shall </w:t>
      </w:r>
      <w:r w:rsidR="002C5650" w:rsidRPr="00610F1E">
        <w:rPr>
          <w:rFonts w:cs="Arial"/>
          <w:sz w:val="20"/>
          <w:szCs w:val="20"/>
        </w:rPr>
        <w:t>include (article 20 and 21 of the Technical Annex)</w:t>
      </w:r>
      <w:r w:rsidRPr="00610F1E">
        <w:rPr>
          <w:rFonts w:cs="Arial"/>
          <w:sz w:val="20"/>
          <w:szCs w:val="20"/>
        </w:rPr>
        <w:t>:</w:t>
      </w:r>
      <w:r w:rsidR="00C03544" w:rsidRPr="00610F1E">
        <w:rPr>
          <w:rStyle w:val="FootnoteReference"/>
          <w:rFonts w:cs="Arial"/>
          <w:sz w:val="20"/>
          <w:szCs w:val="20"/>
        </w:rPr>
        <w:footnoteReference w:id="54"/>
      </w:r>
    </w:p>
    <w:p w14:paraId="0F7E1393" w14:textId="091E630D" w:rsidR="00ED7D31" w:rsidRPr="00610F1E" w:rsidRDefault="00ED7D31"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Information and dissemination;</w:t>
      </w:r>
    </w:p>
    <w:p w14:paraId="0427E239" w14:textId="329BAB3C" w:rsidR="00ED7D31" w:rsidRPr="00610F1E" w:rsidRDefault="00ED7D31"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Participatory appraisal;</w:t>
      </w:r>
    </w:p>
    <w:p w14:paraId="1904DC1D" w14:textId="14757908" w:rsidR="00ED7D31" w:rsidRPr="00610F1E" w:rsidRDefault="00ED7D31"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The sketch and its descriptive report;</w:t>
      </w:r>
    </w:p>
    <w:p w14:paraId="50136E26" w14:textId="63323CA6" w:rsidR="00ED7D31" w:rsidRPr="00610F1E" w:rsidRDefault="00ED7D31"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Feedback;</w:t>
      </w:r>
      <w:r w:rsidR="00FC3804" w:rsidRPr="00610F1E">
        <w:rPr>
          <w:rFonts w:cs="Arial"/>
          <w:sz w:val="20"/>
          <w:szCs w:val="20"/>
        </w:rPr>
        <w:t xml:space="preserve"> and</w:t>
      </w:r>
    </w:p>
    <w:p w14:paraId="204BC9F9" w14:textId="6D910CD8" w:rsidR="00ED7D31" w:rsidRPr="00610F1E" w:rsidRDefault="002C5650"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lastRenderedPageBreak/>
        <w:t xml:space="preserve">All documents relating to demarcation, </w:t>
      </w:r>
      <w:r w:rsidR="00FC3804" w:rsidRPr="00610F1E">
        <w:rPr>
          <w:rFonts w:cs="Arial"/>
          <w:sz w:val="20"/>
          <w:szCs w:val="20"/>
        </w:rPr>
        <w:t>which include</w:t>
      </w:r>
    </w:p>
    <w:p w14:paraId="443F7605" w14:textId="00AB5DB2" w:rsidR="002C5650" w:rsidRPr="00610F1E" w:rsidRDefault="002C5650" w:rsidP="00C35FAD">
      <w:pPr>
        <w:pStyle w:val="Body4"/>
        <w:numPr>
          <w:ilvl w:val="1"/>
          <w:numId w:val="39"/>
        </w:numPr>
        <w:spacing w:beforeLines="60" w:before="144" w:afterLines="60" w:after="144" w:line="23" w:lineRule="atLeast"/>
        <w:rPr>
          <w:rFonts w:cs="Arial"/>
          <w:sz w:val="20"/>
          <w:szCs w:val="20"/>
        </w:rPr>
      </w:pPr>
      <w:r w:rsidRPr="00610F1E">
        <w:rPr>
          <w:rFonts w:cs="Arial"/>
          <w:sz w:val="20"/>
          <w:szCs w:val="20"/>
        </w:rPr>
        <w:t>Technical reconnaissance;</w:t>
      </w:r>
    </w:p>
    <w:p w14:paraId="2A365017" w14:textId="4BAC9B51" w:rsidR="002C5650" w:rsidRPr="00610F1E" w:rsidRDefault="002C5650" w:rsidP="00C35FAD">
      <w:pPr>
        <w:pStyle w:val="Body4"/>
        <w:numPr>
          <w:ilvl w:val="1"/>
          <w:numId w:val="39"/>
        </w:numPr>
        <w:spacing w:beforeLines="60" w:before="144" w:afterLines="60" w:after="144" w:line="23" w:lineRule="atLeast"/>
        <w:rPr>
          <w:rFonts w:cs="Arial"/>
          <w:sz w:val="20"/>
          <w:szCs w:val="20"/>
        </w:rPr>
      </w:pPr>
      <w:r w:rsidRPr="00610F1E">
        <w:rPr>
          <w:rFonts w:cs="Arial"/>
          <w:sz w:val="20"/>
          <w:szCs w:val="20"/>
        </w:rPr>
        <w:t>Staking-out of markers;</w:t>
      </w:r>
    </w:p>
    <w:p w14:paraId="3FC38AB2" w14:textId="5E0D2A6E" w:rsidR="002C5650" w:rsidRPr="00610F1E" w:rsidRDefault="002C5650" w:rsidP="00C35FAD">
      <w:pPr>
        <w:pStyle w:val="Body4"/>
        <w:numPr>
          <w:ilvl w:val="1"/>
          <w:numId w:val="39"/>
        </w:numPr>
        <w:spacing w:beforeLines="60" w:before="144" w:afterLines="60" w:after="144" w:line="23" w:lineRule="atLeast"/>
        <w:rPr>
          <w:rFonts w:cs="Arial"/>
          <w:sz w:val="20"/>
          <w:szCs w:val="20"/>
        </w:rPr>
      </w:pPr>
      <w:r w:rsidRPr="00610F1E">
        <w:rPr>
          <w:rFonts w:cs="Arial"/>
          <w:sz w:val="20"/>
          <w:szCs w:val="20"/>
        </w:rPr>
        <w:t>Measurements;</w:t>
      </w:r>
    </w:p>
    <w:p w14:paraId="3A21B612" w14:textId="2A64286E" w:rsidR="002C5650" w:rsidRPr="00610F1E" w:rsidRDefault="002C5650" w:rsidP="00C35FAD">
      <w:pPr>
        <w:pStyle w:val="Body4"/>
        <w:numPr>
          <w:ilvl w:val="1"/>
          <w:numId w:val="39"/>
        </w:numPr>
        <w:spacing w:beforeLines="60" w:before="144" w:afterLines="60" w:after="144" w:line="23" w:lineRule="atLeast"/>
        <w:rPr>
          <w:rFonts w:cs="Arial"/>
          <w:sz w:val="20"/>
          <w:szCs w:val="20"/>
        </w:rPr>
      </w:pPr>
      <w:r w:rsidRPr="00610F1E">
        <w:rPr>
          <w:rFonts w:cs="Arial"/>
          <w:sz w:val="20"/>
          <w:szCs w:val="20"/>
        </w:rPr>
        <w:t xml:space="preserve">Preparation of a technical file which will include technical and descriptive details. The descriptive section </w:t>
      </w:r>
      <w:r w:rsidR="00FC3804" w:rsidRPr="00610F1E">
        <w:rPr>
          <w:rFonts w:cs="Arial"/>
          <w:sz w:val="20"/>
          <w:szCs w:val="20"/>
        </w:rPr>
        <w:t>shall</w:t>
      </w:r>
      <w:r w:rsidRPr="00610F1E">
        <w:rPr>
          <w:rFonts w:cs="Arial"/>
          <w:sz w:val="20"/>
          <w:szCs w:val="20"/>
        </w:rPr>
        <w:t xml:space="preserve"> contain the demarcation notice and the technical section shall include the topographic map; a diagram of the links to the geodetic network; details of the measurements; calculation of the area of the parcel; and the list of the co-ordinates.</w:t>
      </w:r>
    </w:p>
    <w:p w14:paraId="6B573D3E" w14:textId="12034538" w:rsidR="00090F12" w:rsidRPr="00610F1E" w:rsidRDefault="00CE21EC" w:rsidP="00C35FAD">
      <w:pPr>
        <w:pStyle w:val="Level30"/>
        <w:numPr>
          <w:ilvl w:val="2"/>
          <w:numId w:val="29"/>
        </w:numPr>
        <w:tabs>
          <w:tab w:val="clear" w:pos="1417"/>
          <w:tab w:val="num" w:pos="1701"/>
        </w:tabs>
        <w:spacing w:beforeLines="60" w:before="144" w:afterLines="60" w:after="144" w:line="23" w:lineRule="atLeast"/>
        <w:ind w:left="1701" w:hanging="567"/>
        <w:rPr>
          <w:rFonts w:cs="Arial"/>
          <w:i/>
          <w:sz w:val="20"/>
          <w:szCs w:val="20"/>
        </w:rPr>
      </w:pPr>
      <w:r w:rsidRPr="00610F1E">
        <w:rPr>
          <w:rFonts w:cs="Arial"/>
          <w:i/>
          <w:sz w:val="20"/>
          <w:szCs w:val="20"/>
        </w:rPr>
        <w:t>Procedure in respect of an application for</w:t>
      </w:r>
      <w:r w:rsidR="00A57C17" w:rsidRPr="00610F1E">
        <w:rPr>
          <w:rFonts w:cs="Arial"/>
          <w:i/>
          <w:sz w:val="20"/>
          <w:szCs w:val="20"/>
        </w:rPr>
        <w:t xml:space="preserve"> the right of land use and benefit acquired by occupancy by local communities</w:t>
      </w:r>
    </w:p>
    <w:p w14:paraId="7AF383AC" w14:textId="6C731F46" w:rsidR="006A4F48" w:rsidRPr="00610F1E" w:rsidRDefault="00E036ED" w:rsidP="00C35FAD">
      <w:pPr>
        <w:pStyle w:val="Body4"/>
        <w:spacing w:beforeLines="60" w:before="144" w:afterLines="60" w:after="144" w:line="23" w:lineRule="atLeast"/>
        <w:rPr>
          <w:rFonts w:cs="Arial"/>
          <w:sz w:val="20"/>
          <w:szCs w:val="20"/>
        </w:rPr>
      </w:pPr>
      <w:r w:rsidRPr="00610F1E">
        <w:rPr>
          <w:rFonts w:cs="Arial"/>
          <w:sz w:val="20"/>
          <w:szCs w:val="20"/>
        </w:rPr>
        <w:t>The applica</w:t>
      </w:r>
      <w:r w:rsidR="00C16265" w:rsidRPr="00610F1E">
        <w:rPr>
          <w:rFonts w:cs="Arial"/>
          <w:sz w:val="20"/>
          <w:szCs w:val="20"/>
        </w:rPr>
        <w:t xml:space="preserve">tion </w:t>
      </w:r>
      <w:r w:rsidRPr="00610F1E">
        <w:rPr>
          <w:rFonts w:cs="Arial"/>
          <w:sz w:val="20"/>
          <w:szCs w:val="20"/>
        </w:rPr>
        <w:t>for the right of land use and benefit acquired by local communities</w:t>
      </w:r>
      <w:r w:rsidR="00004D72" w:rsidRPr="00610F1E">
        <w:rPr>
          <w:rFonts w:cs="Arial"/>
          <w:sz w:val="20"/>
          <w:szCs w:val="20"/>
        </w:rPr>
        <w:t xml:space="preserve"> </w:t>
      </w:r>
      <w:r w:rsidR="006A4F48" w:rsidRPr="00610F1E">
        <w:rPr>
          <w:rFonts w:cs="Arial"/>
          <w:sz w:val="20"/>
          <w:szCs w:val="20"/>
        </w:rPr>
        <w:t>must</w:t>
      </w:r>
      <w:r w:rsidRPr="00610F1E">
        <w:rPr>
          <w:rFonts w:cs="Arial"/>
          <w:sz w:val="20"/>
          <w:szCs w:val="20"/>
        </w:rPr>
        <w:t xml:space="preserve"> contain the </w:t>
      </w:r>
      <w:r w:rsidR="006A4F48" w:rsidRPr="00610F1E">
        <w:rPr>
          <w:rFonts w:cs="Arial"/>
          <w:sz w:val="20"/>
          <w:szCs w:val="20"/>
        </w:rPr>
        <w:t>following</w:t>
      </w:r>
      <w:r w:rsidR="007F4C39" w:rsidRPr="00610F1E">
        <w:rPr>
          <w:rFonts w:cs="Arial"/>
          <w:sz w:val="20"/>
          <w:szCs w:val="20"/>
        </w:rPr>
        <w:t xml:space="preserve"> (regulation 35 of the Regulations)</w:t>
      </w:r>
      <w:r w:rsidR="006A4F48" w:rsidRPr="00610F1E">
        <w:rPr>
          <w:rFonts w:cs="Arial"/>
          <w:sz w:val="20"/>
          <w:szCs w:val="20"/>
        </w:rPr>
        <w:t>:</w:t>
      </w:r>
    </w:p>
    <w:p w14:paraId="08683856" w14:textId="77777777" w:rsidR="006A4F48" w:rsidRPr="00610F1E" w:rsidRDefault="006A4F48"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 xml:space="preserve">the </w:t>
      </w:r>
      <w:r w:rsidR="00E036ED" w:rsidRPr="00610F1E">
        <w:rPr>
          <w:rFonts w:cs="Arial"/>
          <w:sz w:val="20"/>
          <w:szCs w:val="20"/>
        </w:rPr>
        <w:t xml:space="preserve">name of the community; </w:t>
      </w:r>
    </w:p>
    <w:p w14:paraId="12BE7C33" w14:textId="77777777" w:rsidR="006A4F48" w:rsidRPr="00610F1E" w:rsidRDefault="00E036ED"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the technical file in respect of demarcation;</w:t>
      </w:r>
    </w:p>
    <w:p w14:paraId="0A4D4B20" w14:textId="77777777" w:rsidR="006A4F48" w:rsidRPr="00610F1E" w:rsidRDefault="00E036ED"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 xml:space="preserve">the opinion of the District Administrator; </w:t>
      </w:r>
    </w:p>
    <w:p w14:paraId="23271635" w14:textId="3493313C" w:rsidR="006A4F48" w:rsidRPr="00610F1E" w:rsidRDefault="00E036ED"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 xml:space="preserve">the decision of the </w:t>
      </w:r>
      <w:r w:rsidR="007F4C39" w:rsidRPr="00610F1E">
        <w:rPr>
          <w:rFonts w:cs="Arial"/>
          <w:sz w:val="20"/>
          <w:szCs w:val="20"/>
        </w:rPr>
        <w:t>competent entity depending on the area</w:t>
      </w:r>
      <w:r w:rsidR="00F85DC0" w:rsidRPr="00610F1E">
        <w:rPr>
          <w:rFonts w:cs="Arial"/>
          <w:sz w:val="20"/>
          <w:szCs w:val="20"/>
        </w:rPr>
        <w:t xml:space="preserve">, i.e. the Provincial </w:t>
      </w:r>
      <w:r w:rsidR="00C53076" w:rsidRPr="00B14ABF">
        <w:rPr>
          <w:rFonts w:cs="Arial"/>
          <w:sz w:val="20"/>
          <w:szCs w:val="20"/>
        </w:rPr>
        <w:t>Governor</w:t>
      </w:r>
      <w:r w:rsidR="00F85DC0" w:rsidRPr="00B14ABF">
        <w:rPr>
          <w:rFonts w:cs="Arial"/>
          <w:sz w:val="20"/>
          <w:szCs w:val="20"/>
        </w:rPr>
        <w:t xml:space="preserve"> for areas less than 1000 hectares, </w:t>
      </w:r>
      <w:r w:rsidR="001E4194">
        <w:rPr>
          <w:rFonts w:cs="Arial"/>
          <w:sz w:val="20"/>
          <w:szCs w:val="20"/>
        </w:rPr>
        <w:t>MTA</w:t>
      </w:r>
      <w:r w:rsidR="005770A5">
        <w:rPr>
          <w:rFonts w:cs="Arial"/>
          <w:sz w:val="20"/>
          <w:szCs w:val="20"/>
        </w:rPr>
        <w:t xml:space="preserve"> Minister</w:t>
      </w:r>
      <w:r w:rsidR="00F85DC0" w:rsidRPr="00B14ABF">
        <w:rPr>
          <w:rFonts w:cs="Arial"/>
          <w:sz w:val="20"/>
          <w:szCs w:val="20"/>
        </w:rPr>
        <w:t xml:space="preserve"> for areas between 1000 and 10 000 hectares, and the Council of Ministers for areas over 10 000 hectares</w:t>
      </w:r>
      <w:r w:rsidRPr="00610F1E">
        <w:rPr>
          <w:rFonts w:cs="Arial"/>
          <w:sz w:val="20"/>
          <w:szCs w:val="20"/>
        </w:rPr>
        <w:t>;</w:t>
      </w:r>
      <w:r w:rsidR="007F4C39" w:rsidRPr="00610F1E">
        <w:rPr>
          <w:rStyle w:val="FootnoteReference"/>
          <w:rFonts w:cs="Arial"/>
          <w:sz w:val="20"/>
          <w:szCs w:val="20"/>
        </w:rPr>
        <w:footnoteReference w:id="55"/>
      </w:r>
      <w:r w:rsidRPr="00610F1E">
        <w:rPr>
          <w:rFonts w:cs="Arial"/>
          <w:sz w:val="20"/>
          <w:szCs w:val="20"/>
        </w:rPr>
        <w:t xml:space="preserve"> and </w:t>
      </w:r>
    </w:p>
    <w:p w14:paraId="65B17AC5" w14:textId="7F27FE93" w:rsidR="006A4F48" w:rsidRPr="00610F1E" w:rsidRDefault="00E036ED"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a receipt as proof of deposit of the payment of the costs of the application</w:t>
      </w:r>
      <w:r w:rsidR="009804DB">
        <w:rPr>
          <w:rFonts w:cs="Arial"/>
          <w:sz w:val="20"/>
          <w:szCs w:val="20"/>
        </w:rPr>
        <w:t>.</w:t>
      </w:r>
      <w:r w:rsidR="00E463B0" w:rsidRPr="00610F1E">
        <w:rPr>
          <w:rFonts w:cs="Arial"/>
          <w:sz w:val="20"/>
          <w:szCs w:val="20"/>
        </w:rPr>
        <w:t xml:space="preserve"> </w:t>
      </w:r>
    </w:p>
    <w:p w14:paraId="1378BB46" w14:textId="7C228A24" w:rsidR="00081B1C" w:rsidRPr="00610F1E" w:rsidRDefault="00081B1C" w:rsidP="00C35FAD">
      <w:pPr>
        <w:pStyle w:val="Body4"/>
        <w:spacing w:beforeLines="60" w:before="144" w:afterLines="60" w:after="144" w:line="23" w:lineRule="atLeast"/>
        <w:rPr>
          <w:rFonts w:cs="Arial"/>
          <w:sz w:val="20"/>
          <w:szCs w:val="20"/>
        </w:rPr>
      </w:pPr>
      <w:r w:rsidRPr="00610F1E">
        <w:rPr>
          <w:rFonts w:cs="Arial"/>
          <w:sz w:val="20"/>
          <w:szCs w:val="20"/>
        </w:rPr>
        <w:t>The content relating to demarcation in</w:t>
      </w:r>
      <w:r w:rsidR="00271C23" w:rsidRPr="00610F1E">
        <w:rPr>
          <w:rFonts w:cs="Arial"/>
          <w:sz w:val="20"/>
          <w:szCs w:val="20"/>
        </w:rPr>
        <w:t xml:space="preserve"> the section above relating to occupancy in good faith applies </w:t>
      </w:r>
      <w:r w:rsidRPr="00610F1E">
        <w:rPr>
          <w:rFonts w:cs="Arial"/>
          <w:sz w:val="20"/>
          <w:szCs w:val="20"/>
        </w:rPr>
        <w:t>equally to the application procedure to be followed</w:t>
      </w:r>
      <w:r w:rsidR="00271C23" w:rsidRPr="00610F1E">
        <w:rPr>
          <w:rFonts w:cs="Arial"/>
          <w:sz w:val="20"/>
          <w:szCs w:val="20"/>
        </w:rPr>
        <w:t xml:space="preserve"> by occupancy by a</w:t>
      </w:r>
      <w:r w:rsidRPr="00610F1E">
        <w:rPr>
          <w:rFonts w:cs="Arial"/>
          <w:sz w:val="20"/>
          <w:szCs w:val="20"/>
        </w:rPr>
        <w:t xml:space="preserve"> local community.</w:t>
      </w:r>
    </w:p>
    <w:p w14:paraId="2905504E" w14:textId="0F741D68" w:rsidR="008F6FFB" w:rsidRPr="00610F1E" w:rsidRDefault="008F6FFB" w:rsidP="00C35FAD">
      <w:pPr>
        <w:pStyle w:val="Body4"/>
        <w:numPr>
          <w:ilvl w:val="0"/>
          <w:numId w:val="49"/>
        </w:numPr>
        <w:tabs>
          <w:tab w:val="left" w:pos="1418"/>
        </w:tabs>
        <w:spacing w:beforeLines="60" w:before="144" w:afterLines="60" w:after="144" w:line="23" w:lineRule="atLeast"/>
        <w:ind w:left="1418" w:hanging="425"/>
        <w:rPr>
          <w:rFonts w:cs="Arial"/>
          <w:sz w:val="20"/>
          <w:szCs w:val="20"/>
        </w:rPr>
      </w:pPr>
      <w:bookmarkStart w:id="14" w:name="_Ref43799566"/>
      <w:r w:rsidRPr="00610F1E">
        <w:rPr>
          <w:rFonts w:cs="Arial"/>
          <w:sz w:val="20"/>
          <w:szCs w:val="20"/>
          <w:u w:val="single"/>
        </w:rPr>
        <w:t>Delimitation</w:t>
      </w:r>
      <w:bookmarkEnd w:id="14"/>
    </w:p>
    <w:p w14:paraId="4BDE2BAE" w14:textId="056A2C60" w:rsidR="008F6FFB" w:rsidRPr="00610F1E" w:rsidRDefault="008F6FFB"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Delimitation is defined in the Technical Annex as </w:t>
      </w:r>
      <w:r w:rsidR="00AE0C12" w:rsidRPr="00610F1E">
        <w:rPr>
          <w:rFonts w:cs="Arial"/>
          <w:sz w:val="20"/>
          <w:szCs w:val="20"/>
        </w:rPr>
        <w:t>the identification of the boundaries of the areas occupied by local communities or national individual persons, who are</w:t>
      </w:r>
      <w:r w:rsidR="009804DB">
        <w:rPr>
          <w:rFonts w:cs="Arial"/>
          <w:sz w:val="20"/>
          <w:szCs w:val="20"/>
        </w:rPr>
        <w:t>,</w:t>
      </w:r>
      <w:r w:rsidR="00AE0C12" w:rsidRPr="00610F1E">
        <w:rPr>
          <w:rFonts w:cs="Arial"/>
          <w:sz w:val="20"/>
          <w:szCs w:val="20"/>
        </w:rPr>
        <w:t xml:space="preserve"> and for at least 10 years</w:t>
      </w:r>
      <w:r w:rsidR="009804DB">
        <w:rPr>
          <w:rFonts w:cs="Arial"/>
          <w:sz w:val="20"/>
          <w:szCs w:val="20"/>
        </w:rPr>
        <w:t>,</w:t>
      </w:r>
      <w:r w:rsidR="00AE0C12" w:rsidRPr="00610F1E">
        <w:rPr>
          <w:rFonts w:cs="Arial"/>
          <w:sz w:val="20"/>
          <w:szCs w:val="20"/>
        </w:rPr>
        <w:t xml:space="preserve"> have been using the land in good faith, including the entry of the information into the National Land Cadastre.</w:t>
      </w:r>
    </w:p>
    <w:p w14:paraId="0D0CDC3C" w14:textId="1545C7B7" w:rsidR="008F6FFB" w:rsidRPr="00610F1E" w:rsidRDefault="008F6FFB" w:rsidP="00C35FAD">
      <w:pPr>
        <w:pStyle w:val="Body4"/>
        <w:spacing w:beforeLines="60" w:before="144" w:afterLines="60" w:after="144" w:line="23" w:lineRule="atLeast"/>
        <w:ind w:left="1418"/>
        <w:rPr>
          <w:rFonts w:cs="Arial"/>
          <w:sz w:val="20"/>
          <w:szCs w:val="20"/>
        </w:rPr>
      </w:pPr>
      <w:r w:rsidRPr="00610F1E">
        <w:rPr>
          <w:rFonts w:cs="Arial"/>
          <w:sz w:val="20"/>
          <w:szCs w:val="20"/>
        </w:rPr>
        <w:t>Delimitation</w:t>
      </w:r>
      <w:r w:rsidR="003D3C10" w:rsidRPr="00610F1E">
        <w:rPr>
          <w:rFonts w:cs="Arial"/>
          <w:sz w:val="20"/>
          <w:szCs w:val="20"/>
        </w:rPr>
        <w:t xml:space="preserve"> will take place, and be</w:t>
      </w:r>
      <w:r w:rsidRPr="00610F1E">
        <w:rPr>
          <w:rFonts w:cs="Arial"/>
          <w:sz w:val="20"/>
          <w:szCs w:val="20"/>
        </w:rPr>
        <w:t xml:space="preserve"> prioritised</w:t>
      </w:r>
      <w:r w:rsidR="003D3C10" w:rsidRPr="00610F1E">
        <w:rPr>
          <w:rFonts w:cs="Arial"/>
          <w:sz w:val="20"/>
          <w:szCs w:val="20"/>
        </w:rPr>
        <w:t>,</w:t>
      </w:r>
      <w:r w:rsidRPr="00610F1E">
        <w:rPr>
          <w:rFonts w:cs="Arial"/>
          <w:sz w:val="20"/>
          <w:szCs w:val="20"/>
        </w:rPr>
        <w:t xml:space="preserve"> in the following </w:t>
      </w:r>
      <w:r w:rsidR="003D3C10" w:rsidRPr="00610F1E">
        <w:rPr>
          <w:rFonts w:cs="Arial"/>
          <w:sz w:val="20"/>
          <w:szCs w:val="20"/>
        </w:rPr>
        <w:t>circumstances</w:t>
      </w:r>
      <w:r w:rsidR="00AE0C12" w:rsidRPr="00610F1E">
        <w:rPr>
          <w:rFonts w:cs="Arial"/>
          <w:sz w:val="20"/>
          <w:szCs w:val="20"/>
        </w:rPr>
        <w:t xml:space="preserve"> (article 7 of the Technical Annex)</w:t>
      </w:r>
      <w:r w:rsidRPr="00610F1E">
        <w:rPr>
          <w:rFonts w:cs="Arial"/>
          <w:sz w:val="20"/>
          <w:szCs w:val="20"/>
        </w:rPr>
        <w:t>:</w:t>
      </w:r>
    </w:p>
    <w:p w14:paraId="43A3E245" w14:textId="188AB95A" w:rsidR="008F6FFB" w:rsidRPr="00610F1E" w:rsidRDefault="008F6FFB" w:rsidP="00C35FAD">
      <w:pPr>
        <w:pStyle w:val="Body4"/>
        <w:numPr>
          <w:ilvl w:val="0"/>
          <w:numId w:val="36"/>
        </w:numPr>
        <w:spacing w:beforeLines="60" w:before="144" w:afterLines="60" w:after="144" w:line="23" w:lineRule="atLeast"/>
        <w:ind w:left="1985"/>
        <w:rPr>
          <w:rFonts w:cs="Arial"/>
          <w:sz w:val="20"/>
          <w:szCs w:val="20"/>
        </w:rPr>
      </w:pPr>
      <w:r w:rsidRPr="00610F1E">
        <w:rPr>
          <w:rFonts w:cs="Arial"/>
          <w:sz w:val="20"/>
          <w:szCs w:val="20"/>
        </w:rPr>
        <w:t>where there are conflicts regarding the use of the land and / or natural resources;</w:t>
      </w:r>
    </w:p>
    <w:p w14:paraId="376AD56E" w14:textId="48858859" w:rsidR="008F6FFB" w:rsidRPr="00610F1E" w:rsidRDefault="008F6FFB" w:rsidP="00C35FAD">
      <w:pPr>
        <w:pStyle w:val="Body4"/>
        <w:numPr>
          <w:ilvl w:val="0"/>
          <w:numId w:val="36"/>
        </w:numPr>
        <w:spacing w:beforeLines="60" w:before="144" w:afterLines="60" w:after="144" w:line="23" w:lineRule="atLeast"/>
        <w:ind w:left="1985"/>
        <w:rPr>
          <w:rFonts w:cs="Arial"/>
          <w:sz w:val="20"/>
          <w:szCs w:val="20"/>
        </w:rPr>
      </w:pPr>
      <w:r w:rsidRPr="00610F1E">
        <w:rPr>
          <w:rFonts w:cs="Arial"/>
          <w:sz w:val="20"/>
          <w:szCs w:val="20"/>
        </w:rPr>
        <w:t>in local community areas wher</w:t>
      </w:r>
      <w:r w:rsidR="003D3C10" w:rsidRPr="00610F1E">
        <w:rPr>
          <w:rFonts w:cs="Arial"/>
          <w:sz w:val="20"/>
          <w:szCs w:val="20"/>
        </w:rPr>
        <w:t>e</w:t>
      </w:r>
      <w:r w:rsidRPr="00610F1E">
        <w:rPr>
          <w:rFonts w:cs="Arial"/>
          <w:sz w:val="20"/>
          <w:szCs w:val="20"/>
        </w:rPr>
        <w:t xml:space="preserve"> the State and / or other investors intend to </w:t>
      </w:r>
      <w:r w:rsidR="003D3C10" w:rsidRPr="00610F1E">
        <w:rPr>
          <w:rFonts w:cs="Arial"/>
          <w:sz w:val="20"/>
          <w:szCs w:val="20"/>
        </w:rPr>
        <w:t>initiate</w:t>
      </w:r>
      <w:r w:rsidRPr="00610F1E">
        <w:rPr>
          <w:rFonts w:cs="Arial"/>
          <w:sz w:val="20"/>
          <w:szCs w:val="20"/>
        </w:rPr>
        <w:t xml:space="preserve"> new economic and / or development projects or plan</w:t>
      </w:r>
      <w:r w:rsidR="003D3C10" w:rsidRPr="00610F1E">
        <w:rPr>
          <w:rFonts w:cs="Arial"/>
          <w:sz w:val="20"/>
          <w:szCs w:val="20"/>
        </w:rPr>
        <w:t>s</w:t>
      </w:r>
      <w:r w:rsidRPr="00610F1E">
        <w:rPr>
          <w:rFonts w:cs="Arial"/>
          <w:sz w:val="20"/>
          <w:szCs w:val="20"/>
        </w:rPr>
        <w:t>;</w:t>
      </w:r>
      <w:r w:rsidR="003D3C10" w:rsidRPr="00610F1E">
        <w:rPr>
          <w:rFonts w:cs="Arial"/>
          <w:sz w:val="20"/>
          <w:szCs w:val="20"/>
        </w:rPr>
        <w:t xml:space="preserve"> or</w:t>
      </w:r>
    </w:p>
    <w:p w14:paraId="4EE1E5C5" w14:textId="40ECBF6E" w:rsidR="008F6FFB" w:rsidRPr="00610F1E" w:rsidRDefault="008F6FFB" w:rsidP="00C35FAD">
      <w:pPr>
        <w:pStyle w:val="Body4"/>
        <w:numPr>
          <w:ilvl w:val="0"/>
          <w:numId w:val="36"/>
        </w:numPr>
        <w:spacing w:beforeLines="60" w:before="144" w:afterLines="60" w:after="144" w:line="23" w:lineRule="atLeast"/>
        <w:ind w:left="1985"/>
        <w:rPr>
          <w:rFonts w:cs="Arial"/>
          <w:sz w:val="20"/>
          <w:szCs w:val="20"/>
        </w:rPr>
      </w:pPr>
      <w:r w:rsidRPr="00610F1E">
        <w:rPr>
          <w:rFonts w:cs="Arial"/>
          <w:sz w:val="20"/>
          <w:szCs w:val="20"/>
        </w:rPr>
        <w:t>on request from local communities</w:t>
      </w:r>
      <w:r w:rsidR="00AE0C12" w:rsidRPr="00610F1E">
        <w:rPr>
          <w:rFonts w:cs="Arial"/>
          <w:sz w:val="20"/>
          <w:szCs w:val="20"/>
        </w:rPr>
        <w:t>.</w:t>
      </w:r>
    </w:p>
    <w:p w14:paraId="0232C937" w14:textId="3090E5EB" w:rsidR="00E5711C" w:rsidRPr="00610F1E" w:rsidRDefault="009804DB" w:rsidP="00C35FAD">
      <w:pPr>
        <w:pStyle w:val="Body4"/>
        <w:spacing w:beforeLines="60" w:before="144" w:afterLines="60" w:after="144" w:line="23" w:lineRule="atLeast"/>
        <w:ind w:left="1418"/>
        <w:rPr>
          <w:rFonts w:cs="Arial"/>
          <w:sz w:val="20"/>
          <w:szCs w:val="20"/>
        </w:rPr>
      </w:pPr>
      <w:r>
        <w:rPr>
          <w:rFonts w:cs="Arial"/>
          <w:sz w:val="20"/>
          <w:szCs w:val="20"/>
        </w:rPr>
        <w:t>W</w:t>
      </w:r>
      <w:r w:rsidR="00E5711C" w:rsidRPr="00610F1E">
        <w:rPr>
          <w:rFonts w:cs="Arial"/>
          <w:sz w:val="20"/>
          <w:szCs w:val="20"/>
        </w:rPr>
        <w:t>here delimitation is required for a development project or plan</w:t>
      </w:r>
      <w:r>
        <w:rPr>
          <w:rFonts w:cs="Arial"/>
          <w:sz w:val="20"/>
          <w:szCs w:val="20"/>
        </w:rPr>
        <w:t>,</w:t>
      </w:r>
      <w:r w:rsidR="00E5711C" w:rsidRPr="00610F1E">
        <w:rPr>
          <w:rFonts w:cs="Arial"/>
          <w:sz w:val="20"/>
          <w:szCs w:val="20"/>
        </w:rPr>
        <w:t xml:space="preserve"> it will be paid for by the investor.</w:t>
      </w:r>
    </w:p>
    <w:p w14:paraId="746795B8" w14:textId="4BE69B87" w:rsidR="00E8382F" w:rsidRPr="00610F1E" w:rsidRDefault="00E8382F" w:rsidP="00C35FAD">
      <w:pPr>
        <w:pStyle w:val="Body4"/>
        <w:spacing w:beforeLines="60" w:before="144" w:afterLines="60" w:after="144" w:line="23" w:lineRule="atLeast"/>
        <w:ind w:left="1418"/>
        <w:rPr>
          <w:rFonts w:cs="Arial"/>
          <w:sz w:val="20"/>
          <w:szCs w:val="20"/>
        </w:rPr>
      </w:pPr>
      <w:r w:rsidRPr="00610F1E">
        <w:rPr>
          <w:rFonts w:cs="Arial"/>
          <w:sz w:val="20"/>
          <w:szCs w:val="20"/>
        </w:rPr>
        <w:lastRenderedPageBreak/>
        <w:t>The phases of the delimitation process</w:t>
      </w:r>
      <w:r w:rsidR="00C16265" w:rsidRPr="00610F1E">
        <w:rPr>
          <w:rFonts w:cs="Arial"/>
          <w:sz w:val="20"/>
          <w:szCs w:val="20"/>
        </w:rPr>
        <w:t xml:space="preserve"> are</w:t>
      </w:r>
      <w:r w:rsidRPr="00610F1E">
        <w:rPr>
          <w:rFonts w:cs="Arial"/>
          <w:sz w:val="20"/>
          <w:szCs w:val="20"/>
        </w:rPr>
        <w:t xml:space="preserve"> set out in article 5 of the Technical Annex</w:t>
      </w:r>
      <w:r w:rsidR="00826AF0" w:rsidRPr="00610F1E">
        <w:rPr>
          <w:rFonts w:cs="Arial"/>
          <w:sz w:val="20"/>
          <w:szCs w:val="20"/>
        </w:rPr>
        <w:t xml:space="preserve"> (and further expanded upon in the subsequent articles in Chapter II)</w:t>
      </w:r>
      <w:r w:rsidR="003147EE" w:rsidRPr="00610F1E">
        <w:rPr>
          <w:rFonts w:cs="Arial"/>
          <w:sz w:val="20"/>
          <w:szCs w:val="20"/>
        </w:rPr>
        <w:t>. The first four phases are completed under the direction of an advisory working group with specific training on the prescribed procedures</w:t>
      </w:r>
      <w:r w:rsidRPr="00610F1E">
        <w:rPr>
          <w:rFonts w:cs="Arial"/>
          <w:sz w:val="20"/>
          <w:szCs w:val="20"/>
        </w:rPr>
        <w:t>:</w:t>
      </w:r>
    </w:p>
    <w:p w14:paraId="2C5A4527" w14:textId="6E967404" w:rsidR="00E8382F" w:rsidRPr="00610F1E" w:rsidRDefault="003147EE" w:rsidP="00C35FAD">
      <w:pPr>
        <w:pStyle w:val="Body4"/>
        <w:spacing w:beforeLines="60" w:before="144" w:afterLines="60" w:after="144" w:line="23" w:lineRule="atLeast"/>
        <w:ind w:left="1418"/>
        <w:rPr>
          <w:rFonts w:cs="Arial"/>
          <w:i/>
          <w:sz w:val="20"/>
          <w:szCs w:val="20"/>
        </w:rPr>
      </w:pPr>
      <w:r w:rsidRPr="00610F1E">
        <w:rPr>
          <w:rFonts w:cs="Arial"/>
          <w:i/>
          <w:sz w:val="20"/>
          <w:szCs w:val="20"/>
        </w:rPr>
        <w:t>Phase 1</w:t>
      </w:r>
      <w:r w:rsidR="00A20324" w:rsidRPr="00610F1E">
        <w:rPr>
          <w:rFonts w:cs="Arial"/>
          <w:i/>
          <w:sz w:val="20"/>
          <w:szCs w:val="20"/>
        </w:rPr>
        <w:t xml:space="preserve"> (article 8)</w:t>
      </w:r>
      <w:r w:rsidRPr="00610F1E">
        <w:rPr>
          <w:rFonts w:cs="Arial"/>
          <w:i/>
          <w:sz w:val="20"/>
          <w:szCs w:val="20"/>
        </w:rPr>
        <w:t>: information and dissemination:</w:t>
      </w:r>
      <w:r w:rsidR="00DF7BF9" w:rsidRPr="00610F1E">
        <w:rPr>
          <w:rFonts w:cs="Arial"/>
          <w:i/>
          <w:sz w:val="20"/>
          <w:szCs w:val="20"/>
        </w:rPr>
        <w:t xml:space="preserve"> </w:t>
      </w:r>
      <w:r w:rsidR="00DF7BF9" w:rsidRPr="00610F1E">
        <w:rPr>
          <w:rFonts w:cs="Arial"/>
          <w:sz w:val="20"/>
          <w:szCs w:val="20"/>
        </w:rPr>
        <w:t xml:space="preserve">Delimitation is initiated by </w:t>
      </w:r>
      <w:r w:rsidR="00DA0130">
        <w:rPr>
          <w:rFonts w:cs="Arial"/>
          <w:sz w:val="20"/>
          <w:szCs w:val="20"/>
        </w:rPr>
        <w:t xml:space="preserve">completing </w:t>
      </w:r>
      <w:r w:rsidR="00DA0130" w:rsidRPr="00610F1E">
        <w:rPr>
          <w:rFonts w:cs="Arial"/>
          <w:sz w:val="20"/>
          <w:szCs w:val="20"/>
        </w:rPr>
        <w:t xml:space="preserve">Form 1 to the Technical Annex </w:t>
      </w:r>
      <w:r w:rsidR="00DA0130">
        <w:rPr>
          <w:rFonts w:cs="Arial"/>
          <w:sz w:val="20"/>
          <w:szCs w:val="20"/>
        </w:rPr>
        <w:t>which asks for</w:t>
      </w:r>
      <w:r w:rsidR="00DF7BF9" w:rsidRPr="00610F1E">
        <w:rPr>
          <w:rFonts w:cs="Arial"/>
          <w:sz w:val="20"/>
          <w:szCs w:val="20"/>
        </w:rPr>
        <w:t xml:space="preserve"> the reasons for the process</w:t>
      </w:r>
      <w:r w:rsidR="00DA0130">
        <w:rPr>
          <w:rFonts w:cs="Arial"/>
          <w:sz w:val="20"/>
          <w:szCs w:val="20"/>
        </w:rPr>
        <w:t>,</w:t>
      </w:r>
      <w:r w:rsidR="00DF7BF9" w:rsidRPr="00610F1E">
        <w:rPr>
          <w:rFonts w:cs="Arial"/>
          <w:sz w:val="20"/>
          <w:szCs w:val="20"/>
        </w:rPr>
        <w:t xml:space="preserve"> </w:t>
      </w:r>
      <w:r w:rsidR="00F42A8E" w:rsidRPr="00610F1E">
        <w:rPr>
          <w:rFonts w:cs="Arial"/>
          <w:sz w:val="20"/>
          <w:szCs w:val="20"/>
        </w:rPr>
        <w:t>the relevant provisions of the Land Law and Regulations</w:t>
      </w:r>
      <w:r w:rsidR="00DA0130">
        <w:rPr>
          <w:rFonts w:cs="Arial"/>
          <w:sz w:val="20"/>
          <w:szCs w:val="20"/>
        </w:rPr>
        <w:t>,</w:t>
      </w:r>
      <w:r w:rsidR="00DA0130" w:rsidRPr="00610F1E">
        <w:rPr>
          <w:rFonts w:cs="Arial"/>
          <w:sz w:val="20"/>
          <w:szCs w:val="20"/>
        </w:rPr>
        <w:t xml:space="preserve"> </w:t>
      </w:r>
      <w:r w:rsidR="00F42A8E" w:rsidRPr="00610F1E">
        <w:rPr>
          <w:rFonts w:cs="Arial"/>
          <w:sz w:val="20"/>
          <w:szCs w:val="20"/>
        </w:rPr>
        <w:t xml:space="preserve">objectives and methodology of the delimitation and the advantages and implications of the delimitation. </w:t>
      </w:r>
      <w:r w:rsidR="00DA0130">
        <w:rPr>
          <w:rFonts w:cs="Arial"/>
          <w:sz w:val="20"/>
          <w:szCs w:val="20"/>
        </w:rPr>
        <w:t>Form</w:t>
      </w:r>
      <w:r w:rsidR="00F42A8E" w:rsidRPr="00610F1E">
        <w:rPr>
          <w:rFonts w:cs="Arial"/>
          <w:sz w:val="20"/>
          <w:szCs w:val="20"/>
        </w:rPr>
        <w:t xml:space="preserve"> 2 to the Technical Annex </w:t>
      </w:r>
      <w:r w:rsidR="0098788C" w:rsidRPr="00610F1E">
        <w:rPr>
          <w:rFonts w:cs="Arial"/>
          <w:sz w:val="20"/>
          <w:szCs w:val="20"/>
        </w:rPr>
        <w:t>must</w:t>
      </w:r>
      <w:r w:rsidR="00F42A8E" w:rsidRPr="00610F1E">
        <w:rPr>
          <w:rFonts w:cs="Arial"/>
          <w:sz w:val="20"/>
          <w:szCs w:val="20"/>
        </w:rPr>
        <w:t xml:space="preserve"> be signed by the local community representatives and the District Administrator and </w:t>
      </w:r>
      <w:r w:rsidR="00DA0130">
        <w:rPr>
          <w:rFonts w:cs="Arial"/>
          <w:sz w:val="20"/>
          <w:szCs w:val="20"/>
        </w:rPr>
        <w:t>his/</w:t>
      </w:r>
      <w:r w:rsidR="00F42A8E" w:rsidRPr="00610F1E">
        <w:rPr>
          <w:rFonts w:cs="Arial"/>
          <w:sz w:val="20"/>
          <w:szCs w:val="20"/>
        </w:rPr>
        <w:t>her representatives.</w:t>
      </w:r>
    </w:p>
    <w:p w14:paraId="338BEF9F" w14:textId="321463A0" w:rsidR="00E8382F" w:rsidRPr="00610F1E" w:rsidRDefault="003147EE" w:rsidP="00C35FAD">
      <w:pPr>
        <w:pStyle w:val="Body4"/>
        <w:spacing w:beforeLines="60" w:before="144" w:afterLines="60" w:after="144" w:line="23" w:lineRule="atLeast"/>
        <w:ind w:left="1418"/>
        <w:rPr>
          <w:rFonts w:cs="Arial"/>
          <w:i/>
          <w:sz w:val="20"/>
          <w:szCs w:val="20"/>
        </w:rPr>
      </w:pPr>
      <w:r w:rsidRPr="00610F1E">
        <w:rPr>
          <w:rFonts w:cs="Arial"/>
          <w:i/>
          <w:sz w:val="20"/>
          <w:szCs w:val="20"/>
        </w:rPr>
        <w:t>Phase 2</w:t>
      </w:r>
      <w:r w:rsidR="00A20324" w:rsidRPr="00610F1E">
        <w:rPr>
          <w:rFonts w:cs="Arial"/>
          <w:i/>
          <w:sz w:val="20"/>
          <w:szCs w:val="20"/>
        </w:rPr>
        <w:t xml:space="preserve"> (article 10)</w:t>
      </w:r>
      <w:r w:rsidRPr="00610F1E">
        <w:rPr>
          <w:rFonts w:cs="Arial"/>
          <w:i/>
          <w:sz w:val="20"/>
          <w:szCs w:val="20"/>
        </w:rPr>
        <w:t>: participatory appraisal:</w:t>
      </w:r>
      <w:r w:rsidR="00F42A8E" w:rsidRPr="00610F1E">
        <w:rPr>
          <w:rFonts w:cs="Arial"/>
          <w:i/>
          <w:sz w:val="20"/>
          <w:szCs w:val="20"/>
        </w:rPr>
        <w:t xml:space="preserve"> </w:t>
      </w:r>
      <w:r w:rsidR="00F42A8E" w:rsidRPr="00610F1E">
        <w:rPr>
          <w:rFonts w:cs="Arial"/>
          <w:sz w:val="20"/>
          <w:szCs w:val="20"/>
        </w:rPr>
        <w:t xml:space="preserve">Based on the information provided to the community, the community shall produce a minimum of two participatory maps, which indicate the boundaries between a local community and </w:t>
      </w:r>
      <w:r w:rsidR="00EB1605">
        <w:rPr>
          <w:rFonts w:cs="Arial"/>
          <w:sz w:val="20"/>
          <w:szCs w:val="20"/>
        </w:rPr>
        <w:t>its</w:t>
      </w:r>
      <w:r w:rsidR="00EB1605" w:rsidRPr="00610F1E">
        <w:rPr>
          <w:rFonts w:cs="Arial"/>
          <w:sz w:val="20"/>
          <w:szCs w:val="20"/>
        </w:rPr>
        <w:t xml:space="preserve"> </w:t>
      </w:r>
      <w:r w:rsidR="00F42A8E" w:rsidRPr="00610F1E">
        <w:rPr>
          <w:rFonts w:cs="Arial"/>
          <w:sz w:val="20"/>
          <w:szCs w:val="20"/>
        </w:rPr>
        <w:t xml:space="preserve">neighbours. </w:t>
      </w:r>
      <w:r w:rsidR="00EB1605">
        <w:rPr>
          <w:rFonts w:cs="Arial"/>
          <w:sz w:val="20"/>
          <w:szCs w:val="20"/>
        </w:rPr>
        <w:t>The</w:t>
      </w:r>
      <w:r w:rsidR="00EB1605" w:rsidRPr="00610F1E">
        <w:rPr>
          <w:rFonts w:cs="Arial"/>
          <w:sz w:val="20"/>
          <w:szCs w:val="20"/>
        </w:rPr>
        <w:t xml:space="preserve"> </w:t>
      </w:r>
      <w:r w:rsidR="00F42A8E" w:rsidRPr="00610F1E">
        <w:rPr>
          <w:rFonts w:cs="Arial"/>
          <w:sz w:val="20"/>
          <w:szCs w:val="20"/>
        </w:rPr>
        <w:t>map</w:t>
      </w:r>
      <w:r w:rsidR="00EB1605">
        <w:rPr>
          <w:rFonts w:cs="Arial"/>
          <w:sz w:val="20"/>
          <w:szCs w:val="20"/>
        </w:rPr>
        <w:t>s, which</w:t>
      </w:r>
      <w:r w:rsidR="00F42A8E" w:rsidRPr="00610F1E">
        <w:rPr>
          <w:rFonts w:cs="Arial"/>
          <w:sz w:val="20"/>
          <w:szCs w:val="20"/>
        </w:rPr>
        <w:t xml:space="preserve"> will include natural and man-made boundaries and</w:t>
      </w:r>
      <w:r w:rsidR="00EB1605">
        <w:rPr>
          <w:rFonts w:cs="Arial"/>
          <w:sz w:val="20"/>
          <w:szCs w:val="20"/>
        </w:rPr>
        <w:t xml:space="preserve">/or </w:t>
      </w:r>
      <w:r w:rsidR="00F42A8E" w:rsidRPr="00610F1E">
        <w:rPr>
          <w:rFonts w:cs="Arial"/>
          <w:sz w:val="20"/>
          <w:szCs w:val="20"/>
        </w:rPr>
        <w:t>other physical markers</w:t>
      </w:r>
      <w:r w:rsidR="00EB1605">
        <w:rPr>
          <w:rFonts w:cs="Arial"/>
          <w:sz w:val="20"/>
          <w:szCs w:val="20"/>
        </w:rPr>
        <w:t xml:space="preserve">, will be the basis for a </w:t>
      </w:r>
      <w:r w:rsidR="004A5935" w:rsidRPr="00610F1E">
        <w:rPr>
          <w:rFonts w:cs="Arial"/>
          <w:sz w:val="20"/>
          <w:szCs w:val="20"/>
        </w:rPr>
        <w:t xml:space="preserve">cartogram. The outcome of this phase is a report </w:t>
      </w:r>
      <w:r w:rsidR="00A51392">
        <w:rPr>
          <w:rFonts w:cs="Arial"/>
          <w:sz w:val="20"/>
          <w:szCs w:val="20"/>
        </w:rPr>
        <w:t>on</w:t>
      </w:r>
      <w:r w:rsidR="004A5935" w:rsidRPr="00610F1E">
        <w:rPr>
          <w:rFonts w:cs="Arial"/>
          <w:sz w:val="20"/>
          <w:szCs w:val="20"/>
        </w:rPr>
        <w:t xml:space="preserve"> Form 3 to the </w:t>
      </w:r>
      <w:r w:rsidR="00E536ED" w:rsidRPr="00610F1E">
        <w:rPr>
          <w:rFonts w:cs="Arial"/>
          <w:sz w:val="20"/>
          <w:szCs w:val="20"/>
        </w:rPr>
        <w:t>Technical</w:t>
      </w:r>
      <w:r w:rsidR="004A5935" w:rsidRPr="00610F1E">
        <w:rPr>
          <w:rFonts w:cs="Arial"/>
          <w:sz w:val="20"/>
          <w:szCs w:val="20"/>
        </w:rPr>
        <w:t xml:space="preserve"> Annex</w:t>
      </w:r>
      <w:r w:rsidR="00F930ED" w:rsidRPr="00610F1E">
        <w:rPr>
          <w:rFonts w:cs="Arial"/>
          <w:sz w:val="20"/>
          <w:szCs w:val="20"/>
        </w:rPr>
        <w:t>.</w:t>
      </w:r>
    </w:p>
    <w:p w14:paraId="7F20AC06" w14:textId="07D9AE75" w:rsidR="00E8382F" w:rsidRPr="00610F1E" w:rsidRDefault="003147EE" w:rsidP="00C35FAD">
      <w:pPr>
        <w:pStyle w:val="Body4"/>
        <w:spacing w:beforeLines="60" w:before="144" w:afterLines="60" w:after="144" w:line="23" w:lineRule="atLeast"/>
        <w:ind w:left="1418"/>
        <w:rPr>
          <w:rFonts w:cs="Arial"/>
          <w:sz w:val="20"/>
          <w:szCs w:val="20"/>
        </w:rPr>
      </w:pPr>
      <w:r w:rsidRPr="00610F1E">
        <w:rPr>
          <w:rFonts w:cs="Arial"/>
          <w:i/>
          <w:sz w:val="20"/>
          <w:szCs w:val="20"/>
        </w:rPr>
        <w:t>Phase 3</w:t>
      </w:r>
      <w:r w:rsidR="00A20324" w:rsidRPr="00610F1E">
        <w:rPr>
          <w:rFonts w:cs="Arial"/>
          <w:i/>
          <w:sz w:val="20"/>
          <w:szCs w:val="20"/>
        </w:rPr>
        <w:t xml:space="preserve"> (article 11)</w:t>
      </w:r>
      <w:r w:rsidRPr="00610F1E">
        <w:rPr>
          <w:rFonts w:cs="Arial"/>
          <w:i/>
          <w:sz w:val="20"/>
          <w:szCs w:val="20"/>
        </w:rPr>
        <w:t xml:space="preserve">: </w:t>
      </w:r>
      <w:r w:rsidR="00E8382F" w:rsidRPr="00610F1E">
        <w:rPr>
          <w:rFonts w:cs="Arial"/>
          <w:i/>
          <w:sz w:val="20"/>
          <w:szCs w:val="20"/>
        </w:rPr>
        <w:t>the sketch and descriptive report</w:t>
      </w:r>
      <w:r w:rsidRPr="00610F1E">
        <w:rPr>
          <w:rFonts w:cs="Arial"/>
          <w:sz w:val="20"/>
          <w:szCs w:val="20"/>
        </w:rPr>
        <w:t>:</w:t>
      </w:r>
      <w:r w:rsidR="00A20324" w:rsidRPr="00610F1E">
        <w:rPr>
          <w:rFonts w:cs="Arial"/>
          <w:sz w:val="20"/>
          <w:szCs w:val="20"/>
        </w:rPr>
        <w:t xml:space="preserve"> </w:t>
      </w:r>
      <w:r w:rsidR="00A51392">
        <w:rPr>
          <w:rFonts w:cs="Arial"/>
          <w:sz w:val="20"/>
          <w:szCs w:val="20"/>
        </w:rPr>
        <w:t xml:space="preserve">It </w:t>
      </w:r>
      <w:r w:rsidR="00A20324" w:rsidRPr="00610F1E">
        <w:rPr>
          <w:rFonts w:cs="Arial"/>
          <w:sz w:val="20"/>
          <w:szCs w:val="20"/>
        </w:rPr>
        <w:t>is mandatory for a technician (an employee of the Cadastre Services or</w:t>
      </w:r>
      <w:r w:rsidR="0098788C" w:rsidRPr="00610F1E">
        <w:rPr>
          <w:rFonts w:cs="Arial"/>
          <w:sz w:val="20"/>
          <w:szCs w:val="20"/>
        </w:rPr>
        <w:t xml:space="preserve"> someone</w:t>
      </w:r>
      <w:r w:rsidR="00A20324" w:rsidRPr="00610F1E">
        <w:rPr>
          <w:rFonts w:cs="Arial"/>
          <w:sz w:val="20"/>
          <w:szCs w:val="20"/>
        </w:rPr>
        <w:t xml:space="preserve"> in private practice) with basic knowledge of topography to participate</w:t>
      </w:r>
      <w:r w:rsidR="00F930ED" w:rsidRPr="00610F1E">
        <w:rPr>
          <w:rFonts w:cs="Arial"/>
          <w:sz w:val="20"/>
          <w:szCs w:val="20"/>
        </w:rPr>
        <w:t xml:space="preserve">. </w:t>
      </w:r>
      <w:r w:rsidR="0098788C" w:rsidRPr="00610F1E">
        <w:rPr>
          <w:rFonts w:cs="Arial"/>
          <w:sz w:val="20"/>
          <w:szCs w:val="20"/>
        </w:rPr>
        <w:t>Field</w:t>
      </w:r>
      <w:r w:rsidR="00F930ED" w:rsidRPr="00610F1E">
        <w:rPr>
          <w:rFonts w:cs="Arial"/>
          <w:sz w:val="20"/>
          <w:szCs w:val="20"/>
        </w:rPr>
        <w:t xml:space="preserve"> work </w:t>
      </w:r>
      <w:r w:rsidR="0098788C" w:rsidRPr="00610F1E">
        <w:rPr>
          <w:rFonts w:cs="Arial"/>
          <w:sz w:val="20"/>
          <w:szCs w:val="20"/>
        </w:rPr>
        <w:t>must</w:t>
      </w:r>
      <w:r w:rsidR="00F930ED" w:rsidRPr="00610F1E">
        <w:rPr>
          <w:rFonts w:cs="Arial"/>
          <w:sz w:val="20"/>
          <w:szCs w:val="20"/>
        </w:rPr>
        <w:t xml:space="preserve"> be carried out and </w:t>
      </w:r>
      <w:r w:rsidR="0098788C" w:rsidRPr="00610F1E">
        <w:rPr>
          <w:rFonts w:cs="Arial"/>
          <w:sz w:val="20"/>
          <w:szCs w:val="20"/>
        </w:rPr>
        <w:t>must</w:t>
      </w:r>
      <w:r w:rsidR="00F930ED" w:rsidRPr="00610F1E">
        <w:rPr>
          <w:rFonts w:cs="Arial"/>
          <w:sz w:val="20"/>
          <w:szCs w:val="20"/>
        </w:rPr>
        <w:t xml:space="preserve"> involve the local community, the working group and the neighbours</w:t>
      </w:r>
      <w:r w:rsidR="0098788C" w:rsidRPr="00610F1E">
        <w:rPr>
          <w:rFonts w:cs="Arial"/>
          <w:sz w:val="20"/>
          <w:szCs w:val="20"/>
        </w:rPr>
        <w:t xml:space="preserve"> of the local community</w:t>
      </w:r>
      <w:r w:rsidR="00F930ED" w:rsidRPr="00610F1E">
        <w:rPr>
          <w:rFonts w:cs="Arial"/>
          <w:sz w:val="20"/>
          <w:szCs w:val="20"/>
        </w:rPr>
        <w:t xml:space="preserve">. The details represented in the cartogram </w:t>
      </w:r>
      <w:r w:rsidR="00480B3E">
        <w:rPr>
          <w:rFonts w:cs="Arial"/>
          <w:sz w:val="20"/>
          <w:szCs w:val="20"/>
        </w:rPr>
        <w:t>shall be specified and complete</w:t>
      </w:r>
      <w:r w:rsidR="00A51392">
        <w:rPr>
          <w:rFonts w:cs="Arial"/>
          <w:sz w:val="20"/>
          <w:szCs w:val="20"/>
        </w:rPr>
        <w:t>d</w:t>
      </w:r>
      <w:r w:rsidR="00F930ED" w:rsidRPr="00610F1E">
        <w:rPr>
          <w:rFonts w:cs="Arial"/>
          <w:sz w:val="20"/>
          <w:szCs w:val="20"/>
        </w:rPr>
        <w:t xml:space="preserve"> in the sketch</w:t>
      </w:r>
      <w:r w:rsidR="00A51392">
        <w:rPr>
          <w:rFonts w:cs="Arial"/>
          <w:sz w:val="20"/>
          <w:szCs w:val="20"/>
        </w:rPr>
        <w:t>,</w:t>
      </w:r>
      <w:r w:rsidR="00F930ED" w:rsidRPr="00610F1E">
        <w:rPr>
          <w:rFonts w:cs="Arial"/>
          <w:sz w:val="20"/>
          <w:szCs w:val="20"/>
        </w:rPr>
        <w:t xml:space="preserve"> and its descriptive report</w:t>
      </w:r>
      <w:r w:rsidR="00FC6F37" w:rsidRPr="00610F1E">
        <w:rPr>
          <w:rFonts w:cs="Arial"/>
          <w:sz w:val="20"/>
          <w:szCs w:val="20"/>
        </w:rPr>
        <w:t xml:space="preserve"> </w:t>
      </w:r>
      <w:r w:rsidR="0098788C" w:rsidRPr="00610F1E">
        <w:rPr>
          <w:rFonts w:cs="Arial"/>
          <w:sz w:val="20"/>
          <w:szCs w:val="20"/>
        </w:rPr>
        <w:t>must</w:t>
      </w:r>
      <w:r w:rsidR="00FC6F37" w:rsidRPr="00610F1E">
        <w:rPr>
          <w:rFonts w:cs="Arial"/>
          <w:sz w:val="20"/>
          <w:szCs w:val="20"/>
        </w:rPr>
        <w:t xml:space="preserve"> conform to Form 4 to the Technical Annex.</w:t>
      </w:r>
    </w:p>
    <w:p w14:paraId="42510263" w14:textId="4C71239C" w:rsidR="00E8382F" w:rsidRPr="00610F1E" w:rsidRDefault="003147EE" w:rsidP="00C35FAD">
      <w:pPr>
        <w:pStyle w:val="Body4"/>
        <w:spacing w:beforeLines="60" w:before="144" w:afterLines="60" w:after="144" w:line="23" w:lineRule="atLeast"/>
        <w:ind w:left="1418"/>
        <w:rPr>
          <w:rFonts w:cs="Arial"/>
          <w:sz w:val="20"/>
          <w:szCs w:val="20"/>
        </w:rPr>
      </w:pPr>
      <w:r w:rsidRPr="00610F1E">
        <w:rPr>
          <w:rFonts w:cs="Arial"/>
          <w:i/>
          <w:sz w:val="20"/>
          <w:szCs w:val="20"/>
        </w:rPr>
        <w:t>Phase 4</w:t>
      </w:r>
      <w:r w:rsidR="00A20324" w:rsidRPr="00610F1E">
        <w:rPr>
          <w:rFonts w:cs="Arial"/>
          <w:i/>
          <w:sz w:val="20"/>
          <w:szCs w:val="20"/>
        </w:rPr>
        <w:t xml:space="preserve"> (article 12)</w:t>
      </w:r>
      <w:r w:rsidRPr="00610F1E">
        <w:rPr>
          <w:rFonts w:cs="Arial"/>
          <w:i/>
          <w:sz w:val="20"/>
          <w:szCs w:val="20"/>
        </w:rPr>
        <w:t xml:space="preserve">: </w:t>
      </w:r>
      <w:r w:rsidR="00E8382F" w:rsidRPr="00610F1E">
        <w:rPr>
          <w:rFonts w:cs="Arial"/>
          <w:i/>
          <w:sz w:val="20"/>
          <w:szCs w:val="20"/>
        </w:rPr>
        <w:t>feedback</w:t>
      </w:r>
      <w:r w:rsidRPr="00610F1E">
        <w:rPr>
          <w:rFonts w:cs="Arial"/>
          <w:i/>
          <w:sz w:val="20"/>
          <w:szCs w:val="20"/>
        </w:rPr>
        <w:t>:</w:t>
      </w:r>
      <w:r w:rsidR="00A20324" w:rsidRPr="00610F1E">
        <w:rPr>
          <w:rFonts w:cs="Arial"/>
          <w:sz w:val="20"/>
          <w:szCs w:val="20"/>
        </w:rPr>
        <w:t xml:space="preserve"> </w:t>
      </w:r>
      <w:r w:rsidR="00A51392">
        <w:rPr>
          <w:rFonts w:cs="Arial"/>
          <w:sz w:val="20"/>
          <w:szCs w:val="20"/>
        </w:rPr>
        <w:t>I</w:t>
      </w:r>
      <w:r w:rsidR="00A20324" w:rsidRPr="00610F1E">
        <w:rPr>
          <w:rFonts w:cs="Arial"/>
          <w:sz w:val="20"/>
          <w:szCs w:val="20"/>
        </w:rPr>
        <w:t xml:space="preserve">t is mandatory for a </w:t>
      </w:r>
      <w:r w:rsidR="00A51392">
        <w:rPr>
          <w:rFonts w:cs="Arial"/>
          <w:sz w:val="20"/>
          <w:szCs w:val="20"/>
        </w:rPr>
        <w:t xml:space="preserve">similar </w:t>
      </w:r>
      <w:r w:rsidR="00A20324" w:rsidRPr="00610F1E">
        <w:rPr>
          <w:rFonts w:cs="Arial"/>
          <w:sz w:val="20"/>
          <w:szCs w:val="20"/>
        </w:rPr>
        <w:t>technician to participate</w:t>
      </w:r>
      <w:r w:rsidR="006C082C" w:rsidRPr="00610F1E">
        <w:rPr>
          <w:rFonts w:cs="Arial"/>
          <w:sz w:val="20"/>
          <w:szCs w:val="20"/>
        </w:rPr>
        <w:t xml:space="preserve">. </w:t>
      </w:r>
      <w:r w:rsidR="00A51392">
        <w:rPr>
          <w:rFonts w:cs="Arial"/>
          <w:sz w:val="20"/>
          <w:szCs w:val="20"/>
        </w:rPr>
        <w:t>M</w:t>
      </w:r>
      <w:r w:rsidR="006C082C" w:rsidRPr="00610F1E">
        <w:rPr>
          <w:rFonts w:cs="Arial"/>
          <w:sz w:val="20"/>
          <w:szCs w:val="20"/>
        </w:rPr>
        <w:t>andatory feedback is given to the local community and its neighbours</w:t>
      </w:r>
      <w:r w:rsidR="00C33F3A">
        <w:rPr>
          <w:rFonts w:cs="Arial"/>
          <w:sz w:val="20"/>
          <w:szCs w:val="20"/>
        </w:rPr>
        <w:t xml:space="preserve">, and the </w:t>
      </w:r>
      <w:r w:rsidR="005C001D" w:rsidRPr="00610F1E">
        <w:rPr>
          <w:rFonts w:cs="Arial"/>
          <w:sz w:val="20"/>
          <w:szCs w:val="20"/>
        </w:rPr>
        <w:t>m</w:t>
      </w:r>
      <w:r w:rsidR="006C082C" w:rsidRPr="00610F1E">
        <w:rPr>
          <w:rFonts w:cs="Arial"/>
          <w:sz w:val="20"/>
          <w:szCs w:val="20"/>
        </w:rPr>
        <w:t xml:space="preserve">inutes of the </w:t>
      </w:r>
      <w:r w:rsidR="005C001D" w:rsidRPr="00610F1E">
        <w:rPr>
          <w:rFonts w:cs="Arial"/>
          <w:sz w:val="20"/>
          <w:szCs w:val="20"/>
        </w:rPr>
        <w:t>f</w:t>
      </w:r>
      <w:r w:rsidR="006C082C" w:rsidRPr="00610F1E">
        <w:rPr>
          <w:rFonts w:cs="Arial"/>
          <w:sz w:val="20"/>
          <w:szCs w:val="20"/>
        </w:rPr>
        <w:t>eedback session shall be signed by community representatives</w:t>
      </w:r>
      <w:r w:rsidR="00C33F3A">
        <w:rPr>
          <w:rFonts w:cs="Arial"/>
          <w:sz w:val="20"/>
          <w:szCs w:val="20"/>
        </w:rPr>
        <w:t>,</w:t>
      </w:r>
      <w:r w:rsidR="006C082C" w:rsidRPr="00610F1E">
        <w:rPr>
          <w:rFonts w:cs="Arial"/>
          <w:sz w:val="20"/>
          <w:szCs w:val="20"/>
        </w:rPr>
        <w:t xml:space="preserve"> neighbours </w:t>
      </w:r>
      <w:r w:rsidR="00C33F3A">
        <w:rPr>
          <w:rFonts w:cs="Arial"/>
          <w:sz w:val="20"/>
          <w:szCs w:val="20"/>
        </w:rPr>
        <w:t>and</w:t>
      </w:r>
      <w:r w:rsidR="006C082C" w:rsidRPr="00610F1E">
        <w:rPr>
          <w:rFonts w:cs="Arial"/>
          <w:sz w:val="20"/>
          <w:szCs w:val="20"/>
        </w:rPr>
        <w:t xml:space="preserve"> the District Administrator</w:t>
      </w:r>
      <w:r w:rsidR="000D73DD" w:rsidRPr="00610F1E">
        <w:rPr>
          <w:rFonts w:cs="Arial"/>
          <w:sz w:val="20"/>
          <w:szCs w:val="20"/>
        </w:rPr>
        <w:t xml:space="preserve"> or </w:t>
      </w:r>
      <w:r w:rsidR="00C33F3A">
        <w:rPr>
          <w:rFonts w:cs="Arial"/>
          <w:sz w:val="20"/>
          <w:szCs w:val="20"/>
        </w:rPr>
        <w:t>his/</w:t>
      </w:r>
      <w:r w:rsidR="000D73DD" w:rsidRPr="00610F1E">
        <w:rPr>
          <w:rFonts w:cs="Arial"/>
          <w:sz w:val="20"/>
          <w:szCs w:val="20"/>
        </w:rPr>
        <w:t>her representative. The phase accords to Form 5 to the Technical Annex.</w:t>
      </w:r>
    </w:p>
    <w:p w14:paraId="3839156B" w14:textId="640482DF" w:rsidR="00B17090" w:rsidRPr="00610F1E" w:rsidRDefault="003147EE" w:rsidP="00C35FAD">
      <w:pPr>
        <w:pStyle w:val="Body4"/>
        <w:spacing w:beforeLines="60" w:before="144" w:afterLines="60" w:after="144" w:line="23" w:lineRule="atLeast"/>
        <w:ind w:left="1418"/>
        <w:rPr>
          <w:rFonts w:cs="Arial"/>
          <w:sz w:val="20"/>
          <w:szCs w:val="20"/>
        </w:rPr>
      </w:pPr>
      <w:r w:rsidRPr="00610F1E">
        <w:rPr>
          <w:rFonts w:cs="Arial"/>
          <w:i/>
          <w:sz w:val="20"/>
          <w:szCs w:val="20"/>
        </w:rPr>
        <w:t xml:space="preserve">Phase 5: </w:t>
      </w:r>
      <w:r w:rsidR="00E8382F" w:rsidRPr="00610F1E">
        <w:rPr>
          <w:rFonts w:cs="Arial"/>
          <w:i/>
          <w:sz w:val="20"/>
          <w:szCs w:val="20"/>
        </w:rPr>
        <w:t>entry into the National Land Cadastre</w:t>
      </w:r>
      <w:r w:rsidR="0098788C" w:rsidRPr="00610F1E">
        <w:rPr>
          <w:rFonts w:cs="Arial"/>
          <w:i/>
          <w:sz w:val="20"/>
          <w:szCs w:val="20"/>
        </w:rPr>
        <w:t>:</w:t>
      </w:r>
      <w:r w:rsidR="00A20324" w:rsidRPr="00610F1E">
        <w:rPr>
          <w:rFonts w:cs="Arial"/>
          <w:sz w:val="20"/>
          <w:szCs w:val="20"/>
        </w:rPr>
        <w:t xml:space="preserve"> This phase is completed by the Cadastre Services</w:t>
      </w:r>
      <w:r w:rsidR="008239AA">
        <w:rPr>
          <w:rFonts w:cs="Arial"/>
          <w:sz w:val="20"/>
          <w:szCs w:val="20"/>
        </w:rPr>
        <w:t xml:space="preserve"> and t</w:t>
      </w:r>
      <w:r w:rsidR="000D73DD" w:rsidRPr="00610F1E">
        <w:rPr>
          <w:rFonts w:cs="Arial"/>
          <w:sz w:val="20"/>
          <w:szCs w:val="20"/>
        </w:rPr>
        <w:t>he registration comprise</w:t>
      </w:r>
      <w:r w:rsidR="008239AA">
        <w:rPr>
          <w:rFonts w:cs="Arial"/>
          <w:sz w:val="20"/>
          <w:szCs w:val="20"/>
        </w:rPr>
        <w:t>s</w:t>
      </w:r>
      <w:r w:rsidR="000D73DD" w:rsidRPr="00610F1E">
        <w:rPr>
          <w:rFonts w:cs="Arial"/>
          <w:sz w:val="20"/>
          <w:szCs w:val="20"/>
        </w:rPr>
        <w:t xml:space="preserve"> of</w:t>
      </w:r>
      <w:r w:rsidR="008239AA">
        <w:rPr>
          <w:rFonts w:cs="Arial"/>
          <w:sz w:val="20"/>
          <w:szCs w:val="20"/>
        </w:rPr>
        <w:t>:</w:t>
      </w:r>
      <w:r w:rsidR="000D73DD" w:rsidRPr="00610F1E">
        <w:rPr>
          <w:rFonts w:cs="Arial"/>
          <w:sz w:val="20"/>
          <w:szCs w:val="20"/>
        </w:rPr>
        <w:t xml:space="preserve"> </w:t>
      </w:r>
    </w:p>
    <w:p w14:paraId="3B15480E" w14:textId="77777777" w:rsidR="00B17090" w:rsidRPr="00610F1E" w:rsidRDefault="000D73DD" w:rsidP="00C35FAD">
      <w:pPr>
        <w:pStyle w:val="Body4"/>
        <w:numPr>
          <w:ilvl w:val="1"/>
          <w:numId w:val="37"/>
        </w:numPr>
        <w:spacing w:beforeLines="60" w:before="144" w:afterLines="60" w:after="144" w:line="23" w:lineRule="atLeast"/>
        <w:ind w:left="2268"/>
        <w:rPr>
          <w:rFonts w:cs="Arial"/>
          <w:sz w:val="20"/>
          <w:szCs w:val="20"/>
        </w:rPr>
      </w:pPr>
      <w:r w:rsidRPr="00610F1E">
        <w:rPr>
          <w:rFonts w:cs="Arial"/>
          <w:sz w:val="20"/>
          <w:szCs w:val="20"/>
        </w:rPr>
        <w:t xml:space="preserve">the reference to the projection </w:t>
      </w:r>
      <w:r w:rsidR="00B17090" w:rsidRPr="00610F1E">
        <w:rPr>
          <w:rFonts w:cs="Arial"/>
          <w:sz w:val="20"/>
          <w:szCs w:val="20"/>
        </w:rPr>
        <w:t>in</w:t>
      </w:r>
      <w:r w:rsidRPr="00610F1E">
        <w:rPr>
          <w:rFonts w:cs="Arial"/>
          <w:sz w:val="20"/>
          <w:szCs w:val="20"/>
        </w:rPr>
        <w:t xml:space="preserve"> the Cadastral Atlas; </w:t>
      </w:r>
    </w:p>
    <w:p w14:paraId="76850901" w14:textId="77777777" w:rsidR="00B17090" w:rsidRPr="00610F1E" w:rsidRDefault="000D73DD" w:rsidP="00C35FAD">
      <w:pPr>
        <w:pStyle w:val="Body4"/>
        <w:numPr>
          <w:ilvl w:val="1"/>
          <w:numId w:val="37"/>
        </w:numPr>
        <w:spacing w:beforeLines="60" w:before="144" w:afterLines="60" w:after="144" w:line="23" w:lineRule="atLeast"/>
        <w:ind w:left="2268"/>
        <w:rPr>
          <w:rFonts w:cs="Arial"/>
          <w:sz w:val="20"/>
          <w:szCs w:val="20"/>
        </w:rPr>
      </w:pPr>
      <w:r w:rsidRPr="00610F1E">
        <w:rPr>
          <w:rFonts w:cs="Arial"/>
          <w:sz w:val="20"/>
          <w:szCs w:val="20"/>
        </w:rPr>
        <w:t xml:space="preserve">number of the Cadastral process; </w:t>
      </w:r>
    </w:p>
    <w:p w14:paraId="5D53661E" w14:textId="77777777" w:rsidR="00B17090" w:rsidRPr="00610F1E" w:rsidRDefault="000D73DD" w:rsidP="00C35FAD">
      <w:pPr>
        <w:pStyle w:val="Body4"/>
        <w:numPr>
          <w:ilvl w:val="1"/>
          <w:numId w:val="37"/>
        </w:numPr>
        <w:spacing w:beforeLines="60" w:before="144" w:afterLines="60" w:after="144" w:line="23" w:lineRule="atLeast"/>
        <w:ind w:left="2268"/>
        <w:rPr>
          <w:rFonts w:cs="Arial"/>
          <w:sz w:val="20"/>
          <w:szCs w:val="20"/>
        </w:rPr>
      </w:pPr>
      <w:r w:rsidRPr="00610F1E">
        <w:rPr>
          <w:rFonts w:cs="Arial"/>
          <w:sz w:val="20"/>
          <w:szCs w:val="20"/>
        </w:rPr>
        <w:t xml:space="preserve">identification of the parcel by its number, an indication of its area and its location; </w:t>
      </w:r>
    </w:p>
    <w:p w14:paraId="7799C375" w14:textId="77777777" w:rsidR="00B17090" w:rsidRPr="00610F1E" w:rsidRDefault="000D73DD" w:rsidP="00C35FAD">
      <w:pPr>
        <w:pStyle w:val="Body4"/>
        <w:numPr>
          <w:ilvl w:val="1"/>
          <w:numId w:val="37"/>
        </w:numPr>
        <w:spacing w:beforeLines="60" w:before="144" w:afterLines="60" w:after="144" w:line="23" w:lineRule="atLeast"/>
        <w:ind w:left="2268"/>
        <w:rPr>
          <w:rFonts w:cs="Arial"/>
          <w:sz w:val="20"/>
          <w:szCs w:val="20"/>
        </w:rPr>
      </w:pPr>
      <w:r w:rsidRPr="00610F1E">
        <w:rPr>
          <w:rFonts w:cs="Arial"/>
          <w:sz w:val="20"/>
          <w:szCs w:val="20"/>
        </w:rPr>
        <w:t>name of the local community and its neighbouring communities; and the date.</w:t>
      </w:r>
      <w:r w:rsidR="00B17090" w:rsidRPr="00610F1E">
        <w:rPr>
          <w:rFonts w:cs="Arial"/>
          <w:sz w:val="20"/>
          <w:szCs w:val="20"/>
        </w:rPr>
        <w:t xml:space="preserve"> </w:t>
      </w:r>
    </w:p>
    <w:p w14:paraId="6DB07C5C" w14:textId="1EA8387B" w:rsidR="00E8382F" w:rsidRPr="00610F1E" w:rsidRDefault="00B17090" w:rsidP="00C35FAD">
      <w:pPr>
        <w:pStyle w:val="Body4"/>
        <w:spacing w:beforeLines="60" w:before="144" w:afterLines="60" w:after="144" w:line="23" w:lineRule="atLeast"/>
        <w:ind w:left="1418"/>
        <w:rPr>
          <w:rFonts w:cs="Arial"/>
          <w:sz w:val="20"/>
          <w:szCs w:val="20"/>
        </w:rPr>
      </w:pPr>
      <w:r w:rsidRPr="00610F1E">
        <w:rPr>
          <w:rFonts w:cs="Arial"/>
          <w:sz w:val="20"/>
          <w:szCs w:val="20"/>
        </w:rPr>
        <w:t>After registration</w:t>
      </w:r>
      <w:r w:rsidR="008239AA">
        <w:rPr>
          <w:rFonts w:cs="Arial"/>
          <w:sz w:val="20"/>
          <w:szCs w:val="20"/>
        </w:rPr>
        <w:t>,</w:t>
      </w:r>
      <w:r w:rsidRPr="00610F1E">
        <w:rPr>
          <w:rFonts w:cs="Arial"/>
          <w:sz w:val="20"/>
          <w:szCs w:val="20"/>
        </w:rPr>
        <w:t xml:space="preserve"> Cadastre Services shall officially submit, within 60 days of the delivery of the documentation, a </w:t>
      </w:r>
      <w:r w:rsidR="00681155" w:rsidRPr="00610F1E">
        <w:rPr>
          <w:rFonts w:cs="Arial"/>
          <w:sz w:val="20"/>
          <w:szCs w:val="20"/>
        </w:rPr>
        <w:t xml:space="preserve">delimitation </w:t>
      </w:r>
      <w:r w:rsidRPr="00610F1E">
        <w:rPr>
          <w:rFonts w:cs="Arial"/>
          <w:sz w:val="20"/>
          <w:szCs w:val="20"/>
        </w:rPr>
        <w:t>certificate that shall contain the registration details which is then delivered to the local community.</w:t>
      </w:r>
    </w:p>
    <w:p w14:paraId="367146DC" w14:textId="77777777" w:rsidR="003F68F0" w:rsidRPr="00B14ABF" w:rsidRDefault="003F68F0" w:rsidP="00B14ABF">
      <w:pPr>
        <w:pStyle w:val="Body4"/>
        <w:numPr>
          <w:ilvl w:val="0"/>
          <w:numId w:val="49"/>
        </w:numPr>
        <w:spacing w:beforeLines="60" w:before="144" w:afterLines="60" w:after="144" w:line="23" w:lineRule="atLeast"/>
        <w:ind w:left="1418" w:hanging="425"/>
        <w:rPr>
          <w:rFonts w:cs="Arial"/>
          <w:sz w:val="20"/>
          <w:szCs w:val="20"/>
          <w:u w:val="single"/>
        </w:rPr>
      </w:pPr>
      <w:r w:rsidRPr="00B14ABF">
        <w:rPr>
          <w:rFonts w:cs="Arial"/>
          <w:sz w:val="20"/>
          <w:szCs w:val="20"/>
          <w:u w:val="single"/>
        </w:rPr>
        <w:t>Registration of rural rights</w:t>
      </w:r>
    </w:p>
    <w:p w14:paraId="258DFDF8" w14:textId="77777777" w:rsidR="00F37933" w:rsidRDefault="003F1435" w:rsidP="00F37933">
      <w:pPr>
        <w:pStyle w:val="Body4"/>
        <w:spacing w:beforeLines="60" w:before="144" w:afterLines="60" w:after="144" w:line="23" w:lineRule="atLeast"/>
        <w:ind w:left="1418"/>
        <w:rPr>
          <w:rFonts w:cs="Arial"/>
          <w:sz w:val="20"/>
          <w:szCs w:val="20"/>
        </w:rPr>
      </w:pPr>
      <w:r w:rsidRPr="00610F1E">
        <w:rPr>
          <w:rFonts w:cs="Arial"/>
          <w:sz w:val="20"/>
          <w:szCs w:val="20"/>
        </w:rPr>
        <w:t xml:space="preserve">Regulation 20 of the Regulations provides for </w:t>
      </w:r>
      <w:r w:rsidR="00F37933">
        <w:rPr>
          <w:rFonts w:cs="Arial"/>
          <w:sz w:val="20"/>
          <w:szCs w:val="20"/>
        </w:rPr>
        <w:t>r</w:t>
      </w:r>
      <w:r w:rsidRPr="00610F1E">
        <w:rPr>
          <w:rFonts w:cs="Arial"/>
          <w:sz w:val="20"/>
          <w:szCs w:val="20"/>
        </w:rPr>
        <w:t>egistration. This section was amended by Decree 1 of 2003 of February 18</w:t>
      </w:r>
      <w:r w:rsidR="00732056" w:rsidRPr="00610F1E">
        <w:rPr>
          <w:rFonts w:cs="Arial"/>
          <w:sz w:val="20"/>
          <w:szCs w:val="20"/>
        </w:rPr>
        <w:t>.</w:t>
      </w:r>
      <w:r w:rsidR="00F37933">
        <w:rPr>
          <w:rFonts w:cs="Arial"/>
          <w:sz w:val="20"/>
          <w:szCs w:val="20"/>
        </w:rPr>
        <w:t xml:space="preserve"> A</w:t>
      </w:r>
      <w:r w:rsidR="00732056" w:rsidRPr="00610F1E">
        <w:rPr>
          <w:rFonts w:cs="Arial"/>
          <w:sz w:val="20"/>
          <w:szCs w:val="20"/>
        </w:rPr>
        <w:t xml:space="preserve"> DUAT</w:t>
      </w:r>
      <w:r w:rsidR="003F68F0" w:rsidRPr="00610F1E">
        <w:rPr>
          <w:rFonts w:cs="Arial"/>
          <w:sz w:val="20"/>
          <w:szCs w:val="20"/>
        </w:rPr>
        <w:t xml:space="preserve"> will be registered</w:t>
      </w:r>
      <w:r w:rsidRPr="00610F1E">
        <w:rPr>
          <w:rFonts w:cs="Arial"/>
          <w:sz w:val="20"/>
          <w:szCs w:val="20"/>
        </w:rPr>
        <w:t xml:space="preserve"> in the Land Registry</w:t>
      </w:r>
    </w:p>
    <w:p w14:paraId="5AAE3D6C" w14:textId="142AE700" w:rsidR="003F68F0" w:rsidRPr="00F37933" w:rsidRDefault="00F37933" w:rsidP="00F37933">
      <w:pPr>
        <w:pStyle w:val="Body4"/>
        <w:spacing w:beforeLines="60" w:before="144" w:afterLines="60" w:after="144" w:line="23" w:lineRule="atLeast"/>
        <w:ind w:left="1418"/>
        <w:rPr>
          <w:rFonts w:cs="Arial"/>
          <w:sz w:val="20"/>
          <w:szCs w:val="20"/>
        </w:rPr>
      </w:pPr>
      <w:r>
        <w:rPr>
          <w:rFonts w:cs="Arial"/>
          <w:sz w:val="20"/>
          <w:szCs w:val="20"/>
        </w:rPr>
        <w:t xml:space="preserve">Where a DUAT is </w:t>
      </w:r>
      <w:r w:rsidR="00EB5E7E" w:rsidRPr="00F37933">
        <w:rPr>
          <w:rFonts w:cs="Arial"/>
          <w:sz w:val="20"/>
          <w:szCs w:val="20"/>
        </w:rPr>
        <w:t>transfer</w:t>
      </w:r>
      <w:r>
        <w:rPr>
          <w:rFonts w:cs="Arial"/>
          <w:sz w:val="20"/>
          <w:szCs w:val="20"/>
        </w:rPr>
        <w:t>red</w:t>
      </w:r>
      <w:r w:rsidR="00EB5E7E" w:rsidRPr="00F37933">
        <w:rPr>
          <w:rFonts w:cs="Arial"/>
          <w:sz w:val="20"/>
          <w:szCs w:val="20"/>
        </w:rPr>
        <w:t xml:space="preserve"> by inheritance, the heirs of the deceased must provide documents proving qualification </w:t>
      </w:r>
      <w:r w:rsidR="001747A6">
        <w:rPr>
          <w:rFonts w:cs="Arial"/>
          <w:sz w:val="20"/>
          <w:szCs w:val="20"/>
        </w:rPr>
        <w:t>for it to be</w:t>
      </w:r>
      <w:r w:rsidR="00EB5E7E" w:rsidRPr="00F37933">
        <w:rPr>
          <w:rFonts w:cs="Arial"/>
          <w:sz w:val="20"/>
          <w:szCs w:val="20"/>
        </w:rPr>
        <w:t xml:space="preserve"> regist</w:t>
      </w:r>
      <w:r w:rsidR="001747A6">
        <w:rPr>
          <w:rFonts w:cs="Arial"/>
          <w:sz w:val="20"/>
          <w:szCs w:val="20"/>
        </w:rPr>
        <w:t>ered</w:t>
      </w:r>
      <w:r w:rsidR="00EB5E7E" w:rsidRPr="00F37933">
        <w:rPr>
          <w:rFonts w:cs="Arial"/>
          <w:sz w:val="20"/>
          <w:szCs w:val="20"/>
        </w:rPr>
        <w:t>.</w:t>
      </w:r>
    </w:p>
    <w:p w14:paraId="04FDBA70" w14:textId="70CF07DD" w:rsidR="00732056" w:rsidRPr="00610F1E" w:rsidRDefault="00732056">
      <w:pPr>
        <w:pStyle w:val="Body4"/>
        <w:spacing w:beforeLines="60" w:before="144" w:afterLines="60" w:after="144" w:line="23" w:lineRule="atLeast"/>
        <w:ind w:left="1418"/>
        <w:rPr>
          <w:rFonts w:cs="Arial"/>
          <w:sz w:val="20"/>
          <w:szCs w:val="20"/>
        </w:rPr>
      </w:pPr>
      <w:r w:rsidRPr="00610F1E">
        <w:rPr>
          <w:rFonts w:cs="Arial"/>
          <w:sz w:val="20"/>
          <w:szCs w:val="20"/>
        </w:rPr>
        <w:t xml:space="preserve">Local communities can </w:t>
      </w:r>
      <w:r w:rsidR="001747A6">
        <w:rPr>
          <w:rFonts w:cs="Arial"/>
          <w:sz w:val="20"/>
          <w:szCs w:val="20"/>
        </w:rPr>
        <w:t>register a DUAT with</w:t>
      </w:r>
      <w:r w:rsidRPr="00610F1E">
        <w:rPr>
          <w:rFonts w:cs="Arial"/>
          <w:sz w:val="20"/>
          <w:szCs w:val="20"/>
        </w:rPr>
        <w:t xml:space="preserve"> the </w:t>
      </w:r>
      <w:r w:rsidR="00C238CD" w:rsidRPr="00610F1E">
        <w:rPr>
          <w:rFonts w:cs="Arial"/>
          <w:sz w:val="20"/>
          <w:szCs w:val="20"/>
        </w:rPr>
        <w:t>Land Registry Authority</w:t>
      </w:r>
      <w:r w:rsidRPr="00610F1E">
        <w:rPr>
          <w:rFonts w:cs="Arial"/>
          <w:sz w:val="20"/>
          <w:szCs w:val="20"/>
        </w:rPr>
        <w:t xml:space="preserve"> of the respective area </w:t>
      </w:r>
      <w:r w:rsidR="001747A6">
        <w:rPr>
          <w:rFonts w:cs="Arial"/>
          <w:sz w:val="20"/>
          <w:szCs w:val="20"/>
        </w:rPr>
        <w:t>in respect of</w:t>
      </w:r>
      <w:r w:rsidRPr="00610F1E">
        <w:rPr>
          <w:rFonts w:cs="Arial"/>
          <w:sz w:val="20"/>
          <w:szCs w:val="20"/>
        </w:rPr>
        <w:t xml:space="preserve"> community access routes and cattle passages, as well as other rights recognized by law.</w:t>
      </w:r>
    </w:p>
    <w:p w14:paraId="6C4A9275" w14:textId="4DA0866A" w:rsidR="00C238CD" w:rsidRPr="00610F1E" w:rsidRDefault="00C238CD">
      <w:pPr>
        <w:pStyle w:val="Body4"/>
        <w:spacing w:beforeLines="60" w:before="144" w:afterLines="60" w:after="144" w:line="23" w:lineRule="atLeast"/>
        <w:ind w:left="1418"/>
        <w:rPr>
          <w:rFonts w:cs="Arial"/>
          <w:sz w:val="20"/>
          <w:szCs w:val="20"/>
        </w:rPr>
      </w:pPr>
      <w:r w:rsidRPr="00610F1E">
        <w:rPr>
          <w:rFonts w:cs="Arial"/>
          <w:sz w:val="20"/>
          <w:szCs w:val="20"/>
        </w:rPr>
        <w:t xml:space="preserve">Information on the withdrawal of </w:t>
      </w:r>
      <w:r w:rsidR="00C53076" w:rsidRPr="00610F1E">
        <w:rPr>
          <w:rFonts w:cs="Arial"/>
          <w:sz w:val="20"/>
          <w:szCs w:val="20"/>
        </w:rPr>
        <w:t>provisional</w:t>
      </w:r>
      <w:r w:rsidRPr="00610F1E">
        <w:rPr>
          <w:rFonts w:cs="Arial"/>
          <w:sz w:val="20"/>
          <w:szCs w:val="20"/>
        </w:rPr>
        <w:t xml:space="preserve"> authorisation and on the extinction of the DUAT, as well as any relevant changes under the Land Law must be transmitted by the Rural Registry of the Land Registry of the respective area.</w:t>
      </w:r>
      <w:r w:rsidR="00AE0A79">
        <w:rPr>
          <w:rFonts w:cs="Arial"/>
          <w:sz w:val="20"/>
          <w:szCs w:val="20"/>
        </w:rPr>
        <w:t xml:space="preserve"> </w:t>
      </w:r>
      <w:r w:rsidR="001747A6">
        <w:rPr>
          <w:rFonts w:cs="Arial"/>
          <w:sz w:val="20"/>
          <w:szCs w:val="20"/>
        </w:rPr>
        <w:t>When</w:t>
      </w:r>
      <w:r w:rsidR="00AE0A79" w:rsidRPr="00AE0A79">
        <w:rPr>
          <w:rFonts w:cs="Arial"/>
          <w:sz w:val="20"/>
          <w:szCs w:val="20"/>
        </w:rPr>
        <w:t xml:space="preserve"> the provisi</w:t>
      </w:r>
      <w:r w:rsidR="00AE0A79">
        <w:rPr>
          <w:rFonts w:cs="Arial"/>
          <w:sz w:val="20"/>
          <w:szCs w:val="20"/>
        </w:rPr>
        <w:t xml:space="preserve">on of </w:t>
      </w:r>
      <w:r w:rsidR="00AE0A79">
        <w:rPr>
          <w:rFonts w:cs="Arial"/>
          <w:sz w:val="20"/>
          <w:szCs w:val="20"/>
        </w:rPr>
        <w:lastRenderedPageBreak/>
        <w:t>registration services beco</w:t>
      </w:r>
      <w:r w:rsidR="00AE0A79" w:rsidRPr="00AE0A79">
        <w:rPr>
          <w:rFonts w:cs="Arial"/>
          <w:sz w:val="20"/>
          <w:szCs w:val="20"/>
        </w:rPr>
        <w:t>me</w:t>
      </w:r>
      <w:r w:rsidR="001747A6">
        <w:rPr>
          <w:rFonts w:cs="Arial"/>
          <w:sz w:val="20"/>
          <w:szCs w:val="20"/>
        </w:rPr>
        <w:t>s</w:t>
      </w:r>
      <w:r w:rsidR="00AE0A79" w:rsidRPr="00AE0A79">
        <w:rPr>
          <w:rFonts w:cs="Arial"/>
          <w:sz w:val="20"/>
          <w:szCs w:val="20"/>
        </w:rPr>
        <w:t xml:space="preserve"> fully computerised/integrated,</w:t>
      </w:r>
      <w:r w:rsidR="00AE0A79">
        <w:rPr>
          <w:rFonts w:cs="Arial"/>
          <w:sz w:val="20"/>
          <w:szCs w:val="20"/>
        </w:rPr>
        <w:t xml:space="preserve"> in terms of the Land Registry Code,</w:t>
      </w:r>
      <w:r w:rsidR="00AE0A79" w:rsidRPr="00AE0A79">
        <w:rPr>
          <w:rFonts w:cs="Arial"/>
          <w:sz w:val="20"/>
          <w:szCs w:val="20"/>
        </w:rPr>
        <w:t xml:space="preserve"> the registration rules regarding territorial jurisdiction will lose their </w:t>
      </w:r>
      <w:r w:rsidR="00AE0A79">
        <w:rPr>
          <w:rFonts w:cs="Arial"/>
          <w:sz w:val="20"/>
          <w:szCs w:val="20"/>
        </w:rPr>
        <w:t>effect a</w:t>
      </w:r>
      <w:r w:rsidR="00AE0A79" w:rsidRPr="00AE0A79">
        <w:rPr>
          <w:rFonts w:cs="Arial"/>
          <w:sz w:val="20"/>
          <w:szCs w:val="20"/>
        </w:rPr>
        <w:t xml:space="preserve">s the registration process will be </w:t>
      </w:r>
      <w:r w:rsidR="00AE0A79">
        <w:rPr>
          <w:rFonts w:cs="Arial"/>
          <w:sz w:val="20"/>
          <w:szCs w:val="20"/>
        </w:rPr>
        <w:t xml:space="preserve">administered </w:t>
      </w:r>
      <w:r w:rsidR="00AE0A79" w:rsidRPr="00AE0A79">
        <w:rPr>
          <w:rFonts w:cs="Arial"/>
          <w:sz w:val="20"/>
          <w:szCs w:val="20"/>
        </w:rPr>
        <w:t>online.</w:t>
      </w:r>
    </w:p>
    <w:p w14:paraId="0C912F3B" w14:textId="2496BB1E" w:rsidR="00FF6916" w:rsidRPr="00610F1E" w:rsidRDefault="00E34642" w:rsidP="00B14ABF">
      <w:pPr>
        <w:pStyle w:val="Body4"/>
        <w:spacing w:beforeLines="60" w:before="144" w:afterLines="60" w:after="144" w:line="23" w:lineRule="atLeast"/>
        <w:ind w:left="993"/>
        <w:rPr>
          <w:rFonts w:cs="Arial"/>
          <w:b/>
          <w:i/>
          <w:sz w:val="20"/>
          <w:szCs w:val="20"/>
        </w:rPr>
      </w:pPr>
      <w:r w:rsidRPr="00610F1E">
        <w:rPr>
          <w:rFonts w:cs="Arial"/>
          <w:b/>
          <w:i/>
          <w:sz w:val="20"/>
          <w:szCs w:val="20"/>
        </w:rPr>
        <w:t xml:space="preserve">Registration of </w:t>
      </w:r>
      <w:r w:rsidR="0071760A" w:rsidRPr="00610F1E">
        <w:rPr>
          <w:rFonts w:cs="Arial"/>
          <w:b/>
          <w:i/>
          <w:sz w:val="20"/>
          <w:szCs w:val="20"/>
        </w:rPr>
        <w:t xml:space="preserve">infrastructures, structures and improvements </w:t>
      </w:r>
      <w:r w:rsidRPr="00610F1E">
        <w:rPr>
          <w:rFonts w:cs="Arial"/>
          <w:b/>
          <w:i/>
          <w:sz w:val="20"/>
          <w:szCs w:val="20"/>
        </w:rPr>
        <w:t xml:space="preserve">by way of notarial deed </w:t>
      </w:r>
    </w:p>
    <w:p w14:paraId="34E5D845" w14:textId="2E8DD0EA" w:rsidR="00F36C6C" w:rsidRPr="00610F1E" w:rsidRDefault="00F36C6C" w:rsidP="00C35FAD">
      <w:pPr>
        <w:pStyle w:val="Body3"/>
        <w:spacing w:beforeLines="60" w:before="144" w:afterLines="60" w:after="144" w:line="23" w:lineRule="atLeast"/>
        <w:rPr>
          <w:rFonts w:cs="Arial"/>
          <w:sz w:val="20"/>
          <w:szCs w:val="20"/>
        </w:rPr>
      </w:pPr>
      <w:r w:rsidRPr="00610F1E">
        <w:rPr>
          <w:rFonts w:cs="Arial"/>
          <w:sz w:val="20"/>
          <w:szCs w:val="20"/>
        </w:rPr>
        <w:t xml:space="preserve">While individuals, communities and non-state entities cannot </w:t>
      </w:r>
      <w:r w:rsidR="0056580D" w:rsidRPr="00610F1E">
        <w:rPr>
          <w:rFonts w:cs="Arial"/>
          <w:sz w:val="20"/>
          <w:szCs w:val="20"/>
        </w:rPr>
        <w:t>own land, they can own the</w:t>
      </w:r>
      <w:r w:rsidRPr="00610F1E">
        <w:rPr>
          <w:rFonts w:cs="Arial"/>
          <w:sz w:val="20"/>
          <w:szCs w:val="20"/>
        </w:rPr>
        <w:t xml:space="preserve"> infrastructures, structures and improvements on </w:t>
      </w:r>
      <w:r w:rsidR="0056580D" w:rsidRPr="00610F1E">
        <w:rPr>
          <w:rFonts w:cs="Arial"/>
          <w:sz w:val="20"/>
          <w:szCs w:val="20"/>
        </w:rPr>
        <w:t>land.</w:t>
      </w:r>
    </w:p>
    <w:p w14:paraId="1F2065E9" w14:textId="77777777" w:rsidR="0056580D" w:rsidRPr="00610F1E" w:rsidRDefault="0056580D" w:rsidP="00C35FAD">
      <w:pPr>
        <w:pStyle w:val="Body3"/>
        <w:spacing w:beforeLines="60" w:before="144" w:afterLines="60" w:after="144" w:line="23" w:lineRule="atLeast"/>
        <w:rPr>
          <w:rFonts w:cs="Arial"/>
          <w:sz w:val="20"/>
          <w:szCs w:val="20"/>
        </w:rPr>
      </w:pPr>
      <w:r w:rsidRPr="00610F1E">
        <w:rPr>
          <w:rFonts w:cs="Arial"/>
          <w:sz w:val="20"/>
          <w:szCs w:val="20"/>
        </w:rPr>
        <w:t>The titleholders of the DUAT may transfer, between living people, infrastructures, structures and improvements existing on the land. Any transmission will be noted in a title (article 16(3) of the Land Law).</w:t>
      </w:r>
    </w:p>
    <w:p w14:paraId="16B43C85" w14:textId="52AAE4FC" w:rsidR="0056580D" w:rsidRPr="00610F1E" w:rsidRDefault="0056580D" w:rsidP="00C35FAD">
      <w:pPr>
        <w:pStyle w:val="Body4"/>
        <w:spacing w:beforeLines="60" w:before="144" w:afterLines="60" w:after="144" w:line="23" w:lineRule="atLeast"/>
        <w:ind w:left="1418"/>
        <w:rPr>
          <w:rFonts w:cs="Arial"/>
          <w:sz w:val="20"/>
          <w:szCs w:val="20"/>
        </w:rPr>
      </w:pPr>
      <w:r w:rsidRPr="00610F1E">
        <w:rPr>
          <w:rFonts w:cs="Arial"/>
          <w:sz w:val="20"/>
          <w:szCs w:val="20"/>
        </w:rPr>
        <w:t>It is necessary to again highlight the difference between rural and urban tenements. Whereas, the purchase and sale of infrastructure and improvements located on rural tenements does not imply the automatic transfer of the right of land use and benefit, the purchase and sale of an urban tenement results in the automatic transfer of the right to use and benefit of the land.</w:t>
      </w:r>
    </w:p>
    <w:p w14:paraId="4599D7C8" w14:textId="0CA9A914" w:rsidR="002C25B6" w:rsidRPr="00610F1E" w:rsidRDefault="002C25B6"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Transfers and sales of </w:t>
      </w:r>
      <w:r w:rsidR="00F36C6C" w:rsidRPr="00610F1E">
        <w:rPr>
          <w:rFonts w:cs="Arial"/>
          <w:sz w:val="20"/>
          <w:szCs w:val="20"/>
        </w:rPr>
        <w:t>infrastructures, structures and improv</w:t>
      </w:r>
      <w:r w:rsidR="0056580D" w:rsidRPr="00610F1E">
        <w:rPr>
          <w:rFonts w:cs="Arial"/>
          <w:sz w:val="20"/>
          <w:szCs w:val="20"/>
        </w:rPr>
        <w:t>e</w:t>
      </w:r>
      <w:r w:rsidR="00F36C6C" w:rsidRPr="00610F1E">
        <w:rPr>
          <w:rFonts w:cs="Arial"/>
          <w:sz w:val="20"/>
          <w:szCs w:val="20"/>
        </w:rPr>
        <w:t>ments</w:t>
      </w:r>
      <w:r w:rsidRPr="00610F1E">
        <w:rPr>
          <w:rFonts w:cs="Arial"/>
          <w:sz w:val="20"/>
          <w:szCs w:val="20"/>
        </w:rPr>
        <w:t xml:space="preserve"> must be formally </w:t>
      </w:r>
      <w:r w:rsidR="00756D79" w:rsidRPr="00610F1E">
        <w:rPr>
          <w:rFonts w:cs="Arial"/>
          <w:sz w:val="20"/>
          <w:szCs w:val="20"/>
        </w:rPr>
        <w:t>registered.</w:t>
      </w:r>
      <w:r w:rsidRPr="00610F1E">
        <w:rPr>
          <w:rFonts w:cs="Arial"/>
          <w:sz w:val="20"/>
          <w:szCs w:val="20"/>
        </w:rPr>
        <w:t xml:space="preserve"> </w:t>
      </w:r>
      <w:r w:rsidR="00756D79" w:rsidRPr="00610F1E">
        <w:rPr>
          <w:rFonts w:cs="Arial"/>
          <w:sz w:val="20"/>
          <w:szCs w:val="20"/>
        </w:rPr>
        <w:t>W</w:t>
      </w:r>
      <w:r w:rsidRPr="00610F1E">
        <w:rPr>
          <w:rFonts w:cs="Arial"/>
          <w:sz w:val="20"/>
          <w:szCs w:val="20"/>
        </w:rPr>
        <w:t xml:space="preserve">hile it is not necessary to register a land use and benefit right acquired under customary law or good faith occupancy, it is mandatory to register any changes to or transfers of that right that the holder may seek to </w:t>
      </w:r>
      <w:r w:rsidR="00756D79" w:rsidRPr="00610F1E">
        <w:rPr>
          <w:rFonts w:cs="Arial"/>
          <w:sz w:val="20"/>
          <w:szCs w:val="20"/>
        </w:rPr>
        <w:t>make (article</w:t>
      </w:r>
      <w:r w:rsidRPr="00610F1E">
        <w:rPr>
          <w:rFonts w:cs="Arial"/>
          <w:sz w:val="20"/>
          <w:szCs w:val="20"/>
        </w:rPr>
        <w:t xml:space="preserve"> 14</w:t>
      </w:r>
      <w:r w:rsidR="00756D79" w:rsidRPr="00610F1E">
        <w:rPr>
          <w:rFonts w:cs="Arial"/>
          <w:sz w:val="20"/>
          <w:szCs w:val="20"/>
        </w:rPr>
        <w:t>(</w:t>
      </w:r>
      <w:r w:rsidRPr="00610F1E">
        <w:rPr>
          <w:rFonts w:cs="Arial"/>
          <w:sz w:val="20"/>
          <w:szCs w:val="20"/>
        </w:rPr>
        <w:t>1</w:t>
      </w:r>
      <w:r w:rsidR="00756D79" w:rsidRPr="00610F1E">
        <w:rPr>
          <w:rFonts w:cs="Arial"/>
          <w:sz w:val="20"/>
          <w:szCs w:val="20"/>
        </w:rPr>
        <w:t>) of the Land Law</w:t>
      </w:r>
      <w:r w:rsidRPr="00610F1E">
        <w:rPr>
          <w:rFonts w:cs="Arial"/>
          <w:sz w:val="20"/>
          <w:szCs w:val="20"/>
        </w:rPr>
        <w:t>). This registrat</w:t>
      </w:r>
      <w:r w:rsidR="00756D79" w:rsidRPr="00610F1E">
        <w:rPr>
          <w:rFonts w:cs="Arial"/>
          <w:sz w:val="20"/>
          <w:szCs w:val="20"/>
        </w:rPr>
        <w:t xml:space="preserve">ion must be done by means of a </w:t>
      </w:r>
      <w:r w:rsidRPr="00610F1E">
        <w:rPr>
          <w:rFonts w:cs="Arial"/>
          <w:sz w:val="20"/>
          <w:szCs w:val="20"/>
        </w:rPr>
        <w:t xml:space="preserve">notarial deed at the </w:t>
      </w:r>
      <w:r w:rsidR="00C53076">
        <w:rPr>
          <w:rFonts w:cs="Arial"/>
          <w:sz w:val="20"/>
          <w:szCs w:val="20"/>
        </w:rPr>
        <w:t>Real Estates R</w:t>
      </w:r>
      <w:r w:rsidRPr="00610F1E">
        <w:rPr>
          <w:rFonts w:cs="Arial"/>
          <w:sz w:val="20"/>
          <w:szCs w:val="20"/>
        </w:rPr>
        <w:t>egister</w:t>
      </w:r>
      <w:r w:rsidR="00C53076">
        <w:rPr>
          <w:rFonts w:cs="Arial"/>
          <w:sz w:val="20"/>
          <w:szCs w:val="20"/>
        </w:rPr>
        <w:t xml:space="preserve"> Office</w:t>
      </w:r>
      <w:r w:rsidRPr="00610F1E">
        <w:rPr>
          <w:rFonts w:cs="Arial"/>
          <w:sz w:val="20"/>
          <w:szCs w:val="20"/>
        </w:rPr>
        <w:t xml:space="preserve"> (</w:t>
      </w:r>
      <w:proofErr w:type="spellStart"/>
      <w:r w:rsidRPr="00610F1E">
        <w:rPr>
          <w:rFonts w:cs="Arial"/>
          <w:sz w:val="20"/>
          <w:szCs w:val="20"/>
        </w:rPr>
        <w:t>Conservatórias</w:t>
      </w:r>
      <w:proofErr w:type="spellEnd"/>
      <w:r w:rsidRPr="00610F1E">
        <w:rPr>
          <w:rFonts w:cs="Arial"/>
          <w:sz w:val="20"/>
          <w:szCs w:val="20"/>
        </w:rPr>
        <w:t xml:space="preserve"> do </w:t>
      </w:r>
      <w:proofErr w:type="spellStart"/>
      <w:r w:rsidRPr="00610F1E">
        <w:rPr>
          <w:rFonts w:cs="Arial"/>
          <w:sz w:val="20"/>
          <w:szCs w:val="20"/>
        </w:rPr>
        <w:t>Registo</w:t>
      </w:r>
      <w:proofErr w:type="spellEnd"/>
      <w:r w:rsidRPr="00610F1E">
        <w:rPr>
          <w:rFonts w:cs="Arial"/>
          <w:sz w:val="20"/>
          <w:szCs w:val="20"/>
        </w:rPr>
        <w:t xml:space="preserve"> Predial) and only after both "authorization from t</w:t>
      </w:r>
      <w:r w:rsidR="00756D79" w:rsidRPr="00610F1E">
        <w:rPr>
          <w:rFonts w:cs="Arial"/>
          <w:sz w:val="20"/>
          <w:szCs w:val="20"/>
        </w:rPr>
        <w:t>he competent state entity" (article</w:t>
      </w:r>
      <w:r w:rsidRPr="00610F1E">
        <w:rPr>
          <w:rFonts w:cs="Arial"/>
          <w:sz w:val="20"/>
          <w:szCs w:val="20"/>
        </w:rPr>
        <w:t xml:space="preserve"> 16</w:t>
      </w:r>
      <w:r w:rsidR="00756D79" w:rsidRPr="00610F1E">
        <w:rPr>
          <w:rFonts w:cs="Arial"/>
          <w:sz w:val="20"/>
          <w:szCs w:val="20"/>
        </w:rPr>
        <w:t>(</w:t>
      </w:r>
      <w:r w:rsidRPr="00610F1E">
        <w:rPr>
          <w:rFonts w:cs="Arial"/>
          <w:sz w:val="20"/>
          <w:szCs w:val="20"/>
        </w:rPr>
        <w:t>2</w:t>
      </w:r>
      <w:r w:rsidR="00756D79" w:rsidRPr="00610F1E">
        <w:rPr>
          <w:rFonts w:cs="Arial"/>
          <w:sz w:val="20"/>
          <w:szCs w:val="20"/>
        </w:rPr>
        <w:t>) of the Land Law</w:t>
      </w:r>
      <w:r w:rsidRPr="00610F1E">
        <w:rPr>
          <w:rFonts w:cs="Arial"/>
          <w:sz w:val="20"/>
          <w:szCs w:val="20"/>
        </w:rPr>
        <w:t>) as well as "consent by the commun</w:t>
      </w:r>
      <w:r w:rsidR="00756D79" w:rsidRPr="00610F1E">
        <w:rPr>
          <w:rFonts w:cs="Arial"/>
          <w:sz w:val="20"/>
          <w:szCs w:val="20"/>
        </w:rPr>
        <w:t>ity mem</w:t>
      </w:r>
      <w:r w:rsidR="002F2E08" w:rsidRPr="00610F1E">
        <w:rPr>
          <w:rFonts w:cs="Arial"/>
          <w:sz w:val="20"/>
          <w:szCs w:val="20"/>
        </w:rPr>
        <w:t>bers</w:t>
      </w:r>
      <w:r w:rsidR="009F5D5D">
        <w:rPr>
          <w:rFonts w:cs="Arial"/>
          <w:sz w:val="20"/>
          <w:szCs w:val="20"/>
        </w:rPr>
        <w:t xml:space="preserve"> in the case of local communities</w:t>
      </w:r>
      <w:r w:rsidR="00756D79" w:rsidRPr="00610F1E">
        <w:rPr>
          <w:rFonts w:cs="Arial"/>
          <w:sz w:val="20"/>
          <w:szCs w:val="20"/>
        </w:rPr>
        <w:t>" (article</w:t>
      </w:r>
      <w:r w:rsidRPr="00610F1E">
        <w:rPr>
          <w:rFonts w:cs="Arial"/>
          <w:sz w:val="20"/>
          <w:szCs w:val="20"/>
        </w:rPr>
        <w:t xml:space="preserve"> 15</w:t>
      </w:r>
      <w:r w:rsidR="00756D79" w:rsidRPr="00610F1E">
        <w:rPr>
          <w:rFonts w:cs="Arial"/>
          <w:sz w:val="20"/>
          <w:szCs w:val="20"/>
        </w:rPr>
        <w:t>(</w:t>
      </w:r>
      <w:r w:rsidRPr="00610F1E">
        <w:rPr>
          <w:rFonts w:cs="Arial"/>
          <w:sz w:val="20"/>
          <w:szCs w:val="20"/>
        </w:rPr>
        <w:t>4</w:t>
      </w:r>
      <w:r w:rsidR="00756D79" w:rsidRPr="00610F1E">
        <w:rPr>
          <w:rFonts w:cs="Arial"/>
          <w:sz w:val="20"/>
          <w:szCs w:val="20"/>
        </w:rPr>
        <w:t>) of the Regulations</w:t>
      </w:r>
      <w:r w:rsidRPr="00610F1E">
        <w:rPr>
          <w:rFonts w:cs="Arial"/>
          <w:sz w:val="20"/>
          <w:szCs w:val="20"/>
        </w:rPr>
        <w:t>)</w:t>
      </w:r>
      <w:r w:rsidR="00681155" w:rsidRPr="00610F1E">
        <w:rPr>
          <w:rFonts w:cs="Arial"/>
          <w:sz w:val="20"/>
          <w:szCs w:val="20"/>
        </w:rPr>
        <w:t xml:space="preserve"> have been received</w:t>
      </w:r>
      <w:r w:rsidRPr="00610F1E">
        <w:rPr>
          <w:rFonts w:cs="Arial"/>
          <w:sz w:val="20"/>
          <w:szCs w:val="20"/>
        </w:rPr>
        <w:t>.</w:t>
      </w:r>
    </w:p>
    <w:p w14:paraId="602DFAF8" w14:textId="39697A75" w:rsidR="00D315A2" w:rsidRPr="00610F1E" w:rsidRDefault="00D315A2" w:rsidP="00D315A2">
      <w:pPr>
        <w:pStyle w:val="Body3"/>
        <w:spacing w:beforeLines="60" w:before="144" w:afterLines="60" w:after="144" w:line="23" w:lineRule="atLeast"/>
        <w:rPr>
          <w:rFonts w:cs="Arial"/>
          <w:sz w:val="20"/>
          <w:szCs w:val="20"/>
        </w:rPr>
      </w:pPr>
      <w:r w:rsidRPr="00610F1E">
        <w:rPr>
          <w:rFonts w:cs="Arial"/>
          <w:sz w:val="20"/>
          <w:szCs w:val="20"/>
        </w:rPr>
        <w:t>Ownership of a house can take place via the formal or the informal sector. In the formal sector for ownership to take place, the building is legalised by the relevant municipality or provincial authority.</w:t>
      </w:r>
      <w:r w:rsidRPr="00610F1E">
        <w:rPr>
          <w:rStyle w:val="FootnoteReference"/>
          <w:rFonts w:cs="Arial"/>
          <w:sz w:val="20"/>
          <w:szCs w:val="20"/>
        </w:rPr>
        <w:footnoteReference w:id="56"/>
      </w:r>
      <w:r w:rsidRPr="00610F1E">
        <w:rPr>
          <w:rFonts w:cs="Arial"/>
          <w:sz w:val="20"/>
          <w:szCs w:val="20"/>
        </w:rPr>
        <w:t xml:space="preserve"> The building will only be legalised if it </w:t>
      </w:r>
      <w:r w:rsidR="005E363C" w:rsidRPr="00610F1E">
        <w:rPr>
          <w:rFonts w:cs="Arial"/>
          <w:sz w:val="20"/>
          <w:szCs w:val="20"/>
        </w:rPr>
        <w:t>complie</w:t>
      </w:r>
      <w:r w:rsidR="005E363C">
        <w:rPr>
          <w:rFonts w:cs="Arial"/>
          <w:sz w:val="20"/>
          <w:szCs w:val="20"/>
        </w:rPr>
        <w:t>s</w:t>
      </w:r>
      <w:r w:rsidR="005E363C" w:rsidRPr="00610F1E">
        <w:rPr>
          <w:rFonts w:cs="Arial"/>
          <w:sz w:val="20"/>
          <w:szCs w:val="20"/>
        </w:rPr>
        <w:t xml:space="preserve"> </w:t>
      </w:r>
      <w:r w:rsidRPr="00610F1E">
        <w:rPr>
          <w:rFonts w:cs="Arial"/>
          <w:sz w:val="20"/>
          <w:szCs w:val="20"/>
        </w:rPr>
        <w:t>with the relevant building regulations</w:t>
      </w:r>
      <w:r w:rsidR="005E363C">
        <w:rPr>
          <w:rFonts w:cs="Arial"/>
          <w:sz w:val="20"/>
          <w:szCs w:val="20"/>
        </w:rPr>
        <w:t xml:space="preserve"> and</w:t>
      </w:r>
      <w:r w:rsidRPr="00610F1E">
        <w:rPr>
          <w:rFonts w:cs="Arial"/>
          <w:sz w:val="20"/>
          <w:szCs w:val="20"/>
        </w:rPr>
        <w:t xml:space="preserve"> land use planning or zoning.</w:t>
      </w:r>
      <w:r w:rsidRPr="00610F1E">
        <w:rPr>
          <w:rStyle w:val="FootnoteReference"/>
          <w:rFonts w:cs="Arial"/>
          <w:sz w:val="20"/>
          <w:szCs w:val="20"/>
        </w:rPr>
        <w:footnoteReference w:id="57"/>
      </w:r>
      <w:r w:rsidRPr="00610F1E">
        <w:rPr>
          <w:rFonts w:cs="Arial"/>
          <w:sz w:val="20"/>
          <w:szCs w:val="20"/>
        </w:rPr>
        <w:t xml:space="preserve">  </w:t>
      </w:r>
    </w:p>
    <w:p w14:paraId="5F01DF99" w14:textId="03A01EF2" w:rsidR="00D315A2" w:rsidRPr="00610F1E" w:rsidRDefault="00D315A2" w:rsidP="00D315A2">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Informal ownership of a house takes place where the building has not been formalised. Informal ownership is evident mainly in rural areas, and ownership is determined by the relevant community authority or </w:t>
      </w:r>
      <w:proofErr w:type="spellStart"/>
      <w:r w:rsidRPr="00610F1E">
        <w:rPr>
          <w:rFonts w:cs="Arial"/>
          <w:i/>
          <w:sz w:val="20"/>
          <w:szCs w:val="20"/>
        </w:rPr>
        <w:t>bai</w:t>
      </w:r>
      <w:r w:rsidR="003724F8">
        <w:rPr>
          <w:rFonts w:cs="Arial"/>
          <w:i/>
          <w:sz w:val="20"/>
          <w:szCs w:val="20"/>
        </w:rPr>
        <w:t>r</w:t>
      </w:r>
      <w:r w:rsidRPr="00610F1E">
        <w:rPr>
          <w:rFonts w:cs="Arial"/>
          <w:i/>
          <w:sz w:val="20"/>
          <w:szCs w:val="20"/>
        </w:rPr>
        <w:t>ro</w:t>
      </w:r>
      <w:proofErr w:type="spellEnd"/>
      <w:r w:rsidRPr="00610F1E">
        <w:rPr>
          <w:rFonts w:cs="Arial"/>
          <w:i/>
          <w:sz w:val="20"/>
          <w:szCs w:val="20"/>
        </w:rPr>
        <w:t xml:space="preserve"> </w:t>
      </w:r>
      <w:r w:rsidRPr="00610F1E">
        <w:rPr>
          <w:rFonts w:cs="Arial"/>
          <w:sz w:val="20"/>
          <w:szCs w:val="20"/>
        </w:rPr>
        <w:t>secretary who furnishes the house owner with a written declaration upon purchase of the house. The written declaration exists as proof of ownership of the house.</w:t>
      </w:r>
      <w:r w:rsidRPr="00610F1E">
        <w:rPr>
          <w:rStyle w:val="FootnoteReference"/>
          <w:rFonts w:cs="Arial"/>
          <w:sz w:val="20"/>
          <w:szCs w:val="20"/>
        </w:rPr>
        <w:footnoteReference w:id="58"/>
      </w:r>
    </w:p>
    <w:p w14:paraId="2158C539" w14:textId="7183E845" w:rsidR="002C25B6" w:rsidRPr="00610F1E" w:rsidRDefault="002C25B6"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Importantly, while the law </w:t>
      </w:r>
      <w:r w:rsidR="007638AC" w:rsidRPr="00610F1E">
        <w:rPr>
          <w:rFonts w:cs="Arial"/>
          <w:sz w:val="20"/>
          <w:szCs w:val="20"/>
        </w:rPr>
        <w:t>provides</w:t>
      </w:r>
      <w:r w:rsidRPr="00610F1E">
        <w:rPr>
          <w:rFonts w:cs="Arial"/>
          <w:sz w:val="20"/>
          <w:szCs w:val="20"/>
        </w:rPr>
        <w:t xml:space="preserve"> that a community must consent to all land transfers that occur within its bounds, it does not clarify what kind of approval is necessary, by whom, or establish a mechanism through which such community consent is to be achieved.</w:t>
      </w:r>
    </w:p>
    <w:p w14:paraId="444698C6" w14:textId="316E9AF5" w:rsidR="00FF6916" w:rsidRPr="00610F1E" w:rsidRDefault="002C25B6"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It should be noted that because land cannot be owned but the </w:t>
      </w:r>
      <w:r w:rsidR="0056580D" w:rsidRPr="00610F1E">
        <w:rPr>
          <w:rFonts w:cs="Arial"/>
          <w:sz w:val="20"/>
          <w:szCs w:val="20"/>
        </w:rPr>
        <w:t>infrastructure, structure or improvement</w:t>
      </w:r>
      <w:r w:rsidRPr="00610F1E">
        <w:rPr>
          <w:rFonts w:cs="Arial"/>
          <w:sz w:val="20"/>
          <w:szCs w:val="20"/>
        </w:rPr>
        <w:t xml:space="preserve"> on it can be, this has led to a growing informal land market existing in Mo</w:t>
      </w:r>
      <w:r w:rsidR="001618E0" w:rsidRPr="00610F1E">
        <w:rPr>
          <w:rFonts w:cs="Arial"/>
          <w:sz w:val="20"/>
          <w:szCs w:val="20"/>
        </w:rPr>
        <w:t>z</w:t>
      </w:r>
      <w:r w:rsidRPr="00610F1E">
        <w:rPr>
          <w:rFonts w:cs="Arial"/>
          <w:sz w:val="20"/>
          <w:szCs w:val="20"/>
        </w:rPr>
        <w:t>ambique wherein trees, huts, crops and other structures are transacted at distorted prices that in actuality reflect the value of the land they sit upon.</w:t>
      </w:r>
    </w:p>
    <w:p w14:paraId="4885ACF4" w14:textId="77777777" w:rsidR="00E34642" w:rsidRPr="00610F1E" w:rsidRDefault="00E34642" w:rsidP="00B14ABF">
      <w:pPr>
        <w:pStyle w:val="Body4"/>
        <w:spacing w:beforeLines="60" w:before="144" w:afterLines="60" w:after="144" w:line="23" w:lineRule="atLeast"/>
        <w:ind w:left="993"/>
        <w:rPr>
          <w:rFonts w:cs="Arial"/>
          <w:b/>
          <w:i/>
          <w:sz w:val="20"/>
          <w:szCs w:val="20"/>
        </w:rPr>
      </w:pPr>
      <w:r w:rsidRPr="00610F1E">
        <w:rPr>
          <w:rFonts w:cs="Arial"/>
          <w:b/>
          <w:i/>
          <w:sz w:val="20"/>
          <w:szCs w:val="20"/>
        </w:rPr>
        <w:t>Registration of servitudes</w:t>
      </w:r>
    </w:p>
    <w:p w14:paraId="4B48E821" w14:textId="742860AD" w:rsidR="00E34642" w:rsidRPr="00610F1E" w:rsidRDefault="00E34642" w:rsidP="00C35FAD">
      <w:pPr>
        <w:pStyle w:val="Body4"/>
        <w:spacing w:beforeLines="60" w:before="144" w:afterLines="60" w:after="144" w:line="23" w:lineRule="atLeast"/>
        <w:ind w:left="1418"/>
        <w:rPr>
          <w:rFonts w:cs="Arial"/>
          <w:sz w:val="20"/>
          <w:szCs w:val="20"/>
        </w:rPr>
      </w:pPr>
      <w:r w:rsidRPr="00610F1E">
        <w:rPr>
          <w:rFonts w:cs="Arial"/>
          <w:sz w:val="20"/>
          <w:szCs w:val="20"/>
        </w:rPr>
        <w:t>The Land Law provides for public interest servitude</w:t>
      </w:r>
      <w:r w:rsidR="00455ADA" w:rsidRPr="00610F1E">
        <w:rPr>
          <w:rFonts w:cs="Arial"/>
          <w:sz w:val="20"/>
          <w:szCs w:val="20"/>
        </w:rPr>
        <w:t>s as under custom in Mozambique</w:t>
      </w:r>
      <w:r w:rsidRPr="00610F1E">
        <w:rPr>
          <w:rFonts w:cs="Arial"/>
          <w:sz w:val="20"/>
          <w:szCs w:val="20"/>
        </w:rPr>
        <w:t xml:space="preserve"> one must allow neighbours to cross through one's land to access necessary water </w:t>
      </w:r>
      <w:r w:rsidRPr="00610F1E">
        <w:rPr>
          <w:rFonts w:cs="Arial"/>
          <w:sz w:val="20"/>
          <w:szCs w:val="20"/>
        </w:rPr>
        <w:lastRenderedPageBreak/>
        <w:t xml:space="preserve">sources, natural resources or infrastructure. Under article 13(1)(b) and 14(b) of the Regulations, title holders must allow access through their parcel of land to neighbours - even if this means creating the servitudes necessary for access. </w:t>
      </w:r>
    </w:p>
    <w:p w14:paraId="46FE0B83" w14:textId="77777777" w:rsidR="00E34642" w:rsidRPr="00610F1E" w:rsidRDefault="00E34642" w:rsidP="00C35FAD">
      <w:pPr>
        <w:pStyle w:val="Body4"/>
        <w:spacing w:beforeLines="60" w:before="144" w:afterLines="60" w:after="144" w:line="23" w:lineRule="atLeast"/>
        <w:ind w:left="1418"/>
        <w:rPr>
          <w:rFonts w:cs="Arial"/>
          <w:sz w:val="20"/>
          <w:szCs w:val="20"/>
        </w:rPr>
      </w:pPr>
      <w:r w:rsidRPr="00610F1E">
        <w:rPr>
          <w:rFonts w:cs="Arial"/>
          <w:sz w:val="20"/>
          <w:szCs w:val="20"/>
        </w:rPr>
        <w:t>Articles 14(c) and 17(2) of the Regulations further ensure that rights holders must respect the servitudes that have been created and registered in respect of public community ways of access for livestock, which have been established by customary practice.</w:t>
      </w:r>
      <w:r w:rsidRPr="00610F1E">
        <w:rPr>
          <w:rStyle w:val="FootnoteReference"/>
          <w:rFonts w:cs="Arial"/>
          <w:sz w:val="20"/>
          <w:szCs w:val="20"/>
        </w:rPr>
        <w:t xml:space="preserve"> </w:t>
      </w:r>
      <w:r w:rsidRPr="00610F1E">
        <w:rPr>
          <w:rStyle w:val="FootnoteReference"/>
          <w:rFonts w:cs="Arial"/>
          <w:sz w:val="20"/>
          <w:szCs w:val="20"/>
        </w:rPr>
        <w:footnoteReference w:id="59"/>
      </w:r>
    </w:p>
    <w:p w14:paraId="513F9D90" w14:textId="459536E1" w:rsidR="00726B91" w:rsidRPr="00610F1E" w:rsidRDefault="00726B91" w:rsidP="00B14ABF">
      <w:pPr>
        <w:pStyle w:val="Body4"/>
        <w:spacing w:beforeLines="60" w:before="144" w:afterLines="60" w:after="144" w:line="23" w:lineRule="atLeast"/>
        <w:ind w:left="993"/>
        <w:rPr>
          <w:rFonts w:cs="Arial"/>
          <w:b/>
          <w:i/>
          <w:sz w:val="20"/>
          <w:szCs w:val="20"/>
        </w:rPr>
      </w:pPr>
      <w:r w:rsidRPr="00610F1E">
        <w:rPr>
          <w:rFonts w:cs="Arial"/>
          <w:b/>
          <w:i/>
          <w:sz w:val="20"/>
          <w:szCs w:val="20"/>
        </w:rPr>
        <w:t>Registration of leasehold rights</w:t>
      </w:r>
    </w:p>
    <w:p w14:paraId="5B932693" w14:textId="1E8BBE03" w:rsidR="00726B91" w:rsidRPr="00610F1E" w:rsidRDefault="00726B91" w:rsidP="00B14ABF">
      <w:pPr>
        <w:pStyle w:val="Body4"/>
        <w:ind w:left="1418"/>
        <w:rPr>
          <w:rFonts w:cs="Arial"/>
          <w:sz w:val="20"/>
          <w:szCs w:val="20"/>
        </w:rPr>
      </w:pPr>
      <w:r w:rsidRPr="00610F1E">
        <w:rPr>
          <w:rFonts w:cs="Arial"/>
          <w:sz w:val="20"/>
          <w:szCs w:val="20"/>
        </w:rPr>
        <w:t xml:space="preserve">The leasehold right that the owner has over </w:t>
      </w:r>
      <w:r w:rsidR="00EF0479">
        <w:rPr>
          <w:rFonts w:cs="Arial"/>
          <w:sz w:val="20"/>
          <w:szCs w:val="20"/>
        </w:rPr>
        <w:t>immoveable property</w:t>
      </w:r>
      <w:r w:rsidRPr="00610F1E">
        <w:rPr>
          <w:rFonts w:cs="Arial"/>
          <w:sz w:val="20"/>
          <w:szCs w:val="20"/>
        </w:rPr>
        <w:t xml:space="preserve"> must be registered in the property register.</w:t>
      </w:r>
      <w:r w:rsidRPr="00610F1E">
        <w:rPr>
          <w:rStyle w:val="FootnoteReference"/>
          <w:rFonts w:cs="Arial"/>
          <w:sz w:val="20"/>
          <w:szCs w:val="20"/>
        </w:rPr>
        <w:footnoteReference w:id="60"/>
      </w:r>
      <w:r w:rsidRPr="00610F1E">
        <w:rPr>
          <w:rFonts w:cs="Arial"/>
          <w:sz w:val="20"/>
          <w:szCs w:val="20"/>
        </w:rPr>
        <w:t xml:space="preserve"> </w:t>
      </w:r>
    </w:p>
    <w:p w14:paraId="35F81E7B" w14:textId="720534F4" w:rsidR="00D77E18" w:rsidRPr="00610F1E" w:rsidRDefault="00D77E18" w:rsidP="00B14ABF">
      <w:pPr>
        <w:pStyle w:val="Body4"/>
        <w:ind w:left="1418"/>
        <w:rPr>
          <w:rFonts w:cs="Arial"/>
          <w:sz w:val="20"/>
          <w:szCs w:val="20"/>
        </w:rPr>
      </w:pPr>
      <w:r w:rsidRPr="00610F1E">
        <w:rPr>
          <w:rFonts w:cs="Arial"/>
          <w:sz w:val="20"/>
          <w:szCs w:val="20"/>
        </w:rPr>
        <w:t>Article 1029 of the Civil Code provides for a public deed requirement. It states that the public deed must be reduced to:</w:t>
      </w:r>
    </w:p>
    <w:p w14:paraId="5F6D0720" w14:textId="247A4169" w:rsidR="00D77E18" w:rsidRPr="00610F1E" w:rsidRDefault="00D77E18" w:rsidP="00B14ABF">
      <w:pPr>
        <w:pStyle w:val="Body4"/>
        <w:numPr>
          <w:ilvl w:val="0"/>
          <w:numId w:val="63"/>
        </w:numPr>
        <w:rPr>
          <w:rFonts w:cs="Arial"/>
          <w:sz w:val="20"/>
          <w:szCs w:val="20"/>
        </w:rPr>
      </w:pPr>
      <w:r w:rsidRPr="00610F1E">
        <w:rPr>
          <w:rFonts w:cs="Arial"/>
          <w:sz w:val="20"/>
          <w:szCs w:val="20"/>
        </w:rPr>
        <w:t xml:space="preserve">leases subject to registration. It must be </w:t>
      </w:r>
      <w:r w:rsidR="003811CD" w:rsidRPr="00610F1E">
        <w:rPr>
          <w:rFonts w:cs="Arial"/>
          <w:sz w:val="20"/>
          <w:szCs w:val="20"/>
        </w:rPr>
        <w:t>note</w:t>
      </w:r>
      <w:r w:rsidR="003811CD">
        <w:rPr>
          <w:rFonts w:cs="Arial"/>
          <w:sz w:val="20"/>
          <w:szCs w:val="20"/>
        </w:rPr>
        <w:t>d</w:t>
      </w:r>
      <w:r w:rsidR="003811CD" w:rsidRPr="00610F1E">
        <w:rPr>
          <w:rFonts w:cs="Arial"/>
          <w:sz w:val="20"/>
          <w:szCs w:val="20"/>
        </w:rPr>
        <w:t xml:space="preserve"> </w:t>
      </w:r>
      <w:r w:rsidRPr="00610F1E">
        <w:rPr>
          <w:rFonts w:cs="Arial"/>
          <w:sz w:val="20"/>
          <w:szCs w:val="20"/>
        </w:rPr>
        <w:t>that the lack of public deed or registration does not prevent the contract from being validly concluded and fully effective for the maximum period as it could be without the requirement of deed and registration;</w:t>
      </w:r>
    </w:p>
    <w:p w14:paraId="3EF5810B" w14:textId="012C0FC5" w:rsidR="00D77E18" w:rsidRPr="00610F1E" w:rsidRDefault="00D77E18" w:rsidP="00B14ABF">
      <w:pPr>
        <w:pStyle w:val="Body4"/>
        <w:numPr>
          <w:ilvl w:val="0"/>
          <w:numId w:val="63"/>
        </w:numPr>
        <w:rPr>
          <w:rFonts w:cs="Arial"/>
          <w:sz w:val="20"/>
          <w:szCs w:val="20"/>
        </w:rPr>
      </w:pPr>
      <w:r w:rsidRPr="00610F1E">
        <w:rPr>
          <w:rFonts w:cs="Arial"/>
          <w:sz w:val="20"/>
          <w:szCs w:val="20"/>
        </w:rPr>
        <w:t xml:space="preserve">leases for commerce, industry or the exercise of </w:t>
      </w:r>
      <w:r w:rsidR="003811CD">
        <w:rPr>
          <w:rFonts w:cs="Arial"/>
          <w:sz w:val="20"/>
          <w:szCs w:val="20"/>
        </w:rPr>
        <w:t>a</w:t>
      </w:r>
      <w:r w:rsidR="003811CD" w:rsidRPr="00610F1E">
        <w:rPr>
          <w:rFonts w:cs="Arial"/>
          <w:sz w:val="20"/>
          <w:szCs w:val="20"/>
        </w:rPr>
        <w:t xml:space="preserve"> </w:t>
      </w:r>
      <w:r w:rsidRPr="00610F1E">
        <w:rPr>
          <w:rFonts w:cs="Arial"/>
          <w:sz w:val="20"/>
          <w:szCs w:val="20"/>
        </w:rPr>
        <w:t>profession</w:t>
      </w:r>
      <w:r w:rsidR="003811CD">
        <w:rPr>
          <w:rFonts w:cs="Arial"/>
          <w:sz w:val="20"/>
          <w:szCs w:val="20"/>
        </w:rPr>
        <w:t>.</w:t>
      </w:r>
    </w:p>
    <w:p w14:paraId="1437D097" w14:textId="007AFD89" w:rsidR="00C35A9D" w:rsidRDefault="00C35A9D" w:rsidP="00B14ABF">
      <w:pPr>
        <w:pStyle w:val="Body4"/>
        <w:ind w:left="1418"/>
        <w:rPr>
          <w:rFonts w:cs="Arial"/>
          <w:sz w:val="20"/>
          <w:szCs w:val="20"/>
        </w:rPr>
      </w:pPr>
      <w:r>
        <w:rPr>
          <w:rFonts w:cs="Arial"/>
          <w:sz w:val="20"/>
          <w:szCs w:val="20"/>
        </w:rPr>
        <w:t>Article 10 in the Tenancy Code also provides that the following are subject to public deed:</w:t>
      </w:r>
    </w:p>
    <w:p w14:paraId="58AC7E53" w14:textId="53F2753D" w:rsidR="00C35A9D" w:rsidRPr="00C35A9D" w:rsidRDefault="00C35A9D" w:rsidP="00C35A9D">
      <w:pPr>
        <w:pStyle w:val="Body4"/>
        <w:numPr>
          <w:ilvl w:val="0"/>
          <w:numId w:val="120"/>
        </w:numPr>
        <w:rPr>
          <w:rFonts w:cs="Arial"/>
          <w:sz w:val="20"/>
          <w:szCs w:val="20"/>
        </w:rPr>
      </w:pPr>
      <w:r w:rsidRPr="00C35A9D">
        <w:rPr>
          <w:rFonts w:cs="Arial"/>
          <w:sz w:val="20"/>
          <w:szCs w:val="20"/>
        </w:rPr>
        <w:t>Leases subject to registration;</w:t>
      </w:r>
    </w:p>
    <w:p w14:paraId="6C772B90" w14:textId="49EF1964" w:rsidR="00C35A9D" w:rsidRPr="00C35A9D" w:rsidRDefault="00C35A9D" w:rsidP="00C35A9D">
      <w:pPr>
        <w:pStyle w:val="Body4"/>
        <w:numPr>
          <w:ilvl w:val="0"/>
          <w:numId w:val="120"/>
        </w:numPr>
        <w:rPr>
          <w:rFonts w:cs="Arial"/>
          <w:sz w:val="20"/>
          <w:szCs w:val="20"/>
        </w:rPr>
      </w:pPr>
      <w:r w:rsidRPr="00C35A9D">
        <w:rPr>
          <w:rFonts w:cs="Arial"/>
          <w:sz w:val="20"/>
          <w:szCs w:val="20"/>
        </w:rPr>
        <w:t>Leases for commerce or industry;</w:t>
      </w:r>
    </w:p>
    <w:p w14:paraId="32CF255B" w14:textId="1265BC01" w:rsidR="00C35A9D" w:rsidRPr="00C35A9D" w:rsidRDefault="00C35A9D" w:rsidP="00C35A9D">
      <w:pPr>
        <w:pStyle w:val="Body4"/>
        <w:numPr>
          <w:ilvl w:val="0"/>
          <w:numId w:val="120"/>
        </w:numPr>
        <w:rPr>
          <w:rFonts w:cs="Arial"/>
          <w:sz w:val="20"/>
          <w:szCs w:val="20"/>
        </w:rPr>
      </w:pPr>
      <w:r w:rsidRPr="00C35A9D">
        <w:rPr>
          <w:rFonts w:cs="Arial"/>
          <w:sz w:val="20"/>
          <w:szCs w:val="20"/>
        </w:rPr>
        <w:t xml:space="preserve">Leases for the exercise of </w:t>
      </w:r>
      <w:r w:rsidR="003811CD">
        <w:rPr>
          <w:rFonts w:cs="Arial"/>
          <w:sz w:val="20"/>
          <w:szCs w:val="20"/>
        </w:rPr>
        <w:t>a</w:t>
      </w:r>
      <w:r w:rsidRPr="00C35A9D">
        <w:rPr>
          <w:rFonts w:cs="Arial"/>
          <w:sz w:val="20"/>
          <w:szCs w:val="20"/>
        </w:rPr>
        <w:t xml:space="preserve"> profession;</w:t>
      </w:r>
    </w:p>
    <w:p w14:paraId="095D254C" w14:textId="112C72F2" w:rsidR="00C35A9D" w:rsidRDefault="00C35A9D" w:rsidP="006337F0">
      <w:pPr>
        <w:pStyle w:val="Body4"/>
        <w:numPr>
          <w:ilvl w:val="0"/>
          <w:numId w:val="120"/>
        </w:numPr>
        <w:rPr>
          <w:rFonts w:cs="Arial"/>
          <w:sz w:val="20"/>
          <w:szCs w:val="20"/>
        </w:rPr>
      </w:pPr>
      <w:r w:rsidRPr="00C35A9D">
        <w:rPr>
          <w:rFonts w:cs="Arial"/>
          <w:sz w:val="20"/>
          <w:szCs w:val="20"/>
        </w:rPr>
        <w:t>Leases taken by any legally organized corporations, foundations, associations or society of public or private utility.</w:t>
      </w:r>
    </w:p>
    <w:p w14:paraId="2FB1B563" w14:textId="6BAA4864" w:rsidR="00A479AB" w:rsidRPr="00A479AB" w:rsidRDefault="00A479AB" w:rsidP="00A479AB">
      <w:pPr>
        <w:pStyle w:val="Body4"/>
        <w:ind w:left="1418"/>
        <w:rPr>
          <w:rFonts w:cs="Arial"/>
          <w:sz w:val="20"/>
          <w:szCs w:val="20"/>
        </w:rPr>
      </w:pPr>
      <w:r>
        <w:rPr>
          <w:rFonts w:cs="Arial"/>
          <w:sz w:val="20"/>
          <w:szCs w:val="20"/>
        </w:rPr>
        <w:t xml:space="preserve">As aforementioned, in rural areas an assignment of exploitation can exist (which functions similarly to a lease of land even though land cannot legally be leased in Mozambique). For the </w:t>
      </w:r>
      <w:r w:rsidRPr="00A479AB">
        <w:rPr>
          <w:rFonts w:cs="Arial"/>
          <w:sz w:val="20"/>
          <w:szCs w:val="20"/>
        </w:rPr>
        <w:t xml:space="preserve">registration of assignment of exploitation, the area covered by the assignment contract, including geographical coordinates, the duration of the contract, the respective value, if determined, the rights of the transferee and the obligations of the right of use over the land, as well as any restriction or charge must be registered. </w:t>
      </w:r>
    </w:p>
    <w:p w14:paraId="3D7C819E" w14:textId="07A417C3" w:rsidR="00A479AB" w:rsidRPr="00A479AB" w:rsidRDefault="00A479AB" w:rsidP="00A479AB">
      <w:pPr>
        <w:pStyle w:val="Body4"/>
        <w:ind w:left="1418"/>
        <w:rPr>
          <w:rFonts w:cs="Arial"/>
          <w:sz w:val="20"/>
          <w:szCs w:val="20"/>
        </w:rPr>
      </w:pPr>
      <w:r w:rsidRPr="00A479AB">
        <w:rPr>
          <w:rFonts w:cs="Arial"/>
          <w:sz w:val="20"/>
          <w:szCs w:val="20"/>
        </w:rPr>
        <w:t>The registration of the assignment of partial or total exploitation of rustic or urban buildings, when legally permitted, is made based on the contract of assignment of exploitation</w:t>
      </w:r>
      <w:r>
        <w:rPr>
          <w:rFonts w:cs="Arial"/>
          <w:sz w:val="20"/>
          <w:szCs w:val="20"/>
        </w:rPr>
        <w:t>.</w:t>
      </w:r>
    </w:p>
    <w:p w14:paraId="5D1A395C" w14:textId="5B84D2C2" w:rsidR="00A479AB" w:rsidRPr="00610F1E" w:rsidRDefault="00A479AB" w:rsidP="00A479AB">
      <w:pPr>
        <w:pStyle w:val="Body4"/>
        <w:ind w:left="1418"/>
        <w:rPr>
          <w:rFonts w:cs="Arial"/>
          <w:sz w:val="20"/>
          <w:szCs w:val="20"/>
        </w:rPr>
      </w:pPr>
      <w:r w:rsidRPr="00A479AB">
        <w:rPr>
          <w:rFonts w:cs="Arial"/>
          <w:sz w:val="20"/>
          <w:szCs w:val="20"/>
        </w:rPr>
        <w:t>For leases of immovable</w:t>
      </w:r>
      <w:r>
        <w:rPr>
          <w:rFonts w:cs="Arial"/>
          <w:sz w:val="20"/>
          <w:szCs w:val="20"/>
        </w:rPr>
        <w:t xml:space="preserve"> property of</w:t>
      </w:r>
      <w:r w:rsidRPr="00A479AB">
        <w:rPr>
          <w:rFonts w:cs="Arial"/>
          <w:sz w:val="20"/>
          <w:szCs w:val="20"/>
        </w:rPr>
        <w:t xml:space="preserve"> more than six years, their transmissions and subleases must be registered.</w:t>
      </w:r>
      <w:r>
        <w:rPr>
          <w:rFonts w:cs="Arial"/>
          <w:sz w:val="20"/>
          <w:szCs w:val="20"/>
        </w:rPr>
        <w:t xml:space="preserve"> </w:t>
      </w:r>
      <w:r w:rsidRPr="00A479AB">
        <w:rPr>
          <w:rFonts w:cs="Arial"/>
          <w:sz w:val="20"/>
          <w:szCs w:val="20"/>
        </w:rPr>
        <w:t>The lease registration must mention the modality of the lease, the term and any special restriction on the right of subletting.</w:t>
      </w:r>
      <w:r>
        <w:rPr>
          <w:rFonts w:cs="Arial"/>
          <w:sz w:val="20"/>
          <w:szCs w:val="20"/>
        </w:rPr>
        <w:t xml:space="preserve"> </w:t>
      </w:r>
      <w:r w:rsidRPr="00A479AB">
        <w:rPr>
          <w:rFonts w:cs="Arial"/>
          <w:sz w:val="20"/>
          <w:szCs w:val="20"/>
        </w:rPr>
        <w:t xml:space="preserve">The transfer of the registered leases and sub-leasing must be register in the margin of the registration  </w:t>
      </w:r>
    </w:p>
    <w:p w14:paraId="72608DFB" w14:textId="55CEA450" w:rsidR="008C2651" w:rsidRPr="00B14ABF" w:rsidRDefault="008C2651" w:rsidP="008C2651">
      <w:pPr>
        <w:pStyle w:val="Level30"/>
        <w:keepNext/>
        <w:numPr>
          <w:ilvl w:val="0"/>
          <w:numId w:val="90"/>
        </w:numPr>
        <w:spacing w:beforeLines="60" w:before="144" w:afterLines="60" w:after="144" w:line="23" w:lineRule="atLeast"/>
        <w:ind w:left="1418" w:hanging="720"/>
        <w:rPr>
          <w:rFonts w:cs="Arial"/>
          <w:b/>
          <w:sz w:val="20"/>
          <w:szCs w:val="20"/>
        </w:rPr>
      </w:pPr>
      <w:r w:rsidRPr="00B14ABF">
        <w:rPr>
          <w:rFonts w:cs="Arial"/>
          <w:b/>
          <w:sz w:val="20"/>
          <w:szCs w:val="20"/>
        </w:rPr>
        <w:lastRenderedPageBreak/>
        <w:t>What non-legal documents or actions (e.g. verbal agreements or handshakes) are used to create or transfer tenure?</w:t>
      </w:r>
    </w:p>
    <w:p w14:paraId="296DF41A" w14:textId="7EA81684" w:rsidR="00736367" w:rsidRPr="00610F1E" w:rsidRDefault="004209CF" w:rsidP="00C35FAD">
      <w:pPr>
        <w:pStyle w:val="Heading3"/>
        <w:keepNext/>
        <w:spacing w:beforeLines="60" w:before="144" w:afterLines="60" w:after="144" w:line="23" w:lineRule="atLeast"/>
        <w:ind w:left="1418"/>
        <w:jc w:val="both"/>
        <w:rPr>
          <w:rFonts w:cs="Arial"/>
        </w:rPr>
      </w:pPr>
      <w:r w:rsidRPr="00610F1E">
        <w:rPr>
          <w:rFonts w:cs="Arial"/>
        </w:rPr>
        <w:t xml:space="preserve">In the case of a community or good-faith occupier who has been living on the land for 10 years, formal legal documents are not required. Thus, </w:t>
      </w:r>
      <w:r w:rsidR="00A55FD7" w:rsidRPr="00610F1E">
        <w:rPr>
          <w:rFonts w:cs="Arial"/>
        </w:rPr>
        <w:t xml:space="preserve">mere </w:t>
      </w:r>
      <w:r w:rsidRPr="00610F1E">
        <w:rPr>
          <w:rFonts w:cs="Arial"/>
        </w:rPr>
        <w:t>occupation</w:t>
      </w:r>
      <w:r w:rsidR="00A55FD7" w:rsidRPr="00610F1E">
        <w:rPr>
          <w:rFonts w:cs="Arial"/>
        </w:rPr>
        <w:t xml:space="preserve"> (under certain circumstances)</w:t>
      </w:r>
      <w:r w:rsidRPr="00610F1E">
        <w:rPr>
          <w:rFonts w:cs="Arial"/>
        </w:rPr>
        <w:t xml:space="preserve"> creates tenure and if there is no conflict for the person or community on the land then this is good enough for them to exercise their right to </w:t>
      </w:r>
      <w:r w:rsidR="00BC3F00" w:rsidRPr="00610F1E">
        <w:rPr>
          <w:rFonts w:cs="Arial"/>
        </w:rPr>
        <w:t>the use and benefit of the land without any legal document or action.</w:t>
      </w:r>
    </w:p>
    <w:p w14:paraId="6155D18E" w14:textId="4B56A174" w:rsidR="004209CF" w:rsidRPr="00610F1E" w:rsidRDefault="004209CF" w:rsidP="00C35FAD">
      <w:pPr>
        <w:pStyle w:val="Heading3"/>
        <w:keepNext/>
        <w:spacing w:beforeLines="60" w:before="144" w:afterLines="60" w:after="144" w:line="23" w:lineRule="atLeast"/>
        <w:ind w:left="1418"/>
        <w:jc w:val="both"/>
        <w:rPr>
          <w:rFonts w:cs="Arial"/>
        </w:rPr>
      </w:pPr>
      <w:r w:rsidRPr="00610F1E">
        <w:rPr>
          <w:rFonts w:cs="Arial"/>
        </w:rPr>
        <w:t>Where such tenure has to be formally registered, t</w:t>
      </w:r>
      <w:r w:rsidR="004D7A26" w:rsidRPr="00610F1E">
        <w:rPr>
          <w:rFonts w:cs="Arial"/>
        </w:rPr>
        <w:t>he creation of the tenure is based on statements by the occupiers and their neighbours. While such agreements were previously oral they have been formalised and regularised under the Land Law.</w:t>
      </w:r>
    </w:p>
    <w:p w14:paraId="32B25ECA" w14:textId="7F827CEE" w:rsidR="00913B75" w:rsidRPr="00610F1E" w:rsidRDefault="00913B75" w:rsidP="00C35FAD">
      <w:pPr>
        <w:pStyle w:val="Heading3"/>
        <w:keepNext/>
        <w:spacing w:beforeLines="60" w:before="144" w:afterLines="60" w:after="144" w:line="23" w:lineRule="atLeast"/>
        <w:ind w:left="1418"/>
        <w:jc w:val="both"/>
        <w:rPr>
          <w:rFonts w:cs="Arial"/>
        </w:rPr>
      </w:pPr>
      <w:r w:rsidRPr="00610F1E">
        <w:rPr>
          <w:rFonts w:cs="Arial"/>
        </w:rPr>
        <w:t>In urban areas, some right</w:t>
      </w:r>
      <w:r w:rsidR="00A55FD7" w:rsidRPr="00610F1E">
        <w:rPr>
          <w:rFonts w:cs="Arial"/>
        </w:rPr>
        <w:t>s</w:t>
      </w:r>
      <w:r w:rsidRPr="00610F1E">
        <w:rPr>
          <w:rFonts w:cs="Arial"/>
        </w:rPr>
        <w:t xml:space="preserve"> to property are created by verbal agreement. However, such agreements often form part of the informal market and would not pass legal scrutiny if challenged.</w:t>
      </w:r>
      <w:r w:rsidR="00943015" w:rsidRPr="00610F1E">
        <w:rPr>
          <w:rStyle w:val="FootnoteReference"/>
          <w:rFonts w:cs="Arial"/>
        </w:rPr>
        <w:footnoteReference w:id="61"/>
      </w:r>
    </w:p>
    <w:p w14:paraId="230DD014" w14:textId="49DDF081"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15" w:name="_Ref11326864"/>
      <w:bookmarkStart w:id="16" w:name="_Ref11326869"/>
      <w:bookmarkStart w:id="17" w:name="_Toc43821856"/>
      <w:r w:rsidRPr="00610F1E">
        <w:rPr>
          <w:rFonts w:cs="Arial"/>
          <w:b/>
        </w:rPr>
        <w:t>Customary ownership</w:t>
      </w:r>
      <w:bookmarkEnd w:id="15"/>
      <w:bookmarkEnd w:id="16"/>
      <w:bookmarkEnd w:id="17"/>
      <w:r w:rsidR="00A74765" w:rsidRPr="00610F1E">
        <w:rPr>
          <w:rFonts w:cs="Arial"/>
          <w:b/>
        </w:rPr>
        <w:t xml:space="preserve"> </w:t>
      </w:r>
    </w:p>
    <w:p w14:paraId="63F4559F" w14:textId="0931BA5C" w:rsidR="00FE2FD3" w:rsidRPr="00B14ABF" w:rsidRDefault="00FE2FD3" w:rsidP="00B14ABF">
      <w:pPr>
        <w:pStyle w:val="Level30"/>
        <w:numPr>
          <w:ilvl w:val="2"/>
          <w:numId w:val="89"/>
        </w:numPr>
        <w:spacing w:beforeLines="60" w:before="144" w:afterLines="60" w:after="144" w:line="23" w:lineRule="atLeast"/>
        <w:rPr>
          <w:rFonts w:cs="Arial"/>
          <w:b/>
        </w:rPr>
      </w:pPr>
      <w:r w:rsidRPr="00B14ABF">
        <w:rPr>
          <w:rFonts w:cs="Arial"/>
          <w:b/>
          <w:sz w:val="20"/>
          <w:szCs w:val="20"/>
        </w:rPr>
        <w:t>Is customary ownership of land legally recognised? If so, what is the basis for legal recognition (</w:t>
      </w:r>
      <w:r w:rsidR="00E536ED" w:rsidRPr="00B14ABF">
        <w:rPr>
          <w:rFonts w:cs="Arial"/>
          <w:b/>
          <w:sz w:val="20"/>
          <w:szCs w:val="20"/>
        </w:rPr>
        <w:t>e.g.</w:t>
      </w:r>
      <w:r w:rsidRPr="00B14ABF">
        <w:rPr>
          <w:rFonts w:cs="Arial"/>
          <w:b/>
          <w:sz w:val="20"/>
          <w:szCs w:val="20"/>
        </w:rPr>
        <w:t>, constitution, national legislation?)</w:t>
      </w:r>
    </w:p>
    <w:p w14:paraId="6844982F" w14:textId="7F0892E5" w:rsidR="00AE2790" w:rsidRPr="00610F1E" w:rsidRDefault="00794271" w:rsidP="00C35FAD">
      <w:pPr>
        <w:pStyle w:val="Heading3"/>
        <w:spacing w:beforeLines="60" w:before="144" w:afterLines="60" w:after="144" w:line="23" w:lineRule="atLeast"/>
        <w:ind w:left="1418"/>
        <w:jc w:val="both"/>
        <w:rPr>
          <w:rFonts w:cs="Arial"/>
        </w:rPr>
      </w:pPr>
      <w:r w:rsidRPr="00610F1E">
        <w:rPr>
          <w:rFonts w:cs="Arial"/>
        </w:rPr>
        <w:t xml:space="preserve">Customary ownership of land is legally recognised </w:t>
      </w:r>
      <w:r w:rsidR="00303C7C" w:rsidRPr="00610F1E">
        <w:rPr>
          <w:rFonts w:cs="Arial"/>
        </w:rPr>
        <w:t>by the Land Law and the</w:t>
      </w:r>
      <w:r w:rsidR="00AB7CE7" w:rsidRPr="00610F1E">
        <w:rPr>
          <w:rFonts w:cs="Arial"/>
        </w:rPr>
        <w:t xml:space="preserve"> accompanying</w:t>
      </w:r>
      <w:r w:rsidR="00303C7C" w:rsidRPr="00610F1E">
        <w:rPr>
          <w:rFonts w:cs="Arial"/>
        </w:rPr>
        <w:t xml:space="preserve"> Regulations.</w:t>
      </w:r>
      <w:r w:rsidR="00AB7CE7" w:rsidRPr="00610F1E">
        <w:rPr>
          <w:rFonts w:cs="Arial"/>
        </w:rPr>
        <w:t xml:space="preserve"> </w:t>
      </w:r>
      <w:r w:rsidR="00AE2790" w:rsidRPr="00610F1E">
        <w:rPr>
          <w:rFonts w:cs="Arial"/>
        </w:rPr>
        <w:t xml:space="preserve">The Land Law turned </w:t>
      </w:r>
      <w:r w:rsidR="00AE2790" w:rsidRPr="00610F1E">
        <w:rPr>
          <w:rFonts w:cs="Arial"/>
          <w:i/>
        </w:rPr>
        <w:t xml:space="preserve">de facto </w:t>
      </w:r>
      <w:r w:rsidR="00AE2790" w:rsidRPr="00610F1E">
        <w:rPr>
          <w:rFonts w:cs="Arial"/>
        </w:rPr>
        <w:t>customary rights</w:t>
      </w:r>
      <w:r w:rsidR="00AE2790" w:rsidRPr="00610F1E">
        <w:rPr>
          <w:rFonts w:cs="Arial"/>
          <w:i/>
        </w:rPr>
        <w:t xml:space="preserve"> </w:t>
      </w:r>
      <w:r w:rsidR="00AE2790" w:rsidRPr="00610F1E">
        <w:rPr>
          <w:rFonts w:cs="Arial"/>
        </w:rPr>
        <w:t xml:space="preserve">into </w:t>
      </w:r>
      <w:r w:rsidR="00AE2790" w:rsidRPr="00610F1E">
        <w:rPr>
          <w:rFonts w:cs="Arial"/>
          <w:i/>
        </w:rPr>
        <w:t>de jure</w:t>
      </w:r>
      <w:r w:rsidR="00AE2790" w:rsidRPr="00610F1E">
        <w:rPr>
          <w:rFonts w:cs="Arial"/>
        </w:rPr>
        <w:t xml:space="preserve"> tenure by recognising customary norms and practices as one way of acquiring the right of use benefit or DUAT (as has been discussed above).</w:t>
      </w:r>
      <w:r w:rsidR="00146E23" w:rsidRPr="00610F1E">
        <w:rPr>
          <w:rStyle w:val="FootnoteReference"/>
          <w:rFonts w:cs="Arial"/>
        </w:rPr>
        <w:footnoteReference w:id="62"/>
      </w:r>
    </w:p>
    <w:p w14:paraId="3AAF4975" w14:textId="1C91CA66" w:rsidR="00671FFA" w:rsidRPr="00610F1E" w:rsidRDefault="00671FFA" w:rsidP="00E70C41">
      <w:pPr>
        <w:pStyle w:val="Heading3"/>
        <w:spacing w:beforeLines="60" w:before="144" w:afterLines="60" w:after="144" w:line="23" w:lineRule="atLeast"/>
        <w:ind w:left="1418"/>
        <w:jc w:val="both"/>
        <w:rPr>
          <w:rFonts w:cs="Arial"/>
        </w:rPr>
      </w:pPr>
      <w:r w:rsidRPr="00610F1E">
        <w:rPr>
          <w:rFonts w:cs="Arial"/>
        </w:rPr>
        <w:t>The Land Law does not establish any rules by which communities should govern themselves or call for the creation of any new local land administration structures. Its intention is to ground local land and natural resource administration and management in pre-existing community practices. It does</w:t>
      </w:r>
      <w:r w:rsidR="008F3A70">
        <w:rPr>
          <w:rFonts w:cs="Arial"/>
        </w:rPr>
        <w:t>,</w:t>
      </w:r>
      <w:r w:rsidRPr="00610F1E">
        <w:rPr>
          <w:rFonts w:cs="Arial"/>
        </w:rPr>
        <w:t xml:space="preserve"> however</w:t>
      </w:r>
      <w:r w:rsidR="008F3A70">
        <w:rPr>
          <w:rFonts w:cs="Arial"/>
        </w:rPr>
        <w:t>,</w:t>
      </w:r>
      <w:r w:rsidRPr="00610F1E">
        <w:rPr>
          <w:rFonts w:cs="Arial"/>
        </w:rPr>
        <w:t xml:space="preserve"> mandate that local community land claims are to be managed according to principles of "joint titling" as set out in</w:t>
      </w:r>
      <w:r w:rsidR="00BB5FD2" w:rsidRPr="00610F1E">
        <w:rPr>
          <w:rFonts w:cs="Arial"/>
        </w:rPr>
        <w:t xml:space="preserve"> the Civil Code</w:t>
      </w:r>
      <w:r w:rsidRPr="00610F1E">
        <w:rPr>
          <w:rFonts w:cs="Arial"/>
        </w:rPr>
        <w:t xml:space="preserve"> (article 10(3) of the Land law and article 12 of the Regulations). </w:t>
      </w:r>
    </w:p>
    <w:p w14:paraId="71A1D4E9" w14:textId="63EB20D7" w:rsidR="00671FFA" w:rsidRPr="00610F1E" w:rsidRDefault="00671FFA" w:rsidP="00C35FAD">
      <w:pPr>
        <w:pStyle w:val="Heading3"/>
        <w:spacing w:beforeLines="60" w:before="144" w:afterLines="60" w:after="144" w:line="23" w:lineRule="atLeast"/>
        <w:ind w:left="1418"/>
        <w:jc w:val="both"/>
        <w:rPr>
          <w:rFonts w:cs="Arial"/>
        </w:rPr>
      </w:pPr>
      <w:r w:rsidRPr="00610F1E">
        <w:rPr>
          <w:rFonts w:cs="Arial"/>
        </w:rPr>
        <w:t xml:space="preserve">Article 1403 of the </w:t>
      </w:r>
      <w:r w:rsidR="0036106B" w:rsidRPr="00610F1E">
        <w:rPr>
          <w:rFonts w:cs="Arial"/>
        </w:rPr>
        <w:t>C</w:t>
      </w:r>
      <w:r w:rsidRPr="00610F1E">
        <w:rPr>
          <w:rFonts w:cs="Arial"/>
        </w:rPr>
        <w:t xml:space="preserve">ivil </w:t>
      </w:r>
      <w:r w:rsidR="0036106B" w:rsidRPr="00610F1E">
        <w:rPr>
          <w:rFonts w:cs="Arial"/>
        </w:rPr>
        <w:t>C</w:t>
      </w:r>
      <w:r w:rsidRPr="00610F1E">
        <w:rPr>
          <w:rFonts w:cs="Arial"/>
        </w:rPr>
        <w:t>ode defines "co-ownership" of property as when two or more people simultaneously hold property rights over the same item of either moveable or immoveable property. In the context of community title, this means that all community members - both men and women - have equal rights to community property, must participate in all decisions concerning community lands, and must have an equal say in land and natural resource management decisions.</w:t>
      </w:r>
    </w:p>
    <w:p w14:paraId="3D37FC85" w14:textId="4F1D61EA" w:rsidR="003B1751" w:rsidRPr="00610F1E" w:rsidRDefault="003B1751" w:rsidP="00C35FAD">
      <w:pPr>
        <w:pStyle w:val="Heading3"/>
        <w:spacing w:beforeLines="60" w:before="144" w:afterLines="60" w:after="144" w:line="23" w:lineRule="atLeast"/>
        <w:ind w:left="1418"/>
        <w:jc w:val="both"/>
        <w:rPr>
          <w:rFonts w:cs="Arial"/>
        </w:rPr>
      </w:pPr>
      <w:r w:rsidRPr="00610F1E">
        <w:rPr>
          <w:rFonts w:cs="Arial"/>
        </w:rPr>
        <w:t>The Land Law legally recognises the "local community." The local community is defined as a grouping of families and individuals, living in a territorial area that is at the level of a locality or smaller, which seeks to safeguard their common interests through the protection of areas for habitation or agriculture, whether cultivated or lying fallow, forests, places of cultural importance, pastures, water sources and areas for expansion. This definition is thus founded on community occupation and use of land (based on the prevailing land use, kinship and internal management systems of each community) and can be used in the wide variety of cultural and ecological contexts of Mozambique.</w:t>
      </w:r>
      <w:r w:rsidRPr="00610F1E">
        <w:rPr>
          <w:rStyle w:val="FootnoteReference"/>
          <w:rFonts w:cs="Arial"/>
        </w:rPr>
        <w:footnoteReference w:id="63"/>
      </w:r>
    </w:p>
    <w:p w14:paraId="3E4F5636" w14:textId="6AA2858C" w:rsidR="00614B72" w:rsidRPr="00610F1E" w:rsidRDefault="00EF4B6B" w:rsidP="00C35FAD">
      <w:pPr>
        <w:pStyle w:val="Heading3"/>
        <w:spacing w:beforeLines="60" w:before="144" w:afterLines="60" w:after="144" w:line="23" w:lineRule="atLeast"/>
        <w:ind w:left="1418"/>
        <w:jc w:val="both"/>
        <w:rPr>
          <w:rFonts w:cs="Arial"/>
        </w:rPr>
      </w:pPr>
      <w:r w:rsidRPr="00610F1E">
        <w:rPr>
          <w:rFonts w:cs="Arial"/>
        </w:rPr>
        <w:t xml:space="preserve">Article 12(a) of the Land Law, discussed above, ensure communities </w:t>
      </w:r>
      <w:r w:rsidR="00614B72" w:rsidRPr="00610F1E">
        <w:rPr>
          <w:rFonts w:cs="Arial"/>
        </w:rPr>
        <w:t>who occupy land according to customary practices shall acquire the right of land use and benefit</w:t>
      </w:r>
      <w:r w:rsidRPr="00610F1E">
        <w:rPr>
          <w:rFonts w:cs="Arial"/>
        </w:rPr>
        <w:t xml:space="preserve">. </w:t>
      </w:r>
      <w:r w:rsidR="00AB7CE7" w:rsidRPr="00610F1E">
        <w:rPr>
          <w:rFonts w:cs="Arial"/>
        </w:rPr>
        <w:t xml:space="preserve">Article 9(1) of the Regulations </w:t>
      </w:r>
      <w:r w:rsidR="00614B72" w:rsidRPr="00610F1E">
        <w:rPr>
          <w:rFonts w:cs="Arial"/>
        </w:rPr>
        <w:t xml:space="preserve">further solidifies this by stating that such communities </w:t>
      </w:r>
      <w:r w:rsidR="00614B72" w:rsidRPr="00610F1E">
        <w:rPr>
          <w:rFonts w:cs="Arial"/>
        </w:rPr>
        <w:lastRenderedPageBreak/>
        <w:t xml:space="preserve">automatically acquire the right. Article 13(2) and 14(2) </w:t>
      </w:r>
      <w:r w:rsidR="00A25D22">
        <w:rPr>
          <w:rFonts w:cs="Arial"/>
        </w:rPr>
        <w:t xml:space="preserve">of the Land Law </w:t>
      </w:r>
      <w:r w:rsidR="00614B72" w:rsidRPr="00610F1E">
        <w:rPr>
          <w:rFonts w:cs="Arial"/>
        </w:rPr>
        <w:t>further guarantee</w:t>
      </w:r>
      <w:r w:rsidR="009B3886">
        <w:rPr>
          <w:rFonts w:cs="Arial"/>
        </w:rPr>
        <w:t>s</w:t>
      </w:r>
      <w:r w:rsidR="00614B72" w:rsidRPr="00610F1E">
        <w:rPr>
          <w:rFonts w:cs="Arial"/>
        </w:rPr>
        <w:t xml:space="preserve"> local </w:t>
      </w:r>
      <w:r w:rsidR="003724F8" w:rsidRPr="00610F1E">
        <w:rPr>
          <w:rFonts w:cs="Arial"/>
        </w:rPr>
        <w:t>communities’</w:t>
      </w:r>
      <w:r w:rsidR="00614B72" w:rsidRPr="00610F1E">
        <w:rPr>
          <w:rFonts w:cs="Arial"/>
        </w:rPr>
        <w:t xml:space="preserve"> access to this right, without a formal application procedure taking place. </w:t>
      </w:r>
    </w:p>
    <w:p w14:paraId="1041DEE3" w14:textId="5161472C" w:rsidR="00486DA4" w:rsidRPr="00610F1E" w:rsidRDefault="00486DA4" w:rsidP="00C35FAD">
      <w:pPr>
        <w:pStyle w:val="Heading3"/>
        <w:spacing w:beforeLines="60" w:before="144" w:afterLines="60" w:after="144" w:line="23" w:lineRule="atLeast"/>
        <w:ind w:left="1418"/>
        <w:jc w:val="both"/>
        <w:rPr>
          <w:rFonts w:cs="Arial"/>
        </w:rPr>
      </w:pPr>
      <w:r w:rsidRPr="00610F1E">
        <w:rPr>
          <w:rFonts w:cs="Arial"/>
        </w:rPr>
        <w:t>Such a right excludes cases in which such occupancy takes place in areas that are subject to legal reservation for any purpose or occurs in partial protection zones. Areas over which a right of land use and benefit has been acquired by occupancy according to customary practices may, when necessary or at the request of the local communities, be identified and recorded in the National Land Cadastre, in accordance with requirements that are defined in the Technical Annex (article 9(3) of the Regulations).</w:t>
      </w:r>
    </w:p>
    <w:p w14:paraId="10E7A679" w14:textId="4F3B2422" w:rsidR="00AB7CE7" w:rsidRPr="00610F1E" w:rsidRDefault="00D56EA5" w:rsidP="00C35FAD">
      <w:pPr>
        <w:pStyle w:val="Heading3"/>
        <w:spacing w:beforeLines="60" w:before="144" w:afterLines="60" w:after="144" w:line="23" w:lineRule="atLeast"/>
        <w:ind w:left="1418"/>
        <w:jc w:val="both"/>
        <w:rPr>
          <w:rFonts w:cs="Arial"/>
        </w:rPr>
      </w:pPr>
      <w:r w:rsidRPr="00610F1E">
        <w:rPr>
          <w:rFonts w:cs="Arial"/>
        </w:rPr>
        <w:t>Anyone who has</w:t>
      </w:r>
      <w:r w:rsidR="00614B72" w:rsidRPr="00610F1E">
        <w:rPr>
          <w:rFonts w:cs="Arial"/>
        </w:rPr>
        <w:t xml:space="preserve"> been granted land </w:t>
      </w:r>
      <w:r w:rsidRPr="00610F1E">
        <w:rPr>
          <w:rFonts w:cs="Arial"/>
        </w:rPr>
        <w:t xml:space="preserve">rights </w:t>
      </w:r>
      <w:r w:rsidR="00614B72" w:rsidRPr="00610F1E">
        <w:rPr>
          <w:rFonts w:cs="Arial"/>
        </w:rPr>
        <w:t>in accordance with customary norms and practices which do not contradict</w:t>
      </w:r>
      <w:r w:rsidRPr="00610F1E">
        <w:rPr>
          <w:rFonts w:cs="Arial"/>
        </w:rPr>
        <w:t xml:space="preserve"> the </w:t>
      </w:r>
      <w:r w:rsidR="009B3886">
        <w:rPr>
          <w:rFonts w:cs="Arial"/>
        </w:rPr>
        <w:t>C</w:t>
      </w:r>
      <w:r w:rsidR="009B3886" w:rsidRPr="00610F1E">
        <w:rPr>
          <w:rFonts w:cs="Arial"/>
        </w:rPr>
        <w:t xml:space="preserve">onstitution </w:t>
      </w:r>
      <w:r w:rsidRPr="00610F1E">
        <w:rPr>
          <w:rFonts w:cs="Arial"/>
        </w:rPr>
        <w:t>before the Land L</w:t>
      </w:r>
      <w:r w:rsidR="00614B72" w:rsidRPr="00610F1E">
        <w:rPr>
          <w:rFonts w:cs="Arial"/>
        </w:rPr>
        <w:t>aw was passed (or who had</w:t>
      </w:r>
      <w:r w:rsidRPr="00610F1E">
        <w:rPr>
          <w:rFonts w:cs="Arial"/>
        </w:rPr>
        <w:t xml:space="preserve"> </w:t>
      </w:r>
      <w:r w:rsidR="00614B72" w:rsidRPr="00610F1E">
        <w:rPr>
          <w:rFonts w:cs="Arial"/>
        </w:rPr>
        <w:t>been living on land for ten years in good faith)</w:t>
      </w:r>
      <w:r w:rsidR="009B3886">
        <w:rPr>
          <w:rFonts w:cs="Arial"/>
        </w:rPr>
        <w:t>,</w:t>
      </w:r>
      <w:r w:rsidR="00614B72" w:rsidRPr="00610F1E">
        <w:rPr>
          <w:rFonts w:cs="Arial"/>
        </w:rPr>
        <w:t xml:space="preserve"> thereafter automatically held a</w:t>
      </w:r>
      <w:r w:rsidRPr="00610F1E">
        <w:rPr>
          <w:rFonts w:cs="Arial"/>
        </w:rPr>
        <w:t xml:space="preserve"> </w:t>
      </w:r>
      <w:r w:rsidR="00614B72" w:rsidRPr="00610F1E">
        <w:rPr>
          <w:rFonts w:cs="Arial"/>
        </w:rPr>
        <w:t xml:space="preserve">formal right to </w:t>
      </w:r>
      <w:r w:rsidRPr="00610F1E">
        <w:rPr>
          <w:rFonts w:cs="Arial"/>
        </w:rPr>
        <w:t xml:space="preserve">land </w:t>
      </w:r>
      <w:r w:rsidR="00614B72" w:rsidRPr="00610F1E">
        <w:rPr>
          <w:rFonts w:cs="Arial"/>
        </w:rPr>
        <w:t>use and benefit</w:t>
      </w:r>
      <w:r w:rsidRPr="00610F1E">
        <w:rPr>
          <w:rFonts w:cs="Arial"/>
        </w:rPr>
        <w:t>. This right holds the same status as</w:t>
      </w:r>
      <w:r w:rsidR="00614B72" w:rsidRPr="00610F1E">
        <w:rPr>
          <w:rFonts w:cs="Arial"/>
        </w:rPr>
        <w:t xml:space="preserve"> any paper title granted to an</w:t>
      </w:r>
      <w:r w:rsidRPr="00610F1E">
        <w:rPr>
          <w:rFonts w:cs="Arial"/>
        </w:rPr>
        <w:t xml:space="preserve"> </w:t>
      </w:r>
      <w:r w:rsidR="00614B72" w:rsidRPr="00610F1E">
        <w:rPr>
          <w:rFonts w:cs="Arial"/>
        </w:rPr>
        <w:t>investor. None of these customary rights need to be proactively, formally</w:t>
      </w:r>
      <w:r w:rsidRPr="00610F1E">
        <w:rPr>
          <w:rFonts w:cs="Arial"/>
        </w:rPr>
        <w:t xml:space="preserve"> registered</w:t>
      </w:r>
      <w:r w:rsidR="00514689">
        <w:rPr>
          <w:rFonts w:cs="Arial"/>
        </w:rPr>
        <w:t>.</w:t>
      </w:r>
      <w:r w:rsidR="00614B72" w:rsidRPr="00610F1E">
        <w:rPr>
          <w:rFonts w:cs="Arial"/>
        </w:rPr>
        <w:t xml:space="preserve"> Land rights exist and are enforceable</w:t>
      </w:r>
      <w:r w:rsidRPr="00610F1E">
        <w:rPr>
          <w:rFonts w:cs="Arial"/>
        </w:rPr>
        <w:t xml:space="preserve"> </w:t>
      </w:r>
      <w:r w:rsidR="00614B72" w:rsidRPr="00610F1E">
        <w:rPr>
          <w:rFonts w:cs="Arial"/>
        </w:rPr>
        <w:t>regardless of whether any a</w:t>
      </w:r>
      <w:r w:rsidRPr="00610F1E">
        <w:rPr>
          <w:rFonts w:cs="Arial"/>
        </w:rPr>
        <w:t>dministrative action or formalis</w:t>
      </w:r>
      <w:r w:rsidR="00614B72" w:rsidRPr="00610F1E">
        <w:rPr>
          <w:rFonts w:cs="Arial"/>
        </w:rPr>
        <w:t>ation procedure</w:t>
      </w:r>
      <w:r w:rsidRPr="00610F1E">
        <w:rPr>
          <w:rFonts w:cs="Arial"/>
        </w:rPr>
        <w:t xml:space="preserve"> </w:t>
      </w:r>
      <w:r w:rsidR="00614B72" w:rsidRPr="00610F1E">
        <w:rPr>
          <w:rFonts w:cs="Arial"/>
        </w:rPr>
        <w:t xml:space="preserve">has been taken. </w:t>
      </w:r>
      <w:r w:rsidRPr="00610F1E">
        <w:rPr>
          <w:rFonts w:cs="Arial"/>
        </w:rPr>
        <w:t>Such</w:t>
      </w:r>
      <w:r w:rsidR="00614B72" w:rsidRPr="00610F1E">
        <w:rPr>
          <w:rFonts w:cs="Arial"/>
        </w:rPr>
        <w:t xml:space="preserve"> rights are secure, inheritable, and can be transferred to</w:t>
      </w:r>
      <w:r w:rsidRPr="00610F1E">
        <w:rPr>
          <w:rFonts w:cs="Arial"/>
        </w:rPr>
        <w:t xml:space="preserve"> </w:t>
      </w:r>
      <w:r w:rsidR="00614B72" w:rsidRPr="00610F1E">
        <w:rPr>
          <w:rFonts w:cs="Arial"/>
        </w:rPr>
        <w:t>third parties, either internally within the community or to outsiders through a</w:t>
      </w:r>
      <w:r w:rsidRPr="00610F1E">
        <w:rPr>
          <w:rFonts w:cs="Arial"/>
        </w:rPr>
        <w:t xml:space="preserve"> </w:t>
      </w:r>
      <w:r w:rsidR="00614B72" w:rsidRPr="00610F1E">
        <w:rPr>
          <w:rFonts w:cs="Arial"/>
        </w:rPr>
        <w:t>formal consultation proces</w:t>
      </w:r>
      <w:r w:rsidRPr="00610F1E">
        <w:rPr>
          <w:rFonts w:cs="Arial"/>
        </w:rPr>
        <w:t>s.</w:t>
      </w:r>
      <w:r w:rsidRPr="00610F1E">
        <w:rPr>
          <w:rStyle w:val="FootnoteReference"/>
          <w:rFonts w:cs="Arial"/>
        </w:rPr>
        <w:footnoteReference w:id="64"/>
      </w:r>
    </w:p>
    <w:p w14:paraId="4D6A0826" w14:textId="7AB3F6A0" w:rsidR="00303C7C" w:rsidRPr="00610F1E" w:rsidRDefault="00303C7C" w:rsidP="00C35FAD">
      <w:pPr>
        <w:pStyle w:val="Heading3"/>
        <w:spacing w:beforeLines="60" w:before="144" w:afterLines="60" w:after="144" w:line="23" w:lineRule="atLeast"/>
        <w:ind w:left="1418"/>
        <w:jc w:val="both"/>
        <w:rPr>
          <w:rFonts w:cs="Arial"/>
        </w:rPr>
      </w:pPr>
      <w:r w:rsidRPr="00610F1E">
        <w:rPr>
          <w:rFonts w:cs="Arial"/>
        </w:rPr>
        <w:t xml:space="preserve">The primary innovations concerning statutory recognition of customary land rights established by the </w:t>
      </w:r>
      <w:r w:rsidR="00AB7CE7" w:rsidRPr="00610F1E">
        <w:rPr>
          <w:rFonts w:cs="Arial"/>
        </w:rPr>
        <w:t>Land Law</w:t>
      </w:r>
      <w:r w:rsidRPr="00610F1E">
        <w:rPr>
          <w:rFonts w:cs="Arial"/>
        </w:rPr>
        <w:t xml:space="preserve"> and accompanying legislation include:</w:t>
      </w:r>
      <w:r w:rsidRPr="00610F1E">
        <w:rPr>
          <w:rStyle w:val="FootnoteReference"/>
          <w:rFonts w:cs="Arial"/>
        </w:rPr>
        <w:footnoteReference w:id="65"/>
      </w:r>
    </w:p>
    <w:p w14:paraId="698B31B3" w14:textId="5276AC93" w:rsidR="00671FFA" w:rsidRPr="00610F1E" w:rsidRDefault="00671FFA" w:rsidP="00C35FAD">
      <w:pPr>
        <w:pStyle w:val="ListParagraph"/>
        <w:numPr>
          <w:ilvl w:val="0"/>
          <w:numId w:val="34"/>
        </w:numPr>
        <w:spacing w:beforeLines="60" w:before="144" w:afterLines="60" w:after="144" w:line="23" w:lineRule="atLeast"/>
        <w:ind w:left="2268"/>
        <w:jc w:val="both"/>
        <w:rPr>
          <w:rFonts w:eastAsia="Arial Unicode MS" w:cs="Arial"/>
          <w:lang w:val="en-GB" w:eastAsia="en-GB"/>
        </w:rPr>
      </w:pPr>
      <w:r w:rsidRPr="00610F1E">
        <w:rPr>
          <w:rFonts w:eastAsia="Arial Unicode MS" w:cs="Arial"/>
          <w:lang w:val="en-GB" w:eastAsia="en-GB"/>
        </w:rPr>
        <w:t xml:space="preserve">Customarily-held land rights are equal in weight and validity to </w:t>
      </w:r>
      <w:r w:rsidR="0031162C" w:rsidRPr="00610F1E">
        <w:rPr>
          <w:rFonts w:eastAsia="Arial Unicode MS" w:cs="Arial"/>
          <w:lang w:val="en-GB" w:eastAsia="en-GB"/>
        </w:rPr>
        <w:t>a</w:t>
      </w:r>
      <w:r w:rsidRPr="00610F1E">
        <w:rPr>
          <w:rFonts w:eastAsia="Arial Unicode MS" w:cs="Arial"/>
          <w:lang w:val="en-GB" w:eastAsia="en-GB"/>
        </w:rPr>
        <w:t>dministratively-granted land rights;</w:t>
      </w:r>
    </w:p>
    <w:p w14:paraId="5BBD235A" w14:textId="79E95A05" w:rsidR="00303C7C" w:rsidRPr="00610F1E" w:rsidRDefault="0027597D"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Local communities</w:t>
      </w:r>
      <w:r w:rsidR="00303C7C" w:rsidRPr="00610F1E">
        <w:rPr>
          <w:rFonts w:cs="Arial"/>
          <w:sz w:val="20"/>
          <w:szCs w:val="20"/>
        </w:rPr>
        <w:t xml:space="preserve"> are the lowest level of land and natural resource management and administration;</w:t>
      </w:r>
    </w:p>
    <w:p w14:paraId="4134C91B" w14:textId="617B4FE4" w:rsidR="00303C7C" w:rsidRPr="00610F1E" w:rsidRDefault="0027597D"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The local community</w:t>
      </w:r>
      <w:r w:rsidR="00303C7C" w:rsidRPr="00610F1E">
        <w:rPr>
          <w:rFonts w:cs="Arial"/>
          <w:sz w:val="20"/>
          <w:szCs w:val="20"/>
        </w:rPr>
        <w:t xml:space="preserve"> may choose and create the leadership structures and rules by which it will administrate and manage its lands (customary or otherwise);</w:t>
      </w:r>
    </w:p>
    <w:p w14:paraId="767DF7DA" w14:textId="4DCF85F8"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Customary principles of land management (including land transfer, dispute resolution, inheritance, and demarcation) govern community land use and allocation with the "local community";</w:t>
      </w:r>
    </w:p>
    <w:p w14:paraId="27499F33" w14:textId="4EEA117D"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Women have equal rights to hold, access and derive benefits from land independent of any male relatives: this principle overrides any contrary customary rule;</w:t>
      </w:r>
    </w:p>
    <w:p w14:paraId="7CD9332B" w14:textId="3324AFEC"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No written proof of customary rights is necessary; the oral testimony of an individual's neighbours that he or she has been occupying land in good faith for more than ten years is proof equivalent to and as enforceable as a paper title;</w:t>
      </w:r>
    </w:p>
    <w:p w14:paraId="76297A1A" w14:textId="73B401AF"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Processes for delimitation and registration of local community lands as a whole are established, after which the community becomes a legal entity, capable of transacting with outsiders;</w:t>
      </w:r>
    </w:p>
    <w:p w14:paraId="2E678746" w14:textId="11882D35"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Communities must be consulted before an investor or outsider application for land within that community can be granted, and are empowered to negotiate for mutual benefits in exchange for the use of their land;</w:t>
      </w:r>
    </w:p>
    <w:p w14:paraId="7E8158FB" w14:textId="62CFEEF7"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Customary rights of way and other communal areas are explicitly reserved and protected; and</w:t>
      </w:r>
    </w:p>
    <w:p w14:paraId="7435E44E" w14:textId="5F959BCA"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lastRenderedPageBreak/>
        <w:t>The decisions of community-level (customary) dispute resolution bodies are appealable directly up to the highest court of Mozambique.</w:t>
      </w:r>
    </w:p>
    <w:p w14:paraId="34F57680"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bookmarkStart w:id="18" w:name="_Ref43752684"/>
      <w:r w:rsidRPr="00610F1E">
        <w:rPr>
          <w:rFonts w:cs="Arial"/>
          <w:b/>
        </w:rPr>
        <w:t>What are the sources of customary rules?</w:t>
      </w:r>
      <w:bookmarkEnd w:id="18"/>
    </w:p>
    <w:p w14:paraId="7D848DAB" w14:textId="51D23647" w:rsidR="00AA471A" w:rsidRPr="00610F1E" w:rsidRDefault="00514689" w:rsidP="00C35FAD">
      <w:pPr>
        <w:pStyle w:val="Heading3"/>
        <w:spacing w:beforeLines="60" w:before="144" w:afterLines="60" w:after="144" w:line="23" w:lineRule="atLeast"/>
        <w:ind w:left="1418"/>
        <w:jc w:val="both"/>
        <w:rPr>
          <w:rFonts w:cs="Arial"/>
        </w:rPr>
      </w:pPr>
      <w:r>
        <w:rPr>
          <w:rFonts w:cs="Arial"/>
        </w:rPr>
        <w:t>As</w:t>
      </w:r>
      <w:r w:rsidR="00117802" w:rsidRPr="00610F1E">
        <w:rPr>
          <w:rFonts w:cs="Arial"/>
        </w:rPr>
        <w:t xml:space="preserve"> </w:t>
      </w:r>
      <w:r w:rsidR="00303C7C" w:rsidRPr="00610F1E">
        <w:rPr>
          <w:rFonts w:cs="Arial"/>
        </w:rPr>
        <w:t>Mozambique does not have a majority or dominant tribal group</w:t>
      </w:r>
      <w:r>
        <w:rPr>
          <w:rFonts w:cs="Arial"/>
        </w:rPr>
        <w:t xml:space="preserve">, </w:t>
      </w:r>
      <w:r w:rsidR="00303C7C" w:rsidRPr="00610F1E">
        <w:rPr>
          <w:rFonts w:cs="Arial"/>
        </w:rPr>
        <w:t xml:space="preserve">customary law </w:t>
      </w:r>
      <w:r w:rsidR="00EB6781">
        <w:rPr>
          <w:rFonts w:cs="Arial"/>
        </w:rPr>
        <w:t>is not</w:t>
      </w:r>
      <w:r w:rsidR="00303C7C" w:rsidRPr="00610F1E">
        <w:rPr>
          <w:rFonts w:cs="Arial"/>
        </w:rPr>
        <w:t xml:space="preserve"> one set of rules or practices</w:t>
      </w:r>
      <w:r w:rsidR="00AA471A" w:rsidRPr="00610F1E">
        <w:rPr>
          <w:rFonts w:cs="Arial"/>
        </w:rPr>
        <w:t xml:space="preserve"> </w:t>
      </w:r>
      <w:r w:rsidR="00EB6781">
        <w:rPr>
          <w:rFonts w:cs="Arial"/>
        </w:rPr>
        <w:t>and therefore l</w:t>
      </w:r>
      <w:r w:rsidR="00EB6781" w:rsidRPr="00610F1E">
        <w:rPr>
          <w:rFonts w:cs="Arial"/>
        </w:rPr>
        <w:t xml:space="preserve">awmakers </w:t>
      </w:r>
      <w:r w:rsidR="00EB6781">
        <w:rPr>
          <w:rFonts w:cs="Arial"/>
        </w:rPr>
        <w:t>have not</w:t>
      </w:r>
      <w:r w:rsidR="00EB6781" w:rsidRPr="00610F1E">
        <w:rPr>
          <w:rFonts w:cs="Arial"/>
        </w:rPr>
        <w:t xml:space="preserve"> </w:t>
      </w:r>
      <w:r w:rsidR="00AA471A" w:rsidRPr="00610F1E">
        <w:rPr>
          <w:rFonts w:cs="Arial"/>
        </w:rPr>
        <w:t>attempted to establish one single definition of tradition or custom.</w:t>
      </w:r>
      <w:r w:rsidR="00EB6781" w:rsidRPr="00EB6781">
        <w:rPr>
          <w:rStyle w:val="FootnoteReference"/>
          <w:rFonts w:cs="Arial"/>
        </w:rPr>
        <w:t xml:space="preserve"> </w:t>
      </w:r>
      <w:r w:rsidR="00EB6781" w:rsidRPr="00610F1E">
        <w:rPr>
          <w:rStyle w:val="FootnoteReference"/>
          <w:rFonts w:cs="Arial"/>
        </w:rPr>
        <w:footnoteReference w:id="66"/>
      </w:r>
      <w:r w:rsidR="00EB6781" w:rsidRPr="00610F1E">
        <w:rPr>
          <w:rFonts w:cs="Arial"/>
        </w:rPr>
        <w:t xml:space="preserve"> </w:t>
      </w:r>
      <w:r w:rsidR="00AA471A" w:rsidRPr="00610F1E">
        <w:rPr>
          <w:rStyle w:val="FootnoteReference"/>
          <w:rFonts w:cs="Arial"/>
        </w:rPr>
        <w:footnoteReference w:id="67"/>
      </w:r>
    </w:p>
    <w:p w14:paraId="1953EAFC" w14:textId="08791B43" w:rsidR="00923263" w:rsidRPr="00610F1E" w:rsidRDefault="00923263" w:rsidP="00C35FAD">
      <w:pPr>
        <w:pStyle w:val="WWBodyText"/>
        <w:spacing w:beforeLines="60" w:before="144" w:afterLines="60" w:after="144" w:line="23" w:lineRule="atLeast"/>
        <w:ind w:left="1418"/>
        <w:rPr>
          <w:rFonts w:cs="Arial"/>
          <w:sz w:val="20"/>
          <w:szCs w:val="20"/>
        </w:rPr>
      </w:pPr>
      <w:r w:rsidRPr="00610F1E">
        <w:rPr>
          <w:rFonts w:cs="Arial"/>
          <w:sz w:val="20"/>
          <w:szCs w:val="20"/>
        </w:rPr>
        <w:t xml:space="preserve">Customary </w:t>
      </w:r>
      <w:r w:rsidR="00EB6781">
        <w:rPr>
          <w:rFonts w:cs="Arial"/>
          <w:sz w:val="20"/>
          <w:szCs w:val="20"/>
        </w:rPr>
        <w:t>l</w:t>
      </w:r>
      <w:r w:rsidR="00EB6781" w:rsidRPr="00610F1E">
        <w:rPr>
          <w:rFonts w:cs="Arial"/>
          <w:sz w:val="20"/>
          <w:szCs w:val="20"/>
        </w:rPr>
        <w:t xml:space="preserve">aw </w:t>
      </w:r>
      <w:r w:rsidRPr="00610F1E">
        <w:rPr>
          <w:rFonts w:cs="Arial"/>
          <w:sz w:val="20"/>
          <w:szCs w:val="20"/>
        </w:rPr>
        <w:t xml:space="preserve">finds its recognition in the Constitution. Article 4 of the Constitution recognises the role of different normative and dispute resolution systems that exist in Mozambique. </w:t>
      </w:r>
    </w:p>
    <w:p w14:paraId="436A8C34" w14:textId="09227CBA" w:rsidR="00923263" w:rsidRPr="00610F1E" w:rsidRDefault="00F661EE" w:rsidP="00C35FAD">
      <w:pPr>
        <w:pStyle w:val="WWBodyText"/>
        <w:spacing w:beforeLines="60" w:before="144" w:afterLines="60" w:after="144" w:line="23" w:lineRule="atLeast"/>
        <w:ind w:left="1418"/>
        <w:rPr>
          <w:rFonts w:cs="Arial"/>
          <w:sz w:val="20"/>
          <w:szCs w:val="20"/>
        </w:rPr>
      </w:pPr>
      <w:r>
        <w:rPr>
          <w:rFonts w:cs="Arial"/>
          <w:sz w:val="20"/>
          <w:szCs w:val="20"/>
        </w:rPr>
        <w:t>As</w:t>
      </w:r>
      <w:r w:rsidR="00923263" w:rsidRPr="00610F1E">
        <w:rPr>
          <w:rFonts w:cs="Arial"/>
          <w:sz w:val="20"/>
          <w:szCs w:val="20"/>
        </w:rPr>
        <w:t xml:space="preserve"> customary law is a living law, typified by the </w:t>
      </w:r>
      <w:r w:rsidRPr="00610F1E">
        <w:rPr>
          <w:rFonts w:cs="Arial"/>
          <w:sz w:val="20"/>
          <w:szCs w:val="20"/>
        </w:rPr>
        <w:t>liv</w:t>
      </w:r>
      <w:r>
        <w:rPr>
          <w:rFonts w:cs="Arial"/>
          <w:sz w:val="20"/>
          <w:szCs w:val="20"/>
        </w:rPr>
        <w:t>ed</w:t>
      </w:r>
      <w:r w:rsidRPr="00610F1E">
        <w:rPr>
          <w:rFonts w:cs="Arial"/>
          <w:sz w:val="20"/>
          <w:szCs w:val="20"/>
        </w:rPr>
        <w:t xml:space="preserve"> </w:t>
      </w:r>
      <w:r w:rsidR="00923263" w:rsidRPr="00610F1E">
        <w:rPr>
          <w:rFonts w:cs="Arial"/>
          <w:sz w:val="20"/>
          <w:szCs w:val="20"/>
        </w:rPr>
        <w:t>experiences and customs of different communities</w:t>
      </w:r>
      <w:r>
        <w:rPr>
          <w:rFonts w:cs="Arial"/>
          <w:sz w:val="20"/>
          <w:szCs w:val="20"/>
        </w:rPr>
        <w:t>, its</w:t>
      </w:r>
      <w:r w:rsidR="00923263" w:rsidRPr="00610F1E">
        <w:rPr>
          <w:rFonts w:cs="Arial"/>
          <w:sz w:val="20"/>
          <w:szCs w:val="20"/>
        </w:rPr>
        <w:t xml:space="preserve"> application by </w:t>
      </w:r>
      <w:r>
        <w:rPr>
          <w:rFonts w:cs="Arial"/>
          <w:sz w:val="20"/>
          <w:szCs w:val="20"/>
        </w:rPr>
        <w:t>c</w:t>
      </w:r>
      <w:r w:rsidRPr="00610F1E">
        <w:rPr>
          <w:rFonts w:cs="Arial"/>
          <w:sz w:val="20"/>
          <w:szCs w:val="20"/>
        </w:rPr>
        <w:t xml:space="preserve">ommunity </w:t>
      </w:r>
      <w:r>
        <w:rPr>
          <w:rFonts w:cs="Arial"/>
          <w:sz w:val="20"/>
          <w:szCs w:val="20"/>
        </w:rPr>
        <w:t>c</w:t>
      </w:r>
      <w:r w:rsidRPr="00610F1E">
        <w:rPr>
          <w:rFonts w:cs="Arial"/>
          <w:sz w:val="20"/>
          <w:szCs w:val="20"/>
        </w:rPr>
        <w:t>ourts</w:t>
      </w:r>
      <w:r>
        <w:rPr>
          <w:rFonts w:cs="Arial"/>
          <w:sz w:val="20"/>
          <w:szCs w:val="20"/>
        </w:rPr>
        <w:t xml:space="preserve"> which</w:t>
      </w:r>
      <w:r w:rsidR="00923263" w:rsidRPr="00610F1E">
        <w:rPr>
          <w:rFonts w:cs="Arial"/>
          <w:sz w:val="20"/>
          <w:szCs w:val="20"/>
        </w:rPr>
        <w:t xml:space="preserve"> are tasked with resolving conflicts between parties according to the precepts of the relevant custom or tradition</w:t>
      </w:r>
      <w:r>
        <w:rPr>
          <w:rFonts w:cs="Arial"/>
          <w:sz w:val="20"/>
          <w:szCs w:val="20"/>
        </w:rPr>
        <w:t>,</w:t>
      </w:r>
      <w:r w:rsidR="00923263" w:rsidRPr="00610F1E">
        <w:rPr>
          <w:rFonts w:cs="Arial"/>
          <w:sz w:val="20"/>
          <w:szCs w:val="20"/>
        </w:rPr>
        <w:t xml:space="preserve"> is often inconsistent and vague.</w:t>
      </w:r>
      <w:r w:rsidRPr="00F661EE">
        <w:rPr>
          <w:rStyle w:val="FootnoteReference"/>
          <w:rFonts w:cs="Arial"/>
          <w:sz w:val="20"/>
          <w:szCs w:val="20"/>
        </w:rPr>
        <w:t xml:space="preserve"> </w:t>
      </w:r>
      <w:r w:rsidRPr="00610F1E">
        <w:rPr>
          <w:rStyle w:val="FootnoteReference"/>
          <w:rFonts w:cs="Arial"/>
          <w:sz w:val="20"/>
          <w:szCs w:val="20"/>
        </w:rPr>
        <w:footnoteReference w:id="68"/>
      </w:r>
      <w:r w:rsidR="00923263" w:rsidRPr="00610F1E">
        <w:rPr>
          <w:rStyle w:val="FootnoteReference"/>
          <w:rFonts w:cs="Arial"/>
          <w:sz w:val="20"/>
          <w:szCs w:val="20"/>
        </w:rPr>
        <w:footnoteReference w:id="69"/>
      </w:r>
    </w:p>
    <w:p w14:paraId="69918BBE" w14:textId="2256DE96" w:rsidR="00923263" w:rsidRPr="00610F1E" w:rsidRDefault="00827202" w:rsidP="00C35FAD">
      <w:pPr>
        <w:pStyle w:val="WWBodyText"/>
        <w:spacing w:beforeLines="60" w:before="144" w:afterLines="60" w:after="144" w:line="23" w:lineRule="atLeast"/>
        <w:ind w:left="1418"/>
        <w:rPr>
          <w:rFonts w:cs="Arial"/>
          <w:sz w:val="20"/>
          <w:szCs w:val="20"/>
        </w:rPr>
      </w:pPr>
      <w:r>
        <w:rPr>
          <w:rFonts w:cs="Arial"/>
          <w:sz w:val="20"/>
          <w:szCs w:val="20"/>
        </w:rPr>
        <w:t>Nevertheless,</w:t>
      </w:r>
      <w:r w:rsidR="00923263" w:rsidRPr="00610F1E">
        <w:rPr>
          <w:rFonts w:cs="Arial"/>
          <w:sz w:val="20"/>
          <w:szCs w:val="20"/>
        </w:rPr>
        <w:t xml:space="preserve"> all traditions and customs must abide by the Constitution. Any tradition or custom that conflicts with the rights as entrenched in the Constitution </w:t>
      </w:r>
      <w:r>
        <w:rPr>
          <w:rFonts w:cs="Arial"/>
          <w:sz w:val="20"/>
          <w:szCs w:val="20"/>
        </w:rPr>
        <w:t>is</w:t>
      </w:r>
      <w:r w:rsidRPr="00610F1E">
        <w:rPr>
          <w:rFonts w:cs="Arial"/>
          <w:sz w:val="20"/>
          <w:szCs w:val="20"/>
        </w:rPr>
        <w:t xml:space="preserve"> </w:t>
      </w:r>
      <w:r w:rsidR="00923263" w:rsidRPr="00610F1E">
        <w:rPr>
          <w:rFonts w:cs="Arial"/>
          <w:sz w:val="20"/>
          <w:szCs w:val="20"/>
        </w:rPr>
        <w:t>invalid and illegal.</w:t>
      </w:r>
      <w:r w:rsidR="00923263" w:rsidRPr="00610F1E">
        <w:rPr>
          <w:rStyle w:val="FootnoteReference"/>
          <w:rFonts w:cs="Arial"/>
          <w:sz w:val="20"/>
          <w:szCs w:val="20"/>
        </w:rPr>
        <w:footnoteReference w:id="70"/>
      </w:r>
      <w:r w:rsidR="00923263" w:rsidRPr="00610F1E">
        <w:rPr>
          <w:rFonts w:cs="Arial"/>
          <w:sz w:val="20"/>
          <w:szCs w:val="20"/>
        </w:rPr>
        <w:t xml:space="preserve"> An example </w:t>
      </w:r>
      <w:r w:rsidR="00117802" w:rsidRPr="00610F1E">
        <w:rPr>
          <w:rFonts w:cs="Arial"/>
          <w:sz w:val="20"/>
          <w:szCs w:val="20"/>
        </w:rPr>
        <w:t>is the practice whereby</w:t>
      </w:r>
      <w:r w:rsidR="00923263" w:rsidRPr="00610F1E">
        <w:rPr>
          <w:rFonts w:cs="Arial"/>
          <w:sz w:val="20"/>
          <w:szCs w:val="20"/>
        </w:rPr>
        <w:t xml:space="preserve"> female widowers were evicted from their house</w:t>
      </w:r>
      <w:r>
        <w:rPr>
          <w:rFonts w:cs="Arial"/>
          <w:sz w:val="20"/>
          <w:szCs w:val="20"/>
        </w:rPr>
        <w:t>s</w:t>
      </w:r>
      <w:r w:rsidR="00923263" w:rsidRPr="00610F1E">
        <w:rPr>
          <w:rFonts w:cs="Arial"/>
          <w:sz w:val="20"/>
          <w:szCs w:val="20"/>
        </w:rPr>
        <w:t xml:space="preserve"> by their deceased husbands</w:t>
      </w:r>
      <w:r>
        <w:rPr>
          <w:rFonts w:cs="Arial"/>
          <w:sz w:val="20"/>
          <w:szCs w:val="20"/>
        </w:rPr>
        <w:t>'</w:t>
      </w:r>
      <w:r w:rsidR="00923263" w:rsidRPr="00610F1E">
        <w:rPr>
          <w:rFonts w:cs="Arial"/>
          <w:sz w:val="20"/>
          <w:szCs w:val="20"/>
        </w:rPr>
        <w:t xml:space="preserve"> relatives. Such a custom contradicts the principle of equality as provided for in Article 36 of the Constitution, and is therefore illegal.</w:t>
      </w:r>
      <w:r w:rsidR="00923263" w:rsidRPr="00610F1E">
        <w:rPr>
          <w:rStyle w:val="FootnoteReference"/>
          <w:rFonts w:cs="Arial"/>
          <w:sz w:val="20"/>
          <w:szCs w:val="20"/>
        </w:rPr>
        <w:footnoteReference w:id="71"/>
      </w:r>
      <w:r w:rsidR="00923263" w:rsidRPr="00610F1E">
        <w:rPr>
          <w:rFonts w:cs="Arial"/>
          <w:sz w:val="20"/>
          <w:szCs w:val="20"/>
        </w:rPr>
        <w:t xml:space="preserve"> </w:t>
      </w:r>
    </w:p>
    <w:p w14:paraId="0EAD3ECE"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What are the customary rules governing housing, land and property?</w:t>
      </w:r>
    </w:p>
    <w:p w14:paraId="67F60B47" w14:textId="6CF1FE09" w:rsidR="00923263" w:rsidRPr="00610F1E" w:rsidRDefault="00923263" w:rsidP="00C35FAD">
      <w:pPr>
        <w:pStyle w:val="WWBodyText"/>
        <w:spacing w:beforeLines="60" w:before="144" w:afterLines="60" w:after="144" w:line="23" w:lineRule="atLeast"/>
        <w:ind w:left="1418"/>
        <w:rPr>
          <w:rFonts w:cs="Arial"/>
          <w:sz w:val="20"/>
          <w:szCs w:val="20"/>
        </w:rPr>
      </w:pPr>
      <w:r w:rsidRPr="00610F1E">
        <w:rPr>
          <w:rFonts w:cs="Arial"/>
          <w:sz w:val="20"/>
          <w:szCs w:val="20"/>
        </w:rPr>
        <w:t xml:space="preserve">As stated above in </w:t>
      </w:r>
      <w:r w:rsidR="00117802" w:rsidRPr="00610F1E">
        <w:rPr>
          <w:rFonts w:cs="Arial"/>
          <w:sz w:val="20"/>
          <w:szCs w:val="20"/>
        </w:rPr>
        <w:t xml:space="preserve">2.3 </w:t>
      </w:r>
      <w:r w:rsidR="00117802" w:rsidRPr="00B14ABF">
        <w:rPr>
          <w:rFonts w:cs="Arial"/>
          <w:sz w:val="20"/>
          <w:szCs w:val="20"/>
          <w:highlight w:val="yellow"/>
        </w:rPr>
        <w:fldChar w:fldCharType="begin"/>
      </w:r>
      <w:r w:rsidR="00117802" w:rsidRPr="00610F1E">
        <w:rPr>
          <w:rFonts w:cs="Arial"/>
          <w:sz w:val="20"/>
          <w:szCs w:val="20"/>
        </w:rPr>
        <w:instrText xml:space="preserve"> REF _Ref43752684 \r \h </w:instrText>
      </w:r>
      <w:r w:rsidR="00D44929" w:rsidRPr="00610F1E">
        <w:rPr>
          <w:rFonts w:cs="Arial"/>
          <w:sz w:val="20"/>
          <w:szCs w:val="20"/>
          <w:highlight w:val="yellow"/>
        </w:rPr>
        <w:instrText xml:space="preserve"> \* MERGEFORMAT </w:instrText>
      </w:r>
      <w:r w:rsidR="00117802" w:rsidRPr="00B14ABF">
        <w:rPr>
          <w:rFonts w:cs="Arial"/>
          <w:sz w:val="20"/>
          <w:szCs w:val="20"/>
          <w:highlight w:val="yellow"/>
        </w:rPr>
      </w:r>
      <w:r w:rsidR="00117802" w:rsidRPr="00B14ABF">
        <w:rPr>
          <w:rFonts w:cs="Arial"/>
          <w:sz w:val="20"/>
          <w:szCs w:val="20"/>
          <w:highlight w:val="yellow"/>
        </w:rPr>
        <w:fldChar w:fldCharType="separate"/>
      </w:r>
      <w:r w:rsidR="007565BB" w:rsidRPr="00610F1E">
        <w:rPr>
          <w:rFonts w:cs="Arial"/>
          <w:sz w:val="20"/>
          <w:szCs w:val="20"/>
        </w:rPr>
        <w:t>(b)</w:t>
      </w:r>
      <w:r w:rsidR="00117802" w:rsidRPr="00B14ABF">
        <w:rPr>
          <w:rFonts w:cs="Arial"/>
          <w:sz w:val="20"/>
          <w:szCs w:val="20"/>
          <w:highlight w:val="yellow"/>
        </w:rPr>
        <w:fldChar w:fldCharType="end"/>
      </w:r>
      <w:r w:rsidRPr="00610F1E">
        <w:rPr>
          <w:rFonts w:cs="Arial"/>
          <w:sz w:val="20"/>
          <w:szCs w:val="20"/>
        </w:rPr>
        <w:t>, customary law differs in its application according to the relevant community's traditions and customs</w:t>
      </w:r>
      <w:r w:rsidR="006B5993">
        <w:rPr>
          <w:rFonts w:cs="Arial"/>
          <w:sz w:val="20"/>
          <w:szCs w:val="20"/>
        </w:rPr>
        <w:t xml:space="preserve"> and it </w:t>
      </w:r>
      <w:r w:rsidRPr="00610F1E">
        <w:rPr>
          <w:rFonts w:cs="Arial"/>
          <w:sz w:val="20"/>
          <w:szCs w:val="20"/>
        </w:rPr>
        <w:t xml:space="preserve">is therefore difficult to </w:t>
      </w:r>
      <w:r w:rsidR="006B5993">
        <w:rPr>
          <w:rFonts w:cs="Arial"/>
          <w:sz w:val="20"/>
          <w:szCs w:val="20"/>
        </w:rPr>
        <w:t>summarise</w:t>
      </w:r>
      <w:r w:rsidRPr="00610F1E">
        <w:rPr>
          <w:rFonts w:cs="Arial"/>
          <w:sz w:val="20"/>
          <w:szCs w:val="20"/>
        </w:rPr>
        <w:t xml:space="preserve"> the relevant customary rules that govern housing, land and property. However, the application of customary law in Mozambique generally regulates the law applicable to marriages, family, inheritance and the right of access to use and control land.</w:t>
      </w:r>
      <w:r w:rsidRPr="00610F1E">
        <w:rPr>
          <w:rStyle w:val="FootnoteReference"/>
          <w:rFonts w:cs="Arial"/>
          <w:sz w:val="20"/>
          <w:szCs w:val="20"/>
        </w:rPr>
        <w:footnoteReference w:id="72"/>
      </w:r>
      <w:r w:rsidRPr="00610F1E">
        <w:rPr>
          <w:rFonts w:cs="Arial"/>
          <w:sz w:val="20"/>
          <w:szCs w:val="20"/>
        </w:rPr>
        <w:t xml:space="preserve"> It should be noted that customary law is the form of law most applied in rural areas, and since the Land Law does not require the registration </w:t>
      </w:r>
      <w:r w:rsidR="007834A3" w:rsidRPr="00610F1E">
        <w:rPr>
          <w:rFonts w:cs="Arial"/>
          <w:sz w:val="20"/>
          <w:szCs w:val="20"/>
        </w:rPr>
        <w:t>of occupancy-based DUATS</w:t>
      </w:r>
      <w:r w:rsidRPr="00610F1E">
        <w:rPr>
          <w:rFonts w:cs="Arial"/>
          <w:sz w:val="20"/>
          <w:szCs w:val="20"/>
        </w:rPr>
        <w:t>, the procedures attached to customary law are utilised in most land related disputes in rural areas.</w:t>
      </w:r>
    </w:p>
    <w:p w14:paraId="651B88C5" w14:textId="34D62894" w:rsidR="00923263" w:rsidRPr="00610F1E" w:rsidRDefault="006B5993" w:rsidP="00C35FAD">
      <w:pPr>
        <w:pStyle w:val="WWBodyText"/>
        <w:spacing w:beforeLines="60" w:before="144" w:afterLines="60" w:after="144" w:line="23" w:lineRule="atLeast"/>
        <w:ind w:left="1418"/>
        <w:rPr>
          <w:rFonts w:cs="Arial"/>
          <w:sz w:val="20"/>
          <w:szCs w:val="20"/>
        </w:rPr>
      </w:pPr>
      <w:r>
        <w:rPr>
          <w:rFonts w:cs="Arial"/>
          <w:sz w:val="20"/>
          <w:szCs w:val="20"/>
        </w:rPr>
        <w:t xml:space="preserve">Broadly, in terms of customary law, </w:t>
      </w:r>
      <w:r w:rsidR="00923263" w:rsidRPr="00610F1E">
        <w:rPr>
          <w:rFonts w:cs="Arial"/>
          <w:sz w:val="20"/>
          <w:szCs w:val="20"/>
        </w:rPr>
        <w:t xml:space="preserve">parties to </w:t>
      </w:r>
      <w:r>
        <w:rPr>
          <w:rFonts w:cs="Arial"/>
          <w:sz w:val="20"/>
          <w:szCs w:val="20"/>
        </w:rPr>
        <w:t>a</w:t>
      </w:r>
      <w:r w:rsidRPr="00610F1E">
        <w:rPr>
          <w:rFonts w:cs="Arial"/>
          <w:sz w:val="20"/>
          <w:szCs w:val="20"/>
        </w:rPr>
        <w:t xml:space="preserve"> </w:t>
      </w:r>
      <w:r w:rsidR="00923263" w:rsidRPr="00610F1E">
        <w:rPr>
          <w:rFonts w:cs="Arial"/>
          <w:sz w:val="20"/>
          <w:szCs w:val="20"/>
        </w:rPr>
        <w:t>dispute will generally attempt to reach a consensus at a family level.</w:t>
      </w:r>
      <w:r w:rsidR="00923263" w:rsidRPr="00610F1E">
        <w:rPr>
          <w:rStyle w:val="FootnoteReference"/>
          <w:rFonts w:cs="Arial"/>
          <w:sz w:val="20"/>
          <w:szCs w:val="20"/>
        </w:rPr>
        <w:footnoteReference w:id="73"/>
      </w:r>
      <w:r w:rsidR="00923263" w:rsidRPr="00610F1E">
        <w:rPr>
          <w:rFonts w:cs="Arial"/>
          <w:sz w:val="20"/>
          <w:szCs w:val="20"/>
        </w:rPr>
        <w:t xml:space="preserve"> Should the issue extend beyond the boundaries of family, or should the family not resolve the dispute, the matter will be addressed </w:t>
      </w:r>
      <w:r w:rsidR="00CE0922">
        <w:rPr>
          <w:rFonts w:cs="Arial"/>
          <w:sz w:val="20"/>
          <w:szCs w:val="20"/>
        </w:rPr>
        <w:t xml:space="preserve">by </w:t>
      </w:r>
      <w:r w:rsidR="00923263" w:rsidRPr="00610F1E">
        <w:rPr>
          <w:rFonts w:cs="Arial"/>
          <w:sz w:val="20"/>
          <w:szCs w:val="20"/>
        </w:rPr>
        <w:t xml:space="preserve">the relevant </w:t>
      </w:r>
      <w:r w:rsidR="00923263" w:rsidRPr="00610F1E">
        <w:rPr>
          <w:rFonts w:cs="Arial"/>
          <w:sz w:val="20"/>
          <w:szCs w:val="20"/>
        </w:rPr>
        <w:lastRenderedPageBreak/>
        <w:t>community leader</w:t>
      </w:r>
      <w:r w:rsidR="00CE0922">
        <w:rPr>
          <w:rFonts w:cs="Arial"/>
          <w:sz w:val="20"/>
          <w:szCs w:val="20"/>
        </w:rPr>
        <w:t>, and failing resolution, by</w:t>
      </w:r>
      <w:r w:rsidR="00923263" w:rsidRPr="00610F1E">
        <w:rPr>
          <w:rFonts w:cs="Arial"/>
          <w:sz w:val="20"/>
          <w:szCs w:val="20"/>
        </w:rPr>
        <w:t xml:space="preserve"> the </w:t>
      </w:r>
      <w:r w:rsidR="00CE0922">
        <w:rPr>
          <w:rFonts w:cs="Arial"/>
          <w:sz w:val="20"/>
          <w:szCs w:val="20"/>
        </w:rPr>
        <w:t>c</w:t>
      </w:r>
      <w:r w:rsidR="00CE0922" w:rsidRPr="00610F1E">
        <w:rPr>
          <w:rFonts w:cs="Arial"/>
          <w:sz w:val="20"/>
          <w:szCs w:val="20"/>
        </w:rPr>
        <w:t xml:space="preserve">ommunity </w:t>
      </w:r>
      <w:r w:rsidR="00CE0922">
        <w:rPr>
          <w:rFonts w:cs="Arial"/>
          <w:sz w:val="20"/>
          <w:szCs w:val="20"/>
        </w:rPr>
        <w:t>c</w:t>
      </w:r>
      <w:r w:rsidR="00CE0922" w:rsidRPr="00610F1E">
        <w:rPr>
          <w:rFonts w:cs="Arial"/>
          <w:sz w:val="20"/>
          <w:szCs w:val="20"/>
        </w:rPr>
        <w:t>ourt</w:t>
      </w:r>
      <w:r w:rsidR="00CE0922">
        <w:rPr>
          <w:rFonts w:cs="Arial"/>
          <w:sz w:val="20"/>
          <w:szCs w:val="20"/>
        </w:rPr>
        <w:t>.</w:t>
      </w:r>
      <w:r w:rsidR="00923263" w:rsidRPr="00610F1E">
        <w:rPr>
          <w:rStyle w:val="FootnoteReference"/>
          <w:rFonts w:cs="Arial"/>
          <w:sz w:val="20"/>
          <w:szCs w:val="20"/>
        </w:rPr>
        <w:footnoteReference w:id="74"/>
      </w:r>
      <w:r w:rsidR="00923263" w:rsidRPr="00610F1E">
        <w:rPr>
          <w:rFonts w:cs="Arial"/>
          <w:sz w:val="20"/>
          <w:szCs w:val="20"/>
        </w:rPr>
        <w:t xml:space="preserve"> The </w:t>
      </w:r>
      <w:r w:rsidR="00CE0922">
        <w:rPr>
          <w:rFonts w:cs="Arial"/>
          <w:sz w:val="20"/>
          <w:szCs w:val="20"/>
        </w:rPr>
        <w:t>c</w:t>
      </w:r>
      <w:r w:rsidR="00CE0922" w:rsidRPr="00610F1E">
        <w:rPr>
          <w:rFonts w:cs="Arial"/>
          <w:sz w:val="20"/>
          <w:szCs w:val="20"/>
        </w:rPr>
        <w:t xml:space="preserve">ommunity </w:t>
      </w:r>
      <w:r w:rsidR="00CE0922">
        <w:rPr>
          <w:rFonts w:cs="Arial"/>
          <w:sz w:val="20"/>
          <w:szCs w:val="20"/>
        </w:rPr>
        <w:t>c</w:t>
      </w:r>
      <w:r w:rsidR="00CE0922" w:rsidRPr="00610F1E">
        <w:rPr>
          <w:rFonts w:cs="Arial"/>
          <w:sz w:val="20"/>
          <w:szCs w:val="20"/>
        </w:rPr>
        <w:t xml:space="preserve">ourt </w:t>
      </w:r>
      <w:r w:rsidR="00923263" w:rsidRPr="00610F1E">
        <w:rPr>
          <w:rFonts w:cs="Arial"/>
          <w:sz w:val="20"/>
          <w:szCs w:val="20"/>
        </w:rPr>
        <w:t>has the power to refer the dispute to a District Court, or a court of superior authority.</w:t>
      </w:r>
      <w:r w:rsidR="00923263" w:rsidRPr="00610F1E">
        <w:rPr>
          <w:rStyle w:val="FootnoteReference"/>
          <w:rFonts w:cs="Arial"/>
          <w:sz w:val="20"/>
          <w:szCs w:val="20"/>
        </w:rPr>
        <w:footnoteReference w:id="75"/>
      </w:r>
    </w:p>
    <w:p w14:paraId="1E00819E"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What is the relationship between traditional legal ownership and customary ownership of land? Does the former override the latter?</w:t>
      </w:r>
    </w:p>
    <w:p w14:paraId="140A7795" w14:textId="2E79756D" w:rsidR="0048009F" w:rsidRPr="00610F1E" w:rsidRDefault="0048009F" w:rsidP="00C35FAD">
      <w:pPr>
        <w:pStyle w:val="Heading3"/>
        <w:spacing w:beforeLines="60" w:before="144" w:afterLines="60" w:after="144" w:line="23" w:lineRule="atLeast"/>
        <w:ind w:left="1418"/>
        <w:jc w:val="both"/>
        <w:rPr>
          <w:rFonts w:cs="Arial"/>
        </w:rPr>
      </w:pPr>
      <w:r w:rsidRPr="00610F1E">
        <w:rPr>
          <w:rFonts w:cs="Arial"/>
        </w:rPr>
        <w:t>The Land Law elevates custom and customary land claims up into formal law, giving weight and legal validity to the land claims of the rural and urban poor without the need for formal documentation.</w:t>
      </w:r>
      <w:r w:rsidRPr="00610F1E">
        <w:rPr>
          <w:rStyle w:val="FootnoteReference"/>
          <w:rFonts w:cs="Arial"/>
        </w:rPr>
        <w:t xml:space="preserve"> </w:t>
      </w:r>
      <w:r w:rsidRPr="00610F1E">
        <w:rPr>
          <w:rStyle w:val="FootnoteReference"/>
          <w:rFonts w:cs="Arial"/>
        </w:rPr>
        <w:footnoteReference w:id="76"/>
      </w:r>
    </w:p>
    <w:p w14:paraId="1ED2BED3" w14:textId="77777777" w:rsidR="00BD2864" w:rsidRPr="00610F1E" w:rsidRDefault="00BD2864" w:rsidP="00C35FAD">
      <w:pPr>
        <w:pStyle w:val="Heading3"/>
        <w:spacing w:beforeLines="60" w:before="144" w:afterLines="60" w:after="144" w:line="23" w:lineRule="atLeast"/>
        <w:ind w:left="1418"/>
        <w:jc w:val="both"/>
        <w:rPr>
          <w:rFonts w:cs="Arial"/>
        </w:rPr>
      </w:pPr>
      <w:r w:rsidRPr="00610F1E">
        <w:rPr>
          <w:rFonts w:cs="Arial"/>
        </w:rPr>
        <w:t>Under the Land Law, what the specific laws and customs are, are left undefined. This was done purposely so as to make the legislation wide enough to encompass Mozambique's myriad of customary systems.</w:t>
      </w:r>
      <w:r w:rsidRPr="00610F1E">
        <w:rPr>
          <w:rStyle w:val="FootnoteReference"/>
          <w:rFonts w:cs="Arial"/>
        </w:rPr>
        <w:t xml:space="preserve"> </w:t>
      </w:r>
      <w:r w:rsidRPr="00610F1E">
        <w:rPr>
          <w:rStyle w:val="FootnoteReference"/>
          <w:rFonts w:cs="Arial"/>
        </w:rPr>
        <w:footnoteReference w:id="77"/>
      </w:r>
    </w:p>
    <w:p w14:paraId="049AAAAC" w14:textId="03E79F78" w:rsidR="0048009F" w:rsidRPr="00610F1E" w:rsidRDefault="00BD2864" w:rsidP="00A52A14">
      <w:pPr>
        <w:pStyle w:val="Heading3"/>
        <w:spacing w:beforeLines="60" w:before="144" w:afterLines="60" w:after="144" w:line="23" w:lineRule="atLeast"/>
        <w:ind w:left="1418"/>
        <w:jc w:val="both"/>
        <w:rPr>
          <w:rFonts w:cs="Arial"/>
        </w:rPr>
      </w:pPr>
      <w:r w:rsidRPr="00610F1E">
        <w:rPr>
          <w:rFonts w:cs="Arial"/>
        </w:rPr>
        <w:t>Accordingly, t</w:t>
      </w:r>
      <w:r w:rsidR="0048009F" w:rsidRPr="00610F1E">
        <w:rPr>
          <w:rFonts w:cs="Arial"/>
        </w:rPr>
        <w:t>raditional legal ownership of land does not override customary ownership of land</w:t>
      </w:r>
      <w:r w:rsidR="004572D8" w:rsidRPr="00610F1E">
        <w:rPr>
          <w:rFonts w:cs="Arial"/>
        </w:rPr>
        <w:t>, in theory</w:t>
      </w:r>
      <w:r w:rsidR="0048009F" w:rsidRPr="00610F1E">
        <w:rPr>
          <w:rFonts w:cs="Arial"/>
        </w:rPr>
        <w:t xml:space="preserve">. As seen in section </w:t>
      </w:r>
      <w:r w:rsidR="0048009F" w:rsidRPr="00B14ABF">
        <w:rPr>
          <w:rFonts w:cs="Arial"/>
        </w:rPr>
        <w:fldChar w:fldCharType="begin"/>
      </w:r>
      <w:r w:rsidR="0048009F" w:rsidRPr="00610F1E">
        <w:rPr>
          <w:rFonts w:cs="Arial"/>
        </w:rPr>
        <w:instrText xml:space="preserve"> REF _Ref43477523 \r \h </w:instrText>
      </w:r>
      <w:r w:rsidR="00CF2EEB" w:rsidRPr="00610F1E">
        <w:rPr>
          <w:rFonts w:cs="Arial"/>
        </w:rPr>
        <w:instrText xml:space="preserve"> \* MERGEFORMAT </w:instrText>
      </w:r>
      <w:r w:rsidR="0048009F" w:rsidRPr="00B14ABF">
        <w:rPr>
          <w:rFonts w:cs="Arial"/>
        </w:rPr>
      </w:r>
      <w:r w:rsidR="0048009F" w:rsidRPr="00B14ABF">
        <w:rPr>
          <w:rFonts w:cs="Arial"/>
        </w:rPr>
        <w:fldChar w:fldCharType="separate"/>
      </w:r>
      <w:r w:rsidR="007565BB" w:rsidRPr="00610F1E">
        <w:rPr>
          <w:rFonts w:cs="Arial"/>
        </w:rPr>
        <w:t>2.2</w:t>
      </w:r>
      <w:r w:rsidR="0048009F" w:rsidRPr="00B14ABF">
        <w:rPr>
          <w:rFonts w:cs="Arial"/>
        </w:rPr>
        <w:fldChar w:fldCharType="end"/>
      </w:r>
      <w:r w:rsidR="0048009F" w:rsidRPr="00610F1E">
        <w:rPr>
          <w:rFonts w:cs="Arial"/>
        </w:rPr>
        <w:t xml:space="preserve"> above</w:t>
      </w:r>
      <w:r w:rsidR="00A52A14">
        <w:rPr>
          <w:rFonts w:cs="Arial"/>
        </w:rPr>
        <w:t>,</w:t>
      </w:r>
      <w:r w:rsidR="0048009F" w:rsidRPr="00610F1E">
        <w:rPr>
          <w:rFonts w:cs="Arial"/>
        </w:rPr>
        <w:t xml:space="preserve"> the application procedures for the right to land use and benefit is similar</w:t>
      </w:r>
      <w:r w:rsidR="004572D8" w:rsidRPr="00610F1E">
        <w:rPr>
          <w:rFonts w:cs="Arial"/>
        </w:rPr>
        <w:t xml:space="preserve"> </w:t>
      </w:r>
      <w:r w:rsidR="0048009F" w:rsidRPr="00610F1E">
        <w:rPr>
          <w:rFonts w:cs="Arial"/>
        </w:rPr>
        <w:t>for communities practicing customary law</w:t>
      </w:r>
      <w:r w:rsidR="00CE505B" w:rsidRPr="00610F1E">
        <w:rPr>
          <w:rFonts w:cs="Arial"/>
        </w:rPr>
        <w:t xml:space="preserve"> on the land</w:t>
      </w:r>
      <w:r w:rsidR="00D60082" w:rsidRPr="00610F1E">
        <w:rPr>
          <w:rFonts w:cs="Arial"/>
        </w:rPr>
        <w:t xml:space="preserve"> as it is for individuals</w:t>
      </w:r>
      <w:r w:rsidR="00CE505B" w:rsidRPr="00610F1E">
        <w:rPr>
          <w:rFonts w:cs="Arial"/>
        </w:rPr>
        <w:t xml:space="preserve"> or companies</w:t>
      </w:r>
      <w:r w:rsidR="00D60082" w:rsidRPr="00610F1E">
        <w:rPr>
          <w:rFonts w:cs="Arial"/>
        </w:rPr>
        <w:t xml:space="preserve"> acquiring the right by wa</w:t>
      </w:r>
      <w:r w:rsidR="00CE505B" w:rsidRPr="00610F1E">
        <w:rPr>
          <w:rFonts w:cs="Arial"/>
        </w:rPr>
        <w:t>y</w:t>
      </w:r>
      <w:r w:rsidR="00D60082" w:rsidRPr="00610F1E">
        <w:rPr>
          <w:rFonts w:cs="Arial"/>
        </w:rPr>
        <w:t xml:space="preserve"> o</w:t>
      </w:r>
      <w:r w:rsidR="008A7039" w:rsidRPr="00610F1E">
        <w:rPr>
          <w:rFonts w:cs="Arial"/>
        </w:rPr>
        <w:t>f an authorisation from the State</w:t>
      </w:r>
      <w:r w:rsidR="0048009F" w:rsidRPr="00610F1E">
        <w:rPr>
          <w:rFonts w:cs="Arial"/>
        </w:rPr>
        <w:t>.</w:t>
      </w:r>
      <w:r w:rsidR="004572D8" w:rsidRPr="00610F1E">
        <w:rPr>
          <w:rFonts w:cs="Arial"/>
        </w:rPr>
        <w:t xml:space="preserve"> In practice, however, the registration of private land rights applications are often prioritised by the public land services.</w:t>
      </w:r>
      <w:r w:rsidR="004572D8" w:rsidRPr="00610F1E">
        <w:rPr>
          <w:rStyle w:val="FootnoteReference"/>
          <w:rFonts w:cs="Arial"/>
        </w:rPr>
        <w:footnoteReference w:id="78"/>
      </w:r>
      <w:r w:rsidR="0050079E" w:rsidRPr="00610F1E">
        <w:rPr>
          <w:rFonts w:cs="Arial"/>
        </w:rPr>
        <w:t xml:space="preserve"> Please refer to section </w:t>
      </w:r>
      <w:r w:rsidR="0050079E" w:rsidRPr="00B14ABF">
        <w:rPr>
          <w:rFonts w:cs="Arial"/>
        </w:rPr>
        <w:fldChar w:fldCharType="begin"/>
      </w:r>
      <w:r w:rsidR="0050079E" w:rsidRPr="00610F1E">
        <w:rPr>
          <w:rFonts w:cs="Arial"/>
        </w:rPr>
        <w:instrText xml:space="preserve"> REF _Ref43735585 \r \h </w:instrText>
      </w:r>
      <w:r w:rsidR="00D44929" w:rsidRPr="00610F1E">
        <w:rPr>
          <w:rFonts w:cs="Arial"/>
        </w:rPr>
        <w:instrText xml:space="preserve"> \* MERGEFORMAT </w:instrText>
      </w:r>
      <w:r w:rsidR="0050079E" w:rsidRPr="00B14ABF">
        <w:rPr>
          <w:rFonts w:cs="Arial"/>
        </w:rPr>
      </w:r>
      <w:r w:rsidR="0050079E" w:rsidRPr="00B14ABF">
        <w:rPr>
          <w:rFonts w:cs="Arial"/>
        </w:rPr>
        <w:fldChar w:fldCharType="separate"/>
      </w:r>
      <w:r w:rsidR="007565BB" w:rsidRPr="00610F1E">
        <w:rPr>
          <w:rFonts w:cs="Arial"/>
        </w:rPr>
        <w:t>3.2(c)</w:t>
      </w:r>
      <w:r w:rsidR="0050079E" w:rsidRPr="00B14ABF">
        <w:rPr>
          <w:rFonts w:cs="Arial"/>
        </w:rPr>
        <w:fldChar w:fldCharType="end"/>
      </w:r>
      <w:r w:rsidR="0050079E" w:rsidRPr="00610F1E">
        <w:rPr>
          <w:rFonts w:cs="Arial"/>
        </w:rPr>
        <w:t xml:space="preserve"> below.</w:t>
      </w:r>
    </w:p>
    <w:p w14:paraId="4FD6D685" w14:textId="67DD7ECE" w:rsidR="000A7F2B" w:rsidRDefault="000A7F2B" w:rsidP="00C35FAD">
      <w:pPr>
        <w:pStyle w:val="Heading3"/>
        <w:keepNext/>
        <w:spacing w:beforeLines="60" w:before="144" w:afterLines="60" w:after="144" w:line="23" w:lineRule="atLeast"/>
        <w:ind w:left="1418"/>
        <w:jc w:val="both"/>
        <w:rPr>
          <w:rFonts w:cs="Arial"/>
        </w:rPr>
      </w:pPr>
      <w:r w:rsidRPr="00610F1E">
        <w:rPr>
          <w:rFonts w:cs="Arial"/>
        </w:rPr>
        <w:t>In principle, the only way for a community to lose its right to the use and benefit of the land is if the State compulsorily acquires the land "in the public interest," for which the community will be fairly compensated. Communities can also share their land with investors. Such leases can be granted for 50 years, with the option to extend for another 50 years and so in practice it is possible that someone who has a right to the use and benefit of the land, as part of a community, will not be able to assert their rights over their land in their life time.</w:t>
      </w:r>
      <w:r w:rsidRPr="00610F1E">
        <w:rPr>
          <w:rStyle w:val="FootnoteReference"/>
          <w:rFonts w:cs="Arial"/>
        </w:rPr>
        <w:t xml:space="preserve"> </w:t>
      </w:r>
      <w:r w:rsidRPr="00610F1E">
        <w:rPr>
          <w:rStyle w:val="FootnoteReference"/>
          <w:rFonts w:cs="Arial"/>
        </w:rPr>
        <w:footnoteReference w:id="79"/>
      </w:r>
    </w:p>
    <w:p w14:paraId="358725FF" w14:textId="3756983A" w:rsidR="00A25D22" w:rsidRPr="00C739D7" w:rsidRDefault="00A25D22" w:rsidP="006337F0">
      <w:pPr>
        <w:pStyle w:val="CommentText"/>
        <w:ind w:left="1418"/>
        <w:rPr>
          <w:lang w:val="en-US"/>
        </w:rPr>
      </w:pPr>
      <w:r w:rsidRPr="00C739D7">
        <w:t xml:space="preserve">Under the terms of article 1065 of the Civil Code, leases cannot be concluded for less than </w:t>
      </w:r>
      <w:r w:rsidR="00A52A14">
        <w:t>six</w:t>
      </w:r>
      <w:r w:rsidRPr="00C739D7">
        <w:t xml:space="preserve"> years and for more than 99 years when they are intended for private/economic purposes.</w:t>
      </w:r>
    </w:p>
    <w:p w14:paraId="4088A250"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19" w:name="_Toc43821857"/>
      <w:r w:rsidRPr="00610F1E">
        <w:rPr>
          <w:rFonts w:cs="Arial"/>
          <w:b/>
        </w:rPr>
        <w:t>Informal settlements</w:t>
      </w:r>
      <w:bookmarkEnd w:id="19"/>
    </w:p>
    <w:p w14:paraId="54C7BEC3" w14:textId="77777777" w:rsidR="00FE2FD3" w:rsidRPr="00B14ABF" w:rsidRDefault="00FE2FD3" w:rsidP="001D5641">
      <w:pPr>
        <w:pStyle w:val="Level30"/>
        <w:numPr>
          <w:ilvl w:val="2"/>
          <w:numId w:val="93"/>
        </w:numPr>
        <w:spacing w:beforeLines="60" w:before="144" w:afterLines="60" w:after="144" w:line="23" w:lineRule="atLeast"/>
        <w:rPr>
          <w:rFonts w:cs="Arial"/>
          <w:b/>
          <w:sz w:val="20"/>
          <w:szCs w:val="20"/>
        </w:rPr>
      </w:pPr>
      <w:r w:rsidRPr="00B14ABF">
        <w:rPr>
          <w:rFonts w:cs="Arial"/>
          <w:b/>
          <w:sz w:val="20"/>
          <w:szCs w:val="20"/>
        </w:rPr>
        <w:t>What are the locations and boundaries of informal settlements?</w:t>
      </w:r>
    </w:p>
    <w:p w14:paraId="57915E74" w14:textId="101AB86C" w:rsidR="00496E48" w:rsidRPr="00610F1E" w:rsidRDefault="00496E48" w:rsidP="00C35FAD">
      <w:pPr>
        <w:pStyle w:val="Heading3"/>
        <w:spacing w:beforeLines="60" w:before="144" w:afterLines="60" w:after="144" w:line="23" w:lineRule="atLeast"/>
        <w:ind w:left="1418"/>
        <w:jc w:val="both"/>
        <w:rPr>
          <w:rFonts w:cs="Arial"/>
        </w:rPr>
      </w:pPr>
      <w:r w:rsidRPr="00610F1E">
        <w:rPr>
          <w:rFonts w:cs="Arial"/>
        </w:rPr>
        <w:t xml:space="preserve">There is a </w:t>
      </w:r>
      <w:r w:rsidR="009B7930" w:rsidRPr="00610F1E">
        <w:rPr>
          <w:rFonts w:cs="Arial"/>
        </w:rPr>
        <w:t>tendency</w:t>
      </w:r>
      <w:r w:rsidRPr="00610F1E">
        <w:rPr>
          <w:rFonts w:cs="Arial"/>
        </w:rPr>
        <w:t xml:space="preserve"> for informal settlements to occupy environmentally sensitive areas</w:t>
      </w:r>
      <w:r w:rsidR="00C123F6" w:rsidRPr="00610F1E">
        <w:rPr>
          <w:rFonts w:cs="Arial"/>
        </w:rPr>
        <w:t xml:space="preserve">. Lower income residents move from higher value land in larger cities which is close to the urban core to the urban fringe or to environmentally unsuitable </w:t>
      </w:r>
      <w:r w:rsidR="004F17E5" w:rsidRPr="00610F1E">
        <w:rPr>
          <w:rFonts w:cs="Arial"/>
        </w:rPr>
        <w:t>locations</w:t>
      </w:r>
      <w:r w:rsidR="00C123F6" w:rsidRPr="00610F1E">
        <w:rPr>
          <w:rFonts w:cs="Arial"/>
        </w:rPr>
        <w:t xml:space="preserve">. This happens both </w:t>
      </w:r>
      <w:r w:rsidR="00B42D6C" w:rsidRPr="00610F1E">
        <w:rPr>
          <w:rFonts w:cs="Arial"/>
        </w:rPr>
        <w:t>officially or through market mec</w:t>
      </w:r>
      <w:r w:rsidR="00C123F6" w:rsidRPr="00610F1E">
        <w:rPr>
          <w:rFonts w:cs="Arial"/>
        </w:rPr>
        <w:t>hanisms.</w:t>
      </w:r>
      <w:r w:rsidR="00B42D6C" w:rsidRPr="00610F1E">
        <w:rPr>
          <w:rFonts w:cs="Arial"/>
        </w:rPr>
        <w:t xml:space="preserve"> Lower income residents tend to be pushed towards </w:t>
      </w:r>
      <w:r w:rsidR="00D5319C" w:rsidRPr="00610F1E">
        <w:rPr>
          <w:rFonts w:cs="Arial"/>
        </w:rPr>
        <w:t xml:space="preserve">high risk </w:t>
      </w:r>
      <w:r w:rsidR="00B42D6C" w:rsidRPr="00610F1E">
        <w:rPr>
          <w:rFonts w:cs="Arial"/>
        </w:rPr>
        <w:t>land that is more susceptible to flooding and erosion.</w:t>
      </w:r>
      <w:r w:rsidR="00B42D6C" w:rsidRPr="00610F1E">
        <w:rPr>
          <w:rStyle w:val="FootnoteReference"/>
          <w:rFonts w:cs="Arial"/>
        </w:rPr>
        <w:footnoteReference w:id="80"/>
      </w:r>
    </w:p>
    <w:p w14:paraId="7562843C" w14:textId="7F868D6B" w:rsidR="009B7930" w:rsidRPr="00610F1E" w:rsidRDefault="009B7930" w:rsidP="00C35FAD">
      <w:pPr>
        <w:pStyle w:val="Heading3"/>
        <w:spacing w:beforeLines="60" w:before="144" w:afterLines="60" w:after="144" w:line="23" w:lineRule="atLeast"/>
        <w:ind w:left="1418"/>
        <w:jc w:val="both"/>
        <w:rPr>
          <w:rFonts w:cs="Arial"/>
        </w:rPr>
      </w:pPr>
      <w:r w:rsidRPr="00610F1E">
        <w:rPr>
          <w:rFonts w:cs="Arial"/>
        </w:rPr>
        <w:lastRenderedPageBreak/>
        <w:t>According to UN-Habitat, more than one million people live in Maputo, 75% of which are in informal neighbo</w:t>
      </w:r>
      <w:r w:rsidR="000520CD" w:rsidRPr="00610F1E">
        <w:rPr>
          <w:rFonts w:cs="Arial"/>
        </w:rPr>
        <w:t>u</w:t>
      </w:r>
      <w:r w:rsidRPr="00610F1E">
        <w:rPr>
          <w:rFonts w:cs="Arial"/>
        </w:rPr>
        <w:t>rhoods with precarious or non-existent urban infrastructure and services.</w:t>
      </w:r>
      <w:r w:rsidRPr="00610F1E">
        <w:rPr>
          <w:rStyle w:val="FootnoteReference"/>
          <w:rFonts w:cs="Arial"/>
        </w:rPr>
        <w:footnoteReference w:id="81"/>
      </w:r>
    </w:p>
    <w:p w14:paraId="67EC46DE" w14:textId="6C21C86B" w:rsidR="000520CD" w:rsidRPr="00610F1E" w:rsidRDefault="000520CD" w:rsidP="00C35FAD">
      <w:pPr>
        <w:pStyle w:val="Heading3"/>
        <w:spacing w:beforeLines="60" w:before="144" w:afterLines="60" w:after="144" w:line="23" w:lineRule="atLeast"/>
        <w:ind w:left="1418"/>
        <w:jc w:val="both"/>
        <w:rPr>
          <w:rFonts w:cs="Arial"/>
        </w:rPr>
      </w:pPr>
      <w:r w:rsidRPr="00610F1E">
        <w:rPr>
          <w:rFonts w:cs="Arial"/>
        </w:rPr>
        <w:t>There appear</w:t>
      </w:r>
      <w:r w:rsidR="00A52A14">
        <w:rPr>
          <w:rFonts w:cs="Arial"/>
        </w:rPr>
        <w:t>s</w:t>
      </w:r>
      <w:r w:rsidRPr="00610F1E">
        <w:rPr>
          <w:rFonts w:cs="Arial"/>
        </w:rPr>
        <w:t xml:space="preserve"> to be </w:t>
      </w:r>
      <w:r w:rsidR="00A52A14">
        <w:rPr>
          <w:rFonts w:cs="Arial"/>
        </w:rPr>
        <w:t>four</w:t>
      </w:r>
      <w:r w:rsidR="00A52A14" w:rsidRPr="00610F1E">
        <w:rPr>
          <w:rFonts w:cs="Arial"/>
        </w:rPr>
        <w:t xml:space="preserve"> </w:t>
      </w:r>
      <w:r w:rsidRPr="00610F1E">
        <w:rPr>
          <w:rFonts w:cs="Arial"/>
        </w:rPr>
        <w:t xml:space="preserve">major informal settlements in Mozambique, which have existed for at least the last 15 years: Luis Cabral and </w:t>
      </w:r>
      <w:proofErr w:type="spellStart"/>
      <w:r w:rsidRPr="00610F1E">
        <w:rPr>
          <w:rFonts w:cs="Arial"/>
        </w:rPr>
        <w:t>Hulene</w:t>
      </w:r>
      <w:proofErr w:type="spellEnd"/>
      <w:r w:rsidRPr="00610F1E">
        <w:rPr>
          <w:rFonts w:cs="Arial"/>
        </w:rPr>
        <w:t xml:space="preserve"> B in Maputo and </w:t>
      </w:r>
      <w:proofErr w:type="spellStart"/>
      <w:r w:rsidRPr="00610F1E">
        <w:rPr>
          <w:rFonts w:cs="Arial"/>
        </w:rPr>
        <w:t>Mayundo</w:t>
      </w:r>
      <w:proofErr w:type="spellEnd"/>
      <w:r w:rsidRPr="00610F1E">
        <w:rPr>
          <w:rFonts w:cs="Arial"/>
        </w:rPr>
        <w:t xml:space="preserve"> and </w:t>
      </w:r>
      <w:proofErr w:type="spellStart"/>
      <w:r w:rsidRPr="00610F1E">
        <w:rPr>
          <w:rFonts w:cs="Arial"/>
        </w:rPr>
        <w:t>Sansao</w:t>
      </w:r>
      <w:proofErr w:type="spellEnd"/>
      <w:r w:rsidRPr="00610F1E">
        <w:rPr>
          <w:rFonts w:cs="Arial"/>
        </w:rPr>
        <w:t xml:space="preserve"> </w:t>
      </w:r>
      <w:proofErr w:type="spellStart"/>
      <w:r w:rsidRPr="00610F1E">
        <w:rPr>
          <w:rFonts w:cs="Arial"/>
        </w:rPr>
        <w:t>Muthemba</w:t>
      </w:r>
      <w:proofErr w:type="spellEnd"/>
      <w:r w:rsidRPr="00610F1E">
        <w:rPr>
          <w:rFonts w:cs="Arial"/>
        </w:rPr>
        <w:t xml:space="preserve"> in </w:t>
      </w:r>
      <w:proofErr w:type="spellStart"/>
      <w:r w:rsidRPr="00610F1E">
        <w:rPr>
          <w:rFonts w:cs="Arial"/>
        </w:rPr>
        <w:t>Tete</w:t>
      </w:r>
      <w:proofErr w:type="spellEnd"/>
      <w:r w:rsidRPr="00610F1E">
        <w:rPr>
          <w:rFonts w:cs="Arial"/>
        </w:rPr>
        <w:t>.</w:t>
      </w:r>
      <w:r w:rsidRPr="00610F1E">
        <w:rPr>
          <w:rStyle w:val="FootnoteReference"/>
          <w:rFonts w:cs="Arial"/>
        </w:rPr>
        <w:footnoteReference w:id="82"/>
      </w:r>
    </w:p>
    <w:p w14:paraId="04748306"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What kind of tenure arrangements are in place in informal settlements?</w:t>
      </w:r>
    </w:p>
    <w:p w14:paraId="4676575A" w14:textId="530ABC45" w:rsidR="00C123F6" w:rsidRPr="00610F1E" w:rsidRDefault="004F17E5" w:rsidP="00C35FAD">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Informal settlements (particularly in </w:t>
      </w:r>
      <w:r w:rsidR="004A5C8C">
        <w:rPr>
          <w:rFonts w:cs="Arial"/>
          <w:sz w:val="20"/>
          <w:szCs w:val="20"/>
        </w:rPr>
        <w:t>i</w:t>
      </w:r>
      <w:r w:rsidR="004A5C8C" w:rsidRPr="00610F1E">
        <w:rPr>
          <w:rFonts w:cs="Arial"/>
          <w:sz w:val="20"/>
          <w:szCs w:val="20"/>
        </w:rPr>
        <w:t xml:space="preserve">nformal </w:t>
      </w:r>
      <w:r w:rsidRPr="00610F1E">
        <w:rPr>
          <w:rFonts w:cs="Arial"/>
          <w:sz w:val="20"/>
          <w:szCs w:val="20"/>
        </w:rPr>
        <w:t>urban areas) are</w:t>
      </w:r>
      <w:r w:rsidR="00DC324F" w:rsidRPr="00610F1E">
        <w:rPr>
          <w:rFonts w:cs="Arial"/>
          <w:sz w:val="20"/>
          <w:szCs w:val="20"/>
        </w:rPr>
        <w:t xml:space="preserve"> increasingly characterised by</w:t>
      </w:r>
      <w:r w:rsidR="00C543AC" w:rsidRPr="00610F1E">
        <w:rPr>
          <w:rFonts w:cs="Arial"/>
          <w:sz w:val="20"/>
          <w:szCs w:val="20"/>
        </w:rPr>
        <w:t xml:space="preserve"> </w:t>
      </w:r>
      <w:r w:rsidR="00DC324F" w:rsidRPr="00610F1E">
        <w:rPr>
          <w:rFonts w:cs="Arial"/>
          <w:sz w:val="20"/>
          <w:szCs w:val="20"/>
        </w:rPr>
        <w:t xml:space="preserve">a high degree of insecurity in the rights of occupation and land-use. </w:t>
      </w:r>
    </w:p>
    <w:p w14:paraId="18820E2D" w14:textId="46A55116" w:rsidR="00C543AC" w:rsidRPr="00610F1E" w:rsidRDefault="00E27FE3" w:rsidP="00C35FAD">
      <w:pPr>
        <w:pStyle w:val="Body2"/>
        <w:spacing w:beforeLines="60" w:before="144" w:afterLines="60" w:after="144" w:line="23" w:lineRule="atLeast"/>
        <w:ind w:left="1418"/>
        <w:rPr>
          <w:rFonts w:cs="Arial"/>
          <w:sz w:val="20"/>
          <w:szCs w:val="20"/>
        </w:rPr>
      </w:pPr>
      <w:r>
        <w:rPr>
          <w:rFonts w:cs="Arial"/>
          <w:sz w:val="20"/>
          <w:szCs w:val="20"/>
        </w:rPr>
        <w:t>As a result, t</w:t>
      </w:r>
      <w:r w:rsidR="00C543AC" w:rsidRPr="00610F1E">
        <w:rPr>
          <w:rFonts w:cs="Arial"/>
          <w:sz w:val="20"/>
          <w:szCs w:val="20"/>
        </w:rPr>
        <w:t>he illegal markets in the informal areas thrive.</w:t>
      </w:r>
      <w:r w:rsidR="00C543AC" w:rsidRPr="00610F1E">
        <w:rPr>
          <w:rStyle w:val="FootnoteReference"/>
          <w:rFonts w:cs="Arial"/>
          <w:sz w:val="20"/>
          <w:szCs w:val="20"/>
        </w:rPr>
        <w:footnoteReference w:id="83"/>
      </w:r>
    </w:p>
    <w:p w14:paraId="6C2DEE7C" w14:textId="50C4E8D4" w:rsidR="00172656" w:rsidRPr="00610F1E" w:rsidRDefault="00E27FE3" w:rsidP="00C35FAD">
      <w:pPr>
        <w:pStyle w:val="Level10"/>
        <w:numPr>
          <w:ilvl w:val="0"/>
          <w:numId w:val="0"/>
        </w:numPr>
        <w:spacing w:beforeLines="60" w:before="144" w:afterLines="60" w:after="144" w:line="23" w:lineRule="atLeast"/>
        <w:ind w:left="1418"/>
        <w:rPr>
          <w:rFonts w:cs="Arial"/>
          <w:sz w:val="20"/>
          <w:szCs w:val="20"/>
        </w:rPr>
      </w:pPr>
      <w:r>
        <w:rPr>
          <w:rFonts w:cs="Arial"/>
          <w:sz w:val="20"/>
          <w:szCs w:val="20"/>
        </w:rPr>
        <w:t>There are no</w:t>
      </w:r>
      <w:r w:rsidR="00172656" w:rsidRPr="00610F1E">
        <w:rPr>
          <w:rFonts w:cs="Arial"/>
          <w:sz w:val="20"/>
          <w:szCs w:val="20"/>
        </w:rPr>
        <w:t xml:space="preserve"> written rules for land access </w:t>
      </w:r>
      <w:r>
        <w:rPr>
          <w:rFonts w:cs="Arial"/>
          <w:sz w:val="20"/>
          <w:szCs w:val="20"/>
        </w:rPr>
        <w:t xml:space="preserve">in informally settled areas </w:t>
      </w:r>
      <w:r w:rsidR="00172656" w:rsidRPr="00610F1E">
        <w:rPr>
          <w:rFonts w:cs="Arial"/>
          <w:sz w:val="20"/>
          <w:szCs w:val="20"/>
        </w:rPr>
        <w:t xml:space="preserve">and the Urban Regulations appear not to </w:t>
      </w:r>
      <w:r w:rsidR="00AD67A8" w:rsidRPr="00610F1E">
        <w:rPr>
          <w:rFonts w:cs="Arial"/>
          <w:sz w:val="20"/>
          <w:szCs w:val="20"/>
        </w:rPr>
        <w:t xml:space="preserve">materially </w:t>
      </w:r>
      <w:r w:rsidR="00172656" w:rsidRPr="00610F1E">
        <w:rPr>
          <w:rFonts w:cs="Arial"/>
          <w:sz w:val="20"/>
          <w:szCs w:val="20"/>
        </w:rPr>
        <w:t xml:space="preserve">change this. The Urban Regulations avoids legitimising practices in informal urban areas and </w:t>
      </w:r>
      <w:r w:rsidR="00AD67A8" w:rsidRPr="00610F1E">
        <w:rPr>
          <w:rFonts w:cs="Arial"/>
          <w:sz w:val="20"/>
          <w:szCs w:val="20"/>
        </w:rPr>
        <w:t>try</w:t>
      </w:r>
      <w:r w:rsidR="00172656" w:rsidRPr="00610F1E">
        <w:rPr>
          <w:rFonts w:cs="Arial"/>
          <w:sz w:val="20"/>
          <w:szCs w:val="20"/>
        </w:rPr>
        <w:t xml:space="preserve"> to regularise informal areas by the same processes used in formal areas of towns and cities.</w:t>
      </w:r>
      <w:r w:rsidR="00172656" w:rsidRPr="00610F1E">
        <w:rPr>
          <w:rStyle w:val="FootnoteReference"/>
          <w:rFonts w:cs="Arial"/>
          <w:sz w:val="20"/>
          <w:szCs w:val="20"/>
        </w:rPr>
        <w:footnoteReference w:id="84"/>
      </w:r>
      <w:r w:rsidR="00172656" w:rsidRPr="00610F1E">
        <w:rPr>
          <w:rFonts w:cs="Arial"/>
          <w:sz w:val="20"/>
          <w:szCs w:val="20"/>
        </w:rPr>
        <w:t xml:space="preserve"> </w:t>
      </w:r>
      <w:r w:rsidR="007A669B" w:rsidRPr="00610F1E">
        <w:rPr>
          <w:rFonts w:cs="Arial"/>
          <w:sz w:val="20"/>
          <w:szCs w:val="20"/>
        </w:rPr>
        <w:t>As mentioned in the section on the differences between urban and rural areas, in order for a right to be re</w:t>
      </w:r>
      <w:r w:rsidR="00AD67A8" w:rsidRPr="00610F1E">
        <w:rPr>
          <w:rFonts w:cs="Arial"/>
          <w:sz w:val="20"/>
          <w:szCs w:val="20"/>
        </w:rPr>
        <w:t>gistered in urban areas, three u</w:t>
      </w:r>
      <w:r w:rsidR="007A669B" w:rsidRPr="00610F1E">
        <w:rPr>
          <w:rFonts w:cs="Arial"/>
          <w:sz w:val="20"/>
          <w:szCs w:val="20"/>
        </w:rPr>
        <w:t>rbanisation plans need to be in place. This is a huge barrier to entry for persons living in informal settlements.</w:t>
      </w:r>
      <w:r w:rsidR="007A669B" w:rsidRPr="00610F1E">
        <w:rPr>
          <w:rStyle w:val="FootnoteReference"/>
          <w:rFonts w:cs="Arial"/>
          <w:sz w:val="20"/>
          <w:szCs w:val="20"/>
        </w:rPr>
        <w:footnoteReference w:id="85"/>
      </w:r>
    </w:p>
    <w:p w14:paraId="5B83A8A5" w14:textId="2D24FC6F" w:rsidR="00172656" w:rsidRPr="00610F1E" w:rsidRDefault="00C543AC" w:rsidP="00C35FAD">
      <w:pPr>
        <w:pStyle w:val="Heading3"/>
        <w:spacing w:beforeLines="60" w:before="144" w:afterLines="60" w:after="144" w:line="23" w:lineRule="atLeast"/>
        <w:ind w:left="1418"/>
        <w:jc w:val="both"/>
        <w:rPr>
          <w:rFonts w:cs="Arial"/>
        </w:rPr>
      </w:pPr>
      <w:r w:rsidRPr="00610F1E">
        <w:rPr>
          <w:rFonts w:cs="Arial"/>
        </w:rPr>
        <w:t xml:space="preserve">Furthermore, the legal system for administering land is slow, expensive and affected by corruption. </w:t>
      </w:r>
      <w:r w:rsidR="00AD67A8" w:rsidRPr="00610F1E">
        <w:rPr>
          <w:rFonts w:cs="Arial"/>
        </w:rPr>
        <w:t>Accordingly, an informal and unregulated system of tenure exists in informal settlements.</w:t>
      </w:r>
    </w:p>
    <w:p w14:paraId="32244F8E" w14:textId="77777777" w:rsidR="00FE2FD3" w:rsidRPr="00610F1E" w:rsidRDefault="00FE2FD3" w:rsidP="00C35FAD">
      <w:pPr>
        <w:pStyle w:val="Heading1"/>
        <w:numPr>
          <w:ilvl w:val="0"/>
          <w:numId w:val="12"/>
        </w:numPr>
        <w:spacing w:beforeLines="60" w:before="144" w:afterLines="60" w:after="144" w:line="23" w:lineRule="atLeast"/>
        <w:jc w:val="both"/>
        <w:rPr>
          <w:rFonts w:cs="Arial"/>
          <w:b/>
        </w:rPr>
      </w:pPr>
      <w:bookmarkStart w:id="20" w:name="_Toc43821858"/>
      <w:r w:rsidRPr="00610F1E">
        <w:rPr>
          <w:rFonts w:cs="Arial"/>
          <w:b/>
        </w:rPr>
        <w:t>Security of tenure of vulnerable groups</w:t>
      </w:r>
      <w:bookmarkEnd w:id="20"/>
    </w:p>
    <w:p w14:paraId="360CB88D"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1" w:name="_Toc43821859"/>
      <w:r w:rsidRPr="00610F1E">
        <w:rPr>
          <w:rFonts w:cs="Arial"/>
          <w:b/>
        </w:rPr>
        <w:t>Women</w:t>
      </w:r>
      <w:bookmarkEnd w:id="21"/>
    </w:p>
    <w:p w14:paraId="2110DB62" w14:textId="4BE0195A" w:rsidR="00FE2FD3" w:rsidRPr="00B14ABF" w:rsidRDefault="00FE2FD3" w:rsidP="001D5641">
      <w:pPr>
        <w:pStyle w:val="Level30"/>
        <w:numPr>
          <w:ilvl w:val="2"/>
          <w:numId w:val="94"/>
        </w:numPr>
        <w:spacing w:beforeLines="60" w:before="144" w:afterLines="60" w:after="144" w:line="23" w:lineRule="atLeast"/>
        <w:rPr>
          <w:rFonts w:cs="Arial"/>
          <w:b/>
          <w:sz w:val="20"/>
          <w:szCs w:val="20"/>
        </w:rPr>
      </w:pPr>
      <w:r w:rsidRPr="00B14ABF">
        <w:rPr>
          <w:rFonts w:cs="Arial"/>
          <w:b/>
          <w:sz w:val="20"/>
          <w:szCs w:val="20"/>
        </w:rPr>
        <w:t>Can women legally own, rent or inherit land and housing?</w:t>
      </w:r>
      <w:r w:rsidR="00456A50" w:rsidRPr="00B14ABF">
        <w:rPr>
          <w:rFonts w:cs="Arial"/>
          <w:b/>
          <w:sz w:val="20"/>
          <w:szCs w:val="20"/>
        </w:rPr>
        <w:t xml:space="preserve"> </w:t>
      </w:r>
    </w:p>
    <w:p w14:paraId="59202FD7" w14:textId="77777777" w:rsidR="004D4A57" w:rsidRPr="00610F1E" w:rsidRDefault="004D4A57" w:rsidP="00C35FAD">
      <w:pPr>
        <w:pStyle w:val="Heading3"/>
        <w:spacing w:beforeLines="60" w:before="144" w:afterLines="60" w:after="144" w:line="23" w:lineRule="atLeast"/>
        <w:ind w:left="1418"/>
        <w:jc w:val="both"/>
        <w:rPr>
          <w:rFonts w:cs="Arial"/>
        </w:rPr>
      </w:pPr>
      <w:r w:rsidRPr="00610F1E">
        <w:rPr>
          <w:rFonts w:cs="Arial"/>
        </w:rPr>
        <w:t xml:space="preserve">By law, women are able to own housing and rent and inherit land and housing in Mozambique. </w:t>
      </w:r>
      <w:r w:rsidR="00687071" w:rsidRPr="00610F1E">
        <w:rPr>
          <w:rFonts w:cs="Arial"/>
        </w:rPr>
        <w:t xml:space="preserve">As aforementioned, all land in Mozambique is owned by the State but individuals and groups have a right of use and </w:t>
      </w:r>
      <w:r w:rsidR="006A47D0" w:rsidRPr="00610F1E">
        <w:rPr>
          <w:rFonts w:cs="Arial"/>
        </w:rPr>
        <w:t>benefit</w:t>
      </w:r>
      <w:r w:rsidR="00687071" w:rsidRPr="00610F1E">
        <w:rPr>
          <w:rFonts w:cs="Arial"/>
        </w:rPr>
        <w:t xml:space="preserve"> of land.  </w:t>
      </w:r>
    </w:p>
    <w:p w14:paraId="33F7BD4A" w14:textId="19D99E56" w:rsidR="004D4A57" w:rsidRPr="00610F1E" w:rsidRDefault="004D4A57" w:rsidP="00C35FAD">
      <w:pPr>
        <w:pStyle w:val="Heading3"/>
        <w:spacing w:beforeLines="60" w:before="144" w:afterLines="60" w:after="144" w:line="23" w:lineRule="atLeast"/>
        <w:ind w:left="1418"/>
        <w:jc w:val="both"/>
        <w:rPr>
          <w:rFonts w:cs="Arial"/>
        </w:rPr>
      </w:pPr>
      <w:r w:rsidRPr="00610F1E">
        <w:rPr>
          <w:rFonts w:cs="Arial"/>
        </w:rPr>
        <w:t xml:space="preserve">The Land law specifically includes equal rights </w:t>
      </w:r>
      <w:r w:rsidR="00CA54FA">
        <w:rPr>
          <w:rFonts w:cs="Arial"/>
        </w:rPr>
        <w:t>for</w:t>
      </w:r>
      <w:r w:rsidR="00CA54FA" w:rsidRPr="00610F1E">
        <w:rPr>
          <w:rFonts w:cs="Arial"/>
        </w:rPr>
        <w:t xml:space="preserve"> </w:t>
      </w:r>
      <w:r w:rsidRPr="00610F1E">
        <w:rPr>
          <w:rFonts w:cs="Arial"/>
        </w:rPr>
        <w:t>women:</w:t>
      </w:r>
    </w:p>
    <w:p w14:paraId="361E18B1" w14:textId="6D6F67DE" w:rsidR="004D4A57" w:rsidRPr="00610F1E" w:rsidRDefault="00687071" w:rsidP="00C35FAD">
      <w:pPr>
        <w:pStyle w:val="Heading3"/>
        <w:numPr>
          <w:ilvl w:val="0"/>
          <w:numId w:val="27"/>
        </w:numPr>
        <w:spacing w:beforeLines="60" w:before="144" w:afterLines="60" w:after="144" w:line="23" w:lineRule="atLeast"/>
        <w:jc w:val="both"/>
        <w:rPr>
          <w:rFonts w:cs="Arial"/>
        </w:rPr>
      </w:pPr>
      <w:r w:rsidRPr="00610F1E">
        <w:rPr>
          <w:rFonts w:cs="Arial"/>
        </w:rPr>
        <w:t xml:space="preserve">Article 10 </w:t>
      </w:r>
      <w:r w:rsidR="00106145" w:rsidRPr="00610F1E">
        <w:rPr>
          <w:rFonts w:cs="Arial"/>
        </w:rPr>
        <w:t>refers to "men and women"</w:t>
      </w:r>
      <w:r w:rsidR="00EE5424">
        <w:rPr>
          <w:rFonts w:cs="Arial"/>
        </w:rPr>
        <w:t xml:space="preserve"> in the granting of the</w:t>
      </w:r>
      <w:r w:rsidR="004D4A57" w:rsidRPr="00610F1E">
        <w:rPr>
          <w:rFonts w:cs="Arial"/>
        </w:rPr>
        <w:t xml:space="preserve"> right to use and benefit of land; </w:t>
      </w:r>
    </w:p>
    <w:p w14:paraId="23F1F44D" w14:textId="5A0A143E" w:rsidR="004117F1" w:rsidRPr="00610F1E" w:rsidRDefault="00AB2F70" w:rsidP="00C35FAD">
      <w:pPr>
        <w:pStyle w:val="Heading3"/>
        <w:numPr>
          <w:ilvl w:val="0"/>
          <w:numId w:val="27"/>
        </w:numPr>
        <w:spacing w:beforeLines="60" w:before="144" w:afterLines="60" w:after="144" w:line="23" w:lineRule="atLeast"/>
        <w:jc w:val="both"/>
        <w:rPr>
          <w:rFonts w:cs="Arial"/>
        </w:rPr>
      </w:pPr>
      <w:r w:rsidRPr="00610F1E">
        <w:rPr>
          <w:rFonts w:cs="Arial"/>
        </w:rPr>
        <w:t>Article</w:t>
      </w:r>
      <w:r w:rsidR="00106145" w:rsidRPr="00610F1E">
        <w:rPr>
          <w:rFonts w:cs="Arial"/>
        </w:rPr>
        <w:t xml:space="preserve"> 13</w:t>
      </w:r>
      <w:r w:rsidR="004117F1" w:rsidRPr="00610F1E">
        <w:rPr>
          <w:rFonts w:cs="Arial"/>
        </w:rPr>
        <w:t xml:space="preserve">(5) </w:t>
      </w:r>
      <w:r w:rsidR="00CA54FA">
        <w:rPr>
          <w:rFonts w:cs="Arial"/>
        </w:rPr>
        <w:t>includes that</w:t>
      </w:r>
      <w:r w:rsidRPr="00610F1E">
        <w:rPr>
          <w:rFonts w:cs="Arial"/>
        </w:rPr>
        <w:t xml:space="preserve"> "men and women" who are members of a local community may request individual titles, after the particular plot of land has been partitioned from the relevant community land</w:t>
      </w:r>
      <w:r w:rsidR="004D4A57" w:rsidRPr="00610F1E">
        <w:rPr>
          <w:rFonts w:cs="Arial"/>
        </w:rPr>
        <w:t>; and</w:t>
      </w:r>
    </w:p>
    <w:p w14:paraId="47880038" w14:textId="55B3F4D2" w:rsidR="004117F1" w:rsidRPr="00610F1E" w:rsidRDefault="004117F1" w:rsidP="00C35FAD">
      <w:pPr>
        <w:pStyle w:val="Heading3"/>
        <w:numPr>
          <w:ilvl w:val="0"/>
          <w:numId w:val="27"/>
        </w:numPr>
        <w:spacing w:beforeLines="60" w:before="144" w:afterLines="60" w:after="144" w:line="23" w:lineRule="atLeast"/>
        <w:jc w:val="both"/>
        <w:rPr>
          <w:rFonts w:cs="Arial"/>
        </w:rPr>
      </w:pPr>
      <w:r w:rsidRPr="00610F1E">
        <w:rPr>
          <w:rFonts w:cs="Arial"/>
        </w:rPr>
        <w:lastRenderedPageBreak/>
        <w:t xml:space="preserve">Article 16(1) </w:t>
      </w:r>
      <w:r w:rsidR="004D4A57" w:rsidRPr="00610F1E">
        <w:rPr>
          <w:rFonts w:cs="Arial"/>
        </w:rPr>
        <w:t>provides for women to have a right to land use and benefit by inheritance,</w:t>
      </w:r>
      <w:r w:rsidR="00AB2F70" w:rsidRPr="00610F1E">
        <w:rPr>
          <w:rFonts w:cs="Arial"/>
        </w:rPr>
        <w:t xml:space="preserve"> by including the phrase</w:t>
      </w:r>
      <w:r w:rsidRPr="00610F1E">
        <w:rPr>
          <w:rFonts w:cs="Arial"/>
        </w:rPr>
        <w:t xml:space="preserve"> "without gender distinction."</w:t>
      </w:r>
    </w:p>
    <w:p w14:paraId="6148EF98" w14:textId="055012C0" w:rsidR="00AB2F70" w:rsidRPr="00610F1E" w:rsidRDefault="00AB2F70" w:rsidP="00C35FAD">
      <w:pPr>
        <w:pStyle w:val="Heading3"/>
        <w:spacing w:beforeLines="60" w:before="144" w:afterLines="60" w:after="144" w:line="23" w:lineRule="atLeast"/>
        <w:ind w:left="1418"/>
        <w:jc w:val="both"/>
        <w:rPr>
          <w:rFonts w:cs="Arial"/>
        </w:rPr>
      </w:pPr>
      <w:r w:rsidRPr="00610F1E">
        <w:rPr>
          <w:rFonts w:cs="Arial"/>
        </w:rPr>
        <w:t xml:space="preserve">These provisions are backed up by the Constitution which establishes, under article 36 that </w:t>
      </w:r>
      <w:r w:rsidR="0032339C" w:rsidRPr="00610F1E">
        <w:rPr>
          <w:rFonts w:cs="Arial"/>
        </w:rPr>
        <w:t>"</w:t>
      </w:r>
      <w:r w:rsidRPr="00610F1E">
        <w:rPr>
          <w:rFonts w:cs="Arial"/>
          <w:i/>
        </w:rPr>
        <w:t>men and women shall be equal before the law in all spheres of political, econom</w:t>
      </w:r>
      <w:r w:rsidR="0032339C" w:rsidRPr="00610F1E">
        <w:rPr>
          <w:rFonts w:cs="Arial"/>
          <w:i/>
        </w:rPr>
        <w:t>ic, social and cultural affairs</w:t>
      </w:r>
      <w:r w:rsidR="0032339C" w:rsidRPr="00610F1E">
        <w:rPr>
          <w:rFonts w:cs="Arial"/>
        </w:rPr>
        <w:t>."</w:t>
      </w:r>
    </w:p>
    <w:p w14:paraId="5A21B7C6" w14:textId="77777777" w:rsidR="00EE5424" w:rsidRDefault="00932135" w:rsidP="00EE5424">
      <w:pPr>
        <w:pStyle w:val="Heading3"/>
        <w:spacing w:beforeLines="60" w:before="144" w:afterLines="60" w:after="144" w:line="23" w:lineRule="atLeast"/>
        <w:ind w:left="1418"/>
        <w:jc w:val="both"/>
        <w:rPr>
          <w:rFonts w:cs="Arial"/>
        </w:rPr>
      </w:pPr>
      <w:r w:rsidRPr="00610F1E">
        <w:rPr>
          <w:rFonts w:cs="Arial"/>
        </w:rPr>
        <w:t>Women's rights to land and property are further recognised in</w:t>
      </w:r>
      <w:r w:rsidR="00367DEB" w:rsidRPr="00610F1E">
        <w:rPr>
          <w:rFonts w:cs="Arial"/>
        </w:rPr>
        <w:t xml:space="preserve"> the Family Law Act, </w:t>
      </w:r>
      <w:r w:rsidR="000834EC">
        <w:rPr>
          <w:rFonts w:cs="Arial"/>
        </w:rPr>
        <w:t>22</w:t>
      </w:r>
      <w:r w:rsidR="00367DEB" w:rsidRPr="00610F1E">
        <w:rPr>
          <w:rFonts w:cs="Arial"/>
        </w:rPr>
        <w:t xml:space="preserve"> of </w:t>
      </w:r>
      <w:r w:rsidR="000834EC">
        <w:rPr>
          <w:rFonts w:cs="Arial"/>
        </w:rPr>
        <w:t xml:space="preserve">2019 </w:t>
      </w:r>
      <w:r w:rsidR="00367DEB" w:rsidRPr="00610F1E">
        <w:rPr>
          <w:rFonts w:cs="Arial"/>
        </w:rPr>
        <w:t>("</w:t>
      </w:r>
      <w:r w:rsidR="00367DEB" w:rsidRPr="00610F1E">
        <w:rPr>
          <w:rFonts w:cs="Arial"/>
          <w:b/>
        </w:rPr>
        <w:t>Family Act</w:t>
      </w:r>
      <w:r w:rsidR="00367DEB" w:rsidRPr="00610F1E">
        <w:rPr>
          <w:rFonts w:cs="Arial"/>
        </w:rPr>
        <w:t>").</w:t>
      </w:r>
      <w:r w:rsidR="000A1F86" w:rsidRPr="00610F1E">
        <w:rPr>
          <w:rStyle w:val="FootnoteReference"/>
          <w:rFonts w:cs="Arial"/>
        </w:rPr>
        <w:footnoteReference w:id="86"/>
      </w:r>
      <w:r w:rsidR="00367DEB" w:rsidRPr="00610F1E">
        <w:rPr>
          <w:rFonts w:cs="Arial"/>
        </w:rPr>
        <w:t xml:space="preserve">  </w:t>
      </w:r>
      <w:r w:rsidR="000834EC" w:rsidRPr="000834EC">
        <w:rPr>
          <w:rFonts w:cs="Arial"/>
        </w:rPr>
        <w:t>The Family Act regulates transfers of property between spouses and their families at marriage and at death. The Family Act recognizes not only civil marriages but also customary marriages and informal unions between men and women. It holds that all women who have lived with their partners for more than three years are entitled to inherit the property of their partners. The Family Act also explicitly gives either spouse responsibility over the family as well as family decisions regarding assets and property. Together, the Land Law and the Family Act provide strong protections for women's land and property rights, both during marriage and in widowhood</w:t>
      </w:r>
      <w:r w:rsidR="0094469B">
        <w:rPr>
          <w:rFonts w:cs="Arial"/>
        </w:rPr>
        <w:t>.</w:t>
      </w:r>
    </w:p>
    <w:p w14:paraId="6332E085" w14:textId="5A940A95" w:rsidR="00D54363" w:rsidRPr="00610F1E" w:rsidRDefault="0094469B" w:rsidP="00EE5424">
      <w:pPr>
        <w:pStyle w:val="Heading3"/>
        <w:spacing w:beforeLines="60" w:before="144" w:afterLines="60" w:after="144" w:line="23" w:lineRule="atLeast"/>
        <w:ind w:left="1418"/>
        <w:jc w:val="both"/>
        <w:rPr>
          <w:rFonts w:cs="Arial"/>
        </w:rPr>
      </w:pPr>
      <w:r>
        <w:rPr>
          <w:rFonts w:cs="Arial"/>
        </w:rPr>
        <w:t>T</w:t>
      </w:r>
      <w:r w:rsidR="00D54363" w:rsidRPr="00610F1E">
        <w:rPr>
          <w:rFonts w:cs="Arial"/>
        </w:rPr>
        <w:t xml:space="preserve">he Land Law </w:t>
      </w:r>
      <w:r>
        <w:rPr>
          <w:rFonts w:cs="Arial"/>
        </w:rPr>
        <w:t xml:space="preserve">includes </w:t>
      </w:r>
      <w:r w:rsidR="00D54363" w:rsidRPr="00610F1E">
        <w:rPr>
          <w:rFonts w:cs="Arial"/>
        </w:rPr>
        <w:t>women in every component of community land-related procedures</w:t>
      </w:r>
      <w:r w:rsidR="002031EE" w:rsidRPr="00610F1E">
        <w:rPr>
          <w:rFonts w:cs="Arial"/>
        </w:rPr>
        <w:t>. W</w:t>
      </w:r>
      <w:r w:rsidR="005E2D74" w:rsidRPr="00610F1E">
        <w:rPr>
          <w:rFonts w:cs="Arial"/>
        </w:rPr>
        <w:t>here a community is defined or c</w:t>
      </w:r>
      <w:r w:rsidR="002031EE" w:rsidRPr="00610F1E">
        <w:rPr>
          <w:rFonts w:cs="Arial"/>
        </w:rPr>
        <w:t>ommunity input is deemed necessary, the law mandates that women and disenfranchised groups are to be included.</w:t>
      </w:r>
      <w:r w:rsidR="00782813" w:rsidRPr="00610F1E">
        <w:rPr>
          <w:rFonts w:cs="Arial"/>
        </w:rPr>
        <w:t xml:space="preserve"> Women's active participation in the community delimitation process is specifically require</w:t>
      </w:r>
      <w:r>
        <w:rPr>
          <w:rFonts w:cs="Arial"/>
        </w:rPr>
        <w:t>d</w:t>
      </w:r>
      <w:r w:rsidR="00782813" w:rsidRPr="00610F1E">
        <w:rPr>
          <w:rFonts w:cs="Arial"/>
        </w:rPr>
        <w:t xml:space="preserve"> in the Technical Annex (see art</w:t>
      </w:r>
      <w:r w:rsidR="00006538" w:rsidRPr="00610F1E">
        <w:rPr>
          <w:rFonts w:cs="Arial"/>
        </w:rPr>
        <w:t xml:space="preserve">icles 2(8), </w:t>
      </w:r>
      <w:r w:rsidR="00782813" w:rsidRPr="00610F1E">
        <w:rPr>
          <w:rFonts w:cs="Arial"/>
        </w:rPr>
        <w:t>5(2)</w:t>
      </w:r>
      <w:r w:rsidR="00006538" w:rsidRPr="00610F1E">
        <w:rPr>
          <w:rFonts w:cs="Arial"/>
        </w:rPr>
        <w:t xml:space="preserve"> and 6 (3)</w:t>
      </w:r>
      <w:r w:rsidR="00782813" w:rsidRPr="00610F1E">
        <w:rPr>
          <w:rFonts w:cs="Arial"/>
        </w:rPr>
        <w:t xml:space="preserve"> of the Technical Annex to the Regulations, for example). The sign-off by the applicant community</w:t>
      </w:r>
      <w:r w:rsidR="00006538" w:rsidRPr="00610F1E">
        <w:rPr>
          <w:rFonts w:cs="Arial"/>
        </w:rPr>
        <w:t xml:space="preserve"> in </w:t>
      </w:r>
      <w:r>
        <w:rPr>
          <w:rFonts w:cs="Arial"/>
        </w:rPr>
        <w:t>F</w:t>
      </w:r>
      <w:r w:rsidRPr="00610F1E">
        <w:rPr>
          <w:rFonts w:cs="Arial"/>
        </w:rPr>
        <w:t xml:space="preserve">orms </w:t>
      </w:r>
      <w:r w:rsidR="00006538" w:rsidRPr="00610F1E">
        <w:rPr>
          <w:rFonts w:cs="Arial"/>
        </w:rPr>
        <w:t xml:space="preserve">1 and 3 of the </w:t>
      </w:r>
      <w:r w:rsidR="006822DE" w:rsidRPr="00610F1E">
        <w:rPr>
          <w:rFonts w:cs="Arial"/>
        </w:rPr>
        <w:t>Technical</w:t>
      </w:r>
      <w:r w:rsidR="00006538" w:rsidRPr="00610F1E">
        <w:rPr>
          <w:rFonts w:cs="Arial"/>
        </w:rPr>
        <w:t xml:space="preserve"> Annex must</w:t>
      </w:r>
      <w:r w:rsidR="00782813" w:rsidRPr="00610F1E">
        <w:rPr>
          <w:rFonts w:cs="Arial"/>
        </w:rPr>
        <w:t xml:space="preserve"> include signatures from both men and women</w:t>
      </w:r>
      <w:r w:rsidR="00006538" w:rsidRPr="00610F1E">
        <w:rPr>
          <w:rFonts w:cs="Arial"/>
        </w:rPr>
        <w:t>.</w:t>
      </w:r>
      <w:r w:rsidR="00006538" w:rsidRPr="00610F1E">
        <w:rPr>
          <w:rStyle w:val="FootnoteReference"/>
          <w:rFonts w:cs="Arial"/>
        </w:rPr>
        <w:footnoteReference w:id="87"/>
      </w:r>
    </w:p>
    <w:p w14:paraId="2DB970B8"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In practice, do they? If not, why not?</w:t>
      </w:r>
    </w:p>
    <w:p w14:paraId="5B25854A" w14:textId="052E9C41" w:rsidR="0077527D" w:rsidRPr="00610F1E" w:rsidRDefault="005F15A6" w:rsidP="00C35FAD">
      <w:pPr>
        <w:pStyle w:val="Heading3"/>
        <w:spacing w:beforeLines="60" w:before="144" w:afterLines="60" w:after="144" w:line="23" w:lineRule="atLeast"/>
        <w:ind w:left="1418"/>
        <w:jc w:val="both"/>
        <w:rPr>
          <w:rFonts w:cs="Arial"/>
        </w:rPr>
      </w:pPr>
      <w:r w:rsidRPr="00610F1E">
        <w:rPr>
          <w:rFonts w:cs="Arial"/>
        </w:rPr>
        <w:t>Despite the legal rights granted to women in respect of property and land owner</w:t>
      </w:r>
      <w:r w:rsidR="005716FD" w:rsidRPr="00610F1E">
        <w:rPr>
          <w:rFonts w:cs="Arial"/>
        </w:rPr>
        <w:t>s</w:t>
      </w:r>
      <w:r w:rsidRPr="00610F1E">
        <w:rPr>
          <w:rFonts w:cs="Arial"/>
        </w:rPr>
        <w:t>hip afforded to them by the Constitution, the Land Law and the Family Act, in practice, women are often unable to realise these rights.</w:t>
      </w:r>
      <w:r w:rsidR="0077527D" w:rsidRPr="00610F1E">
        <w:rPr>
          <w:rFonts w:cs="Arial"/>
        </w:rPr>
        <w:t xml:space="preserve">  </w:t>
      </w:r>
    </w:p>
    <w:p w14:paraId="4B34FD30" w14:textId="49774A90" w:rsidR="0077527D" w:rsidRPr="00610F1E" w:rsidRDefault="0077527D" w:rsidP="00C35FAD">
      <w:pPr>
        <w:pStyle w:val="Heading3"/>
        <w:spacing w:beforeLines="60" w:before="144" w:afterLines="60" w:after="144" w:line="23" w:lineRule="atLeast"/>
        <w:ind w:left="1418"/>
        <w:jc w:val="both"/>
        <w:rPr>
          <w:rFonts w:cs="Arial"/>
        </w:rPr>
      </w:pPr>
      <w:r w:rsidRPr="00610F1E">
        <w:rPr>
          <w:rFonts w:cs="Arial"/>
        </w:rPr>
        <w:t xml:space="preserve">This is, in part, due to a lack of knowledge of their rights and because administrative practices are not yet aligned with the law. </w:t>
      </w:r>
    </w:p>
    <w:p w14:paraId="534469C6" w14:textId="7C66E64B" w:rsidR="00BF3651" w:rsidRPr="00610F1E" w:rsidRDefault="0077527D" w:rsidP="00EE5424">
      <w:pPr>
        <w:pStyle w:val="Heading3"/>
        <w:spacing w:beforeLines="60" w:before="144" w:afterLines="60" w:after="144" w:line="23" w:lineRule="atLeast"/>
        <w:ind w:left="1418"/>
        <w:jc w:val="both"/>
        <w:rPr>
          <w:rFonts w:cs="Arial"/>
        </w:rPr>
      </w:pPr>
      <w:r w:rsidRPr="00610F1E">
        <w:rPr>
          <w:rFonts w:cs="Arial"/>
        </w:rPr>
        <w:t xml:space="preserve">Furthermore, both the </w:t>
      </w:r>
      <w:r w:rsidR="00E536ED" w:rsidRPr="00610F1E">
        <w:rPr>
          <w:rFonts w:cs="Arial"/>
        </w:rPr>
        <w:t>Norwegian</w:t>
      </w:r>
      <w:r w:rsidRPr="00610F1E">
        <w:rPr>
          <w:rFonts w:cs="Arial"/>
        </w:rPr>
        <w:t xml:space="preserve"> Agency for </w:t>
      </w:r>
      <w:r w:rsidR="00E536ED" w:rsidRPr="00610F1E">
        <w:rPr>
          <w:rFonts w:cs="Arial"/>
        </w:rPr>
        <w:t>Development</w:t>
      </w:r>
      <w:r w:rsidRPr="00610F1E">
        <w:rPr>
          <w:rFonts w:cs="Arial"/>
        </w:rPr>
        <w:t xml:space="preserve"> </w:t>
      </w:r>
      <w:r w:rsidR="00837C80" w:rsidRPr="00610F1E">
        <w:rPr>
          <w:rFonts w:cs="Arial"/>
        </w:rPr>
        <w:t>Cooperation</w:t>
      </w:r>
      <w:r w:rsidRPr="00610F1E">
        <w:rPr>
          <w:rFonts w:cs="Arial"/>
        </w:rPr>
        <w:t xml:space="preserve"> ("</w:t>
      </w:r>
      <w:r w:rsidRPr="00610F1E">
        <w:rPr>
          <w:rFonts w:cs="Arial"/>
          <w:b/>
        </w:rPr>
        <w:t>NORAD</w:t>
      </w:r>
      <w:r w:rsidRPr="00610F1E">
        <w:rPr>
          <w:rFonts w:cs="Arial"/>
        </w:rPr>
        <w:t xml:space="preserve">") and the </w:t>
      </w:r>
      <w:r w:rsidR="00280957">
        <w:rPr>
          <w:rFonts w:cs="Arial"/>
        </w:rPr>
        <w:t>Food and Agricultural Organisation of the UN</w:t>
      </w:r>
      <w:r w:rsidR="00280957" w:rsidRPr="00610F1E">
        <w:rPr>
          <w:rFonts w:cs="Arial"/>
        </w:rPr>
        <w:t xml:space="preserve"> </w:t>
      </w:r>
      <w:r w:rsidRPr="00610F1E">
        <w:rPr>
          <w:rFonts w:cs="Arial"/>
        </w:rPr>
        <w:t>report that, while the law provides women equal rights to land, it also formally recognises customary systems of land tenure in which male relatives regulate women's access to land.</w:t>
      </w:r>
      <w:r w:rsidRPr="00610F1E">
        <w:rPr>
          <w:rStyle w:val="FootnoteReference"/>
          <w:rFonts w:cs="Arial"/>
        </w:rPr>
        <w:footnoteReference w:id="88"/>
      </w:r>
      <w:r w:rsidR="005F15A6" w:rsidRPr="00610F1E">
        <w:rPr>
          <w:rFonts w:cs="Arial"/>
        </w:rPr>
        <w:t xml:space="preserve"> </w:t>
      </w:r>
      <w:r w:rsidR="000F6AC7">
        <w:rPr>
          <w:rFonts w:cs="Arial"/>
        </w:rPr>
        <w:t>T</w:t>
      </w:r>
      <w:r w:rsidR="003276B8" w:rsidRPr="00610F1E">
        <w:rPr>
          <w:rFonts w:cs="Arial"/>
        </w:rPr>
        <w:t>he Land Law attempts to remedy this with article 12 which limits the applicability of customary rules</w:t>
      </w:r>
      <w:r w:rsidR="00BF3651" w:rsidRPr="00610F1E">
        <w:rPr>
          <w:rFonts w:cs="Arial"/>
        </w:rPr>
        <w:t xml:space="preserve"> and practices as they cannot "</w:t>
      </w:r>
      <w:r w:rsidR="00BF3651" w:rsidRPr="00610F1E">
        <w:rPr>
          <w:rFonts w:cs="Arial"/>
          <w:i/>
        </w:rPr>
        <w:t>contradict the constitution</w:t>
      </w:r>
      <w:r w:rsidR="00BF3651" w:rsidRPr="00610F1E">
        <w:rPr>
          <w:rFonts w:cs="Arial"/>
        </w:rPr>
        <w:t>"</w:t>
      </w:r>
      <w:r w:rsidR="000F6AC7">
        <w:rPr>
          <w:rFonts w:cs="Arial"/>
        </w:rPr>
        <w:t>; yet</w:t>
      </w:r>
      <w:r w:rsidR="00BF3651" w:rsidRPr="00610F1E">
        <w:rPr>
          <w:rFonts w:cs="Arial"/>
        </w:rPr>
        <w:t xml:space="preserve"> the Land Law provides</w:t>
      </w:r>
      <w:r w:rsidR="005716FD" w:rsidRPr="00610F1E">
        <w:rPr>
          <w:rFonts w:cs="Arial"/>
        </w:rPr>
        <w:t xml:space="preserve"> very limited</w:t>
      </w:r>
      <w:r w:rsidR="00BF3651" w:rsidRPr="00610F1E">
        <w:rPr>
          <w:rFonts w:cs="Arial"/>
        </w:rPr>
        <w:t xml:space="preserve"> oversight mechanisms or formal checks on abuses of customary power</w:t>
      </w:r>
      <w:r w:rsidR="000F6AC7">
        <w:rPr>
          <w:rFonts w:cs="Arial"/>
        </w:rPr>
        <w:t>, and</w:t>
      </w:r>
      <w:r w:rsidR="00BF3651" w:rsidRPr="00610F1E">
        <w:rPr>
          <w:rFonts w:cs="Arial"/>
        </w:rPr>
        <w:t xml:space="preserve"> women's right</w:t>
      </w:r>
      <w:r w:rsidR="000F6AC7">
        <w:rPr>
          <w:rFonts w:cs="Arial"/>
        </w:rPr>
        <w:t>s</w:t>
      </w:r>
      <w:r w:rsidR="00BF3651" w:rsidRPr="00610F1E">
        <w:rPr>
          <w:rFonts w:cs="Arial"/>
        </w:rPr>
        <w:t xml:space="preserve"> can be and have been ignored.</w:t>
      </w:r>
      <w:r w:rsidR="00BF3651" w:rsidRPr="00610F1E">
        <w:rPr>
          <w:rStyle w:val="FootnoteReference"/>
          <w:rFonts w:cs="Arial"/>
        </w:rPr>
        <w:footnoteReference w:id="89"/>
      </w:r>
    </w:p>
    <w:p w14:paraId="4C8CA50C"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2" w:name="_Toc43821860"/>
      <w:r w:rsidRPr="00610F1E">
        <w:rPr>
          <w:rFonts w:cs="Arial"/>
          <w:b/>
        </w:rPr>
        <w:t>Indigenous groups</w:t>
      </w:r>
      <w:bookmarkEnd w:id="22"/>
    </w:p>
    <w:p w14:paraId="4AA48C42" w14:textId="77777777" w:rsidR="00FE2FD3" w:rsidRPr="00B14ABF" w:rsidRDefault="00FE2FD3" w:rsidP="008E7EB4">
      <w:pPr>
        <w:pStyle w:val="Level30"/>
        <w:numPr>
          <w:ilvl w:val="2"/>
          <w:numId w:val="95"/>
        </w:numPr>
        <w:spacing w:beforeLines="60" w:before="144" w:afterLines="60" w:after="144" w:line="23" w:lineRule="atLeast"/>
        <w:rPr>
          <w:rFonts w:cs="Arial"/>
          <w:b/>
          <w:sz w:val="20"/>
          <w:szCs w:val="20"/>
        </w:rPr>
      </w:pPr>
      <w:r w:rsidRPr="00B14ABF">
        <w:rPr>
          <w:rFonts w:cs="Arial"/>
          <w:b/>
          <w:sz w:val="20"/>
          <w:szCs w:val="20"/>
        </w:rPr>
        <w:t>Is indigenous customary ownership (or custodianship) of land legally recognised?</w:t>
      </w:r>
    </w:p>
    <w:p w14:paraId="46D80DEB" w14:textId="699AC005" w:rsidR="00C17BD9" w:rsidRPr="00610F1E" w:rsidRDefault="00C17BD9" w:rsidP="00C35FAD">
      <w:pPr>
        <w:pStyle w:val="Heading3"/>
        <w:spacing w:beforeLines="60" w:before="144" w:afterLines="60" w:after="144" w:line="23" w:lineRule="atLeast"/>
        <w:ind w:left="1418"/>
        <w:jc w:val="both"/>
        <w:rPr>
          <w:rFonts w:cs="Arial"/>
        </w:rPr>
      </w:pPr>
      <w:r w:rsidRPr="00610F1E">
        <w:rPr>
          <w:rFonts w:cs="Arial"/>
        </w:rPr>
        <w:t>As aforementioned, land cannot be owned by anyone but the State in Mozambique.</w:t>
      </w:r>
    </w:p>
    <w:p w14:paraId="18954B25" w14:textId="4624C327" w:rsidR="00537A60" w:rsidRPr="00610F1E" w:rsidRDefault="00C17BD9" w:rsidP="00C35FAD">
      <w:pPr>
        <w:pStyle w:val="Heading3"/>
        <w:spacing w:beforeLines="60" w:before="144" w:afterLines="60" w:after="144" w:line="23" w:lineRule="atLeast"/>
        <w:ind w:left="1418"/>
        <w:jc w:val="both"/>
        <w:rPr>
          <w:rFonts w:cs="Arial"/>
        </w:rPr>
      </w:pPr>
      <w:r w:rsidRPr="00610F1E">
        <w:rPr>
          <w:rFonts w:cs="Arial"/>
        </w:rPr>
        <w:t>However, i</w:t>
      </w:r>
      <w:r w:rsidR="00537A60" w:rsidRPr="00610F1E">
        <w:rPr>
          <w:rFonts w:cs="Arial"/>
        </w:rPr>
        <w:t>ndigenous customary ownership of a right t</w:t>
      </w:r>
      <w:r w:rsidRPr="00610F1E">
        <w:rPr>
          <w:rFonts w:cs="Arial"/>
        </w:rPr>
        <w:t>o the use and benefit of land has been formally incorporated into the Land Law and so is</w:t>
      </w:r>
      <w:r w:rsidR="00537A60" w:rsidRPr="00610F1E">
        <w:rPr>
          <w:rFonts w:cs="Arial"/>
        </w:rPr>
        <w:t xml:space="preserve"> legally recognised. </w:t>
      </w:r>
    </w:p>
    <w:p w14:paraId="74A6A068" w14:textId="6932FF07" w:rsidR="00537A60" w:rsidRPr="00610F1E" w:rsidRDefault="00537A60" w:rsidP="00C35FAD">
      <w:pPr>
        <w:pStyle w:val="Heading3"/>
        <w:spacing w:beforeLines="60" w:before="144" w:afterLines="60" w:after="144" w:line="23" w:lineRule="atLeast"/>
        <w:ind w:left="1418"/>
        <w:jc w:val="both"/>
        <w:rPr>
          <w:rFonts w:cs="Arial"/>
        </w:rPr>
      </w:pPr>
      <w:r w:rsidRPr="00610F1E">
        <w:rPr>
          <w:rFonts w:cs="Arial"/>
        </w:rPr>
        <w:lastRenderedPageBreak/>
        <w:t xml:space="preserve">Please refer to section </w:t>
      </w:r>
      <w:r w:rsidRPr="00B14ABF">
        <w:rPr>
          <w:rFonts w:cs="Arial"/>
        </w:rPr>
        <w:fldChar w:fldCharType="begin"/>
      </w:r>
      <w:r w:rsidRPr="00610F1E">
        <w:rPr>
          <w:rFonts w:cs="Arial"/>
        </w:rPr>
        <w:instrText xml:space="preserve"> REF _Ref11326864 \r \h </w:instrText>
      </w:r>
      <w:r w:rsidR="00D44929" w:rsidRPr="00610F1E">
        <w:rPr>
          <w:rFonts w:cs="Arial"/>
        </w:rPr>
        <w:instrText xml:space="preserve"> \* MERGEFORMAT </w:instrText>
      </w:r>
      <w:r w:rsidRPr="00B14ABF">
        <w:rPr>
          <w:rFonts w:cs="Arial"/>
        </w:rPr>
      </w:r>
      <w:r w:rsidRPr="00B14ABF">
        <w:rPr>
          <w:rFonts w:cs="Arial"/>
        </w:rPr>
        <w:fldChar w:fldCharType="separate"/>
      </w:r>
      <w:r w:rsidR="007565BB" w:rsidRPr="00610F1E">
        <w:rPr>
          <w:rFonts w:cs="Arial"/>
        </w:rPr>
        <w:t>2.3</w:t>
      </w:r>
      <w:r w:rsidRPr="00B14ABF">
        <w:rPr>
          <w:rFonts w:cs="Arial"/>
        </w:rPr>
        <w:fldChar w:fldCharType="end"/>
      </w:r>
      <w:r w:rsidRPr="00610F1E">
        <w:rPr>
          <w:rFonts w:cs="Arial"/>
        </w:rPr>
        <w:t xml:space="preserve"> above.</w:t>
      </w:r>
    </w:p>
    <w:p w14:paraId="5E9486E1"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Does customary ownership provide indigenous people with a high degree of security of tenure?</w:t>
      </w:r>
    </w:p>
    <w:p w14:paraId="77AABB76" w14:textId="0AEF8744" w:rsidR="00C17BD9" w:rsidRPr="00610F1E" w:rsidRDefault="00C57187" w:rsidP="00C35FAD">
      <w:pPr>
        <w:pStyle w:val="Heading3"/>
        <w:spacing w:beforeLines="60" w:before="144" w:afterLines="60" w:after="144" w:line="23" w:lineRule="atLeast"/>
        <w:ind w:left="1418"/>
        <w:jc w:val="both"/>
        <w:rPr>
          <w:rFonts w:cs="Arial"/>
        </w:rPr>
      </w:pPr>
      <w:r w:rsidRPr="00610F1E">
        <w:rPr>
          <w:rFonts w:cs="Arial"/>
        </w:rPr>
        <w:t>The right that is provided through customary use of land is given</w:t>
      </w:r>
      <w:r w:rsidR="00C17BD9" w:rsidRPr="00610F1E">
        <w:rPr>
          <w:rFonts w:cs="Arial"/>
        </w:rPr>
        <w:t xml:space="preserve"> the same degree of security as any other right to the use and benefit of the land.</w:t>
      </w:r>
      <w:r w:rsidRPr="00610F1E">
        <w:rPr>
          <w:rFonts w:cs="Arial"/>
        </w:rPr>
        <w:t xml:space="preserve"> As land cannot be owned by anyone but the State</w:t>
      </w:r>
      <w:r w:rsidR="00912310" w:rsidRPr="00610F1E">
        <w:rPr>
          <w:rFonts w:cs="Arial"/>
        </w:rPr>
        <w:t xml:space="preserve">, </w:t>
      </w:r>
      <w:r w:rsidR="005716FD" w:rsidRPr="00610F1E">
        <w:rPr>
          <w:rFonts w:cs="Arial"/>
        </w:rPr>
        <w:t>a DUAT</w:t>
      </w:r>
      <w:r w:rsidRPr="00610F1E">
        <w:rPr>
          <w:rFonts w:cs="Arial"/>
        </w:rPr>
        <w:t xml:space="preserve"> is the highest degree of security of tenure that any individual or entity can </w:t>
      </w:r>
      <w:r w:rsidR="00912310" w:rsidRPr="00610F1E">
        <w:rPr>
          <w:rFonts w:cs="Arial"/>
        </w:rPr>
        <w:t>obtain with regard to property rights in Mozambique</w:t>
      </w:r>
      <w:r w:rsidRPr="00610F1E">
        <w:rPr>
          <w:rFonts w:cs="Arial"/>
        </w:rPr>
        <w:t>.</w:t>
      </w:r>
    </w:p>
    <w:p w14:paraId="49AE7076"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bookmarkStart w:id="23" w:name="_Ref43735585"/>
      <w:r w:rsidRPr="00610F1E">
        <w:rPr>
          <w:rFonts w:cs="Arial"/>
          <w:b/>
        </w:rPr>
        <w:t>If not, what are the barriers to indigenous people living on or owning their land?</w:t>
      </w:r>
      <w:bookmarkEnd w:id="23"/>
    </w:p>
    <w:p w14:paraId="600093FD" w14:textId="12C168D2" w:rsidR="00E13B35" w:rsidRPr="00610F1E" w:rsidRDefault="00EE5424" w:rsidP="00EE5424">
      <w:pPr>
        <w:pStyle w:val="Heading3"/>
        <w:spacing w:beforeLines="60" w:before="144" w:afterLines="60" w:after="144" w:line="23" w:lineRule="atLeast"/>
        <w:ind w:left="1418"/>
        <w:jc w:val="both"/>
        <w:rPr>
          <w:rFonts w:cs="Arial"/>
        </w:rPr>
      </w:pPr>
      <w:r>
        <w:rPr>
          <w:rFonts w:cs="Arial"/>
        </w:rPr>
        <w:t>Legally</w:t>
      </w:r>
      <w:r w:rsidR="00E13B35" w:rsidRPr="00610F1E">
        <w:rPr>
          <w:rFonts w:cs="Arial"/>
        </w:rPr>
        <w:t xml:space="preserve"> there are no barriers</w:t>
      </w:r>
      <w:r>
        <w:rPr>
          <w:rFonts w:cs="Arial"/>
        </w:rPr>
        <w:t>. H</w:t>
      </w:r>
      <w:r w:rsidR="00E13B35" w:rsidRPr="00610F1E">
        <w:rPr>
          <w:rFonts w:cs="Arial"/>
        </w:rPr>
        <w:t xml:space="preserve">owever, while customary rights to land have legally been given the same status as any other rights to land, </w:t>
      </w:r>
      <w:r w:rsidR="00E07194">
        <w:rPr>
          <w:rFonts w:cs="Arial"/>
        </w:rPr>
        <w:t>g</w:t>
      </w:r>
      <w:r w:rsidR="00E13B35" w:rsidRPr="00610F1E">
        <w:rPr>
          <w:rFonts w:cs="Arial"/>
        </w:rPr>
        <w:t>overnment's search for "available"</w:t>
      </w:r>
      <w:r w:rsidR="00AC6980" w:rsidRPr="00610F1E">
        <w:rPr>
          <w:rFonts w:cs="Arial"/>
        </w:rPr>
        <w:t xml:space="preserve"> land for large-scale inv</w:t>
      </w:r>
      <w:r w:rsidR="00E13B35" w:rsidRPr="00610F1E">
        <w:rPr>
          <w:rFonts w:cs="Arial"/>
        </w:rPr>
        <w:t>estors is restricting community rights. A more narrowly defined interpretation of 'occupation' is emerging, focu</w:t>
      </w:r>
      <w:r w:rsidR="00AC6980" w:rsidRPr="00610F1E">
        <w:rPr>
          <w:rFonts w:cs="Arial"/>
        </w:rPr>
        <w:t>s</w:t>
      </w:r>
      <w:r w:rsidR="00E13B35" w:rsidRPr="00610F1E">
        <w:rPr>
          <w:rFonts w:cs="Arial"/>
        </w:rPr>
        <w:t>ing on actual use - existing plots and housing - rather than the extensive definition afforded to what a local community is in the Land Law.</w:t>
      </w:r>
      <w:r w:rsidR="007B6CA9" w:rsidRPr="00610F1E">
        <w:rPr>
          <w:rStyle w:val="FootnoteReference"/>
          <w:rFonts w:cs="Arial"/>
        </w:rPr>
        <w:footnoteReference w:id="90"/>
      </w:r>
      <w:r w:rsidR="00E13B35" w:rsidRPr="00610F1E">
        <w:rPr>
          <w:rFonts w:cs="Arial"/>
        </w:rPr>
        <w:t xml:space="preserve">  </w:t>
      </w:r>
    </w:p>
    <w:p w14:paraId="33B3B198" w14:textId="62B1248A" w:rsidR="00645092" w:rsidRPr="00610F1E" w:rsidRDefault="00645092" w:rsidP="00C35FAD">
      <w:pPr>
        <w:pStyle w:val="Heading3"/>
        <w:spacing w:beforeLines="60" w:before="144" w:afterLines="60" w:after="144" w:line="23" w:lineRule="atLeast"/>
        <w:ind w:left="1418"/>
        <w:jc w:val="both"/>
        <w:rPr>
          <w:rFonts w:cs="Arial"/>
        </w:rPr>
      </w:pPr>
      <w:r w:rsidRPr="00610F1E">
        <w:rPr>
          <w:rFonts w:cs="Arial"/>
        </w:rPr>
        <w:t xml:space="preserve">It is further noteworthy that compared to the struggle that communities face with regard to their land rights, applications for land rights by the private sector has been fast tracked. Tanner notes that </w:t>
      </w:r>
      <w:r w:rsidR="004572D8" w:rsidRPr="00610F1E">
        <w:rPr>
          <w:rFonts w:cs="Arial"/>
        </w:rPr>
        <w:t>by mid-2003 only 180 community delimitations had been registered, whereas there were reportedly thousands of private sector land claims processed by public land services since the Land Law came into effect.</w:t>
      </w:r>
      <w:r w:rsidR="004572D8" w:rsidRPr="00610F1E">
        <w:rPr>
          <w:rStyle w:val="FootnoteReference"/>
          <w:rFonts w:cs="Arial"/>
        </w:rPr>
        <w:footnoteReference w:id="91"/>
      </w:r>
    </w:p>
    <w:p w14:paraId="3305D6FD" w14:textId="40D39E5F" w:rsidR="007473AE" w:rsidRPr="00610F1E" w:rsidRDefault="007473AE" w:rsidP="00C35FAD">
      <w:pPr>
        <w:pStyle w:val="Heading3"/>
        <w:spacing w:beforeLines="60" w:before="144" w:afterLines="60" w:after="144" w:line="23" w:lineRule="atLeast"/>
        <w:ind w:left="1418"/>
        <w:jc w:val="both"/>
        <w:rPr>
          <w:rFonts w:cs="Arial"/>
        </w:rPr>
      </w:pPr>
      <w:r w:rsidRPr="00610F1E">
        <w:rPr>
          <w:rFonts w:cs="Arial"/>
        </w:rPr>
        <w:t>Other than a lack of commitment by the State to delimitation, another major reason for this imbalance is because</w:t>
      </w:r>
      <w:r w:rsidR="00931F58" w:rsidRPr="00610F1E">
        <w:rPr>
          <w:rFonts w:cs="Arial"/>
        </w:rPr>
        <w:t xml:space="preserve"> of</w:t>
      </w:r>
      <w:r w:rsidRPr="00610F1E">
        <w:rPr>
          <w:rFonts w:cs="Arial"/>
        </w:rPr>
        <w:t xml:space="preserve"> the fact that it is legally mandatory for </w:t>
      </w:r>
      <w:r w:rsidR="00931F58" w:rsidRPr="00610F1E">
        <w:rPr>
          <w:rFonts w:cs="Arial"/>
        </w:rPr>
        <w:t>a DUAT</w:t>
      </w:r>
      <w:r w:rsidRPr="00610F1E">
        <w:rPr>
          <w:rFonts w:cs="Arial"/>
        </w:rPr>
        <w:t xml:space="preserve"> acquired </w:t>
      </w:r>
      <w:r w:rsidR="00931F58" w:rsidRPr="00610F1E">
        <w:rPr>
          <w:rFonts w:cs="Arial"/>
        </w:rPr>
        <w:t>by way of</w:t>
      </w:r>
      <w:r w:rsidR="000C2EA8" w:rsidRPr="00610F1E">
        <w:rPr>
          <w:rFonts w:cs="Arial"/>
        </w:rPr>
        <w:t xml:space="preserve"> state</w:t>
      </w:r>
      <w:r w:rsidR="00931F58" w:rsidRPr="00610F1E">
        <w:rPr>
          <w:rFonts w:cs="Arial"/>
        </w:rPr>
        <w:t xml:space="preserve"> authorisation</w:t>
      </w:r>
      <w:r w:rsidR="000C2EA8" w:rsidRPr="00610F1E">
        <w:rPr>
          <w:rFonts w:cs="Arial"/>
        </w:rPr>
        <w:t xml:space="preserve"> to be registered, whereas community rights do not have to be registered to be valid. The result is an official land map of Mozambique that provides for all the private rights that have been granted by the state and large masses of land which are seen as "</w:t>
      </w:r>
      <w:r w:rsidR="000C545B">
        <w:rPr>
          <w:rFonts w:cs="Arial"/>
        </w:rPr>
        <w:t>f</w:t>
      </w:r>
      <w:r w:rsidR="000C2EA8" w:rsidRPr="00610F1E">
        <w:rPr>
          <w:rFonts w:cs="Arial"/>
        </w:rPr>
        <w:t>ree" land but where community rights actually exist.</w:t>
      </w:r>
      <w:r w:rsidR="006E6ECB" w:rsidRPr="00610F1E">
        <w:rPr>
          <w:rStyle w:val="FootnoteReference"/>
          <w:rFonts w:cs="Arial"/>
        </w:rPr>
        <w:footnoteReference w:id="92"/>
      </w:r>
    </w:p>
    <w:p w14:paraId="79A7B665" w14:textId="116F6CFE" w:rsidR="003222BE" w:rsidRPr="00610F1E" w:rsidRDefault="003222BE" w:rsidP="00C35FAD">
      <w:pPr>
        <w:pStyle w:val="Heading3"/>
        <w:spacing w:beforeLines="60" w:before="144" w:afterLines="60" w:after="144" w:line="23" w:lineRule="atLeast"/>
        <w:ind w:left="1418"/>
        <w:jc w:val="both"/>
        <w:rPr>
          <w:rFonts w:cs="Arial"/>
        </w:rPr>
      </w:pPr>
      <w:r w:rsidRPr="00610F1E">
        <w:rPr>
          <w:rFonts w:cs="Arial"/>
        </w:rPr>
        <w:t>Lastly, a further barrier to indigenous people</w:t>
      </w:r>
      <w:r w:rsidR="00931F58" w:rsidRPr="00610F1E">
        <w:rPr>
          <w:rFonts w:cs="Arial"/>
        </w:rPr>
        <w:t>'</w:t>
      </w:r>
      <w:r w:rsidRPr="00610F1E">
        <w:rPr>
          <w:rFonts w:cs="Arial"/>
        </w:rPr>
        <w:t>s rights to their land is the cost of delimitation and registration of a right to land use and benefit.</w:t>
      </w:r>
      <w:r w:rsidR="0046783E" w:rsidRPr="00610F1E">
        <w:rPr>
          <w:rFonts w:cs="Arial"/>
        </w:rPr>
        <w:t xml:space="preserve"> This stops local communities from electing to have their DUAT registered.</w:t>
      </w:r>
      <w:r w:rsidRPr="00610F1E">
        <w:rPr>
          <w:rFonts w:cs="Arial"/>
        </w:rPr>
        <w:t xml:space="preserve"> In 2003, the average cost of delimitation and registration of community land was USD</w:t>
      </w:r>
      <w:r w:rsidR="000C545B">
        <w:rPr>
          <w:rFonts w:cs="Arial"/>
        </w:rPr>
        <w:t xml:space="preserve"> </w:t>
      </w:r>
      <w:r w:rsidRPr="00610F1E">
        <w:rPr>
          <w:rFonts w:cs="Arial"/>
        </w:rPr>
        <w:t>8</w:t>
      </w:r>
      <w:r w:rsidR="000C545B">
        <w:rPr>
          <w:rFonts w:cs="Arial"/>
        </w:rPr>
        <w:t xml:space="preserve"> </w:t>
      </w:r>
      <w:r w:rsidRPr="00610F1E">
        <w:rPr>
          <w:rFonts w:cs="Arial"/>
        </w:rPr>
        <w:t>000.</w:t>
      </w:r>
      <w:r w:rsidRPr="00610F1E">
        <w:rPr>
          <w:rStyle w:val="FootnoteReference"/>
          <w:rFonts w:cs="Arial"/>
        </w:rPr>
        <w:footnoteReference w:id="93"/>
      </w:r>
    </w:p>
    <w:p w14:paraId="3068BCAE"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Is there conflict between indigenous groups regarding land ownership?</w:t>
      </w:r>
    </w:p>
    <w:p w14:paraId="35433732" w14:textId="24186229" w:rsidR="00FB2C99" w:rsidRPr="00610F1E" w:rsidRDefault="00FB2C99" w:rsidP="00C35FAD">
      <w:pPr>
        <w:pStyle w:val="Heading3"/>
        <w:spacing w:beforeLines="60" w:before="144" w:afterLines="60" w:after="144" w:line="23" w:lineRule="atLeast"/>
        <w:ind w:left="1418"/>
        <w:jc w:val="both"/>
        <w:rPr>
          <w:rFonts w:cs="Arial"/>
        </w:rPr>
      </w:pPr>
      <w:r w:rsidRPr="00610F1E">
        <w:rPr>
          <w:rFonts w:cs="Arial"/>
        </w:rPr>
        <w:t>Conflict</w:t>
      </w:r>
      <w:r w:rsidR="00537A60" w:rsidRPr="00610F1E">
        <w:rPr>
          <w:rFonts w:cs="Arial"/>
        </w:rPr>
        <w:t xml:space="preserve"> between indigenous groups regarding land ownership </w:t>
      </w:r>
      <w:r w:rsidRPr="00610F1E">
        <w:rPr>
          <w:rFonts w:cs="Arial"/>
        </w:rPr>
        <w:t>is common</w:t>
      </w:r>
      <w:r w:rsidR="00F06113" w:rsidRPr="00610F1E">
        <w:rPr>
          <w:rFonts w:cs="Arial"/>
        </w:rPr>
        <w:t xml:space="preserve">. </w:t>
      </w:r>
      <w:r w:rsidR="00683203" w:rsidRPr="00610F1E">
        <w:rPr>
          <w:rFonts w:cs="Arial"/>
        </w:rPr>
        <w:t>Such co</w:t>
      </w:r>
      <w:r w:rsidR="0079399D" w:rsidRPr="00610F1E">
        <w:rPr>
          <w:rFonts w:cs="Arial"/>
        </w:rPr>
        <w:t xml:space="preserve">nflicts between different communities or indigenous groups </w:t>
      </w:r>
      <w:r w:rsidR="00683203" w:rsidRPr="00610F1E">
        <w:rPr>
          <w:rFonts w:cs="Arial"/>
        </w:rPr>
        <w:t xml:space="preserve">often emerge in </w:t>
      </w:r>
      <w:r w:rsidR="000C545B">
        <w:rPr>
          <w:rFonts w:cs="Arial"/>
        </w:rPr>
        <w:t xml:space="preserve">the </w:t>
      </w:r>
      <w:r w:rsidR="00683203" w:rsidRPr="00610F1E">
        <w:rPr>
          <w:rFonts w:cs="Arial"/>
        </w:rPr>
        <w:t>process of community delimitation or as part of community consultations for the purpose of DUAT attribution to new applicants.</w:t>
      </w:r>
      <w:r w:rsidR="00683203" w:rsidRPr="00610F1E">
        <w:rPr>
          <w:rStyle w:val="FootnoteReference"/>
          <w:rFonts w:cs="Arial"/>
        </w:rPr>
        <w:footnoteReference w:id="94"/>
      </w:r>
    </w:p>
    <w:p w14:paraId="282D53B4" w14:textId="0FEED5F5" w:rsidR="00070EAC" w:rsidRPr="00610F1E" w:rsidRDefault="00070EAC" w:rsidP="00814C74">
      <w:pPr>
        <w:pStyle w:val="Heading3"/>
        <w:spacing w:beforeLines="60" w:before="144" w:afterLines="60" w:after="144" w:line="23" w:lineRule="atLeast"/>
        <w:ind w:left="1418"/>
        <w:jc w:val="both"/>
        <w:rPr>
          <w:rFonts w:cs="Arial"/>
        </w:rPr>
      </w:pPr>
      <w:r w:rsidRPr="00610F1E">
        <w:rPr>
          <w:rFonts w:cs="Arial"/>
        </w:rPr>
        <w:t>Conflicts also exist within one community or indigenous group</w:t>
      </w:r>
      <w:r w:rsidR="00814C74" w:rsidRPr="00610F1E">
        <w:rPr>
          <w:rFonts w:cs="Arial"/>
        </w:rPr>
        <w:t>, such as inter-family conflicts and intra-family conflicts. Conflicts between different families in the same community often arise when the limits of areas held by a family under good faith or customary occupancy are not observed, often in cases where these areas are not demarcated, are not being used and are therefore perceived as available. Dispu</w:t>
      </w:r>
      <w:r w:rsidR="003724F8">
        <w:rPr>
          <w:rFonts w:cs="Arial"/>
        </w:rPr>
        <w:t>t</w:t>
      </w:r>
      <w:r w:rsidR="00814C74" w:rsidRPr="00610F1E">
        <w:rPr>
          <w:rFonts w:cs="Arial"/>
        </w:rPr>
        <w:t xml:space="preserve">es </w:t>
      </w:r>
      <w:r w:rsidR="00814C74" w:rsidRPr="00610F1E">
        <w:rPr>
          <w:rFonts w:cs="Arial"/>
        </w:rPr>
        <w:lastRenderedPageBreak/>
        <w:t>between members of the same family usually arise in relation to inheritance and how the land of the deceased should be distributed.</w:t>
      </w:r>
      <w:r w:rsidR="00814C74" w:rsidRPr="00610F1E">
        <w:rPr>
          <w:rStyle w:val="FootnoteReference"/>
          <w:rFonts w:cs="Arial"/>
        </w:rPr>
        <w:t xml:space="preserve"> </w:t>
      </w:r>
      <w:r w:rsidR="00814C74" w:rsidRPr="00610F1E">
        <w:rPr>
          <w:rStyle w:val="FootnoteReference"/>
          <w:rFonts w:cs="Arial"/>
        </w:rPr>
        <w:footnoteReference w:id="95"/>
      </w:r>
    </w:p>
    <w:p w14:paraId="20E62EAF" w14:textId="5892BFCA" w:rsidR="00537A60" w:rsidRPr="00610F1E" w:rsidRDefault="000C545B" w:rsidP="00C35FAD">
      <w:pPr>
        <w:pStyle w:val="Heading3"/>
        <w:spacing w:beforeLines="60" w:before="144" w:afterLines="60" w:after="144" w:line="23" w:lineRule="atLeast"/>
        <w:ind w:left="1418"/>
        <w:jc w:val="both"/>
        <w:rPr>
          <w:rFonts w:cs="Arial"/>
        </w:rPr>
      </w:pPr>
      <w:r>
        <w:rPr>
          <w:rFonts w:cs="Arial"/>
        </w:rPr>
        <w:t>C</w:t>
      </w:r>
      <w:r w:rsidR="00F06113" w:rsidRPr="00610F1E">
        <w:rPr>
          <w:rFonts w:cs="Arial"/>
        </w:rPr>
        <w:t>onflicts between indigenous groups or local communities and investors are also very common, particularly given the conflicts discussed in subsection (c) above.</w:t>
      </w:r>
    </w:p>
    <w:p w14:paraId="5651D173"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If so, to what degree? Are there mechanisms for resolving these conflicts?</w:t>
      </w:r>
    </w:p>
    <w:p w14:paraId="57306E76" w14:textId="2AE7AD8E" w:rsidR="00537A60" w:rsidRPr="00610F1E" w:rsidRDefault="00476D48" w:rsidP="00C35FAD">
      <w:pPr>
        <w:pStyle w:val="Heading3"/>
        <w:spacing w:beforeLines="60" w:before="144" w:afterLines="60" w:after="144" w:line="23" w:lineRule="atLeast"/>
        <w:ind w:left="1418"/>
        <w:jc w:val="both"/>
        <w:rPr>
          <w:rFonts w:cs="Arial"/>
        </w:rPr>
      </w:pPr>
      <w:r w:rsidRPr="00610F1E">
        <w:rPr>
          <w:rFonts w:cs="Arial"/>
        </w:rPr>
        <w:t>Disputes between indigenous groups over competing land rights claims</w:t>
      </w:r>
      <w:r w:rsidR="005E2D74" w:rsidRPr="00610F1E">
        <w:rPr>
          <w:rFonts w:cs="Arial"/>
        </w:rPr>
        <w:t xml:space="preserve"> (and between indigenous groups and investors)</w:t>
      </w:r>
      <w:r w:rsidRPr="00610F1E">
        <w:rPr>
          <w:rFonts w:cs="Arial"/>
        </w:rPr>
        <w:t xml:space="preserve"> are </w:t>
      </w:r>
      <w:r w:rsidR="005E2D74" w:rsidRPr="00610F1E">
        <w:rPr>
          <w:rFonts w:cs="Arial"/>
        </w:rPr>
        <w:t>fairly</w:t>
      </w:r>
      <w:r w:rsidRPr="00610F1E">
        <w:rPr>
          <w:rFonts w:cs="Arial"/>
        </w:rPr>
        <w:t xml:space="preserve"> common</w:t>
      </w:r>
      <w:r w:rsidR="000C545B">
        <w:rPr>
          <w:rFonts w:cs="Arial"/>
        </w:rPr>
        <w:t xml:space="preserve"> and </w:t>
      </w:r>
      <w:r w:rsidR="00744A47">
        <w:rPr>
          <w:rFonts w:cs="Arial"/>
        </w:rPr>
        <w:t>are about</w:t>
      </w:r>
      <w:r w:rsidR="005E2D74" w:rsidRPr="00610F1E">
        <w:rPr>
          <w:rFonts w:cs="Arial"/>
        </w:rPr>
        <w:t xml:space="preserve"> boundar</w:t>
      </w:r>
      <w:r w:rsidR="00744A47">
        <w:rPr>
          <w:rFonts w:cs="Arial"/>
        </w:rPr>
        <w:t>ies</w:t>
      </w:r>
      <w:r w:rsidR="005E2D74" w:rsidRPr="00610F1E">
        <w:rPr>
          <w:rFonts w:cs="Arial"/>
        </w:rPr>
        <w:t>, inheritance and intra-family rights and land transaction</w:t>
      </w:r>
      <w:r w:rsidR="00744A47">
        <w:rPr>
          <w:rFonts w:cs="Arial"/>
        </w:rPr>
        <w:t>s</w:t>
      </w:r>
      <w:r w:rsidR="005E2D74" w:rsidRPr="00610F1E">
        <w:rPr>
          <w:rFonts w:cs="Arial"/>
        </w:rPr>
        <w:t>.</w:t>
      </w:r>
      <w:r w:rsidR="005E2D74" w:rsidRPr="00610F1E">
        <w:rPr>
          <w:rStyle w:val="FootnoteReference"/>
          <w:rFonts w:cs="Arial"/>
        </w:rPr>
        <w:footnoteReference w:id="96"/>
      </w:r>
    </w:p>
    <w:p w14:paraId="780A8825" w14:textId="51BEBF29" w:rsidR="00537A60" w:rsidRPr="00610F1E" w:rsidRDefault="00537A60" w:rsidP="00C35FAD">
      <w:pPr>
        <w:pStyle w:val="Heading3"/>
        <w:spacing w:beforeLines="60" w:before="144" w:afterLines="60" w:after="144" w:line="23" w:lineRule="atLeast"/>
        <w:ind w:left="1418"/>
        <w:jc w:val="both"/>
        <w:rPr>
          <w:rFonts w:cs="Arial"/>
        </w:rPr>
      </w:pPr>
      <w:r w:rsidRPr="00610F1E">
        <w:rPr>
          <w:rFonts w:cs="Arial"/>
        </w:rPr>
        <w:t>The delimitation process</w:t>
      </w:r>
      <w:r w:rsidR="0052048F" w:rsidRPr="00610F1E">
        <w:rPr>
          <w:rFonts w:cs="Arial"/>
        </w:rPr>
        <w:t xml:space="preserve"> could, in theory, offer a preventative</w:t>
      </w:r>
      <w:r w:rsidRPr="00610F1E">
        <w:rPr>
          <w:rFonts w:cs="Arial"/>
        </w:rPr>
        <w:t xml:space="preserve"> remedy</w:t>
      </w:r>
      <w:r w:rsidR="0052048F" w:rsidRPr="00610F1E">
        <w:rPr>
          <w:rFonts w:cs="Arial"/>
        </w:rPr>
        <w:t xml:space="preserve"> to</w:t>
      </w:r>
      <w:r w:rsidRPr="00610F1E">
        <w:rPr>
          <w:rFonts w:cs="Arial"/>
        </w:rPr>
        <w:t xml:space="preserve"> these types of conflict</w:t>
      </w:r>
      <w:r w:rsidR="00211742" w:rsidRPr="00610F1E">
        <w:rPr>
          <w:rFonts w:cs="Arial"/>
        </w:rPr>
        <w:t>.</w:t>
      </w:r>
      <w:r w:rsidR="0052048F" w:rsidRPr="00610F1E">
        <w:rPr>
          <w:rFonts w:cs="Arial"/>
        </w:rPr>
        <w:t xml:space="preserve"> Where delimitation has taken place, there is proof and a decision by the </w:t>
      </w:r>
      <w:r w:rsidR="00744A47">
        <w:rPr>
          <w:rFonts w:cs="Arial"/>
        </w:rPr>
        <w:t>S</w:t>
      </w:r>
      <w:r w:rsidR="00744A47" w:rsidRPr="00610F1E">
        <w:rPr>
          <w:rFonts w:cs="Arial"/>
        </w:rPr>
        <w:t xml:space="preserve">tate </w:t>
      </w:r>
      <w:r w:rsidR="0052048F" w:rsidRPr="00610F1E">
        <w:rPr>
          <w:rFonts w:cs="Arial"/>
        </w:rPr>
        <w:t xml:space="preserve">as to the </w:t>
      </w:r>
      <w:r w:rsidR="003724F8" w:rsidRPr="00610F1E">
        <w:rPr>
          <w:rFonts w:cs="Arial"/>
        </w:rPr>
        <w:t>parameters</w:t>
      </w:r>
      <w:r w:rsidR="0052048F" w:rsidRPr="00610F1E">
        <w:rPr>
          <w:rFonts w:cs="Arial"/>
        </w:rPr>
        <w:t xml:space="preserve"> of a right to land and to whom </w:t>
      </w:r>
      <w:r w:rsidR="00744A47">
        <w:rPr>
          <w:rFonts w:cs="Arial"/>
        </w:rPr>
        <w:t>that right</w:t>
      </w:r>
      <w:r w:rsidR="00744A47" w:rsidRPr="00610F1E">
        <w:rPr>
          <w:rFonts w:cs="Arial"/>
        </w:rPr>
        <w:t xml:space="preserve"> </w:t>
      </w:r>
      <w:r w:rsidR="0052048F" w:rsidRPr="00610F1E">
        <w:rPr>
          <w:rFonts w:cs="Arial"/>
        </w:rPr>
        <w:t>belongs</w:t>
      </w:r>
      <w:r w:rsidRPr="00610F1E">
        <w:rPr>
          <w:rFonts w:cs="Arial"/>
        </w:rPr>
        <w:t xml:space="preserve">. Please refer to the discussion on delimitation at section </w:t>
      </w:r>
      <w:r w:rsidRPr="00B14ABF">
        <w:rPr>
          <w:rFonts w:cs="Arial"/>
        </w:rPr>
        <w:fldChar w:fldCharType="begin"/>
      </w:r>
      <w:r w:rsidRPr="00610F1E">
        <w:rPr>
          <w:rFonts w:cs="Arial"/>
        </w:rPr>
        <w:instrText xml:space="preserve"> REF _Ref43704782 \r \h </w:instrText>
      </w:r>
      <w:r w:rsidR="00D44929" w:rsidRPr="00610F1E">
        <w:rPr>
          <w:rFonts w:cs="Arial"/>
        </w:rPr>
        <w:instrText xml:space="preserve"> \* MERGEFORMAT </w:instrText>
      </w:r>
      <w:r w:rsidRPr="00B14ABF">
        <w:rPr>
          <w:rFonts w:cs="Arial"/>
        </w:rPr>
      </w:r>
      <w:r w:rsidRPr="00B14ABF">
        <w:rPr>
          <w:rFonts w:cs="Arial"/>
        </w:rPr>
        <w:fldChar w:fldCharType="separate"/>
      </w:r>
      <w:r w:rsidR="007565BB" w:rsidRPr="00610F1E">
        <w:rPr>
          <w:rFonts w:cs="Arial"/>
        </w:rPr>
        <w:t>2.1(d)</w:t>
      </w:r>
      <w:r w:rsidRPr="00B14ABF">
        <w:rPr>
          <w:rFonts w:cs="Arial"/>
        </w:rPr>
        <w:fldChar w:fldCharType="end"/>
      </w:r>
      <w:r w:rsidRPr="00610F1E">
        <w:rPr>
          <w:rFonts w:cs="Arial"/>
        </w:rPr>
        <w:t xml:space="preserve"> above.</w:t>
      </w:r>
    </w:p>
    <w:p w14:paraId="6B28C09C" w14:textId="1DB8737E" w:rsidR="00F16872" w:rsidRPr="00610F1E" w:rsidRDefault="0052048F" w:rsidP="00C35FAD">
      <w:pPr>
        <w:pStyle w:val="Heading3"/>
        <w:spacing w:beforeLines="60" w:before="144" w:afterLines="60" w:after="144" w:line="23" w:lineRule="atLeast"/>
        <w:ind w:left="1418"/>
        <w:jc w:val="both"/>
        <w:rPr>
          <w:rFonts w:cs="Arial"/>
        </w:rPr>
      </w:pPr>
      <w:r w:rsidRPr="00610F1E">
        <w:rPr>
          <w:rFonts w:cs="Arial"/>
        </w:rPr>
        <w:t>Ho</w:t>
      </w:r>
      <w:r w:rsidR="00F16872" w:rsidRPr="00610F1E">
        <w:rPr>
          <w:rFonts w:cs="Arial"/>
        </w:rPr>
        <w:t>wever, in relation to disputes that may arise over land rights claims</w:t>
      </w:r>
      <w:r w:rsidRPr="00610F1E">
        <w:rPr>
          <w:rFonts w:cs="Arial"/>
        </w:rPr>
        <w:t xml:space="preserve">, the Land Law is unfortunately quite </w:t>
      </w:r>
      <w:r w:rsidR="00F16872" w:rsidRPr="00610F1E">
        <w:rPr>
          <w:rFonts w:cs="Arial"/>
        </w:rPr>
        <w:t>weak</w:t>
      </w:r>
      <w:r w:rsidRPr="00610F1E">
        <w:rPr>
          <w:rFonts w:cs="Arial"/>
        </w:rPr>
        <w:t>.</w:t>
      </w:r>
      <w:r w:rsidR="00F16872" w:rsidRPr="00610F1E">
        <w:rPr>
          <w:rFonts w:cs="Arial"/>
        </w:rPr>
        <w:t xml:space="preserve"> Article 32(2) provides that "</w:t>
      </w:r>
      <w:r w:rsidR="00F16872" w:rsidRPr="00610F1E">
        <w:rPr>
          <w:rFonts w:cs="Arial"/>
          <w:i/>
        </w:rPr>
        <w:t>conflicts over land shall be resolved in a Mozambican forum.</w:t>
      </w:r>
      <w:r w:rsidR="00F16872" w:rsidRPr="00610F1E">
        <w:rPr>
          <w:rFonts w:cs="Arial"/>
        </w:rPr>
        <w:t>" Local communities are empowered to use customary norms and practices to resolve conflicts, in terms of article 24(1)(b) of the Land Law.</w:t>
      </w:r>
    </w:p>
    <w:p w14:paraId="22A11060" w14:textId="62BC4453" w:rsidR="001D7B6F" w:rsidRPr="00610F1E" w:rsidRDefault="00ED26C8" w:rsidP="00C35FAD">
      <w:pPr>
        <w:pStyle w:val="Heading3"/>
        <w:spacing w:beforeLines="60" w:before="144" w:afterLines="60" w:after="144" w:line="23" w:lineRule="atLeast"/>
        <w:ind w:left="1418"/>
        <w:jc w:val="both"/>
        <w:rPr>
          <w:rFonts w:cs="Arial"/>
        </w:rPr>
      </w:pPr>
      <w:r w:rsidRPr="00610F1E">
        <w:rPr>
          <w:rFonts w:cs="Arial"/>
        </w:rPr>
        <w:t>Article 13(1)(a) of the Regulations provides that holders of rights to land use and benefit have the right to "</w:t>
      </w:r>
      <w:r w:rsidRPr="00610F1E">
        <w:rPr>
          <w:rFonts w:cs="Arial"/>
          <w:i/>
        </w:rPr>
        <w:t>defend their rights in accordance with the law against any encroachment by another person.</w:t>
      </w:r>
      <w:r w:rsidRPr="00610F1E">
        <w:rPr>
          <w:rFonts w:cs="Arial"/>
        </w:rPr>
        <w:t>" Article 40 of the Regulations allows for an appeals process, however</w:t>
      </w:r>
      <w:r w:rsidR="00744A47">
        <w:rPr>
          <w:rFonts w:cs="Arial"/>
        </w:rPr>
        <w:t>,</w:t>
      </w:r>
      <w:r w:rsidRPr="00610F1E">
        <w:rPr>
          <w:rFonts w:cs="Arial"/>
        </w:rPr>
        <w:t xml:space="preserve"> no further provisions exist in the Regulations or the Technical Annex which provides for guidelines on how conflicts over land are to be solved</w:t>
      </w:r>
      <w:r w:rsidR="00D870D3" w:rsidRPr="00610F1E">
        <w:rPr>
          <w:rFonts w:cs="Arial"/>
        </w:rPr>
        <w:t xml:space="preserve">. This is left entirely </w:t>
      </w:r>
      <w:r w:rsidR="00211742" w:rsidRPr="00610F1E">
        <w:rPr>
          <w:rFonts w:cs="Arial"/>
        </w:rPr>
        <w:t xml:space="preserve">up </w:t>
      </w:r>
      <w:r w:rsidR="00D870D3" w:rsidRPr="00610F1E">
        <w:rPr>
          <w:rFonts w:cs="Arial"/>
        </w:rPr>
        <w:t>to customary authorities, which may differ between communities and would create an obvious problem where conflicts between indigenous groups over land claims exist.</w:t>
      </w:r>
      <w:r w:rsidR="00D870D3" w:rsidRPr="00610F1E">
        <w:rPr>
          <w:rStyle w:val="FootnoteReference"/>
          <w:rFonts w:cs="Arial"/>
        </w:rPr>
        <w:footnoteReference w:id="97"/>
      </w:r>
    </w:p>
    <w:p w14:paraId="12240013" w14:textId="794B50BF" w:rsidR="0052048F" w:rsidRPr="00610F1E" w:rsidRDefault="009E2B02" w:rsidP="00C35FAD">
      <w:pPr>
        <w:pStyle w:val="Heading3"/>
        <w:spacing w:beforeLines="60" w:before="144" w:afterLines="60" w:after="144" w:line="23" w:lineRule="atLeast"/>
        <w:ind w:left="1418"/>
        <w:jc w:val="both"/>
        <w:rPr>
          <w:rFonts w:cs="Arial"/>
        </w:rPr>
      </w:pPr>
      <w:r w:rsidRPr="00610F1E">
        <w:rPr>
          <w:rFonts w:cs="Arial"/>
        </w:rPr>
        <w:t>It is noteworthy that the Land Law makes sure that there is adequate supervision of land speculation by investors such as the infractions and penalties section unde</w:t>
      </w:r>
      <w:r w:rsidR="00842472" w:rsidRPr="00610F1E">
        <w:rPr>
          <w:rFonts w:cs="Arial"/>
        </w:rPr>
        <w:t>r article 39 of the Regulations</w:t>
      </w:r>
      <w:r w:rsidRPr="00610F1E">
        <w:rPr>
          <w:rFonts w:cs="Arial"/>
        </w:rPr>
        <w:t xml:space="preserve">, but there are very few provisions to address intra-community injustices. </w:t>
      </w:r>
      <w:r w:rsidR="008D5832" w:rsidRPr="00610F1E">
        <w:rPr>
          <w:rFonts w:cs="Arial"/>
        </w:rPr>
        <w:t xml:space="preserve">The Land Law and Regulations fail to include any penalties for any activities that take place within communities that may contravene the </w:t>
      </w:r>
      <w:r w:rsidR="00744A47">
        <w:rPr>
          <w:rFonts w:cs="Arial"/>
        </w:rPr>
        <w:t>C</w:t>
      </w:r>
      <w:r w:rsidR="00744A47" w:rsidRPr="00610F1E">
        <w:rPr>
          <w:rFonts w:cs="Arial"/>
        </w:rPr>
        <w:t xml:space="preserve">onstitution </w:t>
      </w:r>
      <w:r w:rsidR="008D5832" w:rsidRPr="00610F1E">
        <w:rPr>
          <w:rFonts w:cs="Arial"/>
        </w:rPr>
        <w:t xml:space="preserve">or otherwise infringe on human rights or create internal community conflict. </w:t>
      </w:r>
      <w:r w:rsidR="0052048F" w:rsidRPr="00610F1E">
        <w:rPr>
          <w:rFonts w:cs="Arial"/>
        </w:rPr>
        <w:t>By giving customary authorities</w:t>
      </w:r>
      <w:r w:rsidR="00C70EBF" w:rsidRPr="00610F1E">
        <w:rPr>
          <w:rFonts w:cs="Arial"/>
        </w:rPr>
        <w:t xml:space="preserve"> the authority</w:t>
      </w:r>
      <w:r w:rsidR="0052048F" w:rsidRPr="00610F1E">
        <w:rPr>
          <w:rFonts w:cs="Arial"/>
        </w:rPr>
        <w:t xml:space="preserve"> to decide on the processes that should be followed </w:t>
      </w:r>
      <w:r w:rsidR="000A7239" w:rsidRPr="00610F1E">
        <w:rPr>
          <w:rFonts w:cs="Arial"/>
        </w:rPr>
        <w:t>when disputes arise</w:t>
      </w:r>
      <w:r w:rsidR="0052048F" w:rsidRPr="00610F1E">
        <w:rPr>
          <w:rFonts w:cs="Arial"/>
        </w:rPr>
        <w:t>, the Land Law has failed to put in pla</w:t>
      </w:r>
      <w:r w:rsidR="008D5832" w:rsidRPr="00610F1E">
        <w:rPr>
          <w:rFonts w:cs="Arial"/>
        </w:rPr>
        <w:t>ce adequate checks and balances</w:t>
      </w:r>
      <w:r w:rsidR="00842472" w:rsidRPr="00610F1E">
        <w:rPr>
          <w:rFonts w:cs="Arial"/>
        </w:rPr>
        <w:t xml:space="preserve"> to ensure that local communities are following fair procedure</w:t>
      </w:r>
      <w:r w:rsidR="008D5832" w:rsidRPr="00610F1E">
        <w:rPr>
          <w:rFonts w:cs="Arial"/>
        </w:rPr>
        <w:t>.</w:t>
      </w:r>
      <w:r w:rsidR="008D5832" w:rsidRPr="00610F1E">
        <w:rPr>
          <w:rStyle w:val="FootnoteReference"/>
          <w:rFonts w:cs="Arial"/>
        </w:rPr>
        <w:footnoteReference w:id="98"/>
      </w:r>
    </w:p>
    <w:p w14:paraId="088C3B25"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4" w:name="_Ref11326878"/>
      <w:bookmarkStart w:id="25" w:name="_Toc43821861"/>
      <w:r w:rsidRPr="00610F1E">
        <w:rPr>
          <w:rFonts w:cs="Arial"/>
          <w:b/>
        </w:rPr>
        <w:t>Minority groups</w:t>
      </w:r>
      <w:bookmarkEnd w:id="24"/>
      <w:bookmarkEnd w:id="25"/>
    </w:p>
    <w:p w14:paraId="06C5A2AF" w14:textId="1A417166" w:rsidR="00FE2FD3" w:rsidRPr="00B14ABF" w:rsidRDefault="00837C80" w:rsidP="00C13D4A">
      <w:pPr>
        <w:pStyle w:val="Level30"/>
        <w:numPr>
          <w:ilvl w:val="2"/>
          <w:numId w:val="96"/>
        </w:numPr>
        <w:spacing w:beforeLines="60" w:before="144" w:afterLines="60" w:after="144" w:line="23" w:lineRule="atLeast"/>
        <w:rPr>
          <w:rFonts w:cs="Arial"/>
          <w:b/>
          <w:sz w:val="20"/>
          <w:szCs w:val="20"/>
        </w:rPr>
      </w:pPr>
      <w:r w:rsidRPr="00B14ABF">
        <w:rPr>
          <w:rFonts w:cs="Arial"/>
          <w:b/>
          <w:sz w:val="20"/>
          <w:szCs w:val="20"/>
        </w:rPr>
        <w:t>Can minority groups (i.e. ethnic minorities, immigrants, stateless people) legally own and/or rent land and housing?</w:t>
      </w:r>
    </w:p>
    <w:p w14:paraId="539AB4D6" w14:textId="1FB0F1C5" w:rsidR="000A225C" w:rsidRPr="00610F1E" w:rsidRDefault="000A225C" w:rsidP="00C35FAD">
      <w:pPr>
        <w:pStyle w:val="Heading3"/>
        <w:spacing w:beforeLines="60" w:before="144" w:afterLines="60" w:after="144" w:line="23" w:lineRule="atLeast"/>
        <w:ind w:left="1418"/>
        <w:jc w:val="both"/>
        <w:rPr>
          <w:rFonts w:cs="Arial"/>
        </w:rPr>
      </w:pPr>
      <w:r w:rsidRPr="00610F1E">
        <w:rPr>
          <w:rFonts w:cs="Arial"/>
        </w:rPr>
        <w:t>As aforementioned, neither local nor foreign persons can own land in Mozambique.</w:t>
      </w:r>
    </w:p>
    <w:p w14:paraId="7EFE9A87" w14:textId="393D607D" w:rsidR="00C57187" w:rsidRPr="00610F1E" w:rsidRDefault="00C57187" w:rsidP="00C35FAD">
      <w:pPr>
        <w:pStyle w:val="Heading3"/>
        <w:spacing w:beforeLines="60" w:before="144" w:afterLines="60" w:after="144" w:line="23" w:lineRule="atLeast"/>
        <w:ind w:left="1418"/>
        <w:jc w:val="both"/>
        <w:rPr>
          <w:rFonts w:cs="Arial"/>
        </w:rPr>
      </w:pPr>
      <w:r w:rsidRPr="00610F1E">
        <w:rPr>
          <w:rFonts w:cs="Arial"/>
        </w:rPr>
        <w:t xml:space="preserve">Minority groups who are </w:t>
      </w:r>
      <w:r w:rsidR="0044048B">
        <w:rPr>
          <w:rFonts w:cs="Arial"/>
        </w:rPr>
        <w:t>Mozambican</w:t>
      </w:r>
      <w:r w:rsidRPr="00610F1E">
        <w:rPr>
          <w:rFonts w:cs="Arial"/>
        </w:rPr>
        <w:t xml:space="preserve"> </w:t>
      </w:r>
      <w:r w:rsidR="0044048B">
        <w:rPr>
          <w:rFonts w:cs="Arial"/>
        </w:rPr>
        <w:t xml:space="preserve">nationals, </w:t>
      </w:r>
      <w:r w:rsidRPr="00610F1E">
        <w:rPr>
          <w:rFonts w:cs="Arial"/>
        </w:rPr>
        <w:t>have the same rights to land as</w:t>
      </w:r>
      <w:r w:rsidR="00295827" w:rsidRPr="00610F1E">
        <w:rPr>
          <w:rFonts w:cs="Arial"/>
        </w:rPr>
        <w:t xml:space="preserve"> any other Mozambican national.</w:t>
      </w:r>
    </w:p>
    <w:p w14:paraId="7BB5C83B" w14:textId="574261F2" w:rsidR="00295827" w:rsidRPr="00610F1E" w:rsidRDefault="00583B9B" w:rsidP="00C35FAD">
      <w:pPr>
        <w:pStyle w:val="Heading3"/>
        <w:spacing w:beforeLines="60" w:before="144" w:afterLines="60" w:after="144" w:line="23" w:lineRule="atLeast"/>
        <w:ind w:left="1418"/>
        <w:jc w:val="both"/>
        <w:rPr>
          <w:rFonts w:cs="Arial"/>
        </w:rPr>
      </w:pPr>
      <w:r w:rsidRPr="00610F1E">
        <w:rPr>
          <w:rFonts w:cs="Arial"/>
        </w:rPr>
        <w:t xml:space="preserve">In </w:t>
      </w:r>
      <w:r w:rsidR="005C189C">
        <w:rPr>
          <w:rFonts w:cs="Arial"/>
        </w:rPr>
        <w:t xml:space="preserve">terms of </w:t>
      </w:r>
      <w:r w:rsidR="005C189C" w:rsidRPr="00610F1E">
        <w:rPr>
          <w:rFonts w:cs="Arial"/>
        </w:rPr>
        <w:t>article 11 of the Land Law</w:t>
      </w:r>
      <w:r w:rsidR="005C189C">
        <w:rPr>
          <w:rFonts w:cs="Arial"/>
        </w:rPr>
        <w:t>,</w:t>
      </w:r>
      <w:r w:rsidR="00626801" w:rsidRPr="00610F1E">
        <w:rPr>
          <w:rFonts w:cs="Arial"/>
        </w:rPr>
        <w:t xml:space="preserve"> immigrants or stateless people</w:t>
      </w:r>
      <w:r w:rsidRPr="00610F1E">
        <w:rPr>
          <w:rFonts w:cs="Arial"/>
        </w:rPr>
        <w:t xml:space="preserve"> </w:t>
      </w:r>
      <w:r w:rsidR="005C189C">
        <w:rPr>
          <w:rFonts w:cs="Arial"/>
        </w:rPr>
        <w:t>can only</w:t>
      </w:r>
      <w:r w:rsidR="005C189C" w:rsidRPr="00610F1E">
        <w:rPr>
          <w:rFonts w:cs="Arial"/>
        </w:rPr>
        <w:t xml:space="preserve"> </w:t>
      </w:r>
      <w:r w:rsidR="0090688C" w:rsidRPr="00610F1E">
        <w:rPr>
          <w:rFonts w:cs="Arial"/>
        </w:rPr>
        <w:t>obtain</w:t>
      </w:r>
      <w:r w:rsidR="00626801" w:rsidRPr="00610F1E">
        <w:rPr>
          <w:rFonts w:cs="Arial"/>
        </w:rPr>
        <w:t xml:space="preserve"> a r</w:t>
      </w:r>
      <w:r w:rsidR="009268CF" w:rsidRPr="00610F1E">
        <w:rPr>
          <w:rFonts w:cs="Arial"/>
        </w:rPr>
        <w:t xml:space="preserve">ight of land use and </w:t>
      </w:r>
      <w:r w:rsidR="003724F8" w:rsidRPr="00610F1E">
        <w:rPr>
          <w:rFonts w:cs="Arial"/>
        </w:rPr>
        <w:t>benefit in</w:t>
      </w:r>
      <w:r w:rsidRPr="00610F1E">
        <w:rPr>
          <w:rFonts w:cs="Arial"/>
        </w:rPr>
        <w:t xml:space="preserve"> Mozambique, </w:t>
      </w:r>
      <w:r w:rsidR="005C189C">
        <w:rPr>
          <w:rFonts w:cs="Arial"/>
        </w:rPr>
        <w:t>if they</w:t>
      </w:r>
      <w:r w:rsidRPr="00610F1E">
        <w:rPr>
          <w:rFonts w:cs="Arial"/>
        </w:rPr>
        <w:t xml:space="preserve"> have</w:t>
      </w:r>
      <w:r w:rsidR="00626801" w:rsidRPr="00610F1E">
        <w:rPr>
          <w:rFonts w:cs="Arial"/>
        </w:rPr>
        <w:t xml:space="preserve"> an investment project that has </w:t>
      </w:r>
      <w:r w:rsidR="00626801" w:rsidRPr="00610F1E">
        <w:rPr>
          <w:rFonts w:cs="Arial"/>
        </w:rPr>
        <w:lastRenderedPageBreak/>
        <w:t>been duly approved and have</w:t>
      </w:r>
      <w:r w:rsidRPr="00610F1E">
        <w:rPr>
          <w:rFonts w:cs="Arial"/>
        </w:rPr>
        <w:t xml:space="preserve"> local residence</w:t>
      </w:r>
      <w:r w:rsidR="00254226" w:rsidRPr="00610F1E">
        <w:rPr>
          <w:rFonts w:cs="Arial"/>
        </w:rPr>
        <w:t xml:space="preserve">, i.e. have lived in Mozambique for </w:t>
      </w:r>
      <w:r w:rsidR="005C189C">
        <w:rPr>
          <w:rFonts w:cs="Arial"/>
        </w:rPr>
        <w:t>five</w:t>
      </w:r>
      <w:r w:rsidR="005C189C" w:rsidRPr="00610F1E">
        <w:rPr>
          <w:rFonts w:cs="Arial"/>
        </w:rPr>
        <w:t xml:space="preserve"> </w:t>
      </w:r>
      <w:r w:rsidR="00254226" w:rsidRPr="00610F1E">
        <w:rPr>
          <w:rFonts w:cs="Arial"/>
        </w:rPr>
        <w:t>years</w:t>
      </w:r>
      <w:r w:rsidRPr="00610F1E">
        <w:rPr>
          <w:rFonts w:cs="Arial"/>
        </w:rPr>
        <w:t>.</w:t>
      </w:r>
      <w:r w:rsidR="00254226" w:rsidRPr="00610F1E">
        <w:rPr>
          <w:rFonts w:cs="Arial"/>
        </w:rPr>
        <w:t xml:space="preserve"> </w:t>
      </w:r>
    </w:p>
    <w:p w14:paraId="285D7B62" w14:textId="28B4610C" w:rsidR="00FC0AA8" w:rsidRPr="00610F1E" w:rsidRDefault="00FC0AA8" w:rsidP="00C35FAD">
      <w:pPr>
        <w:pStyle w:val="Body3"/>
        <w:spacing w:beforeLines="60" w:before="144" w:afterLines="60" w:after="144" w:line="23" w:lineRule="atLeast"/>
        <w:rPr>
          <w:rFonts w:cs="Arial"/>
          <w:sz w:val="20"/>
          <w:szCs w:val="20"/>
        </w:rPr>
      </w:pPr>
      <w:r w:rsidRPr="00610F1E">
        <w:rPr>
          <w:rFonts w:cs="Arial"/>
          <w:sz w:val="20"/>
          <w:szCs w:val="20"/>
        </w:rPr>
        <w:t>Article 91 of the Constitution only guarantees a right to a suitable home to all citizens and not all people or residents of Mozambique. This excludes immigrants and stateless citizens.</w:t>
      </w:r>
    </w:p>
    <w:p w14:paraId="7C58588B" w14:textId="01E7971E" w:rsidR="00583B9B" w:rsidRPr="00610F1E" w:rsidRDefault="00C44D8D" w:rsidP="00C35FAD">
      <w:pPr>
        <w:pStyle w:val="Heading3"/>
        <w:spacing w:beforeLines="60" w:before="144" w:afterLines="60" w:after="144" w:line="23" w:lineRule="atLeast"/>
        <w:ind w:left="1418"/>
        <w:jc w:val="both"/>
        <w:rPr>
          <w:rFonts w:cs="Arial"/>
        </w:rPr>
      </w:pPr>
      <w:r w:rsidRPr="00610F1E">
        <w:rPr>
          <w:rFonts w:cs="Arial"/>
        </w:rPr>
        <w:t>Immigrants are legally allowed to rent property</w:t>
      </w:r>
      <w:r w:rsidR="0044048B">
        <w:rPr>
          <w:rFonts w:cs="Arial"/>
        </w:rPr>
        <w:t>,</w:t>
      </w:r>
      <w:r w:rsidRPr="00610F1E">
        <w:rPr>
          <w:rFonts w:cs="Arial"/>
        </w:rPr>
        <w:t xml:space="preserve"> but there are often significant barriers to entry </w:t>
      </w:r>
      <w:r w:rsidR="0044048B">
        <w:rPr>
          <w:rFonts w:cs="Arial"/>
        </w:rPr>
        <w:t>because</w:t>
      </w:r>
      <w:r w:rsidRPr="00610F1E">
        <w:rPr>
          <w:rFonts w:cs="Arial"/>
        </w:rPr>
        <w:t xml:space="preserve"> the market is not regularised</w:t>
      </w:r>
      <w:r w:rsidR="005C189C">
        <w:rPr>
          <w:rFonts w:cs="Arial"/>
        </w:rPr>
        <w:t>.</w:t>
      </w:r>
    </w:p>
    <w:p w14:paraId="735E5D06"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If so, are they subject to special conditions or restrictions?</w:t>
      </w:r>
    </w:p>
    <w:p w14:paraId="7D500863" w14:textId="4555FE6B" w:rsidR="008C636A" w:rsidRPr="00610F1E" w:rsidRDefault="00254226" w:rsidP="00C35FAD">
      <w:pPr>
        <w:pStyle w:val="Heading3"/>
        <w:spacing w:beforeLines="60" w:before="144" w:afterLines="60" w:after="144" w:line="23" w:lineRule="atLeast"/>
        <w:ind w:left="1418"/>
        <w:jc w:val="both"/>
        <w:rPr>
          <w:rFonts w:cs="Arial"/>
        </w:rPr>
      </w:pPr>
      <w:r w:rsidRPr="00610F1E">
        <w:rPr>
          <w:rFonts w:cs="Arial"/>
        </w:rPr>
        <w:t>See section (a) above.</w:t>
      </w:r>
    </w:p>
    <w:p w14:paraId="205FC7B2"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In practice, do minority groups legally own and/or rent land and housing? If not, why not?</w:t>
      </w:r>
    </w:p>
    <w:p w14:paraId="0522E6DC" w14:textId="7134DE55" w:rsidR="008C636A" w:rsidRPr="00610F1E" w:rsidRDefault="000B075C" w:rsidP="00C35FAD">
      <w:pPr>
        <w:pStyle w:val="ListParagraph"/>
        <w:spacing w:beforeLines="60" w:before="144" w:afterLines="60" w:after="144" w:line="23" w:lineRule="atLeast"/>
        <w:ind w:left="1418"/>
        <w:jc w:val="both"/>
        <w:rPr>
          <w:rFonts w:cs="Arial"/>
        </w:rPr>
      </w:pPr>
      <w:r w:rsidRPr="00610F1E">
        <w:rPr>
          <w:rFonts w:cs="Arial"/>
        </w:rPr>
        <w:t>The researchers have been unable to find a definitive answer to this question.</w:t>
      </w:r>
    </w:p>
    <w:p w14:paraId="13DCC4EC"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6" w:name="_Toc43821862"/>
      <w:r w:rsidRPr="00610F1E">
        <w:rPr>
          <w:rFonts w:cs="Arial"/>
          <w:b/>
        </w:rPr>
        <w:t>Landless people/squatters</w:t>
      </w:r>
      <w:bookmarkEnd w:id="26"/>
    </w:p>
    <w:p w14:paraId="177B407E" w14:textId="76B71A66" w:rsidR="00FE2FD3" w:rsidRPr="00610F1E" w:rsidRDefault="00FE2FD3" w:rsidP="00C13D4A">
      <w:pPr>
        <w:pStyle w:val="Level30"/>
        <w:numPr>
          <w:ilvl w:val="2"/>
          <w:numId w:val="97"/>
        </w:numPr>
        <w:spacing w:beforeLines="60" w:before="144" w:afterLines="60" w:after="144" w:line="23" w:lineRule="atLeast"/>
        <w:rPr>
          <w:rFonts w:cs="Arial"/>
          <w:b/>
          <w:sz w:val="20"/>
          <w:szCs w:val="20"/>
        </w:rPr>
      </w:pPr>
      <w:r w:rsidRPr="00610F1E">
        <w:rPr>
          <w:rFonts w:cs="Arial"/>
          <w:b/>
          <w:sz w:val="20"/>
          <w:szCs w:val="20"/>
        </w:rPr>
        <w:t>Do landless people/squatters have rights to land and/or housing (e</w:t>
      </w:r>
      <w:r w:rsidR="004475EF">
        <w:rPr>
          <w:rFonts w:cs="Arial"/>
          <w:b/>
          <w:sz w:val="20"/>
          <w:szCs w:val="20"/>
        </w:rPr>
        <w:t>.</w:t>
      </w:r>
      <w:r w:rsidRPr="00610F1E">
        <w:rPr>
          <w:rFonts w:cs="Arial"/>
          <w:b/>
          <w:sz w:val="20"/>
          <w:szCs w:val="20"/>
        </w:rPr>
        <w:t>g</w:t>
      </w:r>
      <w:r w:rsidR="004475EF">
        <w:rPr>
          <w:rFonts w:cs="Arial"/>
          <w:b/>
          <w:sz w:val="20"/>
          <w:szCs w:val="20"/>
        </w:rPr>
        <w:t>.</w:t>
      </w:r>
      <w:r w:rsidRPr="00610F1E">
        <w:rPr>
          <w:rFonts w:cs="Arial"/>
          <w:b/>
          <w:sz w:val="20"/>
          <w:szCs w:val="20"/>
        </w:rPr>
        <w:t xml:space="preserve"> adverse possession)? If so, are those rights respected?</w:t>
      </w:r>
    </w:p>
    <w:p w14:paraId="79F6A072" w14:textId="70B5A9E5" w:rsidR="00061F2B" w:rsidRPr="00610F1E" w:rsidRDefault="00061F2B" w:rsidP="00C35FAD">
      <w:pPr>
        <w:pStyle w:val="Body3"/>
        <w:spacing w:beforeLines="60" w:before="144" w:afterLines="60" w:after="144" w:line="23" w:lineRule="atLeast"/>
        <w:rPr>
          <w:rFonts w:cs="Arial"/>
          <w:sz w:val="20"/>
          <w:szCs w:val="20"/>
        </w:rPr>
      </w:pPr>
      <w:r w:rsidRPr="00610F1E">
        <w:rPr>
          <w:rFonts w:cs="Arial"/>
          <w:sz w:val="20"/>
          <w:szCs w:val="20"/>
        </w:rPr>
        <w:t>Where a landless person</w:t>
      </w:r>
      <w:r w:rsidR="000B6D2A" w:rsidRPr="00610F1E">
        <w:rPr>
          <w:rFonts w:cs="Arial"/>
          <w:sz w:val="20"/>
          <w:szCs w:val="20"/>
        </w:rPr>
        <w:t>, who is a Mozambican citizen,</w:t>
      </w:r>
      <w:r w:rsidRPr="00610F1E">
        <w:rPr>
          <w:rFonts w:cs="Arial"/>
          <w:sz w:val="20"/>
          <w:szCs w:val="20"/>
        </w:rPr>
        <w:t xml:space="preserve"> has occupied land in good faith for a period of 10 years</w:t>
      </w:r>
      <w:r w:rsidR="004475EF">
        <w:rPr>
          <w:rFonts w:cs="Arial"/>
          <w:sz w:val="20"/>
          <w:szCs w:val="20"/>
        </w:rPr>
        <w:t>,</w:t>
      </w:r>
      <w:r w:rsidR="000C3B2E" w:rsidRPr="00610F1E">
        <w:rPr>
          <w:rFonts w:cs="Arial"/>
          <w:sz w:val="20"/>
          <w:szCs w:val="20"/>
        </w:rPr>
        <w:t xml:space="preserve"> they will have acquired a right to the use and benefit of the land through occupancy, under the Land Law. This has been dealt with above. Such occupan</w:t>
      </w:r>
      <w:r w:rsidR="00F10A7B" w:rsidRPr="00610F1E">
        <w:rPr>
          <w:rFonts w:cs="Arial"/>
          <w:sz w:val="20"/>
          <w:szCs w:val="20"/>
        </w:rPr>
        <w:t>c</w:t>
      </w:r>
      <w:r w:rsidR="000C3B2E" w:rsidRPr="00610F1E">
        <w:rPr>
          <w:rFonts w:cs="Arial"/>
          <w:sz w:val="20"/>
          <w:szCs w:val="20"/>
        </w:rPr>
        <w:t>y rights are respected.</w:t>
      </w:r>
    </w:p>
    <w:p w14:paraId="7277C0CD" w14:textId="3F992E6B" w:rsidR="000C3B2E" w:rsidRPr="00610F1E" w:rsidRDefault="00393328" w:rsidP="00C35FAD">
      <w:pPr>
        <w:pStyle w:val="Body3"/>
        <w:spacing w:beforeLines="60" w:before="144" w:afterLines="60" w:after="144" w:line="23" w:lineRule="atLeast"/>
        <w:rPr>
          <w:rFonts w:cs="Arial"/>
          <w:sz w:val="20"/>
          <w:szCs w:val="20"/>
        </w:rPr>
      </w:pPr>
      <w:r w:rsidRPr="00610F1E">
        <w:rPr>
          <w:rFonts w:cs="Arial"/>
          <w:sz w:val="20"/>
          <w:szCs w:val="20"/>
        </w:rPr>
        <w:t>Where a pers</w:t>
      </w:r>
      <w:r w:rsidR="005B249B" w:rsidRPr="00610F1E">
        <w:rPr>
          <w:rFonts w:cs="Arial"/>
          <w:sz w:val="20"/>
          <w:szCs w:val="20"/>
        </w:rPr>
        <w:t>on has unlawfully occupied land, i.e. not in good faith, they do not have</w:t>
      </w:r>
      <w:r w:rsidR="00F10A7B" w:rsidRPr="00610F1E">
        <w:rPr>
          <w:rFonts w:cs="Arial"/>
          <w:sz w:val="20"/>
          <w:szCs w:val="20"/>
        </w:rPr>
        <w:t xml:space="preserve"> a</w:t>
      </w:r>
      <w:r w:rsidR="005B249B" w:rsidRPr="00610F1E">
        <w:rPr>
          <w:rFonts w:cs="Arial"/>
          <w:sz w:val="20"/>
          <w:szCs w:val="20"/>
        </w:rPr>
        <w:t xml:space="preserve"> right to land or housing.  </w:t>
      </w:r>
    </w:p>
    <w:p w14:paraId="04399BB3" w14:textId="31D9227A" w:rsidR="00E30F96" w:rsidRPr="00610F1E" w:rsidRDefault="00E30F96" w:rsidP="00C35FAD">
      <w:pPr>
        <w:pStyle w:val="Body3"/>
        <w:spacing w:beforeLines="60" w:before="144" w:afterLines="60" w:after="144" w:line="23" w:lineRule="atLeast"/>
        <w:rPr>
          <w:rFonts w:cs="Arial"/>
          <w:sz w:val="20"/>
          <w:szCs w:val="20"/>
        </w:rPr>
      </w:pPr>
      <w:r w:rsidRPr="00610F1E">
        <w:rPr>
          <w:rFonts w:cs="Arial"/>
          <w:sz w:val="20"/>
          <w:szCs w:val="20"/>
        </w:rPr>
        <w:t>However, article 91 of the C</w:t>
      </w:r>
      <w:r w:rsidR="00080C1C" w:rsidRPr="00610F1E">
        <w:rPr>
          <w:rFonts w:cs="Arial"/>
          <w:sz w:val="20"/>
          <w:szCs w:val="20"/>
        </w:rPr>
        <w:t>onstitution must be noted</w:t>
      </w:r>
      <w:r w:rsidRPr="00610F1E">
        <w:rPr>
          <w:rFonts w:cs="Arial"/>
          <w:sz w:val="20"/>
          <w:szCs w:val="20"/>
        </w:rPr>
        <w:t xml:space="preserve"> as it guarantees all citizens the right to a suitable home.</w:t>
      </w:r>
    </w:p>
    <w:p w14:paraId="23716272"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7" w:name="_Toc43821863"/>
      <w:r w:rsidRPr="00610F1E">
        <w:rPr>
          <w:rFonts w:cs="Arial"/>
          <w:b/>
        </w:rPr>
        <w:t>General questions</w:t>
      </w:r>
      <w:bookmarkEnd w:id="27"/>
    </w:p>
    <w:p w14:paraId="4FDA7EC3" w14:textId="77777777" w:rsidR="00FE2FD3" w:rsidRPr="00B14ABF" w:rsidRDefault="00FE2FD3" w:rsidP="00C13D4A">
      <w:pPr>
        <w:pStyle w:val="Level30"/>
        <w:numPr>
          <w:ilvl w:val="2"/>
          <w:numId w:val="98"/>
        </w:numPr>
        <w:spacing w:beforeLines="60" w:before="144" w:afterLines="60" w:after="144" w:line="23" w:lineRule="atLeast"/>
        <w:rPr>
          <w:rFonts w:cs="Arial"/>
          <w:b/>
          <w:sz w:val="20"/>
          <w:szCs w:val="20"/>
        </w:rPr>
      </w:pPr>
      <w:r w:rsidRPr="00B14ABF">
        <w:rPr>
          <w:rFonts w:cs="Arial"/>
          <w:b/>
          <w:sz w:val="20"/>
          <w:szCs w:val="20"/>
        </w:rPr>
        <w:t>Are there any other persons or groups that face difficulties in accessing or maintaining secure tenure (for example, due to internal displacement)?</w:t>
      </w:r>
    </w:p>
    <w:p w14:paraId="32218508" w14:textId="7F212F25" w:rsidR="000B2066" w:rsidRPr="00610F1E" w:rsidRDefault="000B2066" w:rsidP="00C35FAD">
      <w:pPr>
        <w:pStyle w:val="Heading3"/>
        <w:spacing w:beforeLines="60" w:before="144" w:afterLines="60" w:after="144" w:line="23" w:lineRule="atLeast"/>
        <w:ind w:left="1418"/>
        <w:jc w:val="both"/>
        <w:rPr>
          <w:rFonts w:cs="Arial"/>
        </w:rPr>
      </w:pPr>
      <w:r w:rsidRPr="00610F1E">
        <w:rPr>
          <w:rFonts w:cs="Arial"/>
        </w:rPr>
        <w:t>The Land Law has been lauded internationally as one of the most progressive laws in relation to land rights. Despite the rights that the Land Law provides for, the reality is that the poor</w:t>
      </w:r>
      <w:r w:rsidR="00804E18" w:rsidRPr="00610F1E">
        <w:rPr>
          <w:rFonts w:cs="Arial"/>
        </w:rPr>
        <w:t xml:space="preserve"> in general</w:t>
      </w:r>
      <w:r w:rsidRPr="00610F1E">
        <w:rPr>
          <w:rFonts w:cs="Arial"/>
        </w:rPr>
        <w:t xml:space="preserve"> still do not have secure tenure. This is for various reasons including, a lack of knowledge by the public that they have these rights</w:t>
      </w:r>
      <w:r w:rsidR="004475EF">
        <w:rPr>
          <w:rFonts w:cs="Arial"/>
        </w:rPr>
        <w:t>;</w:t>
      </w:r>
      <w:r w:rsidR="004475EF" w:rsidRPr="00610F1E">
        <w:rPr>
          <w:rFonts w:cs="Arial"/>
        </w:rPr>
        <w:t xml:space="preserve"> </w:t>
      </w:r>
      <w:r w:rsidRPr="00610F1E">
        <w:rPr>
          <w:rFonts w:cs="Arial"/>
        </w:rPr>
        <w:t>a focus by cadastre services on foreign investments rather than</w:t>
      </w:r>
      <w:r w:rsidR="005B249B" w:rsidRPr="00610F1E">
        <w:rPr>
          <w:rFonts w:cs="Arial"/>
        </w:rPr>
        <w:t xml:space="preserve"> local rights to land</w:t>
      </w:r>
      <w:r w:rsidR="004475EF">
        <w:rPr>
          <w:rFonts w:cs="Arial"/>
        </w:rPr>
        <w:t>;</w:t>
      </w:r>
      <w:r w:rsidR="005B249B" w:rsidRPr="00610F1E">
        <w:rPr>
          <w:rFonts w:cs="Arial"/>
        </w:rPr>
        <w:t xml:space="preserve"> the bureaucratic</w:t>
      </w:r>
      <w:r w:rsidRPr="00610F1E">
        <w:rPr>
          <w:rFonts w:cs="Arial"/>
        </w:rPr>
        <w:t>, lengthy and expensive application process</w:t>
      </w:r>
      <w:r w:rsidR="004475EF">
        <w:rPr>
          <w:rFonts w:cs="Arial"/>
        </w:rPr>
        <w:t>;</w:t>
      </w:r>
      <w:r w:rsidRPr="00610F1E">
        <w:rPr>
          <w:rFonts w:cs="Arial"/>
        </w:rPr>
        <w:t xml:space="preserve"> and corruption.</w:t>
      </w:r>
    </w:p>
    <w:p w14:paraId="3DBC6537" w14:textId="77777777" w:rsidR="00FE2FD3" w:rsidRPr="00610F1E" w:rsidRDefault="00FE2FD3" w:rsidP="00C35FAD">
      <w:pPr>
        <w:pStyle w:val="Heading1"/>
        <w:numPr>
          <w:ilvl w:val="0"/>
          <w:numId w:val="12"/>
        </w:numPr>
        <w:spacing w:beforeLines="60" w:before="144" w:afterLines="60" w:after="144" w:line="23" w:lineRule="atLeast"/>
        <w:jc w:val="both"/>
        <w:rPr>
          <w:rFonts w:cs="Arial"/>
          <w:b/>
        </w:rPr>
      </w:pPr>
      <w:bookmarkStart w:id="28" w:name="_Toc43821864"/>
      <w:r w:rsidRPr="00610F1E">
        <w:rPr>
          <w:rFonts w:cs="Arial"/>
          <w:b/>
        </w:rPr>
        <w:t>Eviction, Expropriation and Relocation</w:t>
      </w:r>
      <w:bookmarkEnd w:id="28"/>
    </w:p>
    <w:p w14:paraId="59B9C6E0" w14:textId="77777777" w:rsidR="00650C39" w:rsidRPr="00610F1E" w:rsidRDefault="00650C39" w:rsidP="00C35FAD">
      <w:pPr>
        <w:pStyle w:val="Heading2"/>
        <w:keepNext/>
        <w:numPr>
          <w:ilvl w:val="1"/>
          <w:numId w:val="12"/>
        </w:numPr>
        <w:spacing w:beforeLines="60" w:before="144" w:afterLines="60" w:after="144" w:line="23" w:lineRule="atLeast"/>
        <w:jc w:val="both"/>
        <w:rPr>
          <w:rFonts w:cs="Arial"/>
          <w:b/>
        </w:rPr>
      </w:pPr>
      <w:bookmarkStart w:id="29" w:name="_Toc43821865"/>
      <w:r w:rsidRPr="00610F1E">
        <w:rPr>
          <w:rFonts w:cs="Arial"/>
          <w:b/>
        </w:rPr>
        <w:t>Evictions</w:t>
      </w:r>
      <w:bookmarkEnd w:id="29"/>
    </w:p>
    <w:p w14:paraId="470F6474" w14:textId="77777777" w:rsidR="00650C39" w:rsidRPr="00B14ABF" w:rsidRDefault="00650C39" w:rsidP="00C13D4A">
      <w:pPr>
        <w:pStyle w:val="Level30"/>
        <w:keepNext/>
        <w:numPr>
          <w:ilvl w:val="2"/>
          <w:numId w:val="99"/>
        </w:numPr>
        <w:spacing w:beforeLines="60" w:before="144" w:afterLines="60" w:after="144" w:line="23" w:lineRule="atLeast"/>
        <w:rPr>
          <w:rFonts w:cs="Arial"/>
          <w:b/>
          <w:sz w:val="20"/>
          <w:szCs w:val="20"/>
        </w:rPr>
      </w:pPr>
      <w:r w:rsidRPr="00B14ABF">
        <w:rPr>
          <w:rFonts w:cs="Arial"/>
          <w:b/>
          <w:sz w:val="20"/>
          <w:szCs w:val="20"/>
        </w:rPr>
        <w:t>Are there laws or regulations prohibiting forced evictions?</w:t>
      </w:r>
    </w:p>
    <w:p w14:paraId="7A805744" w14:textId="58D1F665" w:rsidR="00962D7A" w:rsidRDefault="00CE593C" w:rsidP="00CE593C">
      <w:pPr>
        <w:pStyle w:val="Body3"/>
        <w:spacing w:beforeLines="60" w:before="144" w:afterLines="60" w:after="144" w:line="23" w:lineRule="atLeast"/>
        <w:rPr>
          <w:rFonts w:cs="Arial"/>
          <w:sz w:val="20"/>
          <w:szCs w:val="20"/>
        </w:rPr>
      </w:pPr>
      <w:r w:rsidRPr="00610F1E">
        <w:rPr>
          <w:rFonts w:cs="Arial"/>
          <w:sz w:val="20"/>
          <w:szCs w:val="20"/>
        </w:rPr>
        <w:t>The Constitution does not guarantee that a person cannot be forcibly evicted from the property</w:t>
      </w:r>
      <w:r w:rsidR="00962D7A" w:rsidRPr="00610F1E">
        <w:rPr>
          <w:rFonts w:cs="Arial"/>
          <w:sz w:val="20"/>
          <w:szCs w:val="20"/>
        </w:rPr>
        <w:t xml:space="preserve"> or land</w:t>
      </w:r>
      <w:r w:rsidRPr="00610F1E">
        <w:rPr>
          <w:rFonts w:cs="Arial"/>
          <w:sz w:val="20"/>
          <w:szCs w:val="20"/>
        </w:rPr>
        <w:t xml:space="preserve"> over which they have a right.  </w:t>
      </w:r>
    </w:p>
    <w:p w14:paraId="68D92C9F" w14:textId="1ED65423" w:rsidR="00666664" w:rsidRDefault="00666664" w:rsidP="00CE593C">
      <w:pPr>
        <w:pStyle w:val="Body3"/>
        <w:spacing w:beforeLines="60" w:before="144" w:afterLines="60" w:after="144" w:line="23" w:lineRule="atLeast"/>
        <w:rPr>
          <w:rFonts w:cs="Arial"/>
          <w:sz w:val="20"/>
          <w:szCs w:val="20"/>
        </w:rPr>
      </w:pPr>
      <w:r>
        <w:rPr>
          <w:rFonts w:cs="Arial"/>
          <w:sz w:val="20"/>
          <w:szCs w:val="20"/>
        </w:rPr>
        <w:t>However, the Constitution does provide for a right to property so any eviction, not relating to leased land, would be unconstitutional.</w:t>
      </w:r>
    </w:p>
    <w:p w14:paraId="7BF8F583" w14:textId="4B170A58" w:rsidR="00901D1C" w:rsidRPr="00610F1E" w:rsidRDefault="00901D1C" w:rsidP="00CE593C">
      <w:pPr>
        <w:pStyle w:val="Body3"/>
        <w:spacing w:beforeLines="60" w:before="144" w:afterLines="60" w:after="144" w:line="23" w:lineRule="atLeast"/>
        <w:rPr>
          <w:rFonts w:cs="Arial"/>
          <w:sz w:val="20"/>
          <w:szCs w:val="20"/>
        </w:rPr>
      </w:pPr>
      <w:r>
        <w:rPr>
          <w:rFonts w:cs="Arial"/>
          <w:sz w:val="20"/>
          <w:szCs w:val="20"/>
        </w:rPr>
        <w:t xml:space="preserve">With regard to land, the State does not provide for eviction, only expropriation and resettlement. </w:t>
      </w:r>
      <w:r w:rsidRPr="00610F1E">
        <w:rPr>
          <w:rFonts w:cs="Arial"/>
          <w:sz w:val="20"/>
          <w:szCs w:val="20"/>
        </w:rPr>
        <w:t>The Civil Code</w:t>
      </w:r>
      <w:r>
        <w:rPr>
          <w:rFonts w:cs="Arial"/>
          <w:sz w:val="20"/>
          <w:szCs w:val="20"/>
        </w:rPr>
        <w:t xml:space="preserve"> (provisions 1116 to 1053)</w:t>
      </w:r>
      <w:r w:rsidRPr="00610F1E">
        <w:rPr>
          <w:rFonts w:cs="Arial"/>
          <w:sz w:val="20"/>
          <w:szCs w:val="20"/>
        </w:rPr>
        <w:t xml:space="preserve"> governs evictions</w:t>
      </w:r>
      <w:r>
        <w:rPr>
          <w:rFonts w:cs="Arial"/>
          <w:sz w:val="20"/>
          <w:szCs w:val="20"/>
        </w:rPr>
        <w:t xml:space="preserve"> in the real estate context, i.e.</w:t>
      </w:r>
      <w:r w:rsidRPr="00610F1E">
        <w:rPr>
          <w:rFonts w:cs="Arial"/>
          <w:sz w:val="20"/>
          <w:szCs w:val="20"/>
        </w:rPr>
        <w:t xml:space="preserve"> leas</w:t>
      </w:r>
      <w:r>
        <w:rPr>
          <w:rFonts w:cs="Arial"/>
          <w:sz w:val="20"/>
          <w:szCs w:val="20"/>
        </w:rPr>
        <w:t>ed land or property, and the Tenancy Law.</w:t>
      </w:r>
    </w:p>
    <w:p w14:paraId="53C68987" w14:textId="15055D84"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The provisions</w:t>
      </w:r>
      <w:r w:rsidR="00901D1C">
        <w:rPr>
          <w:rFonts w:cs="Arial"/>
          <w:sz w:val="20"/>
          <w:szCs w:val="20"/>
        </w:rPr>
        <w:t xml:space="preserve"> in the Civil Code</w:t>
      </w:r>
      <w:r w:rsidRPr="00610F1E">
        <w:rPr>
          <w:rFonts w:cs="Arial"/>
          <w:sz w:val="20"/>
          <w:szCs w:val="20"/>
        </w:rPr>
        <w:t xml:space="preserve"> provide for the instances when a lessee may be evicted from a leased building or premises, and the procedures that must be followed for the eviction to comply with the law. </w:t>
      </w:r>
    </w:p>
    <w:p w14:paraId="5152C1D7" w14:textId="17011D06" w:rsidR="00CE593C" w:rsidRPr="00610F1E" w:rsidRDefault="0044048B" w:rsidP="004076A3">
      <w:pPr>
        <w:pStyle w:val="Body3"/>
        <w:spacing w:beforeLines="60" w:before="144" w:afterLines="60" w:after="144" w:line="23" w:lineRule="atLeast"/>
        <w:rPr>
          <w:rFonts w:cs="Arial"/>
          <w:sz w:val="20"/>
          <w:szCs w:val="20"/>
        </w:rPr>
      </w:pPr>
      <w:r>
        <w:rPr>
          <w:rFonts w:cs="Arial"/>
          <w:sz w:val="20"/>
          <w:szCs w:val="20"/>
        </w:rPr>
        <w:lastRenderedPageBreak/>
        <w:t xml:space="preserve">Article 1095 </w:t>
      </w:r>
      <w:r w:rsidR="00CE593C" w:rsidRPr="00610F1E">
        <w:rPr>
          <w:rFonts w:cs="Arial"/>
          <w:sz w:val="20"/>
          <w:szCs w:val="20"/>
        </w:rPr>
        <w:t>of the Civil Code stipulates that a lessor does not have an automatic right to terminate a lease contract; unless the lease contract has been terminated by the lessee</w:t>
      </w:r>
      <w:r w:rsidR="004076A3">
        <w:rPr>
          <w:rFonts w:cs="Arial"/>
          <w:sz w:val="20"/>
          <w:szCs w:val="20"/>
        </w:rPr>
        <w:t xml:space="preserve"> by having given the requisite notice in terms of article 1055, the </w:t>
      </w:r>
      <w:r w:rsidR="00CE593C" w:rsidRPr="00610F1E">
        <w:rPr>
          <w:rFonts w:cs="Arial"/>
          <w:sz w:val="20"/>
          <w:szCs w:val="20"/>
        </w:rPr>
        <w:t xml:space="preserve">notice </w:t>
      </w:r>
      <w:r w:rsidR="004076A3">
        <w:rPr>
          <w:rFonts w:cs="Arial"/>
          <w:sz w:val="20"/>
          <w:szCs w:val="20"/>
        </w:rPr>
        <w:t xml:space="preserve">period </w:t>
      </w:r>
      <w:r w:rsidR="00CE593C" w:rsidRPr="00610F1E">
        <w:rPr>
          <w:rFonts w:cs="Arial"/>
          <w:sz w:val="20"/>
          <w:szCs w:val="20"/>
        </w:rPr>
        <w:t>depend</w:t>
      </w:r>
      <w:r w:rsidR="004076A3">
        <w:rPr>
          <w:rFonts w:cs="Arial"/>
          <w:sz w:val="20"/>
          <w:szCs w:val="20"/>
        </w:rPr>
        <w:t>ing</w:t>
      </w:r>
      <w:r w:rsidR="00CE593C" w:rsidRPr="00610F1E">
        <w:rPr>
          <w:rFonts w:cs="Arial"/>
          <w:sz w:val="20"/>
          <w:szCs w:val="20"/>
        </w:rPr>
        <w:t xml:space="preserve"> on the length of the lease contract</w:t>
      </w:r>
      <w:r w:rsidR="004076A3">
        <w:rPr>
          <w:rFonts w:cs="Arial"/>
          <w:sz w:val="20"/>
          <w:szCs w:val="20"/>
        </w:rPr>
        <w:t>.</w:t>
      </w:r>
    </w:p>
    <w:p w14:paraId="6EE34845" w14:textId="63C09368" w:rsidR="00CE593C" w:rsidRPr="00610F1E" w:rsidRDefault="004634DD" w:rsidP="00CE593C">
      <w:pPr>
        <w:pStyle w:val="Body3"/>
        <w:spacing w:beforeLines="60" w:before="144" w:afterLines="60" w:after="144" w:line="23" w:lineRule="atLeast"/>
        <w:rPr>
          <w:rFonts w:cs="Arial"/>
          <w:sz w:val="20"/>
          <w:szCs w:val="20"/>
        </w:rPr>
      </w:pPr>
      <w:r w:rsidRPr="00610F1E">
        <w:rPr>
          <w:rFonts w:cs="Arial"/>
          <w:sz w:val="20"/>
          <w:szCs w:val="20"/>
        </w:rPr>
        <w:t>Other than</w:t>
      </w:r>
      <w:r w:rsidR="00CE593C" w:rsidRPr="00610F1E">
        <w:rPr>
          <w:rFonts w:cs="Arial"/>
          <w:sz w:val="20"/>
          <w:szCs w:val="20"/>
        </w:rPr>
        <w:t xml:space="preserve"> notice for the termination of a lease contract, a lease may expire which may lead to the eviction of a lessee. Article 1051 provides for the instances where a lease is deemed to have expired, which include:</w:t>
      </w:r>
    </w:p>
    <w:p w14:paraId="40D687A8" w14:textId="0105C159" w:rsidR="00D265F9" w:rsidRPr="00D265F9" w:rsidRDefault="00CE593C">
      <w:pPr>
        <w:pStyle w:val="Body3"/>
        <w:numPr>
          <w:ilvl w:val="0"/>
          <w:numId w:val="72"/>
        </w:numPr>
        <w:spacing w:beforeLines="60" w:before="144" w:afterLines="60" w:after="144" w:line="23" w:lineRule="atLeast"/>
        <w:rPr>
          <w:rFonts w:cs="Arial"/>
          <w:sz w:val="20"/>
          <w:szCs w:val="20"/>
        </w:rPr>
      </w:pPr>
      <w:r w:rsidRPr="00610F1E">
        <w:rPr>
          <w:rFonts w:cs="Arial"/>
          <w:sz w:val="20"/>
          <w:szCs w:val="20"/>
        </w:rPr>
        <w:t xml:space="preserve">when the building or land has been expropriated for public benefit; </w:t>
      </w:r>
    </w:p>
    <w:p w14:paraId="4A4FD8AD" w14:textId="0AAFF7F9" w:rsidR="00D265F9" w:rsidRPr="006337F0" w:rsidRDefault="000A5543" w:rsidP="00FD0A5A">
      <w:pPr>
        <w:pStyle w:val="Body3"/>
        <w:numPr>
          <w:ilvl w:val="0"/>
          <w:numId w:val="72"/>
        </w:numPr>
        <w:spacing w:beforeLines="60" w:before="144" w:afterLines="60" w:after="144" w:line="23" w:lineRule="atLeast"/>
        <w:rPr>
          <w:rFonts w:cs="Arial"/>
          <w:sz w:val="20"/>
          <w:szCs w:val="20"/>
        </w:rPr>
      </w:pPr>
      <w:r w:rsidRPr="006337F0">
        <w:rPr>
          <w:rFonts w:cs="Arial"/>
          <w:sz w:val="20"/>
          <w:szCs w:val="20"/>
        </w:rPr>
        <w:t>w</w:t>
      </w:r>
      <w:r w:rsidR="006E64BB" w:rsidRPr="006337F0">
        <w:rPr>
          <w:rFonts w:cs="Arial"/>
          <w:sz w:val="20"/>
          <w:szCs w:val="20"/>
        </w:rPr>
        <w:t xml:space="preserve">ith </w:t>
      </w:r>
      <w:r w:rsidR="00FD0A5A" w:rsidRPr="006337F0">
        <w:rPr>
          <w:rFonts w:cs="Arial"/>
          <w:sz w:val="20"/>
          <w:szCs w:val="20"/>
        </w:rPr>
        <w:t>the dissolution of the landlord's marriage or legal separation of persons and property, if the leased</w:t>
      </w:r>
      <w:r w:rsidR="006E64BB" w:rsidRPr="006337F0">
        <w:rPr>
          <w:rFonts w:cs="Arial"/>
          <w:sz w:val="20"/>
          <w:szCs w:val="20"/>
        </w:rPr>
        <w:t xml:space="preserve"> </w:t>
      </w:r>
      <w:r w:rsidRPr="006337F0">
        <w:rPr>
          <w:rFonts w:cs="Arial"/>
          <w:sz w:val="20"/>
          <w:szCs w:val="20"/>
        </w:rPr>
        <w:t xml:space="preserve">property </w:t>
      </w:r>
      <w:r w:rsidR="00FD0A5A" w:rsidRPr="006337F0">
        <w:rPr>
          <w:rFonts w:cs="Arial"/>
          <w:sz w:val="20"/>
          <w:szCs w:val="20"/>
        </w:rPr>
        <w:t xml:space="preserve">is of a </w:t>
      </w:r>
      <w:proofErr w:type="spellStart"/>
      <w:r w:rsidR="00FD0A5A" w:rsidRPr="006337F0">
        <w:rPr>
          <w:rFonts w:cs="Arial"/>
          <w:sz w:val="20"/>
          <w:szCs w:val="20"/>
        </w:rPr>
        <w:t>dotal</w:t>
      </w:r>
      <w:proofErr w:type="spellEnd"/>
      <w:r w:rsidR="00FD0A5A" w:rsidRPr="006337F0">
        <w:rPr>
          <w:rFonts w:cs="Arial"/>
          <w:sz w:val="20"/>
          <w:szCs w:val="20"/>
        </w:rPr>
        <w:t xml:space="preserve"> nature, even if there is </w:t>
      </w:r>
      <w:r w:rsidR="006E64BB" w:rsidRPr="006337F0">
        <w:rPr>
          <w:rFonts w:cs="Arial"/>
          <w:sz w:val="20"/>
          <w:szCs w:val="20"/>
        </w:rPr>
        <w:t xml:space="preserve">execution </w:t>
      </w:r>
      <w:r w:rsidR="00FD0A5A" w:rsidRPr="006337F0">
        <w:rPr>
          <w:rFonts w:cs="Arial"/>
          <w:sz w:val="20"/>
          <w:szCs w:val="20"/>
        </w:rPr>
        <w:t>or consent of the woman</w:t>
      </w:r>
      <w:r w:rsidR="006E64BB" w:rsidRPr="006337F0">
        <w:rPr>
          <w:rFonts w:cs="Arial"/>
          <w:sz w:val="20"/>
          <w:szCs w:val="20"/>
        </w:rPr>
        <w:t>;</w:t>
      </w:r>
    </w:p>
    <w:p w14:paraId="1A894BAE" w14:textId="65210D77" w:rsidR="006E64BB" w:rsidRPr="006337F0" w:rsidRDefault="006E64BB">
      <w:pPr>
        <w:pStyle w:val="Body3"/>
        <w:numPr>
          <w:ilvl w:val="0"/>
          <w:numId w:val="72"/>
        </w:numPr>
        <w:spacing w:beforeLines="60" w:before="144" w:afterLines="60" w:after="144" w:line="23" w:lineRule="atLeast"/>
        <w:rPr>
          <w:rFonts w:cs="Arial"/>
          <w:sz w:val="20"/>
          <w:szCs w:val="20"/>
        </w:rPr>
      </w:pPr>
      <w:r w:rsidRPr="006337F0">
        <w:rPr>
          <w:rFonts w:cs="Arial"/>
          <w:sz w:val="20"/>
          <w:szCs w:val="20"/>
        </w:rPr>
        <w:t xml:space="preserve">death of the lessee or, in the case of a legal person, </w:t>
      </w:r>
      <w:r w:rsidR="004D56D1" w:rsidRPr="006337F0">
        <w:rPr>
          <w:rFonts w:cs="Arial"/>
          <w:sz w:val="20"/>
          <w:szCs w:val="20"/>
        </w:rPr>
        <w:t>upon</w:t>
      </w:r>
      <w:r w:rsidR="00480B3E">
        <w:rPr>
          <w:rFonts w:cs="Arial"/>
          <w:sz w:val="20"/>
          <w:szCs w:val="20"/>
        </w:rPr>
        <w:t xml:space="preserve"> </w:t>
      </w:r>
      <w:r w:rsidRPr="006337F0">
        <w:rPr>
          <w:rFonts w:cs="Arial"/>
          <w:sz w:val="20"/>
          <w:szCs w:val="20"/>
        </w:rPr>
        <w:t xml:space="preserve">the extinction of the </w:t>
      </w:r>
      <w:r w:rsidR="004D56D1" w:rsidRPr="006337F0">
        <w:rPr>
          <w:rFonts w:cs="Arial"/>
          <w:sz w:val="20"/>
          <w:szCs w:val="20"/>
        </w:rPr>
        <w:t>legal person</w:t>
      </w:r>
      <w:r w:rsidRPr="006337F0">
        <w:rPr>
          <w:rFonts w:cs="Arial"/>
          <w:sz w:val="20"/>
          <w:szCs w:val="20"/>
        </w:rPr>
        <w:t>, unless otherwise agreed in writing;</w:t>
      </w:r>
      <w:r w:rsidR="00125BA8">
        <w:rPr>
          <w:rFonts w:cs="Arial"/>
          <w:sz w:val="20"/>
          <w:szCs w:val="20"/>
        </w:rPr>
        <w:t xml:space="preserve"> or</w:t>
      </w:r>
    </w:p>
    <w:p w14:paraId="574D5AFD" w14:textId="3BA6A479" w:rsidR="00CE593C" w:rsidRPr="00610F1E" w:rsidRDefault="002C219C" w:rsidP="006337F0">
      <w:pPr>
        <w:pStyle w:val="ListParagraph"/>
        <w:numPr>
          <w:ilvl w:val="0"/>
          <w:numId w:val="72"/>
        </w:numPr>
        <w:rPr>
          <w:rFonts w:cs="Arial"/>
        </w:rPr>
      </w:pPr>
      <w:r w:rsidRPr="006337F0">
        <w:rPr>
          <w:rFonts w:eastAsia="Arial Unicode MS" w:cs="Arial"/>
          <w:lang w:val="en-GB" w:eastAsia="en-GB"/>
        </w:rPr>
        <w:t>i</w:t>
      </w:r>
      <w:r w:rsidR="000A5543" w:rsidRPr="006337F0">
        <w:rPr>
          <w:rFonts w:eastAsia="Arial Unicode MS" w:cs="Arial"/>
          <w:lang w:val="en-GB" w:eastAsia="en-GB"/>
        </w:rPr>
        <w:t>n the case of expropriation for public utility, unless the expropriation is commenced with the subsistence of the contract</w:t>
      </w:r>
      <w:r w:rsidR="00125BA8">
        <w:rPr>
          <w:rFonts w:eastAsia="Arial Unicode MS" w:cs="Arial"/>
          <w:lang w:val="en-GB" w:eastAsia="en-GB"/>
        </w:rPr>
        <w:t>.</w:t>
      </w:r>
      <w:r w:rsidR="00CE593C" w:rsidRPr="00610F1E">
        <w:rPr>
          <w:rFonts w:cs="Arial"/>
        </w:rPr>
        <w:t xml:space="preserve"> </w:t>
      </w:r>
    </w:p>
    <w:p w14:paraId="4DA8796C" w14:textId="030085D6"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Should the lease expire in terms of article 1051, article 1053 guards against the instant eviction of the lessee. Article 1053 states that a lessee may only be evicted from a leased building or premises in terms of article 1051 upon expiration of </w:t>
      </w:r>
      <w:r w:rsidR="00125BA8">
        <w:rPr>
          <w:rFonts w:cs="Arial"/>
          <w:sz w:val="20"/>
          <w:szCs w:val="20"/>
        </w:rPr>
        <w:t>three</w:t>
      </w:r>
      <w:r w:rsidR="00125BA8" w:rsidRPr="00610F1E">
        <w:rPr>
          <w:rFonts w:cs="Arial"/>
          <w:sz w:val="20"/>
          <w:szCs w:val="20"/>
        </w:rPr>
        <w:t xml:space="preserve"> </w:t>
      </w:r>
      <w:r w:rsidRPr="00610F1E">
        <w:rPr>
          <w:rFonts w:cs="Arial"/>
          <w:sz w:val="20"/>
          <w:szCs w:val="20"/>
        </w:rPr>
        <w:t xml:space="preserve">months after which it has been verified that the lease had in fact lapsed in terms of article 1051. If, however, the leased building or premises falls on agricultural land, the lessee may only be evicted in terms of article 1051 at the end of the current agricultural year. </w:t>
      </w:r>
    </w:p>
    <w:p w14:paraId="5346F216" w14:textId="77777777"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It follows that according to article 1095, if a lease has not been terminated in accordance with article 1055 or if a lease has not lapsed in terms of article 1051, a lessor has no right to terminate and evict a lessee. However, article 1096 provides for the exceptions to the general rule that a lessor does not have a right to terminate and evict a lessee. It is in this regard that article 1096(1) states that a lessor does have a right to terminate a lease in the following instances: </w:t>
      </w:r>
    </w:p>
    <w:p w14:paraId="63C20544" w14:textId="77777777" w:rsidR="00CE593C" w:rsidRPr="00610F1E" w:rsidRDefault="00CE593C" w:rsidP="00CE593C">
      <w:pPr>
        <w:pStyle w:val="Body3"/>
        <w:numPr>
          <w:ilvl w:val="0"/>
          <w:numId w:val="73"/>
        </w:numPr>
        <w:spacing w:beforeLines="60" w:before="144" w:afterLines="60" w:after="144" w:line="23" w:lineRule="atLeast"/>
        <w:rPr>
          <w:rFonts w:cs="Arial"/>
          <w:sz w:val="20"/>
          <w:szCs w:val="20"/>
        </w:rPr>
      </w:pPr>
      <w:r w:rsidRPr="00610F1E">
        <w:rPr>
          <w:rFonts w:cs="Arial"/>
          <w:sz w:val="20"/>
          <w:szCs w:val="20"/>
        </w:rPr>
        <w:t>When the lessor requires the leased building for his/her own dwelling or to build his/her own residence on the leased building or premises; or</w:t>
      </w:r>
    </w:p>
    <w:p w14:paraId="2550E24A" w14:textId="77777777" w:rsidR="00CE593C" w:rsidRPr="00610F1E" w:rsidRDefault="00CE593C" w:rsidP="00CE593C">
      <w:pPr>
        <w:pStyle w:val="Body3"/>
        <w:numPr>
          <w:ilvl w:val="0"/>
          <w:numId w:val="73"/>
        </w:numPr>
        <w:spacing w:beforeLines="60" w:before="144" w:afterLines="60" w:after="144" w:line="23" w:lineRule="atLeast"/>
        <w:rPr>
          <w:rFonts w:cs="Arial"/>
          <w:sz w:val="20"/>
          <w:szCs w:val="20"/>
        </w:rPr>
      </w:pPr>
      <w:r w:rsidRPr="00610F1E">
        <w:rPr>
          <w:rFonts w:cs="Arial"/>
          <w:sz w:val="20"/>
          <w:szCs w:val="20"/>
        </w:rPr>
        <w:t xml:space="preserve">When the lessor wishes to expand on the leased premises, in order to increase the number of sites rentable to potential lessees. </w:t>
      </w:r>
    </w:p>
    <w:p w14:paraId="2B05E988" w14:textId="77777777"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Article 1096(2) contains a restriction on the right to terminate a lease in terms of article 1096(1) as it states that article 1096(1) does not apply to nursing homes or educational establishments. </w:t>
      </w:r>
    </w:p>
    <w:p w14:paraId="1CDCC62C" w14:textId="77777777"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The power granted to landlords to evict lessees in terms of article 1096 is limited by articles 1098 and 1099, as these articles provide certain safeguards and remedies to persons evicted in terms of article 1096. Article 1098(1) provides that a lessor may only rely upon article 1096 if he/she: </w:t>
      </w:r>
    </w:p>
    <w:p w14:paraId="5CAB4F90" w14:textId="461B07FB" w:rsidR="00CE593C" w:rsidRPr="00610F1E" w:rsidRDefault="00CE593C" w:rsidP="00CE593C">
      <w:pPr>
        <w:pStyle w:val="Body3"/>
        <w:numPr>
          <w:ilvl w:val="0"/>
          <w:numId w:val="74"/>
        </w:numPr>
        <w:spacing w:beforeLines="60" w:before="144" w:afterLines="60" w:after="144" w:line="23" w:lineRule="atLeast"/>
        <w:rPr>
          <w:rFonts w:cs="Arial"/>
          <w:sz w:val="20"/>
          <w:szCs w:val="20"/>
        </w:rPr>
      </w:pPr>
      <w:r w:rsidRPr="00610F1E">
        <w:rPr>
          <w:rFonts w:cs="Arial"/>
          <w:sz w:val="20"/>
          <w:szCs w:val="20"/>
        </w:rPr>
        <w:t xml:space="preserve">has been the owner, co-owner or usufructuary of the leased building for a period of more than </w:t>
      </w:r>
      <w:r w:rsidR="00125BA8">
        <w:rPr>
          <w:rFonts w:cs="Arial"/>
          <w:sz w:val="20"/>
          <w:szCs w:val="20"/>
        </w:rPr>
        <w:t>five</w:t>
      </w:r>
      <w:r w:rsidR="00125BA8" w:rsidRPr="00610F1E">
        <w:rPr>
          <w:rFonts w:cs="Arial"/>
          <w:sz w:val="20"/>
          <w:szCs w:val="20"/>
        </w:rPr>
        <w:t xml:space="preserve"> </w:t>
      </w:r>
      <w:r w:rsidRPr="00610F1E">
        <w:rPr>
          <w:rFonts w:cs="Arial"/>
          <w:sz w:val="20"/>
          <w:szCs w:val="20"/>
        </w:rPr>
        <w:t xml:space="preserve">years; or </w:t>
      </w:r>
    </w:p>
    <w:p w14:paraId="33182F64" w14:textId="77777777" w:rsidR="00CE593C" w:rsidRPr="00610F1E" w:rsidRDefault="00CE593C" w:rsidP="00CE593C">
      <w:pPr>
        <w:pStyle w:val="Body3"/>
        <w:numPr>
          <w:ilvl w:val="0"/>
          <w:numId w:val="74"/>
        </w:numPr>
        <w:spacing w:beforeLines="60" w:before="144" w:afterLines="60" w:after="144" w:line="23" w:lineRule="atLeast"/>
        <w:rPr>
          <w:rFonts w:cs="Arial"/>
          <w:sz w:val="20"/>
          <w:szCs w:val="20"/>
        </w:rPr>
      </w:pPr>
      <w:r w:rsidRPr="00610F1E">
        <w:rPr>
          <w:rFonts w:cs="Arial"/>
          <w:sz w:val="20"/>
          <w:szCs w:val="20"/>
        </w:rPr>
        <w:t>acquired the building through succession; and</w:t>
      </w:r>
    </w:p>
    <w:p w14:paraId="41DECE45" w14:textId="5F075C77" w:rsidR="00CE593C" w:rsidRPr="00610F1E" w:rsidRDefault="00CE593C" w:rsidP="00CE593C">
      <w:pPr>
        <w:pStyle w:val="Body3"/>
        <w:numPr>
          <w:ilvl w:val="0"/>
          <w:numId w:val="74"/>
        </w:numPr>
        <w:spacing w:beforeLines="60" w:before="144" w:afterLines="60" w:after="144" w:line="23" w:lineRule="atLeast"/>
        <w:rPr>
          <w:rFonts w:cs="Arial"/>
          <w:sz w:val="20"/>
          <w:szCs w:val="20"/>
        </w:rPr>
      </w:pPr>
      <w:r w:rsidRPr="00610F1E">
        <w:rPr>
          <w:rFonts w:cs="Arial"/>
          <w:sz w:val="20"/>
          <w:szCs w:val="20"/>
        </w:rPr>
        <w:t xml:space="preserve">does not own a house in </w:t>
      </w:r>
      <w:r w:rsidR="004D56D1">
        <w:rPr>
          <w:rFonts w:cs="Arial"/>
          <w:sz w:val="20"/>
          <w:szCs w:val="20"/>
        </w:rPr>
        <w:t>that city</w:t>
      </w:r>
      <w:r w:rsidRPr="00610F1E">
        <w:rPr>
          <w:rFonts w:cs="Arial"/>
          <w:sz w:val="20"/>
          <w:szCs w:val="20"/>
        </w:rPr>
        <w:t xml:space="preserve"> or in any of </w:t>
      </w:r>
      <w:r w:rsidR="00137978">
        <w:rPr>
          <w:rFonts w:cs="Arial"/>
          <w:sz w:val="20"/>
          <w:szCs w:val="20"/>
        </w:rPr>
        <w:t>its</w:t>
      </w:r>
      <w:r w:rsidRPr="00610F1E">
        <w:rPr>
          <w:rFonts w:cs="Arial"/>
          <w:sz w:val="20"/>
          <w:szCs w:val="20"/>
        </w:rPr>
        <w:t xml:space="preserve"> neighbours; and </w:t>
      </w:r>
    </w:p>
    <w:p w14:paraId="1B9BF6B9" w14:textId="38731EBE" w:rsidR="00CE593C" w:rsidRPr="00610F1E" w:rsidRDefault="00CE593C" w:rsidP="00CE593C">
      <w:pPr>
        <w:pStyle w:val="Body3"/>
        <w:numPr>
          <w:ilvl w:val="0"/>
          <w:numId w:val="74"/>
        </w:numPr>
        <w:spacing w:beforeLines="60" w:before="144" w:afterLines="60" w:after="144" w:line="23" w:lineRule="atLeast"/>
        <w:rPr>
          <w:rFonts w:cs="Arial"/>
          <w:sz w:val="20"/>
          <w:szCs w:val="20"/>
        </w:rPr>
      </w:pPr>
      <w:r w:rsidRPr="00610F1E">
        <w:rPr>
          <w:rFonts w:cs="Arial"/>
          <w:sz w:val="20"/>
          <w:szCs w:val="20"/>
        </w:rPr>
        <w:t xml:space="preserve">has not relied upon article </w:t>
      </w:r>
      <w:r w:rsidR="004D56D1" w:rsidRPr="00610F1E">
        <w:rPr>
          <w:rFonts w:cs="Arial"/>
          <w:sz w:val="20"/>
          <w:szCs w:val="20"/>
        </w:rPr>
        <w:t>109</w:t>
      </w:r>
      <w:r w:rsidR="004D56D1">
        <w:rPr>
          <w:rFonts w:cs="Arial"/>
          <w:sz w:val="20"/>
          <w:szCs w:val="20"/>
        </w:rPr>
        <w:t>8</w:t>
      </w:r>
      <w:r w:rsidRPr="00610F1E">
        <w:rPr>
          <w:rFonts w:cs="Arial"/>
          <w:sz w:val="20"/>
          <w:szCs w:val="20"/>
        </w:rPr>
        <w:t>before.</w:t>
      </w:r>
      <w:r w:rsidRPr="00B14ABF">
        <w:rPr>
          <w:rStyle w:val="CommentReference"/>
          <w:rFonts w:eastAsia="Times New Roman" w:cs="Arial"/>
          <w:sz w:val="20"/>
          <w:szCs w:val="20"/>
          <w:lang w:val="en-AU" w:eastAsia="en-AU"/>
        </w:rPr>
        <w:t xml:space="preserve"> </w:t>
      </w:r>
      <w:r w:rsidRPr="00610F1E">
        <w:rPr>
          <w:rFonts w:cs="Arial"/>
          <w:sz w:val="20"/>
          <w:szCs w:val="20"/>
        </w:rPr>
        <w:t xml:space="preserve"> </w:t>
      </w:r>
    </w:p>
    <w:p w14:paraId="4AD89EDF" w14:textId="336F2CE0" w:rsidR="004D56D1" w:rsidRPr="004D56D1" w:rsidRDefault="004D56D1" w:rsidP="004D56D1">
      <w:pPr>
        <w:ind w:left="1418"/>
        <w:rPr>
          <w:rFonts w:ascii="Arial" w:eastAsia="Arial Unicode MS" w:hAnsi="Arial" w:cs="Arial"/>
          <w:sz w:val="20"/>
          <w:szCs w:val="20"/>
          <w:lang w:val="en-GB" w:eastAsia="en-GB"/>
        </w:rPr>
      </w:pPr>
      <w:r w:rsidRPr="006337F0">
        <w:rPr>
          <w:rFonts w:ascii="Arial" w:hAnsi="Arial" w:cs="Arial"/>
          <w:sz w:val="20"/>
          <w:szCs w:val="20"/>
        </w:rPr>
        <w:t>Article 1098(2) provides that</w:t>
      </w:r>
      <w:r>
        <w:rPr>
          <w:rFonts w:cs="Arial"/>
          <w:sz w:val="20"/>
          <w:szCs w:val="20"/>
        </w:rPr>
        <w:t xml:space="preserve"> </w:t>
      </w:r>
      <w:r>
        <w:rPr>
          <w:rFonts w:ascii="Arial" w:eastAsia="Arial Unicode MS" w:hAnsi="Arial" w:cs="Arial"/>
          <w:sz w:val="20"/>
          <w:szCs w:val="20"/>
          <w:lang w:val="en-GB" w:eastAsia="en-GB"/>
        </w:rPr>
        <w:t>a</w:t>
      </w:r>
      <w:r w:rsidRPr="004D56D1">
        <w:rPr>
          <w:rFonts w:ascii="Arial" w:eastAsia="Arial Unicode MS" w:hAnsi="Arial" w:cs="Arial"/>
          <w:sz w:val="20"/>
          <w:szCs w:val="20"/>
          <w:lang w:val="en-GB" w:eastAsia="en-GB"/>
        </w:rPr>
        <w:t xml:space="preserve"> </w:t>
      </w:r>
      <w:r w:rsidR="00125BA8">
        <w:rPr>
          <w:rFonts w:ascii="Arial" w:eastAsia="Arial Unicode MS" w:hAnsi="Arial" w:cs="Arial"/>
          <w:sz w:val="20"/>
          <w:szCs w:val="20"/>
          <w:lang w:val="en-GB" w:eastAsia="en-GB"/>
        </w:rPr>
        <w:t>lessor</w:t>
      </w:r>
      <w:r w:rsidRPr="004D56D1">
        <w:rPr>
          <w:rFonts w:ascii="Arial" w:eastAsia="Arial Unicode MS" w:hAnsi="Arial" w:cs="Arial"/>
          <w:sz w:val="20"/>
          <w:szCs w:val="20"/>
          <w:lang w:val="en-GB" w:eastAsia="en-GB"/>
        </w:rPr>
        <w:t xml:space="preserve"> who has several leased buildings can only terminate the contract in relation to that one</w:t>
      </w:r>
      <w:r w:rsidR="00137978">
        <w:rPr>
          <w:rFonts w:ascii="Arial" w:eastAsia="Arial Unicode MS" w:hAnsi="Arial" w:cs="Arial"/>
          <w:sz w:val="20"/>
          <w:szCs w:val="20"/>
          <w:lang w:val="en-GB" w:eastAsia="en-GB"/>
        </w:rPr>
        <w:t xml:space="preserve"> house</w:t>
      </w:r>
      <w:r w:rsidRPr="004D56D1">
        <w:rPr>
          <w:rFonts w:ascii="Arial" w:eastAsia="Arial Unicode MS" w:hAnsi="Arial" w:cs="Arial"/>
          <w:sz w:val="20"/>
          <w:szCs w:val="20"/>
          <w:lang w:val="en-GB" w:eastAsia="en-GB"/>
        </w:rPr>
        <w:t xml:space="preserve">, for </w:t>
      </w:r>
      <w:r w:rsidR="00137978">
        <w:rPr>
          <w:rFonts w:ascii="Arial" w:eastAsia="Arial Unicode MS" w:hAnsi="Arial" w:cs="Arial"/>
          <w:sz w:val="20"/>
          <w:szCs w:val="20"/>
          <w:lang w:val="en-GB" w:eastAsia="en-GB"/>
        </w:rPr>
        <w:t xml:space="preserve">his </w:t>
      </w:r>
      <w:r w:rsidRPr="004D56D1">
        <w:rPr>
          <w:rFonts w:ascii="Arial" w:eastAsia="Arial Unicode MS" w:hAnsi="Arial" w:cs="Arial"/>
          <w:sz w:val="20"/>
          <w:szCs w:val="20"/>
          <w:lang w:val="en-GB" w:eastAsia="en-GB"/>
        </w:rPr>
        <w:t xml:space="preserve">own needs and for family housing and </w:t>
      </w:r>
      <w:r w:rsidR="00137978">
        <w:rPr>
          <w:rFonts w:ascii="Arial" w:eastAsia="Arial Unicode MS" w:hAnsi="Arial" w:cs="Arial"/>
          <w:sz w:val="20"/>
          <w:szCs w:val="20"/>
          <w:lang w:val="en-GB" w:eastAsia="en-GB"/>
        </w:rPr>
        <w:t xml:space="preserve">that </w:t>
      </w:r>
      <w:r w:rsidRPr="004D56D1">
        <w:rPr>
          <w:rFonts w:ascii="Arial" w:eastAsia="Arial Unicode MS" w:hAnsi="Arial" w:cs="Arial"/>
          <w:sz w:val="20"/>
          <w:szCs w:val="20"/>
          <w:lang w:val="en-GB" w:eastAsia="en-GB"/>
        </w:rPr>
        <w:t xml:space="preserve">has been rented for </w:t>
      </w:r>
      <w:r w:rsidR="00137978">
        <w:rPr>
          <w:rFonts w:ascii="Arial" w:eastAsia="Arial Unicode MS" w:hAnsi="Arial" w:cs="Arial"/>
          <w:sz w:val="20"/>
          <w:szCs w:val="20"/>
          <w:lang w:val="en-GB" w:eastAsia="en-GB"/>
        </w:rPr>
        <w:t>the least</w:t>
      </w:r>
      <w:r w:rsidRPr="004D56D1">
        <w:rPr>
          <w:rFonts w:ascii="Arial" w:eastAsia="Arial Unicode MS" w:hAnsi="Arial" w:cs="Arial"/>
          <w:sz w:val="20"/>
          <w:szCs w:val="20"/>
          <w:lang w:val="en-GB" w:eastAsia="en-GB"/>
        </w:rPr>
        <w:t xml:space="preserve"> time.</w:t>
      </w:r>
    </w:p>
    <w:p w14:paraId="4954DFE3" w14:textId="4E8A00DA"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lastRenderedPageBreak/>
        <w:t xml:space="preserve">Alongside article 1098, article 1099 presents one of the more important remedies available to lessees evicted from the leased premises in terms of article 1096. Article 1099 encompasses the provision of compensation, and in certain cases, reoccupation of the premises when the lessee has been evicted from the leased premises. Article 1099 entitles the lessee to compensation that is calculated according to </w:t>
      </w:r>
      <w:r w:rsidR="009573EE">
        <w:rPr>
          <w:rFonts w:cs="Arial"/>
          <w:sz w:val="20"/>
          <w:szCs w:val="20"/>
        </w:rPr>
        <w:t>two</w:t>
      </w:r>
      <w:r w:rsidR="009573EE" w:rsidRPr="00610F1E">
        <w:rPr>
          <w:rFonts w:cs="Arial"/>
          <w:sz w:val="20"/>
          <w:szCs w:val="20"/>
        </w:rPr>
        <w:t xml:space="preserve"> </w:t>
      </w:r>
      <w:r w:rsidRPr="00610F1E">
        <w:rPr>
          <w:rFonts w:cs="Arial"/>
          <w:sz w:val="20"/>
          <w:szCs w:val="20"/>
        </w:rPr>
        <w:t xml:space="preserve">and </w:t>
      </w:r>
      <w:r w:rsidR="00D32516">
        <w:rPr>
          <w:rFonts w:cs="Arial"/>
          <w:sz w:val="20"/>
          <w:szCs w:val="20"/>
        </w:rPr>
        <w:t xml:space="preserve">½ </w:t>
      </w:r>
      <w:r w:rsidRPr="00610F1E">
        <w:rPr>
          <w:rFonts w:cs="Arial"/>
          <w:sz w:val="20"/>
          <w:szCs w:val="20"/>
        </w:rPr>
        <w:t>years</w:t>
      </w:r>
      <w:r w:rsidR="009573EE">
        <w:rPr>
          <w:rFonts w:cs="Arial"/>
          <w:sz w:val="20"/>
          <w:szCs w:val="20"/>
        </w:rPr>
        <w:t>'</w:t>
      </w:r>
      <w:r w:rsidRPr="00610F1E">
        <w:rPr>
          <w:rFonts w:cs="Arial"/>
          <w:sz w:val="20"/>
          <w:szCs w:val="20"/>
        </w:rPr>
        <w:t xml:space="preserve"> rental income, at the time of eviction, if the lessee is evicted in order for the </w:t>
      </w:r>
      <w:r w:rsidR="009573EE">
        <w:rPr>
          <w:rFonts w:cs="Arial"/>
          <w:sz w:val="20"/>
          <w:szCs w:val="20"/>
        </w:rPr>
        <w:t>lessor</w:t>
      </w:r>
      <w:r w:rsidR="009573EE" w:rsidRPr="00610F1E">
        <w:rPr>
          <w:rFonts w:cs="Arial"/>
          <w:sz w:val="20"/>
          <w:szCs w:val="20"/>
        </w:rPr>
        <w:t xml:space="preserve"> </w:t>
      </w:r>
      <w:r w:rsidRPr="00610F1E">
        <w:rPr>
          <w:rFonts w:cs="Arial"/>
          <w:sz w:val="20"/>
          <w:szCs w:val="20"/>
        </w:rPr>
        <w:t xml:space="preserve">to take occupation of the leased building. Furthermore, the lessee is entitled to </w:t>
      </w:r>
      <w:r w:rsidR="009573EE">
        <w:rPr>
          <w:rFonts w:cs="Arial"/>
          <w:sz w:val="20"/>
          <w:szCs w:val="20"/>
        </w:rPr>
        <w:t>such</w:t>
      </w:r>
      <w:r w:rsidRPr="00610F1E">
        <w:rPr>
          <w:rFonts w:cs="Arial"/>
          <w:sz w:val="20"/>
          <w:szCs w:val="20"/>
        </w:rPr>
        <w:t xml:space="preserve"> compensation alongside a right to reoccupy the leased premises in instances where the lessor has either: </w:t>
      </w:r>
    </w:p>
    <w:p w14:paraId="581DE8A5" w14:textId="77777777" w:rsidR="00CE593C" w:rsidRPr="00610F1E" w:rsidRDefault="00CE593C" w:rsidP="00CE593C">
      <w:pPr>
        <w:pStyle w:val="Body3"/>
        <w:numPr>
          <w:ilvl w:val="0"/>
          <w:numId w:val="75"/>
        </w:numPr>
        <w:spacing w:beforeLines="60" w:before="144" w:afterLines="60" w:after="144" w:line="23" w:lineRule="atLeast"/>
        <w:rPr>
          <w:rFonts w:cs="Arial"/>
          <w:sz w:val="20"/>
          <w:szCs w:val="20"/>
        </w:rPr>
      </w:pPr>
      <w:r w:rsidRPr="00610F1E">
        <w:rPr>
          <w:rFonts w:cs="Arial"/>
          <w:sz w:val="20"/>
          <w:szCs w:val="20"/>
        </w:rPr>
        <w:t>failed to occupy the vacated building within 60 days; or</w:t>
      </w:r>
    </w:p>
    <w:p w14:paraId="0E72F256" w14:textId="2C621493" w:rsidR="00CE593C" w:rsidRPr="00610F1E" w:rsidRDefault="00CE593C" w:rsidP="00CE593C">
      <w:pPr>
        <w:pStyle w:val="Body3"/>
        <w:numPr>
          <w:ilvl w:val="0"/>
          <w:numId w:val="75"/>
        </w:numPr>
        <w:spacing w:beforeLines="60" w:before="144" w:afterLines="60" w:after="144" w:line="23" w:lineRule="atLeast"/>
        <w:rPr>
          <w:rFonts w:cs="Arial"/>
          <w:sz w:val="20"/>
          <w:szCs w:val="20"/>
        </w:rPr>
      </w:pPr>
      <w:r w:rsidRPr="00610F1E">
        <w:rPr>
          <w:rFonts w:cs="Arial"/>
          <w:sz w:val="20"/>
          <w:szCs w:val="20"/>
        </w:rPr>
        <w:t xml:space="preserve">left the vacated building vacant for longer than </w:t>
      </w:r>
      <w:r w:rsidR="009573EE">
        <w:rPr>
          <w:rFonts w:cs="Arial"/>
          <w:sz w:val="20"/>
          <w:szCs w:val="20"/>
        </w:rPr>
        <w:t>one</w:t>
      </w:r>
      <w:r w:rsidR="009573EE" w:rsidRPr="00610F1E">
        <w:rPr>
          <w:rFonts w:cs="Arial"/>
          <w:sz w:val="20"/>
          <w:szCs w:val="20"/>
        </w:rPr>
        <w:t xml:space="preserve"> </w:t>
      </w:r>
      <w:r w:rsidRPr="00610F1E">
        <w:rPr>
          <w:rFonts w:cs="Arial"/>
          <w:sz w:val="20"/>
          <w:szCs w:val="20"/>
        </w:rPr>
        <w:t>year without reason or due to a force majeure; or</w:t>
      </w:r>
    </w:p>
    <w:p w14:paraId="6AC79266" w14:textId="77777777" w:rsidR="00CE593C" w:rsidRPr="00610F1E" w:rsidRDefault="00CE593C" w:rsidP="00CE593C">
      <w:pPr>
        <w:pStyle w:val="Body3"/>
        <w:numPr>
          <w:ilvl w:val="0"/>
          <w:numId w:val="75"/>
        </w:numPr>
        <w:spacing w:beforeLines="60" w:before="144" w:afterLines="60" w:after="144" w:line="23" w:lineRule="atLeast"/>
        <w:rPr>
          <w:rFonts w:cs="Arial"/>
          <w:sz w:val="20"/>
          <w:szCs w:val="20"/>
        </w:rPr>
      </w:pPr>
      <w:r w:rsidRPr="00610F1E">
        <w:rPr>
          <w:rFonts w:cs="Arial"/>
          <w:sz w:val="20"/>
          <w:szCs w:val="20"/>
        </w:rPr>
        <w:t xml:space="preserve">failed to undertake the planned work on the vacated building which originally caused the lessee to be evicted from the building. </w:t>
      </w:r>
    </w:p>
    <w:p w14:paraId="05484600" w14:textId="49BC0D1D"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Article 1114 </w:t>
      </w:r>
      <w:r w:rsidR="00267D4B" w:rsidRPr="00610F1E">
        <w:rPr>
          <w:rFonts w:cs="Arial"/>
          <w:sz w:val="20"/>
          <w:szCs w:val="20"/>
        </w:rPr>
        <w:t>refers to</w:t>
      </w:r>
      <w:r w:rsidRPr="00610F1E">
        <w:rPr>
          <w:rFonts w:cs="Arial"/>
          <w:sz w:val="20"/>
          <w:szCs w:val="20"/>
        </w:rPr>
        <w:t xml:space="preserve"> article 1099, and states that in instances where a lease ceases due to the forfeiture or termination of the lease by the </w:t>
      </w:r>
      <w:r w:rsidR="009573EE">
        <w:rPr>
          <w:rFonts w:cs="Arial"/>
          <w:sz w:val="20"/>
          <w:szCs w:val="20"/>
        </w:rPr>
        <w:t>lessor</w:t>
      </w:r>
      <w:r w:rsidRPr="00610F1E">
        <w:rPr>
          <w:rFonts w:cs="Arial"/>
          <w:sz w:val="20"/>
          <w:szCs w:val="20"/>
        </w:rPr>
        <w:t xml:space="preserve">; the lessee is entitled to the compensation referred to in article 1099. </w:t>
      </w:r>
    </w:p>
    <w:p w14:paraId="40B2138A" w14:textId="6CBD5FC2" w:rsidR="00CE593C"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The final article dealing with evictions in the Civil Code is article 1116. Article 1116(1) states that if a lease has lasted longer than </w:t>
      </w:r>
      <w:r w:rsidR="001B485D">
        <w:rPr>
          <w:rFonts w:cs="Arial"/>
          <w:sz w:val="20"/>
          <w:szCs w:val="20"/>
        </w:rPr>
        <w:t>one</w:t>
      </w:r>
      <w:r w:rsidR="001B485D" w:rsidRPr="00610F1E">
        <w:rPr>
          <w:rFonts w:cs="Arial"/>
          <w:sz w:val="20"/>
          <w:szCs w:val="20"/>
        </w:rPr>
        <w:t xml:space="preserve"> </w:t>
      </w:r>
      <w:r w:rsidRPr="00610F1E">
        <w:rPr>
          <w:rFonts w:cs="Arial"/>
          <w:sz w:val="20"/>
          <w:szCs w:val="20"/>
        </w:rPr>
        <w:t xml:space="preserve">year, and ceases due to the forfeiture or termination of the lease by the </w:t>
      </w:r>
      <w:r w:rsidR="001B485D">
        <w:rPr>
          <w:rFonts w:cs="Arial"/>
          <w:sz w:val="20"/>
          <w:szCs w:val="20"/>
        </w:rPr>
        <w:t>lessor</w:t>
      </w:r>
      <w:r w:rsidRPr="00610F1E">
        <w:rPr>
          <w:rFonts w:cs="Arial"/>
          <w:sz w:val="20"/>
          <w:szCs w:val="20"/>
        </w:rPr>
        <w:t xml:space="preserve">, the lessee is only required to vacate the building one year after the termination or forfeiture of the lease contract. Article 1116(2) supplements article 1116(1) and increases the period in which the lessee is entitled to remain in occupation of the leased premises to two years, if the lease has lasted 10 years or more and is terminated or forfeited by the lessor. </w:t>
      </w:r>
    </w:p>
    <w:p w14:paraId="3D7E7035" w14:textId="1F4F81BE" w:rsidR="00A01357" w:rsidRPr="00A01357" w:rsidRDefault="00AF7267" w:rsidP="00D32516">
      <w:pPr>
        <w:pStyle w:val="Body3"/>
        <w:spacing w:beforeLines="60" w:before="144" w:afterLines="60" w:after="144" w:line="23" w:lineRule="atLeast"/>
        <w:rPr>
          <w:rFonts w:cs="Arial"/>
          <w:sz w:val="20"/>
          <w:szCs w:val="20"/>
        </w:rPr>
      </w:pPr>
      <w:r w:rsidRPr="009D5F05">
        <w:rPr>
          <w:rFonts w:cs="Arial"/>
          <w:sz w:val="20"/>
          <w:szCs w:val="20"/>
        </w:rPr>
        <w:t xml:space="preserve">The Tenancy Code also deals with </w:t>
      </w:r>
      <w:r w:rsidR="00B87E64">
        <w:rPr>
          <w:rFonts w:cs="Arial"/>
          <w:sz w:val="20"/>
          <w:szCs w:val="20"/>
        </w:rPr>
        <w:t xml:space="preserve">different aspects of </w:t>
      </w:r>
      <w:r w:rsidRPr="009D5F05">
        <w:rPr>
          <w:rFonts w:cs="Arial"/>
          <w:sz w:val="20"/>
          <w:szCs w:val="20"/>
        </w:rPr>
        <w:t>evictions</w:t>
      </w:r>
      <w:r w:rsidR="00C855DE">
        <w:rPr>
          <w:rFonts w:cs="Arial"/>
          <w:sz w:val="20"/>
          <w:szCs w:val="20"/>
        </w:rPr>
        <w:t xml:space="preserve">, for example </w:t>
      </w:r>
      <w:r w:rsidR="00B87E64">
        <w:rPr>
          <w:rFonts w:cs="Arial"/>
          <w:sz w:val="20"/>
          <w:szCs w:val="20"/>
        </w:rPr>
        <w:t xml:space="preserve">when it may take place, possible claims for compensation and counter claims, </w:t>
      </w:r>
      <w:r w:rsidR="003259C4">
        <w:rPr>
          <w:rFonts w:cs="Arial"/>
          <w:sz w:val="20"/>
          <w:szCs w:val="20"/>
        </w:rPr>
        <w:t xml:space="preserve">and </w:t>
      </w:r>
      <w:r w:rsidR="00B87E64">
        <w:rPr>
          <w:rFonts w:cs="Arial"/>
          <w:sz w:val="20"/>
          <w:szCs w:val="20"/>
        </w:rPr>
        <w:t>when the tenancy is linked to the provision of services by the lessee</w:t>
      </w:r>
      <w:r w:rsidR="003259C4">
        <w:rPr>
          <w:rFonts w:cs="Arial"/>
          <w:sz w:val="20"/>
          <w:szCs w:val="20"/>
        </w:rPr>
        <w:t>.</w:t>
      </w:r>
      <w:r w:rsidR="003259C4" w:rsidRPr="009D5F05" w:rsidDel="00B87E64">
        <w:rPr>
          <w:rFonts w:cs="Arial"/>
          <w:sz w:val="20"/>
          <w:szCs w:val="20"/>
        </w:rPr>
        <w:t xml:space="preserve"> </w:t>
      </w:r>
    </w:p>
    <w:p w14:paraId="4238F017" w14:textId="77777777" w:rsidR="00650C39" w:rsidRPr="00610F1E" w:rsidRDefault="00650C39" w:rsidP="00C35FAD">
      <w:pPr>
        <w:pStyle w:val="Heading3"/>
        <w:keepNext/>
        <w:numPr>
          <w:ilvl w:val="2"/>
          <w:numId w:val="12"/>
        </w:numPr>
        <w:spacing w:beforeLines="60" w:before="144" w:afterLines="60" w:after="144" w:line="23" w:lineRule="atLeast"/>
        <w:ind w:left="1418" w:hanging="709"/>
        <w:jc w:val="both"/>
        <w:rPr>
          <w:rFonts w:cs="Arial"/>
          <w:b/>
        </w:rPr>
      </w:pPr>
      <w:r w:rsidRPr="00610F1E">
        <w:rPr>
          <w:rFonts w:cs="Arial"/>
          <w:b/>
        </w:rPr>
        <w:t>In practice, are those laws adhered to?</w:t>
      </w:r>
    </w:p>
    <w:p w14:paraId="269672FF" w14:textId="52681049" w:rsidR="00095FC4" w:rsidRPr="00610F1E" w:rsidRDefault="00962D7A" w:rsidP="00D32516">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There is no evidence to the contrary that the provisions on evictions in the</w:t>
      </w:r>
      <w:r w:rsidR="00D32516">
        <w:rPr>
          <w:rFonts w:ascii="Arial" w:hAnsi="Arial" w:cs="Arial"/>
          <w:sz w:val="20"/>
          <w:szCs w:val="20"/>
        </w:rPr>
        <w:t xml:space="preserve"> Civil Code are not adhered to. </w:t>
      </w:r>
      <w:r w:rsidRPr="00610F1E">
        <w:rPr>
          <w:rFonts w:ascii="Arial" w:hAnsi="Arial" w:cs="Arial"/>
          <w:sz w:val="20"/>
          <w:szCs w:val="20"/>
        </w:rPr>
        <w:t xml:space="preserve">While the Civil Code prevents arbitrary evictions of lessees who have concluded a contract of lease with a </w:t>
      </w:r>
      <w:r w:rsidR="003259C4">
        <w:rPr>
          <w:rFonts w:ascii="Arial" w:hAnsi="Arial" w:cs="Arial"/>
          <w:sz w:val="20"/>
          <w:szCs w:val="20"/>
        </w:rPr>
        <w:t>lessor</w:t>
      </w:r>
      <w:r w:rsidRPr="00610F1E">
        <w:rPr>
          <w:rFonts w:ascii="Arial" w:hAnsi="Arial" w:cs="Arial"/>
          <w:sz w:val="20"/>
          <w:szCs w:val="20"/>
        </w:rPr>
        <w:t xml:space="preserve">, we are aware that forced evictions of entire communities have taken place in Mozambique. However these are framed as resettlements under the Resettlement Regulations that are discussed in section </w:t>
      </w:r>
      <w:r w:rsidRPr="00B14ABF">
        <w:rPr>
          <w:rFonts w:ascii="Arial" w:hAnsi="Arial" w:cs="Arial"/>
          <w:sz w:val="20"/>
          <w:szCs w:val="20"/>
        </w:rPr>
        <w:fldChar w:fldCharType="begin"/>
      </w:r>
      <w:r w:rsidRPr="00610F1E">
        <w:rPr>
          <w:rFonts w:ascii="Arial" w:hAnsi="Arial" w:cs="Arial"/>
          <w:sz w:val="20"/>
          <w:szCs w:val="20"/>
        </w:rPr>
        <w:instrText xml:space="preserve"> REF _Ref43806664 \r \h  \* MERGEFORMAT </w:instrText>
      </w:r>
      <w:r w:rsidRPr="00B14ABF">
        <w:rPr>
          <w:rFonts w:ascii="Arial" w:hAnsi="Arial" w:cs="Arial"/>
          <w:sz w:val="20"/>
          <w:szCs w:val="20"/>
        </w:rPr>
      </w:r>
      <w:r w:rsidRPr="00B14ABF">
        <w:rPr>
          <w:rFonts w:ascii="Arial" w:hAnsi="Arial" w:cs="Arial"/>
          <w:sz w:val="20"/>
          <w:szCs w:val="20"/>
        </w:rPr>
        <w:fldChar w:fldCharType="separate"/>
      </w:r>
      <w:r w:rsidRPr="00610F1E">
        <w:rPr>
          <w:rFonts w:ascii="Arial" w:hAnsi="Arial" w:cs="Arial"/>
          <w:sz w:val="20"/>
          <w:szCs w:val="20"/>
        </w:rPr>
        <w:t>4.3(a)</w:t>
      </w:r>
      <w:r w:rsidRPr="00B14ABF">
        <w:rPr>
          <w:rFonts w:ascii="Arial" w:hAnsi="Arial" w:cs="Arial"/>
          <w:sz w:val="20"/>
          <w:szCs w:val="20"/>
        </w:rPr>
        <w:fldChar w:fldCharType="end"/>
      </w:r>
      <w:r w:rsidRPr="00610F1E">
        <w:rPr>
          <w:rFonts w:ascii="Arial" w:hAnsi="Arial" w:cs="Arial"/>
          <w:sz w:val="20"/>
          <w:szCs w:val="20"/>
        </w:rPr>
        <w:t xml:space="preserve"> below.</w:t>
      </w:r>
    </w:p>
    <w:p w14:paraId="726324E3" w14:textId="77777777" w:rsidR="00650C39" w:rsidRPr="00610F1E" w:rsidRDefault="00650C39" w:rsidP="00C35FAD">
      <w:pPr>
        <w:pStyle w:val="Heading2"/>
        <w:keepNext/>
        <w:numPr>
          <w:ilvl w:val="1"/>
          <w:numId w:val="12"/>
        </w:numPr>
        <w:spacing w:beforeLines="60" w:before="144" w:afterLines="60" w:after="144" w:line="23" w:lineRule="atLeast"/>
        <w:jc w:val="both"/>
        <w:rPr>
          <w:rFonts w:cs="Arial"/>
          <w:b/>
        </w:rPr>
      </w:pPr>
      <w:bookmarkStart w:id="30" w:name="_Toc43821866"/>
      <w:r w:rsidRPr="00610F1E">
        <w:rPr>
          <w:rFonts w:cs="Arial"/>
          <w:b/>
        </w:rPr>
        <w:t>Expropriation</w:t>
      </w:r>
      <w:bookmarkEnd w:id="30"/>
    </w:p>
    <w:p w14:paraId="608B05C9" w14:textId="77777777" w:rsidR="00650C39" w:rsidRPr="00B14ABF" w:rsidRDefault="00650C39" w:rsidP="00C13D4A">
      <w:pPr>
        <w:pStyle w:val="Level30"/>
        <w:keepNext/>
        <w:numPr>
          <w:ilvl w:val="2"/>
          <w:numId w:val="100"/>
        </w:numPr>
        <w:spacing w:beforeLines="60" w:before="144" w:afterLines="60" w:after="144" w:line="23" w:lineRule="atLeast"/>
        <w:rPr>
          <w:rFonts w:cs="Arial"/>
          <w:b/>
          <w:sz w:val="20"/>
          <w:szCs w:val="20"/>
        </w:rPr>
      </w:pPr>
      <w:bookmarkStart w:id="31" w:name="_Ref11326902"/>
      <w:r w:rsidRPr="00B14ABF">
        <w:rPr>
          <w:rFonts w:cs="Arial"/>
          <w:b/>
          <w:sz w:val="20"/>
          <w:szCs w:val="20"/>
        </w:rPr>
        <w:t>Are there laws or regulations permitting the government to expropriate land?</w:t>
      </w:r>
      <w:bookmarkEnd w:id="31"/>
    </w:p>
    <w:p w14:paraId="1B6B30AC" w14:textId="5CF8345E" w:rsidR="00172347" w:rsidRPr="00610F1E" w:rsidRDefault="00172347" w:rsidP="00172347">
      <w:pPr>
        <w:pStyle w:val="Body3"/>
        <w:rPr>
          <w:rFonts w:cs="Arial"/>
          <w:sz w:val="20"/>
          <w:szCs w:val="20"/>
        </w:rPr>
      </w:pPr>
      <w:r w:rsidRPr="00AB332F">
        <w:rPr>
          <w:rFonts w:cs="Arial"/>
          <w:sz w:val="20"/>
          <w:szCs w:val="20"/>
        </w:rPr>
        <w:t xml:space="preserve">The Constitution, the Land Law, the Regulations and </w:t>
      </w:r>
      <w:r w:rsidR="00C40E76" w:rsidRPr="00AB332F">
        <w:rPr>
          <w:rFonts w:cs="Arial"/>
          <w:sz w:val="20"/>
          <w:szCs w:val="20"/>
        </w:rPr>
        <w:t xml:space="preserve">the </w:t>
      </w:r>
      <w:r w:rsidR="001C3047">
        <w:rPr>
          <w:rFonts w:cs="Arial"/>
          <w:sz w:val="20"/>
          <w:szCs w:val="20"/>
        </w:rPr>
        <w:t>Land Use Management Law</w:t>
      </w:r>
      <w:r w:rsidRPr="00AB332F">
        <w:rPr>
          <w:rFonts w:cs="Arial"/>
          <w:sz w:val="20"/>
          <w:szCs w:val="20"/>
        </w:rPr>
        <w:t xml:space="preserve"> all contain provisions that allow for expropriation to take place subject to the payment of fair and prior indemnification. </w:t>
      </w:r>
      <w:r w:rsidR="00C40E76" w:rsidRPr="00AB332F">
        <w:rPr>
          <w:rFonts w:cs="Arial"/>
          <w:sz w:val="20"/>
          <w:szCs w:val="20"/>
        </w:rPr>
        <w:t xml:space="preserve">The </w:t>
      </w:r>
      <w:r w:rsidRPr="00AB332F">
        <w:rPr>
          <w:rFonts w:cs="Arial"/>
          <w:sz w:val="20"/>
          <w:szCs w:val="20"/>
        </w:rPr>
        <w:t>Expropriation Law is, however, the most extensive source of law in Mozambique that deals with the expropriation of property.</w:t>
      </w:r>
      <w:r w:rsidRPr="00610F1E">
        <w:rPr>
          <w:rFonts w:cs="Arial"/>
          <w:sz w:val="20"/>
          <w:szCs w:val="20"/>
        </w:rPr>
        <w:t xml:space="preserve"> </w:t>
      </w:r>
    </w:p>
    <w:p w14:paraId="7A36EFA7" w14:textId="4D4794ED" w:rsidR="00172347" w:rsidRPr="00610F1E" w:rsidRDefault="00172347" w:rsidP="00172347">
      <w:pPr>
        <w:pStyle w:val="Body3"/>
        <w:rPr>
          <w:rFonts w:cs="Arial"/>
          <w:sz w:val="20"/>
          <w:szCs w:val="20"/>
        </w:rPr>
      </w:pPr>
      <w:r w:rsidRPr="00610F1E">
        <w:rPr>
          <w:rFonts w:cs="Arial"/>
          <w:sz w:val="20"/>
          <w:szCs w:val="20"/>
        </w:rPr>
        <w:t>The Expropriation Law establish</w:t>
      </w:r>
      <w:r w:rsidR="003259C4">
        <w:rPr>
          <w:rFonts w:cs="Arial"/>
          <w:sz w:val="20"/>
          <w:szCs w:val="20"/>
        </w:rPr>
        <w:t>es</w:t>
      </w:r>
      <w:r w:rsidRPr="00610F1E">
        <w:rPr>
          <w:rFonts w:cs="Arial"/>
          <w:sz w:val="20"/>
          <w:szCs w:val="20"/>
        </w:rPr>
        <w:t xml:space="preserve"> a set of rules and procedures for expropriation to take place for the purposes of spatial planning</w:t>
      </w:r>
      <w:r w:rsidR="003259C4">
        <w:rPr>
          <w:rFonts w:cs="Arial"/>
          <w:sz w:val="20"/>
          <w:szCs w:val="20"/>
        </w:rPr>
        <w:t>, allowing for the</w:t>
      </w:r>
      <w:r w:rsidRPr="00610F1E">
        <w:rPr>
          <w:rFonts w:cs="Arial"/>
          <w:sz w:val="20"/>
          <w:szCs w:val="20"/>
        </w:rPr>
        <w:t xml:space="preserve"> </w:t>
      </w:r>
      <w:r w:rsidR="003259C4" w:rsidRPr="00610F1E">
        <w:rPr>
          <w:rFonts w:cs="Arial"/>
          <w:sz w:val="20"/>
          <w:szCs w:val="20"/>
        </w:rPr>
        <w:t>expropriat</w:t>
      </w:r>
      <w:r w:rsidR="003259C4">
        <w:rPr>
          <w:rFonts w:cs="Arial"/>
          <w:sz w:val="20"/>
          <w:szCs w:val="20"/>
        </w:rPr>
        <w:t>ion</w:t>
      </w:r>
      <w:r w:rsidR="003259C4" w:rsidRPr="00610F1E">
        <w:rPr>
          <w:rFonts w:cs="Arial"/>
          <w:sz w:val="20"/>
          <w:szCs w:val="20"/>
        </w:rPr>
        <w:t xml:space="preserve"> </w:t>
      </w:r>
      <w:r w:rsidR="003259C4">
        <w:rPr>
          <w:rFonts w:cs="Arial"/>
          <w:sz w:val="20"/>
          <w:szCs w:val="20"/>
        </w:rPr>
        <w:t xml:space="preserve">of </w:t>
      </w:r>
      <w:r w:rsidRPr="00610F1E">
        <w:rPr>
          <w:rFonts w:cs="Arial"/>
          <w:sz w:val="20"/>
          <w:szCs w:val="20"/>
        </w:rPr>
        <w:t>private property, subject to certain safeguards</w:t>
      </w:r>
      <w:r w:rsidR="003259C4">
        <w:rPr>
          <w:rFonts w:cs="Arial"/>
          <w:sz w:val="20"/>
          <w:szCs w:val="20"/>
        </w:rPr>
        <w:t xml:space="preserve">, which </w:t>
      </w:r>
      <w:r w:rsidRPr="00610F1E">
        <w:rPr>
          <w:rFonts w:cs="Arial"/>
          <w:sz w:val="20"/>
          <w:szCs w:val="20"/>
        </w:rPr>
        <w:t>are set out in articles 2 - 4</w:t>
      </w:r>
      <w:r w:rsidR="00D6620E">
        <w:rPr>
          <w:rFonts w:cs="Arial"/>
          <w:sz w:val="20"/>
          <w:szCs w:val="20"/>
        </w:rPr>
        <w:t>.</w:t>
      </w:r>
      <w:r w:rsidRPr="00610F1E">
        <w:rPr>
          <w:rFonts w:cs="Arial"/>
          <w:sz w:val="20"/>
          <w:szCs w:val="20"/>
        </w:rPr>
        <w:t xml:space="preserve"> </w:t>
      </w:r>
    </w:p>
    <w:p w14:paraId="2894CA36" w14:textId="11502080" w:rsidR="00172347" w:rsidRPr="00610F1E" w:rsidRDefault="00172347" w:rsidP="00172347">
      <w:pPr>
        <w:pStyle w:val="Body3"/>
        <w:rPr>
          <w:rFonts w:cs="Arial"/>
          <w:sz w:val="20"/>
          <w:szCs w:val="20"/>
        </w:rPr>
      </w:pPr>
      <w:r w:rsidRPr="00610F1E">
        <w:rPr>
          <w:rFonts w:cs="Arial"/>
          <w:sz w:val="20"/>
          <w:szCs w:val="20"/>
        </w:rPr>
        <w:t>A</w:t>
      </w:r>
      <w:r w:rsidR="00EC2EEC">
        <w:rPr>
          <w:rFonts w:cs="Arial"/>
          <w:sz w:val="20"/>
          <w:szCs w:val="20"/>
        </w:rPr>
        <w:t>ccording to A</w:t>
      </w:r>
      <w:r w:rsidRPr="00610F1E">
        <w:rPr>
          <w:rFonts w:cs="Arial"/>
          <w:sz w:val="20"/>
          <w:szCs w:val="20"/>
        </w:rPr>
        <w:t>rticle 2</w:t>
      </w:r>
      <w:r w:rsidR="00B96990">
        <w:rPr>
          <w:rFonts w:cs="Arial"/>
          <w:sz w:val="20"/>
          <w:szCs w:val="20"/>
        </w:rPr>
        <w:t xml:space="preserve"> of the Expropriation Law</w:t>
      </w:r>
      <w:r w:rsidR="00EC2EEC">
        <w:rPr>
          <w:rFonts w:cs="Arial"/>
          <w:sz w:val="20"/>
          <w:szCs w:val="20"/>
        </w:rPr>
        <w:t>,</w:t>
      </w:r>
      <w:r w:rsidRPr="00610F1E">
        <w:rPr>
          <w:rFonts w:cs="Arial"/>
          <w:sz w:val="20"/>
          <w:szCs w:val="20"/>
        </w:rPr>
        <w:t xml:space="preserve"> expropriation may only take place if </w:t>
      </w:r>
      <w:r w:rsidR="00EC2EEC">
        <w:rPr>
          <w:rFonts w:cs="Arial"/>
          <w:sz w:val="20"/>
          <w:szCs w:val="20"/>
        </w:rPr>
        <w:t>it</w:t>
      </w:r>
      <w:r w:rsidRPr="00610F1E">
        <w:rPr>
          <w:rFonts w:cs="Arial"/>
          <w:sz w:val="20"/>
          <w:szCs w:val="20"/>
        </w:rPr>
        <w:t xml:space="preserve"> is in the public interest, </w:t>
      </w:r>
      <w:r w:rsidR="00EC2EEC">
        <w:rPr>
          <w:rFonts w:cs="Arial"/>
          <w:sz w:val="20"/>
          <w:szCs w:val="20"/>
        </w:rPr>
        <w:t xml:space="preserve">or for a </w:t>
      </w:r>
      <w:r w:rsidRPr="00610F1E">
        <w:rPr>
          <w:rFonts w:cs="Arial"/>
          <w:sz w:val="20"/>
          <w:szCs w:val="20"/>
        </w:rPr>
        <w:t>public need or public utility</w:t>
      </w:r>
      <w:r w:rsidR="00EC2EEC">
        <w:rPr>
          <w:rFonts w:cs="Arial"/>
          <w:sz w:val="20"/>
          <w:szCs w:val="20"/>
        </w:rPr>
        <w:t>, and it explains each:</w:t>
      </w:r>
    </w:p>
    <w:p w14:paraId="6F1E4CB6" w14:textId="09DF1FC2" w:rsidR="00172347" w:rsidRPr="00610F1E" w:rsidRDefault="00172347" w:rsidP="00172347">
      <w:pPr>
        <w:pStyle w:val="Body3"/>
        <w:numPr>
          <w:ilvl w:val="0"/>
          <w:numId w:val="76"/>
        </w:numPr>
        <w:rPr>
          <w:rFonts w:cs="Arial"/>
          <w:sz w:val="20"/>
          <w:szCs w:val="20"/>
        </w:rPr>
      </w:pPr>
      <w:r w:rsidRPr="00610F1E">
        <w:rPr>
          <w:rFonts w:cs="Arial"/>
          <w:sz w:val="20"/>
          <w:szCs w:val="20"/>
        </w:rPr>
        <w:t xml:space="preserve">Expropriation is in the public interest when </w:t>
      </w:r>
      <w:r w:rsidR="00FC4537">
        <w:rPr>
          <w:rFonts w:cs="Arial"/>
          <w:sz w:val="20"/>
          <w:szCs w:val="20"/>
        </w:rPr>
        <w:t>its</w:t>
      </w:r>
      <w:r w:rsidR="00FC4537" w:rsidRPr="00610F1E">
        <w:rPr>
          <w:rFonts w:cs="Arial"/>
          <w:sz w:val="20"/>
          <w:szCs w:val="20"/>
        </w:rPr>
        <w:t xml:space="preserve"> </w:t>
      </w:r>
      <w:r w:rsidRPr="00610F1E">
        <w:rPr>
          <w:rFonts w:cs="Arial"/>
          <w:sz w:val="20"/>
          <w:szCs w:val="20"/>
        </w:rPr>
        <w:t>ultimate objective is to safeguard a common interest of the community</w:t>
      </w:r>
      <w:r w:rsidR="002E7345">
        <w:rPr>
          <w:rFonts w:cs="Arial"/>
          <w:sz w:val="20"/>
          <w:szCs w:val="20"/>
        </w:rPr>
        <w:t xml:space="preserve">, such as </w:t>
      </w:r>
      <w:r w:rsidRPr="00610F1E">
        <w:rPr>
          <w:rFonts w:cs="Arial"/>
          <w:sz w:val="20"/>
          <w:szCs w:val="20"/>
        </w:rPr>
        <w:t xml:space="preserve">to acquire space for the </w:t>
      </w:r>
      <w:r w:rsidRPr="00610F1E">
        <w:rPr>
          <w:rFonts w:cs="Arial"/>
          <w:sz w:val="20"/>
          <w:szCs w:val="20"/>
        </w:rPr>
        <w:lastRenderedPageBreak/>
        <w:t xml:space="preserve">establishment of economic or social infrastructure; or for the preservation of soil, water sources; or for the preservation of infrastructures of military or public interest. </w:t>
      </w:r>
    </w:p>
    <w:p w14:paraId="7871CCD0" w14:textId="4FD21B29" w:rsidR="00172347" w:rsidRPr="00610F1E" w:rsidRDefault="00172347" w:rsidP="00172347">
      <w:pPr>
        <w:pStyle w:val="Body3"/>
        <w:numPr>
          <w:ilvl w:val="0"/>
          <w:numId w:val="76"/>
        </w:numPr>
        <w:rPr>
          <w:rFonts w:cs="Arial"/>
          <w:sz w:val="20"/>
          <w:szCs w:val="20"/>
        </w:rPr>
      </w:pPr>
      <w:r w:rsidRPr="00610F1E">
        <w:rPr>
          <w:rFonts w:cs="Arial"/>
          <w:sz w:val="20"/>
          <w:szCs w:val="20"/>
        </w:rPr>
        <w:t xml:space="preserve">Expropriation is </w:t>
      </w:r>
      <w:r w:rsidR="00FC4537">
        <w:rPr>
          <w:rFonts w:cs="Arial"/>
          <w:sz w:val="20"/>
          <w:szCs w:val="20"/>
        </w:rPr>
        <w:t>a</w:t>
      </w:r>
      <w:r w:rsidRPr="00610F1E">
        <w:rPr>
          <w:rFonts w:cs="Arial"/>
          <w:sz w:val="20"/>
          <w:szCs w:val="20"/>
        </w:rPr>
        <w:t xml:space="preserve"> public need when </w:t>
      </w:r>
      <w:r w:rsidR="00FC4537">
        <w:rPr>
          <w:rFonts w:cs="Arial"/>
          <w:sz w:val="20"/>
          <w:szCs w:val="20"/>
        </w:rPr>
        <w:t>its</w:t>
      </w:r>
      <w:r w:rsidR="00FC4537" w:rsidRPr="00610F1E">
        <w:rPr>
          <w:rFonts w:cs="Arial"/>
          <w:sz w:val="20"/>
          <w:szCs w:val="20"/>
        </w:rPr>
        <w:t xml:space="preserve"> </w:t>
      </w:r>
      <w:r w:rsidRPr="00610F1E">
        <w:rPr>
          <w:rFonts w:cs="Arial"/>
          <w:sz w:val="20"/>
          <w:szCs w:val="20"/>
        </w:rPr>
        <w:t xml:space="preserve">ultimate objective is to make it possible for the State to </w:t>
      </w:r>
      <w:r w:rsidR="00FC4537">
        <w:rPr>
          <w:rFonts w:cs="Arial"/>
          <w:sz w:val="20"/>
          <w:szCs w:val="20"/>
        </w:rPr>
        <w:t>deal with</w:t>
      </w:r>
      <w:r w:rsidRPr="00610F1E">
        <w:rPr>
          <w:rFonts w:cs="Arial"/>
          <w:sz w:val="20"/>
          <w:szCs w:val="20"/>
        </w:rPr>
        <w:t xml:space="preserve"> emergencies </w:t>
      </w:r>
      <w:r w:rsidR="00426F6C" w:rsidRPr="00426F6C">
        <w:rPr>
          <w:rFonts w:cs="Arial"/>
          <w:sz w:val="20"/>
          <w:szCs w:val="20"/>
        </w:rPr>
        <w:t>caused by the occurrence or possibility of natural and similar disasters.</w:t>
      </w:r>
      <w:r w:rsidR="00426F6C">
        <w:rPr>
          <w:rFonts w:cs="Arial"/>
          <w:sz w:val="20"/>
          <w:szCs w:val="20"/>
        </w:rPr>
        <w:t xml:space="preserve"> </w:t>
      </w:r>
      <w:r w:rsidRPr="00610F1E">
        <w:rPr>
          <w:rFonts w:cs="Arial"/>
          <w:sz w:val="20"/>
          <w:szCs w:val="20"/>
        </w:rPr>
        <w:t>.</w:t>
      </w:r>
    </w:p>
    <w:p w14:paraId="40CB3A94" w14:textId="4BC898E4" w:rsidR="00172347" w:rsidRPr="00610F1E" w:rsidRDefault="00172347" w:rsidP="00172347">
      <w:pPr>
        <w:pStyle w:val="Body3"/>
        <w:numPr>
          <w:ilvl w:val="0"/>
          <w:numId w:val="76"/>
        </w:numPr>
        <w:rPr>
          <w:rFonts w:cs="Arial"/>
          <w:sz w:val="20"/>
          <w:szCs w:val="20"/>
        </w:rPr>
      </w:pPr>
      <w:r w:rsidRPr="00610F1E">
        <w:rPr>
          <w:rFonts w:cs="Arial"/>
          <w:sz w:val="20"/>
          <w:szCs w:val="20"/>
        </w:rPr>
        <w:t xml:space="preserve">Expropriation is understood to further a public utility when </w:t>
      </w:r>
      <w:r w:rsidR="00A21A38">
        <w:rPr>
          <w:rFonts w:cs="Arial"/>
          <w:sz w:val="20"/>
          <w:szCs w:val="20"/>
        </w:rPr>
        <w:t xml:space="preserve">its </w:t>
      </w:r>
      <w:r w:rsidRPr="00610F1E">
        <w:rPr>
          <w:rFonts w:cs="Arial"/>
          <w:sz w:val="20"/>
          <w:szCs w:val="20"/>
        </w:rPr>
        <w:t>ultimate objective is the provision of state security</w:t>
      </w:r>
      <w:r w:rsidR="00A21A38">
        <w:rPr>
          <w:rFonts w:cs="Arial"/>
          <w:sz w:val="20"/>
          <w:szCs w:val="20"/>
        </w:rPr>
        <w:t xml:space="preserve"> or</w:t>
      </w:r>
      <w:r w:rsidR="00A21A38" w:rsidRPr="00610F1E">
        <w:rPr>
          <w:rFonts w:cs="Arial"/>
          <w:sz w:val="20"/>
          <w:szCs w:val="20"/>
        </w:rPr>
        <w:t xml:space="preserve"> </w:t>
      </w:r>
      <w:r w:rsidRPr="00610F1E">
        <w:rPr>
          <w:rFonts w:cs="Arial"/>
          <w:sz w:val="20"/>
          <w:szCs w:val="20"/>
        </w:rPr>
        <w:t>public order</w:t>
      </w:r>
      <w:r w:rsidR="00A21A38">
        <w:rPr>
          <w:rFonts w:cs="Arial"/>
          <w:sz w:val="20"/>
          <w:szCs w:val="20"/>
        </w:rPr>
        <w:t>.</w:t>
      </w:r>
      <w:r w:rsidRPr="00610F1E">
        <w:rPr>
          <w:rFonts w:cs="Arial"/>
          <w:sz w:val="20"/>
          <w:szCs w:val="20"/>
        </w:rPr>
        <w:t xml:space="preserve"> </w:t>
      </w:r>
    </w:p>
    <w:p w14:paraId="5841ACE1" w14:textId="59036549" w:rsidR="00172347" w:rsidRPr="00610F1E" w:rsidRDefault="00172347" w:rsidP="007061D1">
      <w:pPr>
        <w:pStyle w:val="Body3"/>
        <w:rPr>
          <w:rFonts w:cs="Arial"/>
          <w:sz w:val="20"/>
          <w:szCs w:val="20"/>
        </w:rPr>
      </w:pPr>
      <w:r w:rsidRPr="00610F1E">
        <w:rPr>
          <w:rFonts w:cs="Arial"/>
          <w:sz w:val="20"/>
          <w:szCs w:val="20"/>
        </w:rPr>
        <w:t>Article 2</w:t>
      </w:r>
      <w:r w:rsidR="00B96990">
        <w:rPr>
          <w:rFonts w:cs="Arial"/>
          <w:sz w:val="20"/>
          <w:szCs w:val="20"/>
        </w:rPr>
        <w:t xml:space="preserve"> of the Expropriation Law</w:t>
      </w:r>
      <w:r w:rsidRPr="00610F1E">
        <w:rPr>
          <w:rFonts w:cs="Arial"/>
          <w:sz w:val="20"/>
          <w:szCs w:val="20"/>
        </w:rPr>
        <w:t xml:space="preserve"> requires </w:t>
      </w:r>
      <w:r w:rsidR="007061D1">
        <w:rPr>
          <w:rFonts w:cs="Arial"/>
          <w:sz w:val="20"/>
          <w:szCs w:val="20"/>
        </w:rPr>
        <w:t xml:space="preserve">that expropriation must be preceded by </w:t>
      </w:r>
      <w:r w:rsidRPr="00610F1E">
        <w:rPr>
          <w:rFonts w:cs="Arial"/>
          <w:sz w:val="20"/>
          <w:szCs w:val="20"/>
        </w:rPr>
        <w:t xml:space="preserve">a </w:t>
      </w:r>
      <w:r w:rsidR="00A21A38">
        <w:rPr>
          <w:rFonts w:cs="Arial"/>
          <w:sz w:val="20"/>
          <w:szCs w:val="20"/>
        </w:rPr>
        <w:t xml:space="preserve">fully motivated </w:t>
      </w:r>
      <w:r w:rsidRPr="00610F1E">
        <w:rPr>
          <w:rFonts w:cs="Arial"/>
          <w:sz w:val="20"/>
          <w:szCs w:val="20"/>
        </w:rPr>
        <w:t xml:space="preserve">formal declaration in the </w:t>
      </w:r>
      <w:r w:rsidRPr="00610F1E">
        <w:rPr>
          <w:rFonts w:cs="Arial"/>
          <w:i/>
          <w:sz w:val="20"/>
          <w:szCs w:val="20"/>
        </w:rPr>
        <w:t>bulletin of the Republic</w:t>
      </w:r>
      <w:r w:rsidR="00A21A38">
        <w:rPr>
          <w:rFonts w:cs="Arial"/>
          <w:sz w:val="20"/>
          <w:szCs w:val="20"/>
        </w:rPr>
        <w:t xml:space="preserve">, </w:t>
      </w:r>
      <w:r w:rsidR="005069AC">
        <w:rPr>
          <w:rFonts w:cs="Arial"/>
          <w:sz w:val="20"/>
          <w:szCs w:val="20"/>
        </w:rPr>
        <w:t xml:space="preserve">together with relevant </w:t>
      </w:r>
      <w:r w:rsidRPr="00610F1E">
        <w:rPr>
          <w:rFonts w:cs="Arial"/>
          <w:sz w:val="20"/>
          <w:szCs w:val="20"/>
        </w:rPr>
        <w:t>documentary evidence and legal documents</w:t>
      </w:r>
      <w:r w:rsidR="007061D1">
        <w:rPr>
          <w:rFonts w:cs="Arial"/>
          <w:sz w:val="20"/>
          <w:szCs w:val="20"/>
        </w:rPr>
        <w:t xml:space="preserve">; </w:t>
      </w:r>
      <w:r w:rsidR="002D0812">
        <w:rPr>
          <w:rFonts w:cs="Arial"/>
          <w:sz w:val="20"/>
          <w:szCs w:val="20"/>
        </w:rPr>
        <w:t xml:space="preserve">and </w:t>
      </w:r>
      <w:r w:rsidRPr="00610F1E">
        <w:rPr>
          <w:rFonts w:cs="Arial"/>
          <w:sz w:val="20"/>
          <w:szCs w:val="20"/>
        </w:rPr>
        <w:t>prior and fair compensation</w:t>
      </w:r>
      <w:r w:rsidR="007061D1">
        <w:rPr>
          <w:rFonts w:cs="Arial"/>
          <w:sz w:val="20"/>
          <w:szCs w:val="20"/>
        </w:rPr>
        <w:t xml:space="preserve"> must be paid (</w:t>
      </w:r>
      <w:r w:rsidRPr="00610F1E">
        <w:rPr>
          <w:rFonts w:cs="Arial"/>
          <w:sz w:val="20"/>
          <w:szCs w:val="20"/>
        </w:rPr>
        <w:t>deal</w:t>
      </w:r>
      <w:r w:rsidR="00BF1281" w:rsidRPr="00610F1E">
        <w:rPr>
          <w:rFonts w:cs="Arial"/>
          <w:sz w:val="20"/>
          <w:szCs w:val="20"/>
        </w:rPr>
        <w:t xml:space="preserve">t with in more detail in section </w:t>
      </w:r>
      <w:r w:rsidR="00BF1281" w:rsidRPr="00B14ABF">
        <w:rPr>
          <w:rFonts w:cs="Arial"/>
          <w:sz w:val="20"/>
          <w:szCs w:val="20"/>
        </w:rPr>
        <w:fldChar w:fldCharType="begin"/>
      </w:r>
      <w:r w:rsidR="00BF1281" w:rsidRPr="00610F1E">
        <w:rPr>
          <w:rFonts w:cs="Arial"/>
          <w:sz w:val="20"/>
          <w:szCs w:val="20"/>
        </w:rPr>
        <w:instrText xml:space="preserve"> REF _Ref45268662 \r \h </w:instrText>
      </w:r>
      <w:r w:rsidR="00610F1E" w:rsidRPr="00610F1E">
        <w:rPr>
          <w:rFonts w:cs="Arial"/>
          <w:sz w:val="20"/>
          <w:szCs w:val="20"/>
        </w:rPr>
        <w:instrText xml:space="preserve"> \* MERGEFORMAT </w:instrText>
      </w:r>
      <w:r w:rsidR="00BF1281" w:rsidRPr="00B14ABF">
        <w:rPr>
          <w:rFonts w:cs="Arial"/>
          <w:sz w:val="20"/>
          <w:szCs w:val="20"/>
        </w:rPr>
      </w:r>
      <w:r w:rsidR="00BF1281" w:rsidRPr="00B14ABF">
        <w:rPr>
          <w:rFonts w:cs="Arial"/>
          <w:sz w:val="20"/>
          <w:szCs w:val="20"/>
        </w:rPr>
        <w:fldChar w:fldCharType="separate"/>
      </w:r>
      <w:r w:rsidR="00BF1281" w:rsidRPr="00610F1E">
        <w:rPr>
          <w:rFonts w:cs="Arial"/>
          <w:sz w:val="20"/>
          <w:szCs w:val="20"/>
        </w:rPr>
        <w:t>4.4</w:t>
      </w:r>
      <w:r w:rsidR="00BF1281" w:rsidRPr="00B14ABF">
        <w:rPr>
          <w:rFonts w:cs="Arial"/>
          <w:sz w:val="20"/>
          <w:szCs w:val="20"/>
        </w:rPr>
        <w:fldChar w:fldCharType="end"/>
      </w:r>
      <w:r w:rsidR="00BF1281" w:rsidRPr="00610F1E">
        <w:rPr>
          <w:rFonts w:cs="Arial"/>
          <w:sz w:val="20"/>
          <w:szCs w:val="20"/>
        </w:rPr>
        <w:t xml:space="preserve"> below</w:t>
      </w:r>
      <w:r w:rsidR="007061D1">
        <w:rPr>
          <w:rFonts w:cs="Arial"/>
          <w:sz w:val="20"/>
          <w:szCs w:val="20"/>
        </w:rPr>
        <w:t>);</w:t>
      </w:r>
      <w:r w:rsidRPr="00610F1E">
        <w:rPr>
          <w:rFonts w:cs="Arial"/>
          <w:sz w:val="20"/>
          <w:szCs w:val="20"/>
        </w:rPr>
        <w:t xml:space="preserve"> </w:t>
      </w:r>
    </w:p>
    <w:p w14:paraId="5B0F40F5" w14:textId="0110DA5E" w:rsidR="00172347" w:rsidRPr="00610F1E" w:rsidRDefault="00172347" w:rsidP="006337F0">
      <w:pPr>
        <w:pStyle w:val="Body3"/>
        <w:rPr>
          <w:rFonts w:cs="Arial"/>
          <w:sz w:val="20"/>
          <w:szCs w:val="20"/>
        </w:rPr>
      </w:pPr>
      <w:r w:rsidRPr="00610F1E">
        <w:rPr>
          <w:rFonts w:cs="Arial"/>
          <w:sz w:val="20"/>
          <w:szCs w:val="20"/>
        </w:rPr>
        <w:t>Article 3</w:t>
      </w:r>
      <w:r w:rsidR="00B96990">
        <w:rPr>
          <w:rFonts w:cs="Arial"/>
          <w:sz w:val="20"/>
          <w:szCs w:val="20"/>
        </w:rPr>
        <w:t xml:space="preserve"> of the Expropriation Law</w:t>
      </w:r>
      <w:r w:rsidRPr="00610F1E">
        <w:rPr>
          <w:rFonts w:cs="Arial"/>
          <w:sz w:val="20"/>
          <w:szCs w:val="20"/>
        </w:rPr>
        <w:t xml:space="preserve"> details the expropriation process</w:t>
      </w:r>
      <w:r w:rsidR="005069AC">
        <w:rPr>
          <w:rFonts w:cs="Arial"/>
          <w:sz w:val="20"/>
          <w:szCs w:val="20"/>
        </w:rPr>
        <w:t xml:space="preserve"> and the details of the notice by </w:t>
      </w:r>
      <w:r w:rsidRPr="00610F1E">
        <w:rPr>
          <w:rFonts w:cs="Arial"/>
          <w:sz w:val="20"/>
          <w:szCs w:val="20"/>
        </w:rPr>
        <w:t xml:space="preserve">the expropriator to the rights holder of the property </w:t>
      </w:r>
    </w:p>
    <w:p w14:paraId="733BCB98" w14:textId="29D8ABF0" w:rsidR="00172347" w:rsidRPr="00610F1E" w:rsidRDefault="00BA7C7A" w:rsidP="00172347">
      <w:pPr>
        <w:pStyle w:val="Body3"/>
        <w:rPr>
          <w:rFonts w:cs="Arial"/>
          <w:sz w:val="20"/>
          <w:szCs w:val="20"/>
        </w:rPr>
      </w:pPr>
      <w:r>
        <w:rPr>
          <w:rFonts w:cs="Arial"/>
          <w:sz w:val="20"/>
          <w:szCs w:val="20"/>
        </w:rPr>
        <w:t>Additionally</w:t>
      </w:r>
      <w:r w:rsidR="00172347" w:rsidRPr="00610F1E">
        <w:rPr>
          <w:rFonts w:cs="Arial"/>
          <w:sz w:val="20"/>
          <w:szCs w:val="20"/>
        </w:rPr>
        <w:t>, the following provisions</w:t>
      </w:r>
      <w:r w:rsidR="00B96990">
        <w:rPr>
          <w:rFonts w:cs="Arial"/>
          <w:sz w:val="20"/>
          <w:szCs w:val="20"/>
        </w:rPr>
        <w:t xml:space="preserve"> of</w:t>
      </w:r>
      <w:r w:rsidR="00172347" w:rsidRPr="00610F1E">
        <w:rPr>
          <w:rFonts w:cs="Arial"/>
          <w:sz w:val="20"/>
          <w:szCs w:val="20"/>
        </w:rPr>
        <w:t xml:space="preserve"> other relevant legislation </w:t>
      </w:r>
      <w:r>
        <w:rPr>
          <w:rFonts w:cs="Arial"/>
          <w:sz w:val="20"/>
          <w:szCs w:val="20"/>
        </w:rPr>
        <w:t>apply</w:t>
      </w:r>
      <w:r w:rsidR="00172347" w:rsidRPr="00610F1E">
        <w:rPr>
          <w:rFonts w:cs="Arial"/>
          <w:sz w:val="20"/>
          <w:szCs w:val="20"/>
        </w:rPr>
        <w:t xml:space="preserve">: </w:t>
      </w:r>
    </w:p>
    <w:p w14:paraId="57FE8931" w14:textId="77777777" w:rsidR="00172347" w:rsidRPr="00610F1E" w:rsidRDefault="00172347" w:rsidP="00172347">
      <w:pPr>
        <w:pStyle w:val="Body3"/>
        <w:numPr>
          <w:ilvl w:val="0"/>
          <w:numId w:val="42"/>
        </w:numPr>
        <w:rPr>
          <w:rFonts w:cs="Arial"/>
          <w:sz w:val="20"/>
          <w:szCs w:val="20"/>
        </w:rPr>
      </w:pPr>
      <w:r w:rsidRPr="00610F1E">
        <w:rPr>
          <w:rFonts w:cs="Arial"/>
          <w:sz w:val="20"/>
          <w:szCs w:val="20"/>
        </w:rPr>
        <w:t>Article 82(2) of the Constitution limits the instances at which expropriation of property may take place, providing that the expropriation of property is permitted only for reasons of public necessity, utility or interest, as defined in terms of the law, and subject to payment of fair compensation</w:t>
      </w:r>
      <w:r w:rsidRPr="00610F1E">
        <w:rPr>
          <w:rFonts w:cs="Arial"/>
          <w:i/>
          <w:sz w:val="20"/>
          <w:szCs w:val="20"/>
        </w:rPr>
        <w:t xml:space="preserve">; </w:t>
      </w:r>
    </w:p>
    <w:p w14:paraId="5AE20A1F" w14:textId="77777777" w:rsidR="00172347" w:rsidRPr="00610F1E" w:rsidRDefault="00172347" w:rsidP="00172347">
      <w:pPr>
        <w:pStyle w:val="Body3"/>
        <w:numPr>
          <w:ilvl w:val="0"/>
          <w:numId w:val="42"/>
        </w:numPr>
        <w:rPr>
          <w:rFonts w:cs="Arial"/>
          <w:sz w:val="20"/>
          <w:szCs w:val="20"/>
        </w:rPr>
      </w:pPr>
      <w:r w:rsidRPr="00610F1E">
        <w:rPr>
          <w:rFonts w:cs="Arial"/>
          <w:sz w:val="20"/>
          <w:szCs w:val="20"/>
        </w:rPr>
        <w:t>Article 18(1)(b) of the Land Law, while not addressing the term 'expropriation' directly, provides that in instances where the right of land use and benefit is terminated in the public interest, termination of such right should be preceded by the payment of fair indemnification and/or compensation;</w:t>
      </w:r>
    </w:p>
    <w:p w14:paraId="698C12E0" w14:textId="4A1D2FA0" w:rsidR="00BE6423" w:rsidRDefault="00172347" w:rsidP="00172347">
      <w:pPr>
        <w:pStyle w:val="Body3"/>
        <w:numPr>
          <w:ilvl w:val="0"/>
          <w:numId w:val="42"/>
        </w:numPr>
        <w:rPr>
          <w:rFonts w:cs="Arial"/>
          <w:sz w:val="20"/>
          <w:szCs w:val="20"/>
        </w:rPr>
      </w:pPr>
      <w:r w:rsidRPr="00610F1E">
        <w:rPr>
          <w:rFonts w:cs="Arial"/>
          <w:sz w:val="20"/>
          <w:szCs w:val="20"/>
        </w:rPr>
        <w:t>Article 19(3) of the Regulations allows specifically for the expropriation of land, when the termination of a person</w:t>
      </w:r>
      <w:r w:rsidR="00BA7C7A">
        <w:rPr>
          <w:rFonts w:cs="Arial"/>
          <w:sz w:val="20"/>
          <w:szCs w:val="20"/>
        </w:rPr>
        <w:t>'</w:t>
      </w:r>
      <w:r w:rsidRPr="00610F1E">
        <w:rPr>
          <w:rFonts w:cs="Arial"/>
          <w:sz w:val="20"/>
          <w:szCs w:val="20"/>
        </w:rPr>
        <w:t>s or corporate person</w:t>
      </w:r>
      <w:r w:rsidR="00BA7C7A">
        <w:rPr>
          <w:rFonts w:cs="Arial"/>
          <w:sz w:val="20"/>
          <w:szCs w:val="20"/>
        </w:rPr>
        <w:t>'</w:t>
      </w:r>
      <w:r w:rsidRPr="00610F1E">
        <w:rPr>
          <w:rFonts w:cs="Arial"/>
          <w:sz w:val="20"/>
          <w:szCs w:val="20"/>
        </w:rPr>
        <w:t>s right to use and benefit from the land is in the public interest. Article 19(3) of the Regulations requires expropriation in the public interest to follow the procedures for expropriation</w:t>
      </w:r>
      <w:r w:rsidRPr="00610F1E">
        <w:rPr>
          <w:rFonts w:cs="Arial"/>
          <w:i/>
          <w:sz w:val="20"/>
          <w:szCs w:val="20"/>
        </w:rPr>
        <w:t xml:space="preserve"> </w:t>
      </w:r>
      <w:r w:rsidRPr="00610F1E">
        <w:rPr>
          <w:rFonts w:cs="Arial"/>
          <w:sz w:val="20"/>
          <w:szCs w:val="20"/>
        </w:rPr>
        <w:t>whereby expropriation must be preceded by the payment of fair indemnification and/or compensation;</w:t>
      </w:r>
      <w:r w:rsidRPr="00610F1E">
        <w:rPr>
          <w:rFonts w:cs="Arial"/>
          <w:sz w:val="20"/>
          <w:szCs w:val="20"/>
          <w:vertAlign w:val="superscript"/>
        </w:rPr>
        <w:footnoteReference w:id="99"/>
      </w:r>
      <w:r w:rsidRPr="00610F1E">
        <w:rPr>
          <w:rFonts w:cs="Arial"/>
          <w:sz w:val="20"/>
          <w:szCs w:val="20"/>
        </w:rPr>
        <w:t xml:space="preserve"> </w:t>
      </w:r>
    </w:p>
    <w:p w14:paraId="2CAB21A0" w14:textId="750E977B" w:rsidR="00172347" w:rsidRPr="00610F1E" w:rsidRDefault="00BE6423" w:rsidP="00BE6423">
      <w:pPr>
        <w:pStyle w:val="Body3"/>
        <w:numPr>
          <w:ilvl w:val="0"/>
          <w:numId w:val="42"/>
        </w:numPr>
        <w:rPr>
          <w:rFonts w:cs="Arial"/>
          <w:sz w:val="20"/>
          <w:szCs w:val="20"/>
        </w:rPr>
      </w:pPr>
      <w:r w:rsidRPr="00BE6423">
        <w:rPr>
          <w:rFonts w:cs="Arial"/>
          <w:sz w:val="20"/>
          <w:szCs w:val="20"/>
        </w:rPr>
        <w:t xml:space="preserve">Article 20 of the </w:t>
      </w:r>
      <w:r w:rsidR="001C3047">
        <w:rPr>
          <w:rFonts w:cs="Arial"/>
          <w:sz w:val="20"/>
          <w:szCs w:val="20"/>
        </w:rPr>
        <w:t>Land Use Management Law</w:t>
      </w:r>
      <w:r w:rsidRPr="00BE6423">
        <w:rPr>
          <w:rFonts w:cs="Arial"/>
          <w:sz w:val="20"/>
          <w:szCs w:val="20"/>
        </w:rPr>
        <w:t xml:space="preserve"> refers to expropriation, and specifically deals with expropriation when it is in the public interest, public necessity and / or public utility</w:t>
      </w:r>
      <w:r w:rsidR="00BA7C7A">
        <w:rPr>
          <w:rFonts w:cs="Arial"/>
          <w:sz w:val="20"/>
          <w:szCs w:val="20"/>
        </w:rPr>
        <w:t>.</w:t>
      </w:r>
      <w:r w:rsidRPr="00BE6423">
        <w:rPr>
          <w:rFonts w:cs="Arial"/>
          <w:sz w:val="20"/>
          <w:szCs w:val="20"/>
        </w:rPr>
        <w:t xml:space="preserve"> The </w:t>
      </w:r>
      <w:r w:rsidR="001C3047">
        <w:rPr>
          <w:rFonts w:cs="Arial"/>
          <w:sz w:val="20"/>
          <w:szCs w:val="20"/>
        </w:rPr>
        <w:t>Land Use Management Law</w:t>
      </w:r>
      <w:r w:rsidRPr="00BE6423">
        <w:rPr>
          <w:rFonts w:cs="Arial"/>
          <w:sz w:val="20"/>
          <w:szCs w:val="20"/>
        </w:rPr>
        <w:t xml:space="preserve"> requires the payment of just and fair compensation to be calculated in order to offset among others </w:t>
      </w:r>
      <w:proofErr w:type="spellStart"/>
      <w:r w:rsidRPr="00BE6423">
        <w:rPr>
          <w:rFonts w:cs="Arial"/>
          <w:sz w:val="20"/>
          <w:szCs w:val="20"/>
        </w:rPr>
        <w:t>i</w:t>
      </w:r>
      <w:proofErr w:type="spellEnd"/>
      <w:r w:rsidRPr="00BE6423">
        <w:rPr>
          <w:rFonts w:cs="Arial"/>
          <w:sz w:val="20"/>
          <w:szCs w:val="20"/>
        </w:rPr>
        <w:t>) the loss of tangible and intangible assets; ii) rupture of social cohesion; iii) loss of production goods</w:t>
      </w:r>
      <w:r>
        <w:rPr>
          <w:rFonts w:cs="Arial"/>
          <w:sz w:val="20"/>
          <w:szCs w:val="20"/>
        </w:rPr>
        <w:t xml:space="preserve">; </w:t>
      </w:r>
    </w:p>
    <w:p w14:paraId="3C35D336" w14:textId="281A796A" w:rsidR="00172347" w:rsidRPr="00610F1E" w:rsidRDefault="00172347" w:rsidP="00172347">
      <w:pPr>
        <w:pStyle w:val="Body3"/>
        <w:numPr>
          <w:ilvl w:val="0"/>
          <w:numId w:val="42"/>
        </w:numPr>
        <w:rPr>
          <w:rFonts w:cs="Arial"/>
          <w:sz w:val="20"/>
          <w:szCs w:val="20"/>
        </w:rPr>
      </w:pPr>
      <w:r w:rsidRPr="00610F1E">
        <w:rPr>
          <w:rFonts w:cs="Arial"/>
          <w:sz w:val="20"/>
          <w:szCs w:val="20"/>
        </w:rPr>
        <w:t xml:space="preserve">Article </w:t>
      </w:r>
      <w:r w:rsidR="001C3047">
        <w:rPr>
          <w:rFonts w:cs="Arial"/>
          <w:sz w:val="20"/>
          <w:szCs w:val="20"/>
        </w:rPr>
        <w:t>68</w:t>
      </w:r>
      <w:r w:rsidRPr="00610F1E">
        <w:rPr>
          <w:rFonts w:cs="Arial"/>
          <w:sz w:val="20"/>
          <w:szCs w:val="20"/>
        </w:rPr>
        <w:t xml:space="preserve"> of the</w:t>
      </w:r>
      <w:r w:rsidR="00440347">
        <w:rPr>
          <w:rFonts w:cs="Arial"/>
          <w:sz w:val="20"/>
          <w:szCs w:val="20"/>
        </w:rPr>
        <w:t xml:space="preserve"> Regulations to the</w:t>
      </w:r>
      <w:r w:rsidRPr="00610F1E">
        <w:rPr>
          <w:rFonts w:cs="Arial"/>
          <w:sz w:val="20"/>
          <w:szCs w:val="20"/>
        </w:rPr>
        <w:t xml:space="preserve"> </w:t>
      </w:r>
      <w:r w:rsidR="001C3047">
        <w:rPr>
          <w:rFonts w:cs="Arial"/>
          <w:sz w:val="20"/>
          <w:szCs w:val="20"/>
        </w:rPr>
        <w:t>Land Use Management Law</w:t>
      </w:r>
      <w:r w:rsidRPr="00610F1E">
        <w:rPr>
          <w:rFonts w:cs="Arial"/>
          <w:sz w:val="20"/>
          <w:szCs w:val="20"/>
        </w:rPr>
        <w:t xml:space="preserve"> refers to expropriation, and specifically deals with expropriation when it is in the public </w:t>
      </w:r>
      <w:r w:rsidRPr="00610F1E">
        <w:rPr>
          <w:rFonts w:cs="Arial"/>
          <w:sz w:val="20"/>
          <w:szCs w:val="20"/>
        </w:rPr>
        <w:lastRenderedPageBreak/>
        <w:t>interest, public necessity and/or public utility.</w:t>
      </w:r>
      <w:r w:rsidRPr="00610F1E">
        <w:rPr>
          <w:rFonts w:cs="Arial"/>
          <w:sz w:val="20"/>
          <w:szCs w:val="20"/>
          <w:vertAlign w:val="superscript"/>
        </w:rPr>
        <w:footnoteReference w:id="100"/>
      </w:r>
      <w:r w:rsidRPr="00610F1E">
        <w:rPr>
          <w:rFonts w:cs="Arial"/>
          <w:sz w:val="20"/>
          <w:szCs w:val="20"/>
        </w:rPr>
        <w:t xml:space="preserve"> Article </w:t>
      </w:r>
      <w:r w:rsidR="000536B2">
        <w:rPr>
          <w:rFonts w:cs="Arial"/>
          <w:sz w:val="20"/>
          <w:szCs w:val="20"/>
        </w:rPr>
        <w:t>70</w:t>
      </w:r>
      <w:r w:rsidRPr="00610F1E">
        <w:rPr>
          <w:rFonts w:cs="Arial"/>
          <w:sz w:val="20"/>
          <w:szCs w:val="20"/>
        </w:rPr>
        <w:t xml:space="preserve"> of the</w:t>
      </w:r>
      <w:r w:rsidR="00BE6423">
        <w:rPr>
          <w:rFonts w:cs="Arial"/>
          <w:sz w:val="20"/>
          <w:szCs w:val="20"/>
        </w:rPr>
        <w:t xml:space="preserve"> Regulations to the</w:t>
      </w:r>
      <w:r w:rsidRPr="00610F1E">
        <w:rPr>
          <w:rFonts w:cs="Arial"/>
          <w:sz w:val="20"/>
          <w:szCs w:val="20"/>
        </w:rPr>
        <w:t xml:space="preserve"> </w:t>
      </w:r>
      <w:r w:rsidR="001C3047">
        <w:rPr>
          <w:rFonts w:cs="Arial"/>
          <w:sz w:val="20"/>
          <w:szCs w:val="20"/>
        </w:rPr>
        <w:t>Land Use Management Law</w:t>
      </w:r>
      <w:r w:rsidRPr="00610F1E">
        <w:rPr>
          <w:rFonts w:cs="Arial"/>
          <w:sz w:val="20"/>
          <w:szCs w:val="20"/>
        </w:rPr>
        <w:t xml:space="preserve"> requires the payment of just and fair compensation where land is expropriated in terms of Article </w:t>
      </w:r>
      <w:r w:rsidR="000536B2">
        <w:rPr>
          <w:rFonts w:cs="Arial"/>
          <w:sz w:val="20"/>
          <w:szCs w:val="20"/>
        </w:rPr>
        <w:t>68</w:t>
      </w:r>
      <w:r w:rsidR="005A24D5">
        <w:rPr>
          <w:rFonts w:cs="Arial"/>
          <w:sz w:val="20"/>
          <w:szCs w:val="20"/>
        </w:rPr>
        <w:t>;</w:t>
      </w:r>
      <w:r w:rsidRPr="00610F1E">
        <w:rPr>
          <w:rFonts w:cs="Arial"/>
          <w:sz w:val="20"/>
          <w:szCs w:val="20"/>
          <w:vertAlign w:val="superscript"/>
        </w:rPr>
        <w:footnoteReference w:id="101"/>
      </w:r>
    </w:p>
    <w:p w14:paraId="196BFC53" w14:textId="606B4201" w:rsidR="00172347" w:rsidRPr="00610F1E" w:rsidRDefault="005A24D5" w:rsidP="006337F0">
      <w:pPr>
        <w:pStyle w:val="Body4"/>
        <w:numPr>
          <w:ilvl w:val="0"/>
          <w:numId w:val="42"/>
        </w:numPr>
        <w:rPr>
          <w:rFonts w:cs="Arial"/>
          <w:sz w:val="20"/>
          <w:szCs w:val="20"/>
        </w:rPr>
      </w:pPr>
      <w:r>
        <w:rPr>
          <w:rFonts w:cs="Arial"/>
          <w:sz w:val="20"/>
          <w:szCs w:val="20"/>
        </w:rPr>
        <w:t>The</w:t>
      </w:r>
      <w:r w:rsidR="00172347" w:rsidRPr="00610F1E">
        <w:rPr>
          <w:rFonts w:cs="Arial"/>
          <w:sz w:val="20"/>
          <w:szCs w:val="20"/>
        </w:rPr>
        <w:t xml:space="preserve"> Civil Code specifically provides for expropriation of rural leases. Article 1077 of the Civil Code provide</w:t>
      </w:r>
      <w:r w:rsidR="00963B80">
        <w:rPr>
          <w:rFonts w:cs="Arial"/>
          <w:sz w:val="20"/>
          <w:szCs w:val="20"/>
        </w:rPr>
        <w:t>s</w:t>
      </w:r>
      <w:r w:rsidR="00172347" w:rsidRPr="00610F1E">
        <w:rPr>
          <w:rFonts w:cs="Arial"/>
          <w:sz w:val="20"/>
          <w:szCs w:val="20"/>
        </w:rPr>
        <w:t xml:space="preserve"> that if the contract expires as a result of expropriation for public utility, the expropriator is required to compensate the lessee. Such compensation must </w:t>
      </w:r>
      <w:r w:rsidR="00963B80">
        <w:rPr>
          <w:rFonts w:cs="Arial"/>
          <w:sz w:val="20"/>
          <w:szCs w:val="20"/>
        </w:rPr>
        <w:t xml:space="preserve">at the least </w:t>
      </w:r>
      <w:r w:rsidR="00172347" w:rsidRPr="00610F1E">
        <w:rPr>
          <w:rFonts w:cs="Arial"/>
          <w:sz w:val="20"/>
          <w:szCs w:val="20"/>
        </w:rPr>
        <w:t>include the value of outstanding fruits or unused crops</w:t>
      </w:r>
      <w:r w:rsidR="00963B80">
        <w:rPr>
          <w:rFonts w:cs="Arial"/>
          <w:sz w:val="20"/>
          <w:szCs w:val="20"/>
        </w:rPr>
        <w:t xml:space="preserve"> and</w:t>
      </w:r>
      <w:r w:rsidR="00963B80" w:rsidRPr="00610F1E">
        <w:rPr>
          <w:rFonts w:cs="Arial"/>
          <w:sz w:val="20"/>
          <w:szCs w:val="20"/>
        </w:rPr>
        <w:t xml:space="preserve"> </w:t>
      </w:r>
      <w:r w:rsidR="00172347" w:rsidRPr="00610F1E">
        <w:rPr>
          <w:rFonts w:cs="Arial"/>
          <w:sz w:val="20"/>
          <w:szCs w:val="20"/>
        </w:rPr>
        <w:t>the amounts due for improvements</w:t>
      </w:r>
      <w:r w:rsidR="00963B80">
        <w:rPr>
          <w:rFonts w:cs="Arial"/>
          <w:sz w:val="20"/>
          <w:szCs w:val="20"/>
        </w:rPr>
        <w:t>;</w:t>
      </w:r>
      <w:r>
        <w:rPr>
          <w:rFonts w:cs="Arial"/>
          <w:sz w:val="20"/>
          <w:szCs w:val="20"/>
        </w:rPr>
        <w:t xml:space="preserve"> and</w:t>
      </w:r>
      <w:r w:rsidR="00172347" w:rsidRPr="00610F1E">
        <w:rPr>
          <w:rFonts w:cs="Arial"/>
          <w:sz w:val="20"/>
          <w:szCs w:val="20"/>
        </w:rPr>
        <w:t xml:space="preserve"> </w:t>
      </w:r>
    </w:p>
    <w:p w14:paraId="5EBBCEA6" w14:textId="040851A7" w:rsidR="00172347" w:rsidRPr="00610F1E" w:rsidRDefault="00172347" w:rsidP="006337F0">
      <w:pPr>
        <w:pStyle w:val="Body4"/>
        <w:numPr>
          <w:ilvl w:val="0"/>
          <w:numId w:val="42"/>
        </w:numPr>
        <w:rPr>
          <w:rFonts w:cs="Arial"/>
          <w:sz w:val="20"/>
          <w:szCs w:val="20"/>
        </w:rPr>
      </w:pPr>
      <w:r w:rsidRPr="00610F1E">
        <w:rPr>
          <w:rFonts w:cs="Arial"/>
          <w:sz w:val="20"/>
          <w:szCs w:val="20"/>
        </w:rPr>
        <w:t>A similar clause is specifically included in relation to urban leases</w:t>
      </w:r>
      <w:r w:rsidR="005A24D5">
        <w:rPr>
          <w:rFonts w:cs="Arial"/>
          <w:sz w:val="20"/>
          <w:szCs w:val="20"/>
        </w:rPr>
        <w:t xml:space="preserve"> in the Civil Code</w:t>
      </w:r>
      <w:r w:rsidRPr="00610F1E">
        <w:rPr>
          <w:rFonts w:cs="Arial"/>
          <w:sz w:val="20"/>
          <w:szCs w:val="20"/>
        </w:rPr>
        <w:t xml:space="preserve">. Article 1115 of the Civil Code provides that If the contract expires as a result of expropriation for public utility, the lessee must be compensated by the expropriator. </w:t>
      </w:r>
    </w:p>
    <w:p w14:paraId="51548AF3" w14:textId="77777777" w:rsidR="00020818" w:rsidRPr="00610F1E" w:rsidRDefault="00020818" w:rsidP="00020818">
      <w:pPr>
        <w:pStyle w:val="Body3"/>
        <w:rPr>
          <w:rFonts w:cs="Arial"/>
          <w:sz w:val="20"/>
          <w:szCs w:val="20"/>
        </w:rPr>
      </w:pPr>
      <w:r w:rsidRPr="00610F1E">
        <w:rPr>
          <w:rFonts w:cs="Arial"/>
          <w:sz w:val="20"/>
          <w:szCs w:val="20"/>
        </w:rPr>
        <w:t xml:space="preserve">Accordingly, expropriation is heavily regulated in Mozambique and cannot be arbitrary or contrary to law. </w:t>
      </w:r>
    </w:p>
    <w:p w14:paraId="5747862B" w14:textId="77777777" w:rsidR="00650C39" w:rsidRPr="00610F1E" w:rsidRDefault="00650C39" w:rsidP="00C35FAD">
      <w:pPr>
        <w:pStyle w:val="Heading3"/>
        <w:keepNext/>
        <w:numPr>
          <w:ilvl w:val="2"/>
          <w:numId w:val="12"/>
        </w:numPr>
        <w:spacing w:beforeLines="60" w:before="144" w:afterLines="60" w:after="144" w:line="23" w:lineRule="atLeast"/>
        <w:ind w:left="1418" w:hanging="709"/>
        <w:jc w:val="both"/>
        <w:rPr>
          <w:rFonts w:cs="Arial"/>
          <w:b/>
        </w:rPr>
      </w:pPr>
      <w:r w:rsidRPr="00610F1E">
        <w:rPr>
          <w:rFonts w:cs="Arial"/>
          <w:b/>
        </w:rPr>
        <w:t>If so, are those laws or regulations applicable in the event of a disaster?</w:t>
      </w:r>
    </w:p>
    <w:p w14:paraId="1E502A6B" w14:textId="72517AC2" w:rsidR="00650C39" w:rsidRPr="00610F1E" w:rsidRDefault="00D5723E" w:rsidP="00C35FAD">
      <w:pPr>
        <w:pStyle w:val="Body3"/>
        <w:spacing w:beforeLines="60" w:before="144" w:afterLines="60" w:after="144" w:line="23" w:lineRule="atLeast"/>
        <w:rPr>
          <w:rFonts w:cs="Arial"/>
          <w:sz w:val="20"/>
          <w:szCs w:val="20"/>
        </w:rPr>
      </w:pPr>
      <w:r>
        <w:rPr>
          <w:rFonts w:cs="Arial"/>
          <w:sz w:val="20"/>
          <w:szCs w:val="20"/>
        </w:rPr>
        <w:t>Yes, this is clear from both a</w:t>
      </w:r>
      <w:r w:rsidRPr="00610F1E">
        <w:rPr>
          <w:rFonts w:cs="Arial"/>
          <w:sz w:val="20"/>
          <w:szCs w:val="20"/>
        </w:rPr>
        <w:t xml:space="preserve">rticle </w:t>
      </w:r>
      <w:r w:rsidR="00921AEB" w:rsidRPr="00610F1E">
        <w:rPr>
          <w:rFonts w:cs="Arial"/>
          <w:sz w:val="20"/>
          <w:szCs w:val="20"/>
        </w:rPr>
        <w:t xml:space="preserve">2 of the Expropriation Law and </w:t>
      </w:r>
      <w:r>
        <w:rPr>
          <w:rFonts w:cs="Arial"/>
          <w:sz w:val="20"/>
          <w:szCs w:val="20"/>
        </w:rPr>
        <w:t>a</w:t>
      </w:r>
      <w:r w:rsidRPr="00610F1E">
        <w:rPr>
          <w:rFonts w:cs="Arial"/>
          <w:sz w:val="20"/>
          <w:szCs w:val="20"/>
        </w:rPr>
        <w:t xml:space="preserve">rticle </w:t>
      </w:r>
      <w:r w:rsidR="000536B2">
        <w:rPr>
          <w:rFonts w:cs="Arial"/>
          <w:sz w:val="20"/>
          <w:szCs w:val="20"/>
        </w:rPr>
        <w:t>68</w:t>
      </w:r>
      <w:r w:rsidR="002D0812">
        <w:rPr>
          <w:rFonts w:cs="Arial"/>
          <w:sz w:val="20"/>
          <w:szCs w:val="20"/>
        </w:rPr>
        <w:t xml:space="preserve"> </w:t>
      </w:r>
      <w:r w:rsidR="00650C39" w:rsidRPr="00610F1E">
        <w:rPr>
          <w:rFonts w:cs="Arial"/>
          <w:sz w:val="20"/>
          <w:szCs w:val="20"/>
        </w:rPr>
        <w:t>of the</w:t>
      </w:r>
      <w:r w:rsidR="00BE6423">
        <w:rPr>
          <w:rFonts w:cs="Arial"/>
          <w:sz w:val="20"/>
          <w:szCs w:val="20"/>
        </w:rPr>
        <w:t xml:space="preserve"> Regulations to the</w:t>
      </w:r>
      <w:r w:rsidR="00650C39" w:rsidRPr="00610F1E">
        <w:rPr>
          <w:rFonts w:cs="Arial"/>
          <w:sz w:val="20"/>
          <w:szCs w:val="20"/>
        </w:rPr>
        <w:t xml:space="preserve"> </w:t>
      </w:r>
      <w:r w:rsidR="001C3047">
        <w:rPr>
          <w:rFonts w:cs="Arial"/>
          <w:sz w:val="20"/>
          <w:szCs w:val="20"/>
        </w:rPr>
        <w:t>Land Use Management Law</w:t>
      </w:r>
      <w:r>
        <w:rPr>
          <w:rFonts w:cs="Arial"/>
          <w:sz w:val="20"/>
          <w:szCs w:val="20"/>
        </w:rPr>
        <w:t>.</w:t>
      </w:r>
      <w:r w:rsidR="00650C39" w:rsidRPr="00610F1E">
        <w:rPr>
          <w:rStyle w:val="FootnoteReference"/>
          <w:rFonts w:cs="Arial"/>
          <w:sz w:val="20"/>
          <w:szCs w:val="20"/>
        </w:rPr>
        <w:footnoteReference w:id="102"/>
      </w:r>
    </w:p>
    <w:p w14:paraId="4EBACC5C" w14:textId="2ADDF19B" w:rsidR="0054141A" w:rsidRPr="00610F1E" w:rsidRDefault="0054141A" w:rsidP="00C35FAD">
      <w:pPr>
        <w:pStyle w:val="Body3"/>
        <w:spacing w:beforeLines="60" w:before="144" w:afterLines="60" w:after="144" w:line="23" w:lineRule="atLeast"/>
        <w:rPr>
          <w:rFonts w:cs="Arial"/>
          <w:sz w:val="20"/>
          <w:szCs w:val="20"/>
        </w:rPr>
      </w:pPr>
      <w:r w:rsidRPr="00610F1E">
        <w:rPr>
          <w:rFonts w:cs="Arial"/>
          <w:sz w:val="20"/>
          <w:szCs w:val="20"/>
        </w:rPr>
        <w:t xml:space="preserve">Neither the Constitution nor the Land Law </w:t>
      </w:r>
      <w:r w:rsidR="00D5723E">
        <w:rPr>
          <w:rFonts w:cs="Arial"/>
          <w:sz w:val="20"/>
          <w:szCs w:val="20"/>
        </w:rPr>
        <w:t>applies when</w:t>
      </w:r>
      <w:r w:rsidR="00FB2A25" w:rsidRPr="00610F1E">
        <w:rPr>
          <w:rFonts w:cs="Arial"/>
          <w:sz w:val="20"/>
          <w:szCs w:val="20"/>
        </w:rPr>
        <w:t xml:space="preserve"> expropriation </w:t>
      </w:r>
      <w:r w:rsidR="00D5723E">
        <w:rPr>
          <w:rFonts w:cs="Arial"/>
          <w:sz w:val="20"/>
          <w:szCs w:val="20"/>
        </w:rPr>
        <w:t xml:space="preserve">is </w:t>
      </w:r>
      <w:r w:rsidR="00FB2A25" w:rsidRPr="00610F1E">
        <w:rPr>
          <w:rFonts w:cs="Arial"/>
          <w:sz w:val="20"/>
          <w:szCs w:val="20"/>
        </w:rPr>
        <w:t>in the event of a disaster.</w:t>
      </w:r>
    </w:p>
    <w:p w14:paraId="0EB53C59" w14:textId="77777777" w:rsidR="00650C39" w:rsidRPr="00610F1E" w:rsidRDefault="00650C39" w:rsidP="00C35FAD">
      <w:pPr>
        <w:pStyle w:val="Heading2"/>
        <w:keepNext/>
        <w:numPr>
          <w:ilvl w:val="1"/>
          <w:numId w:val="12"/>
        </w:numPr>
        <w:spacing w:beforeLines="60" w:before="144" w:afterLines="60" w:after="144" w:line="23" w:lineRule="atLeast"/>
        <w:jc w:val="both"/>
        <w:rPr>
          <w:rFonts w:cs="Arial"/>
          <w:b/>
        </w:rPr>
      </w:pPr>
      <w:bookmarkStart w:id="32" w:name="_Ref43702756"/>
      <w:bookmarkStart w:id="33" w:name="_Toc43821867"/>
      <w:r w:rsidRPr="00610F1E">
        <w:rPr>
          <w:rFonts w:cs="Arial"/>
          <w:b/>
        </w:rPr>
        <w:t>Relocation</w:t>
      </w:r>
      <w:bookmarkEnd w:id="32"/>
      <w:bookmarkEnd w:id="33"/>
    </w:p>
    <w:p w14:paraId="59D8CBC4" w14:textId="77777777" w:rsidR="00650C39" w:rsidRPr="00B14ABF" w:rsidRDefault="00650C39" w:rsidP="00C13D4A">
      <w:pPr>
        <w:pStyle w:val="Level30"/>
        <w:keepNext/>
        <w:numPr>
          <w:ilvl w:val="2"/>
          <w:numId w:val="101"/>
        </w:numPr>
        <w:spacing w:beforeLines="60" w:before="144" w:afterLines="60" w:after="144" w:line="23" w:lineRule="atLeast"/>
        <w:rPr>
          <w:rFonts w:cs="Arial"/>
          <w:b/>
          <w:sz w:val="20"/>
          <w:szCs w:val="20"/>
        </w:rPr>
      </w:pPr>
      <w:bookmarkStart w:id="34" w:name="_Ref43806664"/>
      <w:r w:rsidRPr="00B14ABF">
        <w:rPr>
          <w:rFonts w:cs="Arial"/>
          <w:b/>
          <w:sz w:val="20"/>
          <w:szCs w:val="20"/>
        </w:rPr>
        <w:t>Are there laws or regulations governing relocations?</w:t>
      </w:r>
      <w:bookmarkEnd w:id="34"/>
    </w:p>
    <w:p w14:paraId="053B5969" w14:textId="41F54DDB" w:rsidR="00B87D43" w:rsidRPr="00610F1E" w:rsidRDefault="00B87D43" w:rsidP="00C35FAD">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There have</w:t>
      </w:r>
      <w:r w:rsidR="00013057" w:rsidRPr="00610F1E">
        <w:rPr>
          <w:rFonts w:cs="Arial"/>
          <w:sz w:val="20"/>
          <w:szCs w:val="20"/>
        </w:rPr>
        <w:t xml:space="preserve"> </w:t>
      </w:r>
      <w:r w:rsidRPr="00610F1E">
        <w:rPr>
          <w:rFonts w:cs="Arial"/>
          <w:sz w:val="20"/>
          <w:szCs w:val="20"/>
        </w:rPr>
        <w:t>been various mass resettlements due to natural disasters in Mozambique, some as recent as 2019</w:t>
      </w:r>
      <w:r w:rsidR="00D5723E">
        <w:rPr>
          <w:rFonts w:cs="Arial"/>
          <w:sz w:val="20"/>
          <w:szCs w:val="20"/>
        </w:rPr>
        <w:t>,</w:t>
      </w:r>
      <w:r w:rsidRPr="00610F1E">
        <w:rPr>
          <w:rFonts w:cs="Arial"/>
          <w:sz w:val="20"/>
          <w:szCs w:val="20"/>
        </w:rPr>
        <w:t xml:space="preserve"> </w:t>
      </w:r>
      <w:r w:rsidR="002D0812">
        <w:rPr>
          <w:rFonts w:cs="Arial"/>
          <w:sz w:val="20"/>
          <w:szCs w:val="20"/>
        </w:rPr>
        <w:t>due to</w:t>
      </w:r>
      <w:r w:rsidRPr="00610F1E">
        <w:rPr>
          <w:rFonts w:cs="Arial"/>
          <w:sz w:val="20"/>
          <w:szCs w:val="20"/>
        </w:rPr>
        <w:t xml:space="preserve"> Cyclone </w:t>
      </w:r>
      <w:proofErr w:type="spellStart"/>
      <w:r w:rsidRPr="00610F1E">
        <w:rPr>
          <w:rFonts w:cs="Arial"/>
          <w:sz w:val="20"/>
          <w:szCs w:val="20"/>
        </w:rPr>
        <w:t>Idai</w:t>
      </w:r>
      <w:proofErr w:type="spellEnd"/>
      <w:r w:rsidRPr="00610F1E">
        <w:rPr>
          <w:rFonts w:cs="Arial"/>
          <w:sz w:val="20"/>
          <w:szCs w:val="20"/>
        </w:rPr>
        <w:t>.</w:t>
      </w:r>
      <w:r w:rsidRPr="00610F1E">
        <w:rPr>
          <w:rStyle w:val="FootnoteReference"/>
          <w:rFonts w:cs="Arial"/>
          <w:sz w:val="20"/>
          <w:szCs w:val="20"/>
        </w:rPr>
        <w:footnoteReference w:id="103"/>
      </w:r>
      <w:r w:rsidRPr="00610F1E">
        <w:rPr>
          <w:rFonts w:cs="Arial"/>
          <w:sz w:val="20"/>
          <w:szCs w:val="20"/>
        </w:rPr>
        <w:t xml:space="preserve"> The Mozambican government has a long </w:t>
      </w:r>
      <w:r w:rsidR="00837C80" w:rsidRPr="00610F1E">
        <w:rPr>
          <w:rFonts w:cs="Arial"/>
          <w:sz w:val="20"/>
          <w:szCs w:val="20"/>
        </w:rPr>
        <w:t>standing</w:t>
      </w:r>
      <w:r w:rsidRPr="00610F1E">
        <w:rPr>
          <w:rFonts w:cs="Arial"/>
          <w:sz w:val="20"/>
          <w:szCs w:val="20"/>
        </w:rPr>
        <w:t xml:space="preserve"> policy of relocation, both after disasters as well as for development projects.</w:t>
      </w:r>
    </w:p>
    <w:p w14:paraId="6D0E0933" w14:textId="64D59EC9" w:rsidR="00650C39" w:rsidRPr="00610F1E" w:rsidRDefault="00650C39" w:rsidP="00C35FAD">
      <w:pPr>
        <w:pStyle w:val="Level30"/>
        <w:numPr>
          <w:ilvl w:val="0"/>
          <w:numId w:val="0"/>
        </w:numPr>
        <w:spacing w:beforeLines="60" w:before="144" w:afterLines="60" w:after="144" w:line="23" w:lineRule="atLeast"/>
        <w:ind w:left="1417"/>
        <w:rPr>
          <w:rFonts w:cs="Arial"/>
          <w:sz w:val="20"/>
          <w:szCs w:val="20"/>
        </w:rPr>
      </w:pPr>
      <w:r w:rsidRPr="00610F1E">
        <w:rPr>
          <w:rFonts w:cs="Arial"/>
          <w:sz w:val="20"/>
          <w:szCs w:val="20"/>
        </w:rPr>
        <w:t>Given the natural resources boom since the discovery of large amounts of natural gas reserves off the coast of Mozambique in 2011 and 2012,</w:t>
      </w:r>
      <w:r w:rsidRPr="00610F1E">
        <w:rPr>
          <w:rStyle w:val="FootnoteReference"/>
          <w:rFonts w:cs="Arial"/>
          <w:sz w:val="20"/>
          <w:szCs w:val="20"/>
        </w:rPr>
        <w:footnoteReference w:id="104"/>
      </w:r>
      <w:r w:rsidRPr="00610F1E">
        <w:rPr>
          <w:rFonts w:cs="Arial"/>
          <w:sz w:val="20"/>
          <w:szCs w:val="20"/>
        </w:rPr>
        <w:t xml:space="preserve"> along with large investment</w:t>
      </w:r>
      <w:r w:rsidR="00067717">
        <w:rPr>
          <w:rFonts w:cs="Arial"/>
          <w:sz w:val="20"/>
          <w:szCs w:val="20"/>
        </w:rPr>
        <w:t>s</w:t>
      </w:r>
      <w:r w:rsidRPr="00610F1E">
        <w:rPr>
          <w:rFonts w:cs="Arial"/>
          <w:sz w:val="20"/>
          <w:szCs w:val="20"/>
        </w:rPr>
        <w:t xml:space="preserve"> in mining, forestry and agribusiness, </w:t>
      </w:r>
      <w:r w:rsidR="00022677">
        <w:rPr>
          <w:rFonts w:cs="Arial"/>
          <w:sz w:val="20"/>
          <w:szCs w:val="20"/>
        </w:rPr>
        <w:t>the Resettlement Regulations were passed to cater</w:t>
      </w:r>
      <w:r w:rsidRPr="00610F1E">
        <w:rPr>
          <w:rFonts w:cs="Arial"/>
          <w:sz w:val="20"/>
          <w:szCs w:val="20"/>
        </w:rPr>
        <w:t xml:space="preserve"> for </w:t>
      </w:r>
      <w:r w:rsidR="00022677">
        <w:rPr>
          <w:rFonts w:cs="Arial"/>
          <w:sz w:val="20"/>
          <w:szCs w:val="20"/>
        </w:rPr>
        <w:t xml:space="preserve">the </w:t>
      </w:r>
      <w:r w:rsidRPr="00610F1E">
        <w:rPr>
          <w:rFonts w:cs="Arial"/>
          <w:sz w:val="20"/>
          <w:szCs w:val="20"/>
        </w:rPr>
        <w:t xml:space="preserve">large scale displacement of land-users </w:t>
      </w:r>
      <w:r w:rsidR="00067717">
        <w:rPr>
          <w:rFonts w:cs="Arial"/>
          <w:sz w:val="20"/>
          <w:szCs w:val="20"/>
        </w:rPr>
        <w:t>from</w:t>
      </w:r>
      <w:r w:rsidRPr="00610F1E">
        <w:rPr>
          <w:rFonts w:cs="Arial"/>
          <w:sz w:val="20"/>
          <w:szCs w:val="20"/>
        </w:rPr>
        <w:t xml:space="preserve"> land </w:t>
      </w:r>
      <w:r w:rsidR="00067717">
        <w:rPr>
          <w:rFonts w:cs="Arial"/>
          <w:sz w:val="20"/>
          <w:szCs w:val="20"/>
        </w:rPr>
        <w:t>to</w:t>
      </w:r>
      <w:r w:rsidRPr="00610F1E">
        <w:rPr>
          <w:rFonts w:cs="Arial"/>
          <w:sz w:val="20"/>
          <w:szCs w:val="20"/>
        </w:rPr>
        <w:t xml:space="preserve"> be zoned for economic use.</w:t>
      </w:r>
      <w:r w:rsidRPr="00610F1E">
        <w:rPr>
          <w:rStyle w:val="FootnoteReference"/>
          <w:rFonts w:cs="Arial"/>
          <w:sz w:val="20"/>
          <w:szCs w:val="20"/>
        </w:rPr>
        <w:footnoteReference w:id="105"/>
      </w:r>
    </w:p>
    <w:p w14:paraId="1035FC19" w14:textId="04AD1C7A" w:rsidR="00D245AC" w:rsidRPr="00610F1E" w:rsidRDefault="00771EBC" w:rsidP="00941B42">
      <w:pPr>
        <w:pStyle w:val="Body3"/>
        <w:spacing w:beforeLines="60" w:before="144" w:afterLines="60" w:after="144" w:line="23" w:lineRule="atLeast"/>
        <w:rPr>
          <w:rFonts w:cs="Arial"/>
          <w:i/>
          <w:sz w:val="20"/>
          <w:szCs w:val="20"/>
        </w:rPr>
      </w:pPr>
      <w:r w:rsidRPr="00610F1E">
        <w:rPr>
          <w:rFonts w:cs="Arial"/>
          <w:sz w:val="20"/>
          <w:szCs w:val="20"/>
        </w:rPr>
        <w:lastRenderedPageBreak/>
        <w:t xml:space="preserve">The Resettlement Regulations apply to the entire </w:t>
      </w:r>
      <w:r w:rsidR="002D0812">
        <w:rPr>
          <w:rFonts w:cs="Arial"/>
          <w:sz w:val="20"/>
          <w:szCs w:val="20"/>
        </w:rPr>
        <w:t>country</w:t>
      </w:r>
      <w:r w:rsidR="00941B42">
        <w:rPr>
          <w:rFonts w:cs="Arial"/>
          <w:sz w:val="20"/>
          <w:szCs w:val="20"/>
        </w:rPr>
        <w:t xml:space="preserve"> and</w:t>
      </w:r>
      <w:r w:rsidRPr="00610F1E">
        <w:rPr>
          <w:rFonts w:cs="Arial"/>
          <w:sz w:val="20"/>
          <w:szCs w:val="20"/>
        </w:rPr>
        <w:t xml:space="preserve"> to national o</w:t>
      </w:r>
      <w:r w:rsidR="007A77D7" w:rsidRPr="00610F1E">
        <w:rPr>
          <w:rFonts w:cs="Arial"/>
          <w:sz w:val="20"/>
          <w:szCs w:val="20"/>
        </w:rPr>
        <w:t>r</w:t>
      </w:r>
      <w:r w:rsidRPr="00610F1E">
        <w:rPr>
          <w:rFonts w:cs="Arial"/>
          <w:sz w:val="20"/>
          <w:szCs w:val="20"/>
        </w:rPr>
        <w:t xml:space="preserve"> foreign, public or private, natural or legal persons</w:t>
      </w:r>
      <w:r w:rsidR="00941B42">
        <w:rPr>
          <w:rFonts w:cs="Arial"/>
          <w:sz w:val="20"/>
          <w:szCs w:val="20"/>
        </w:rPr>
        <w:t>; and they</w:t>
      </w:r>
      <w:r w:rsidR="00D245AC" w:rsidRPr="00610F1E">
        <w:rPr>
          <w:rFonts w:cs="Arial"/>
          <w:sz w:val="20"/>
          <w:szCs w:val="20"/>
        </w:rPr>
        <w:t xml:space="preserve"> provide for the rights </w:t>
      </w:r>
      <w:r w:rsidR="004946E5" w:rsidRPr="00610F1E">
        <w:rPr>
          <w:rFonts w:cs="Arial"/>
          <w:sz w:val="20"/>
          <w:szCs w:val="20"/>
        </w:rPr>
        <w:t xml:space="preserve">of </w:t>
      </w:r>
      <w:r w:rsidR="00941B42">
        <w:rPr>
          <w:rFonts w:cs="Arial"/>
          <w:sz w:val="20"/>
          <w:szCs w:val="20"/>
        </w:rPr>
        <w:t xml:space="preserve">those </w:t>
      </w:r>
      <w:r w:rsidR="004946E5" w:rsidRPr="00610F1E">
        <w:rPr>
          <w:rFonts w:cs="Arial"/>
          <w:sz w:val="20"/>
          <w:szCs w:val="20"/>
        </w:rPr>
        <w:t>relocated</w:t>
      </w:r>
      <w:r w:rsidR="00941B42">
        <w:rPr>
          <w:rFonts w:cs="Arial"/>
          <w:sz w:val="20"/>
          <w:szCs w:val="20"/>
        </w:rPr>
        <w:t xml:space="preserve">, </w:t>
      </w:r>
      <w:r w:rsidR="004946E5" w:rsidRPr="00610F1E">
        <w:rPr>
          <w:rFonts w:cs="Arial"/>
          <w:sz w:val="20"/>
          <w:szCs w:val="20"/>
        </w:rPr>
        <w:t>the stages of the resettlement plan</w:t>
      </w:r>
      <w:r w:rsidR="00941B42">
        <w:rPr>
          <w:rFonts w:cs="Arial"/>
          <w:sz w:val="20"/>
          <w:szCs w:val="20"/>
        </w:rPr>
        <w:t xml:space="preserve">, </w:t>
      </w:r>
      <w:r w:rsidR="004946E5" w:rsidRPr="00610F1E">
        <w:rPr>
          <w:rFonts w:cs="Arial"/>
          <w:sz w:val="20"/>
          <w:szCs w:val="20"/>
        </w:rPr>
        <w:t xml:space="preserve">and environmental </w:t>
      </w:r>
      <w:r w:rsidR="00941B42">
        <w:rPr>
          <w:rFonts w:cs="Arial"/>
          <w:sz w:val="20"/>
          <w:szCs w:val="20"/>
        </w:rPr>
        <w:t xml:space="preserve">and license </w:t>
      </w:r>
      <w:r w:rsidR="004946E5" w:rsidRPr="00610F1E">
        <w:rPr>
          <w:rFonts w:cs="Arial"/>
          <w:sz w:val="20"/>
          <w:szCs w:val="20"/>
        </w:rPr>
        <w:t xml:space="preserve">considerations. </w:t>
      </w:r>
    </w:p>
    <w:p w14:paraId="322B50F3" w14:textId="79FBA57E" w:rsidR="00202691" w:rsidRPr="00610F1E" w:rsidRDefault="00650C39" w:rsidP="00941B42">
      <w:pPr>
        <w:pStyle w:val="Body3"/>
        <w:spacing w:beforeLines="60" w:before="144" w:afterLines="60" w:after="144" w:line="23" w:lineRule="atLeast"/>
        <w:rPr>
          <w:rFonts w:cs="Arial"/>
          <w:sz w:val="20"/>
          <w:szCs w:val="20"/>
        </w:rPr>
      </w:pPr>
      <w:r w:rsidRPr="00610F1E">
        <w:rPr>
          <w:rFonts w:cs="Arial"/>
          <w:sz w:val="20"/>
          <w:szCs w:val="20"/>
        </w:rPr>
        <w:t xml:space="preserve">The Resettlement Regulations do not, however, provide for the relocation of persons displaced </w:t>
      </w:r>
      <w:r w:rsidR="00DA1FB1" w:rsidRPr="00610F1E">
        <w:rPr>
          <w:rFonts w:cs="Arial"/>
          <w:sz w:val="20"/>
          <w:szCs w:val="20"/>
        </w:rPr>
        <w:t>in the event of a</w:t>
      </w:r>
      <w:r w:rsidR="00941B42">
        <w:rPr>
          <w:rFonts w:cs="Arial"/>
          <w:sz w:val="20"/>
          <w:szCs w:val="20"/>
        </w:rPr>
        <w:t xml:space="preserve"> conflict or natural disasters - these</w:t>
      </w:r>
      <w:r w:rsidR="0064256C" w:rsidRPr="00610F1E">
        <w:rPr>
          <w:rFonts w:cs="Arial"/>
          <w:sz w:val="20"/>
          <w:szCs w:val="20"/>
        </w:rPr>
        <w:t xml:space="preserve"> </w:t>
      </w:r>
      <w:r w:rsidR="00941B42">
        <w:rPr>
          <w:rFonts w:cs="Arial"/>
          <w:sz w:val="20"/>
          <w:szCs w:val="20"/>
        </w:rPr>
        <w:t xml:space="preserve">are </w:t>
      </w:r>
      <w:r w:rsidR="0064256C" w:rsidRPr="00610F1E">
        <w:rPr>
          <w:rFonts w:cs="Arial"/>
          <w:sz w:val="20"/>
          <w:szCs w:val="20"/>
        </w:rPr>
        <w:t xml:space="preserve">managed </w:t>
      </w:r>
      <w:r w:rsidR="001E42F0" w:rsidRPr="00610F1E">
        <w:rPr>
          <w:rFonts w:cs="Arial"/>
          <w:sz w:val="20"/>
          <w:szCs w:val="20"/>
        </w:rPr>
        <w:t>under Mozambique's Disaster Management Policy, which was first adopted in 1999</w:t>
      </w:r>
      <w:r w:rsidR="00202691" w:rsidRPr="00610F1E">
        <w:rPr>
          <w:rFonts w:cs="Arial"/>
          <w:sz w:val="20"/>
          <w:szCs w:val="20"/>
        </w:rPr>
        <w:t xml:space="preserve"> under the National Disaster Management Institute ("</w:t>
      </w:r>
      <w:r w:rsidR="00202691" w:rsidRPr="00610F1E">
        <w:rPr>
          <w:rFonts w:cs="Arial"/>
          <w:b/>
          <w:sz w:val="20"/>
          <w:szCs w:val="20"/>
        </w:rPr>
        <w:t>INGC</w:t>
      </w:r>
      <w:r w:rsidR="00202691" w:rsidRPr="00610F1E">
        <w:rPr>
          <w:rFonts w:cs="Arial"/>
          <w:sz w:val="20"/>
          <w:szCs w:val="20"/>
        </w:rPr>
        <w:t>") under the Ministry of Foreign Affairs</w:t>
      </w:r>
      <w:r w:rsidR="001E42F0" w:rsidRPr="00610F1E">
        <w:rPr>
          <w:rFonts w:cs="Arial"/>
          <w:sz w:val="20"/>
          <w:szCs w:val="20"/>
        </w:rPr>
        <w:t xml:space="preserve">. </w:t>
      </w:r>
      <w:r w:rsidR="00202691" w:rsidRPr="00610F1E">
        <w:rPr>
          <w:rFonts w:cs="Arial"/>
          <w:sz w:val="20"/>
          <w:szCs w:val="20"/>
        </w:rPr>
        <w:t>The INGC was authorised in 2006 to create a National Emergency Operations Centre ("</w:t>
      </w:r>
      <w:r w:rsidR="00202691" w:rsidRPr="00610F1E">
        <w:rPr>
          <w:rFonts w:cs="Arial"/>
          <w:b/>
          <w:sz w:val="20"/>
          <w:szCs w:val="20"/>
        </w:rPr>
        <w:t>CENOE</w:t>
      </w:r>
      <w:r w:rsidR="00202691" w:rsidRPr="00610F1E">
        <w:rPr>
          <w:rFonts w:cs="Arial"/>
          <w:sz w:val="20"/>
          <w:szCs w:val="20"/>
        </w:rPr>
        <w:t xml:space="preserve">") to coordinate overall humanitarian support. CENOE functions at four </w:t>
      </w:r>
      <w:r w:rsidR="00D370E2">
        <w:rPr>
          <w:rFonts w:cs="Arial"/>
          <w:sz w:val="20"/>
          <w:szCs w:val="20"/>
        </w:rPr>
        <w:t xml:space="preserve">alert </w:t>
      </w:r>
      <w:r w:rsidR="00202691" w:rsidRPr="00610F1E">
        <w:rPr>
          <w:rFonts w:cs="Arial"/>
          <w:sz w:val="20"/>
          <w:szCs w:val="20"/>
        </w:rPr>
        <w:t>levels</w:t>
      </w:r>
      <w:r w:rsidR="002219ED">
        <w:rPr>
          <w:rFonts w:cs="Arial"/>
          <w:sz w:val="20"/>
          <w:szCs w:val="20"/>
        </w:rPr>
        <w:t>:</w:t>
      </w:r>
      <w:r w:rsidR="00202691" w:rsidRPr="00610F1E">
        <w:rPr>
          <w:rFonts w:cs="Arial"/>
          <w:sz w:val="20"/>
          <w:szCs w:val="20"/>
        </w:rPr>
        <w:t xml:space="preserve"> green, yellow, orange and red</w:t>
      </w:r>
      <w:r w:rsidR="002774F3">
        <w:rPr>
          <w:rFonts w:cs="Arial"/>
          <w:sz w:val="20"/>
          <w:szCs w:val="20"/>
        </w:rPr>
        <w:t>; and at</w:t>
      </w:r>
      <w:r w:rsidR="00202691" w:rsidRPr="00610F1E">
        <w:rPr>
          <w:rFonts w:cs="Arial"/>
          <w:sz w:val="20"/>
          <w:szCs w:val="20"/>
        </w:rPr>
        <w:t xml:space="preserve"> the orange </w:t>
      </w:r>
      <w:r w:rsidR="00D370E2">
        <w:rPr>
          <w:rFonts w:cs="Arial"/>
          <w:sz w:val="20"/>
          <w:szCs w:val="20"/>
        </w:rPr>
        <w:t>level</w:t>
      </w:r>
      <w:r w:rsidR="00202691" w:rsidRPr="00610F1E">
        <w:rPr>
          <w:rFonts w:cs="Arial"/>
          <w:sz w:val="20"/>
          <w:szCs w:val="20"/>
        </w:rPr>
        <w:t xml:space="preserve"> prepare</w:t>
      </w:r>
      <w:r w:rsidR="002774F3">
        <w:rPr>
          <w:rFonts w:cs="Arial"/>
          <w:sz w:val="20"/>
          <w:szCs w:val="20"/>
        </w:rPr>
        <w:t>s</w:t>
      </w:r>
      <w:r w:rsidR="00202691" w:rsidRPr="00610F1E">
        <w:rPr>
          <w:rFonts w:cs="Arial"/>
          <w:sz w:val="20"/>
          <w:szCs w:val="20"/>
        </w:rPr>
        <w:t xml:space="preserve"> a contingency plan for the impending disaster </w:t>
      </w:r>
      <w:r w:rsidR="002774F3">
        <w:rPr>
          <w:rFonts w:cs="Arial"/>
          <w:sz w:val="20"/>
          <w:szCs w:val="20"/>
        </w:rPr>
        <w:t xml:space="preserve">together </w:t>
      </w:r>
      <w:r w:rsidR="00202691" w:rsidRPr="00610F1E">
        <w:rPr>
          <w:rFonts w:cs="Arial"/>
          <w:sz w:val="20"/>
          <w:szCs w:val="20"/>
        </w:rPr>
        <w:t>with other government institutions</w:t>
      </w:r>
      <w:r w:rsidR="002774F3">
        <w:rPr>
          <w:rFonts w:cs="Arial"/>
          <w:sz w:val="20"/>
          <w:szCs w:val="20"/>
        </w:rPr>
        <w:t xml:space="preserve"> and </w:t>
      </w:r>
      <w:r w:rsidR="002219ED">
        <w:rPr>
          <w:rFonts w:cs="Arial"/>
          <w:sz w:val="20"/>
          <w:szCs w:val="20"/>
        </w:rPr>
        <w:t xml:space="preserve">alerts </w:t>
      </w:r>
      <w:r w:rsidR="00202691" w:rsidRPr="00610F1E">
        <w:rPr>
          <w:rFonts w:cs="Arial"/>
          <w:sz w:val="20"/>
          <w:szCs w:val="20"/>
        </w:rPr>
        <w:t>communities to move to safety</w:t>
      </w:r>
      <w:r w:rsidR="006215EB" w:rsidRPr="00610F1E">
        <w:rPr>
          <w:rFonts w:cs="Arial"/>
          <w:sz w:val="20"/>
          <w:szCs w:val="20"/>
        </w:rPr>
        <w:t>.</w:t>
      </w:r>
      <w:r w:rsidR="00A10E6B" w:rsidRPr="00610F1E">
        <w:rPr>
          <w:rStyle w:val="FootnoteReference"/>
          <w:rFonts w:cs="Arial"/>
          <w:sz w:val="20"/>
          <w:szCs w:val="20"/>
        </w:rPr>
        <w:footnoteReference w:id="106"/>
      </w:r>
    </w:p>
    <w:p w14:paraId="1433B9BC" w14:textId="04848329" w:rsidR="00D35AA2" w:rsidRPr="00610F1E" w:rsidRDefault="00D35AA2" w:rsidP="00C35FAD">
      <w:pPr>
        <w:pStyle w:val="Body3"/>
        <w:spacing w:beforeLines="60" w:before="144" w:afterLines="60" w:after="144" w:line="23" w:lineRule="atLeast"/>
        <w:rPr>
          <w:rFonts w:cs="Arial"/>
          <w:sz w:val="20"/>
          <w:szCs w:val="20"/>
        </w:rPr>
      </w:pPr>
      <w:r w:rsidRPr="00610F1E">
        <w:rPr>
          <w:rFonts w:cs="Arial"/>
          <w:sz w:val="20"/>
          <w:szCs w:val="20"/>
        </w:rPr>
        <w:t>The first National Relocation and Reconstruction Plan</w:t>
      </w:r>
      <w:r w:rsidR="00A12633">
        <w:rPr>
          <w:rStyle w:val="FootnoteReference"/>
          <w:rFonts w:cs="Arial"/>
          <w:sz w:val="20"/>
          <w:szCs w:val="20"/>
        </w:rPr>
        <w:footnoteReference w:id="107"/>
      </w:r>
      <w:r w:rsidRPr="00610F1E">
        <w:rPr>
          <w:rFonts w:cs="Arial"/>
          <w:sz w:val="20"/>
          <w:szCs w:val="20"/>
        </w:rPr>
        <w:t xml:space="preserve"> was </w:t>
      </w:r>
      <w:r w:rsidR="002774F3">
        <w:rPr>
          <w:rFonts w:cs="Arial"/>
          <w:sz w:val="20"/>
          <w:szCs w:val="20"/>
        </w:rPr>
        <w:t>drafted</w:t>
      </w:r>
      <w:r w:rsidR="002774F3" w:rsidRPr="00610F1E">
        <w:rPr>
          <w:rFonts w:cs="Arial"/>
          <w:sz w:val="20"/>
          <w:szCs w:val="20"/>
        </w:rPr>
        <w:t xml:space="preserve"> </w:t>
      </w:r>
      <w:r w:rsidRPr="00610F1E">
        <w:rPr>
          <w:rFonts w:cs="Arial"/>
          <w:sz w:val="20"/>
          <w:szCs w:val="20"/>
        </w:rPr>
        <w:t>in 2007</w:t>
      </w:r>
      <w:r w:rsidR="00655B43">
        <w:rPr>
          <w:rFonts w:cs="Arial"/>
          <w:sz w:val="20"/>
          <w:szCs w:val="20"/>
        </w:rPr>
        <w:t xml:space="preserve"> and g</w:t>
      </w:r>
      <w:r w:rsidRPr="00610F1E">
        <w:rPr>
          <w:rFonts w:cs="Arial"/>
          <w:sz w:val="20"/>
          <w:szCs w:val="20"/>
        </w:rPr>
        <w:t xml:space="preserve">overnment’s main strategy was to resettle populations </w:t>
      </w:r>
      <w:r w:rsidR="00655B43">
        <w:rPr>
          <w:rFonts w:cs="Arial"/>
          <w:sz w:val="20"/>
          <w:szCs w:val="20"/>
        </w:rPr>
        <w:t>to areas</w:t>
      </w:r>
      <w:r w:rsidRPr="00610F1E">
        <w:rPr>
          <w:rFonts w:cs="Arial"/>
          <w:sz w:val="20"/>
          <w:szCs w:val="20"/>
        </w:rPr>
        <w:t xml:space="preserve"> less prone to flooding and with</w:t>
      </w:r>
      <w:r w:rsidR="00480B3E">
        <w:rPr>
          <w:rFonts w:cs="Arial"/>
          <w:sz w:val="20"/>
          <w:szCs w:val="20"/>
        </w:rPr>
        <w:t xml:space="preserve"> potential for economic growth.</w:t>
      </w:r>
      <w:r w:rsidRPr="00610F1E">
        <w:rPr>
          <w:rStyle w:val="FootnoteReference"/>
          <w:rFonts w:cs="Arial"/>
          <w:sz w:val="20"/>
          <w:szCs w:val="20"/>
        </w:rPr>
        <w:footnoteReference w:id="108"/>
      </w:r>
    </w:p>
    <w:p w14:paraId="017C7635" w14:textId="6A550003" w:rsidR="00B87D43" w:rsidRPr="00610F1E" w:rsidRDefault="00B87D43" w:rsidP="00C35FAD">
      <w:pPr>
        <w:pStyle w:val="Body3"/>
        <w:spacing w:beforeLines="60" w:before="144" w:afterLines="60" w:after="144" w:line="23" w:lineRule="atLeast"/>
        <w:rPr>
          <w:rFonts w:cs="Arial"/>
          <w:sz w:val="20"/>
          <w:szCs w:val="20"/>
        </w:rPr>
      </w:pPr>
      <w:r w:rsidRPr="00610F1E">
        <w:rPr>
          <w:rFonts w:cs="Arial"/>
          <w:sz w:val="20"/>
          <w:szCs w:val="20"/>
        </w:rPr>
        <w:t>Relocation policy, as currently implemented through INGC, represents a government initiative to reduce vulnerability to natural disasters among rural populations, through provision of plots of land, construction of resilient housing for vulnerable population groups, provision of basic social services, and an effort to increase income generation opportunities. The guiding principles for relocation are to:</w:t>
      </w:r>
    </w:p>
    <w:p w14:paraId="1A444CB2" w14:textId="6C566A3E" w:rsidR="00B87D43" w:rsidRPr="00610F1E" w:rsidRDefault="00B87D43" w:rsidP="00C35FAD">
      <w:pPr>
        <w:pStyle w:val="Body3"/>
        <w:numPr>
          <w:ilvl w:val="1"/>
          <w:numId w:val="52"/>
        </w:numPr>
        <w:spacing w:beforeLines="60" w:before="144" w:afterLines="60" w:after="144" w:line="23" w:lineRule="atLeast"/>
        <w:ind w:left="2268"/>
        <w:rPr>
          <w:rFonts w:cs="Arial"/>
          <w:sz w:val="20"/>
          <w:szCs w:val="20"/>
        </w:rPr>
      </w:pPr>
      <w:r w:rsidRPr="00610F1E">
        <w:rPr>
          <w:rFonts w:cs="Arial"/>
          <w:sz w:val="20"/>
          <w:szCs w:val="20"/>
        </w:rPr>
        <w:t>Engage the affected population to return to “normal” life, with government and civil society facilitating this process;</w:t>
      </w:r>
    </w:p>
    <w:p w14:paraId="118B051C" w14:textId="059466EA" w:rsidR="00B87D43" w:rsidRPr="00610F1E" w:rsidRDefault="00B87D43" w:rsidP="00C35FAD">
      <w:pPr>
        <w:pStyle w:val="Body3"/>
        <w:numPr>
          <w:ilvl w:val="1"/>
          <w:numId w:val="52"/>
        </w:numPr>
        <w:spacing w:beforeLines="60" w:before="144" w:afterLines="60" w:after="144" w:line="23" w:lineRule="atLeast"/>
        <w:ind w:left="2268"/>
        <w:rPr>
          <w:rFonts w:cs="Arial"/>
          <w:sz w:val="20"/>
          <w:szCs w:val="20"/>
        </w:rPr>
      </w:pPr>
      <w:r w:rsidRPr="00610F1E">
        <w:rPr>
          <w:rFonts w:cs="Arial"/>
          <w:sz w:val="20"/>
          <w:szCs w:val="20"/>
        </w:rPr>
        <w:t>Mobilize national capacity to support this process, through the use of military personnel, volunteers, students and civil society;</w:t>
      </w:r>
    </w:p>
    <w:p w14:paraId="698132DC" w14:textId="6C39EEE5" w:rsidR="00B87D43" w:rsidRPr="00610F1E" w:rsidRDefault="00B87D43" w:rsidP="00C35FAD">
      <w:pPr>
        <w:pStyle w:val="Body3"/>
        <w:numPr>
          <w:ilvl w:val="1"/>
          <w:numId w:val="52"/>
        </w:numPr>
        <w:spacing w:beforeLines="60" w:before="144" w:afterLines="60" w:after="144" w:line="23" w:lineRule="atLeast"/>
        <w:ind w:left="2268"/>
        <w:rPr>
          <w:rFonts w:cs="Arial"/>
          <w:sz w:val="20"/>
          <w:szCs w:val="20"/>
        </w:rPr>
      </w:pPr>
      <w:r w:rsidRPr="00610F1E">
        <w:rPr>
          <w:rFonts w:cs="Arial"/>
          <w:sz w:val="20"/>
          <w:szCs w:val="20"/>
        </w:rPr>
        <w:t>Protect the vulnerable, by according the elderly, disabled, chronically ill, and orphaned children priority in housing.</w:t>
      </w:r>
      <w:r w:rsidR="0048532F" w:rsidRPr="00610F1E">
        <w:rPr>
          <w:rStyle w:val="FootnoteReference"/>
          <w:rFonts w:cs="Arial"/>
          <w:sz w:val="20"/>
          <w:szCs w:val="20"/>
        </w:rPr>
        <w:footnoteReference w:id="109"/>
      </w:r>
    </w:p>
    <w:p w14:paraId="1FBFF50E" w14:textId="627B26BA" w:rsidR="00CA52EE" w:rsidRPr="00610F1E" w:rsidRDefault="00997730" w:rsidP="009660B6">
      <w:pPr>
        <w:pStyle w:val="Body3"/>
        <w:spacing w:beforeLines="60" w:before="144" w:afterLines="60" w:after="144" w:line="23" w:lineRule="atLeast"/>
        <w:rPr>
          <w:rFonts w:cs="Arial"/>
          <w:sz w:val="20"/>
          <w:szCs w:val="20"/>
        </w:rPr>
      </w:pPr>
      <w:r w:rsidRPr="00610F1E">
        <w:rPr>
          <w:rFonts w:cs="Arial"/>
          <w:sz w:val="20"/>
          <w:szCs w:val="20"/>
        </w:rPr>
        <w:t xml:space="preserve">The </w:t>
      </w:r>
      <w:r w:rsidR="00013057" w:rsidRPr="00610F1E">
        <w:rPr>
          <w:rFonts w:cs="Arial"/>
          <w:sz w:val="20"/>
          <w:szCs w:val="20"/>
        </w:rPr>
        <w:t xml:space="preserve">Disaster Management </w:t>
      </w:r>
      <w:r w:rsidR="003724F8" w:rsidRPr="00610F1E">
        <w:rPr>
          <w:rFonts w:cs="Arial"/>
          <w:sz w:val="20"/>
          <w:szCs w:val="20"/>
        </w:rPr>
        <w:t>Law</w:t>
      </w:r>
      <w:r w:rsidR="003724F8" w:rsidRPr="00610F1E" w:rsidDel="00013057">
        <w:rPr>
          <w:rFonts w:cs="Arial"/>
          <w:sz w:val="20"/>
          <w:szCs w:val="20"/>
        </w:rPr>
        <w:t xml:space="preserve"> </w:t>
      </w:r>
      <w:r w:rsidR="003724F8" w:rsidRPr="00610F1E">
        <w:rPr>
          <w:rFonts w:cs="Arial"/>
          <w:sz w:val="20"/>
          <w:szCs w:val="20"/>
        </w:rPr>
        <w:t>established</w:t>
      </w:r>
      <w:r w:rsidRPr="00610F1E">
        <w:rPr>
          <w:rFonts w:cs="Arial"/>
          <w:sz w:val="20"/>
          <w:szCs w:val="20"/>
        </w:rPr>
        <w:t xml:space="preserve"> the legal basis for managing </w:t>
      </w:r>
      <w:r w:rsidR="00CA52EE" w:rsidRPr="00610F1E">
        <w:rPr>
          <w:rFonts w:cs="Arial"/>
          <w:sz w:val="20"/>
          <w:szCs w:val="20"/>
        </w:rPr>
        <w:t xml:space="preserve">natural </w:t>
      </w:r>
      <w:r w:rsidRPr="00610F1E">
        <w:rPr>
          <w:rFonts w:cs="Arial"/>
          <w:sz w:val="20"/>
          <w:szCs w:val="20"/>
        </w:rPr>
        <w:t>disasters</w:t>
      </w:r>
      <w:r w:rsidR="00CA52EE" w:rsidRPr="00610F1E">
        <w:rPr>
          <w:rFonts w:cs="Arial"/>
          <w:sz w:val="20"/>
          <w:szCs w:val="20"/>
        </w:rPr>
        <w:t xml:space="preserve"> as well as </w:t>
      </w:r>
      <w:r w:rsidR="003724F8" w:rsidRPr="00610F1E">
        <w:rPr>
          <w:rFonts w:cs="Arial"/>
          <w:sz w:val="20"/>
          <w:szCs w:val="20"/>
        </w:rPr>
        <w:t>manmade</w:t>
      </w:r>
      <w:r w:rsidR="00CA52EE" w:rsidRPr="00610F1E">
        <w:rPr>
          <w:rFonts w:cs="Arial"/>
          <w:sz w:val="20"/>
          <w:szCs w:val="20"/>
        </w:rPr>
        <w:t xml:space="preserve"> disasters</w:t>
      </w:r>
      <w:r w:rsidRPr="00610F1E">
        <w:rPr>
          <w:rFonts w:cs="Arial"/>
          <w:sz w:val="20"/>
          <w:szCs w:val="20"/>
        </w:rPr>
        <w:t>, including prevention, mitigation, relief, reconstruction and recovery in affected areas</w:t>
      </w:r>
      <w:r w:rsidR="005A1736" w:rsidRPr="00610F1E">
        <w:rPr>
          <w:rFonts w:cs="Arial"/>
          <w:sz w:val="20"/>
          <w:szCs w:val="20"/>
        </w:rPr>
        <w:t xml:space="preserve"> (article 1)</w:t>
      </w:r>
      <w:r w:rsidRPr="00610F1E">
        <w:rPr>
          <w:rFonts w:cs="Arial"/>
          <w:sz w:val="20"/>
          <w:szCs w:val="20"/>
        </w:rPr>
        <w:t xml:space="preserve">. </w:t>
      </w:r>
      <w:r w:rsidR="00655B43">
        <w:rPr>
          <w:rFonts w:cs="Arial"/>
          <w:sz w:val="20"/>
          <w:szCs w:val="20"/>
        </w:rPr>
        <w:t>T</w:t>
      </w:r>
      <w:r w:rsidR="005A1736" w:rsidRPr="00610F1E">
        <w:rPr>
          <w:rFonts w:cs="Arial"/>
          <w:sz w:val="20"/>
          <w:szCs w:val="20"/>
        </w:rPr>
        <w:t xml:space="preserve">he Disaster Management Law </w:t>
      </w:r>
      <w:r w:rsidR="00655B43">
        <w:rPr>
          <w:rFonts w:cs="Arial"/>
          <w:sz w:val="20"/>
          <w:szCs w:val="20"/>
        </w:rPr>
        <w:t>directs that</w:t>
      </w:r>
      <w:r w:rsidR="005A1736" w:rsidRPr="00610F1E">
        <w:rPr>
          <w:rFonts w:cs="Arial"/>
          <w:sz w:val="20"/>
          <w:szCs w:val="20"/>
        </w:rPr>
        <w:t xml:space="preserve"> disaster management actions must be carried out in a decentralised manner, </w:t>
      </w:r>
      <w:r w:rsidR="001E1C6D">
        <w:rPr>
          <w:rFonts w:cs="Arial"/>
          <w:sz w:val="20"/>
          <w:szCs w:val="20"/>
        </w:rPr>
        <w:t xml:space="preserve">while </w:t>
      </w:r>
      <w:r w:rsidR="005A1736" w:rsidRPr="00610F1E">
        <w:rPr>
          <w:rFonts w:cs="Arial"/>
          <w:sz w:val="20"/>
          <w:szCs w:val="20"/>
        </w:rPr>
        <w:t xml:space="preserve">observing the duties of the public administration bodies of the territorial areas covered, without prejudice to the principle of mutual aid between the central state agencies. The Disaster Management Law is based </w:t>
      </w:r>
      <w:r w:rsidR="001E1C6D">
        <w:rPr>
          <w:rFonts w:cs="Arial"/>
          <w:sz w:val="20"/>
          <w:szCs w:val="20"/>
        </w:rPr>
        <w:t>on the principles of</w:t>
      </w:r>
      <w:r w:rsidR="005A1736" w:rsidRPr="00610F1E">
        <w:rPr>
          <w:rFonts w:cs="Arial"/>
          <w:sz w:val="20"/>
          <w:szCs w:val="20"/>
        </w:rPr>
        <w:t xml:space="preserve"> </w:t>
      </w:r>
      <w:r w:rsidR="00974931" w:rsidRPr="00610F1E">
        <w:rPr>
          <w:rFonts w:cs="Arial"/>
          <w:sz w:val="20"/>
          <w:szCs w:val="20"/>
        </w:rPr>
        <w:t>solidarity, justice, effectiveness, participation and cooperation.</w:t>
      </w:r>
      <w:r w:rsidR="001F4109" w:rsidRPr="00610F1E">
        <w:rPr>
          <w:rFonts w:cs="Arial"/>
          <w:sz w:val="20"/>
          <w:szCs w:val="20"/>
        </w:rPr>
        <w:t xml:space="preserve"> In the event of</w:t>
      </w:r>
      <w:r w:rsidR="008034B1" w:rsidRPr="00610F1E">
        <w:rPr>
          <w:rFonts w:cs="Arial"/>
          <w:sz w:val="20"/>
          <w:szCs w:val="20"/>
        </w:rPr>
        <w:t xml:space="preserve"> an imminent disaster, the Council of Ministers may establish certain measures to try to prevent and manage the disaster. These measures include the following:</w:t>
      </w:r>
    </w:p>
    <w:p w14:paraId="324903B3" w14:textId="06AF7B81" w:rsidR="008034B1" w:rsidRPr="00610F1E" w:rsidRDefault="008034B1" w:rsidP="00B14ABF">
      <w:pPr>
        <w:pStyle w:val="Body3"/>
        <w:numPr>
          <w:ilvl w:val="0"/>
          <w:numId w:val="80"/>
        </w:numPr>
        <w:spacing w:beforeLines="60" w:before="144" w:afterLines="60" w:after="144" w:line="23" w:lineRule="atLeast"/>
        <w:rPr>
          <w:rFonts w:cs="Arial"/>
          <w:sz w:val="20"/>
          <w:szCs w:val="20"/>
        </w:rPr>
      </w:pPr>
      <w:r w:rsidRPr="00610F1E">
        <w:rPr>
          <w:rFonts w:cs="Arial"/>
          <w:sz w:val="20"/>
          <w:szCs w:val="20"/>
        </w:rPr>
        <w:t>Limit the movement of persons or vehicles;</w:t>
      </w:r>
    </w:p>
    <w:p w14:paraId="1E9CF6A9" w14:textId="2341A09E" w:rsidR="008034B1" w:rsidRPr="00610F1E" w:rsidRDefault="008034B1" w:rsidP="00B14ABF">
      <w:pPr>
        <w:pStyle w:val="Body3"/>
        <w:numPr>
          <w:ilvl w:val="0"/>
          <w:numId w:val="80"/>
        </w:numPr>
        <w:spacing w:beforeLines="60" w:before="144" w:afterLines="60" w:after="144" w:line="23" w:lineRule="atLeast"/>
        <w:rPr>
          <w:rFonts w:cs="Arial"/>
          <w:sz w:val="20"/>
          <w:szCs w:val="20"/>
        </w:rPr>
      </w:pPr>
      <w:r w:rsidRPr="00610F1E">
        <w:rPr>
          <w:rFonts w:cs="Arial"/>
          <w:sz w:val="20"/>
          <w:szCs w:val="20"/>
        </w:rPr>
        <w:t>Limit the use of public services such as water supply, energy, fuels and lubricants;</w:t>
      </w:r>
    </w:p>
    <w:p w14:paraId="4B4DD6FA" w14:textId="29898F94" w:rsidR="003D6932" w:rsidRPr="00610F1E" w:rsidRDefault="001E1C6D" w:rsidP="00B14ABF">
      <w:pPr>
        <w:pStyle w:val="Body3"/>
        <w:numPr>
          <w:ilvl w:val="0"/>
          <w:numId w:val="80"/>
        </w:numPr>
        <w:spacing w:beforeLines="60" w:before="144" w:afterLines="60" w:after="144" w:line="23" w:lineRule="atLeast"/>
        <w:rPr>
          <w:rFonts w:cs="Arial"/>
          <w:sz w:val="20"/>
          <w:szCs w:val="20"/>
        </w:rPr>
      </w:pPr>
      <w:r>
        <w:rPr>
          <w:rFonts w:cs="Arial"/>
          <w:sz w:val="20"/>
          <w:szCs w:val="20"/>
        </w:rPr>
        <w:t>O</w:t>
      </w:r>
      <w:r w:rsidRPr="00610F1E">
        <w:rPr>
          <w:rFonts w:cs="Arial"/>
          <w:sz w:val="20"/>
          <w:szCs w:val="20"/>
        </w:rPr>
        <w:t xml:space="preserve">ccupy </w:t>
      </w:r>
      <w:r w:rsidR="003D6932" w:rsidRPr="00610F1E">
        <w:rPr>
          <w:rFonts w:cs="Arial"/>
          <w:sz w:val="20"/>
          <w:szCs w:val="20"/>
        </w:rPr>
        <w:t>facilities and any other places of any kind</w:t>
      </w:r>
      <w:r w:rsidR="008D3CD0">
        <w:rPr>
          <w:rFonts w:cs="Arial"/>
          <w:sz w:val="20"/>
          <w:szCs w:val="20"/>
        </w:rPr>
        <w:t>,</w:t>
      </w:r>
      <w:r w:rsidR="003D6932" w:rsidRPr="00610F1E">
        <w:rPr>
          <w:rFonts w:cs="Arial"/>
          <w:sz w:val="20"/>
          <w:szCs w:val="20"/>
        </w:rPr>
        <w:t xml:space="preserve"> nature or destination, with the exception of those used as housing;</w:t>
      </w:r>
    </w:p>
    <w:p w14:paraId="73050945" w14:textId="0ACAC806" w:rsidR="008034B1" w:rsidRPr="00610F1E" w:rsidRDefault="008034B1" w:rsidP="00B14ABF">
      <w:pPr>
        <w:pStyle w:val="Body3"/>
        <w:numPr>
          <w:ilvl w:val="0"/>
          <w:numId w:val="80"/>
        </w:numPr>
        <w:spacing w:beforeLines="60" w:before="144" w:afterLines="60" w:after="144" w:line="23" w:lineRule="atLeast"/>
        <w:rPr>
          <w:rFonts w:cs="Arial"/>
          <w:sz w:val="20"/>
          <w:szCs w:val="20"/>
        </w:rPr>
      </w:pPr>
      <w:r w:rsidRPr="00610F1E">
        <w:rPr>
          <w:rFonts w:cs="Arial"/>
          <w:sz w:val="20"/>
          <w:szCs w:val="20"/>
        </w:rPr>
        <w:t>Allocate financial resources to support the different public and private entities involved in the mitigation of the disaster;</w:t>
      </w:r>
      <w:r w:rsidR="003D6932" w:rsidRPr="00610F1E">
        <w:rPr>
          <w:rFonts w:cs="Arial"/>
          <w:sz w:val="20"/>
          <w:szCs w:val="20"/>
        </w:rPr>
        <w:t xml:space="preserve"> and</w:t>
      </w:r>
    </w:p>
    <w:p w14:paraId="2A72E8E7" w14:textId="206836B8" w:rsidR="008034B1" w:rsidRPr="00610F1E" w:rsidRDefault="003D6932" w:rsidP="00B14ABF">
      <w:pPr>
        <w:pStyle w:val="Body3"/>
        <w:numPr>
          <w:ilvl w:val="0"/>
          <w:numId w:val="80"/>
        </w:numPr>
        <w:spacing w:beforeLines="60" w:before="144" w:afterLines="60" w:after="144" w:line="23" w:lineRule="atLeast"/>
        <w:rPr>
          <w:rFonts w:cs="Arial"/>
          <w:sz w:val="20"/>
          <w:szCs w:val="20"/>
        </w:rPr>
      </w:pPr>
      <w:r w:rsidRPr="00610F1E">
        <w:rPr>
          <w:rFonts w:cs="Arial"/>
          <w:sz w:val="20"/>
          <w:szCs w:val="20"/>
        </w:rPr>
        <w:lastRenderedPageBreak/>
        <w:t>Determine civil mobilisation for certain time periods, by territorial zones or sectors of activity.</w:t>
      </w:r>
    </w:p>
    <w:p w14:paraId="6BF5F531" w14:textId="041A7967" w:rsidR="00730921" w:rsidRPr="00610F1E" w:rsidRDefault="00730921" w:rsidP="009660B6">
      <w:pPr>
        <w:pStyle w:val="Body3"/>
        <w:spacing w:beforeLines="60" w:before="144" w:afterLines="60" w:after="144" w:line="23" w:lineRule="atLeast"/>
        <w:rPr>
          <w:rFonts w:cs="Arial"/>
          <w:sz w:val="20"/>
          <w:szCs w:val="20"/>
        </w:rPr>
      </w:pPr>
      <w:r w:rsidRPr="00610F1E">
        <w:rPr>
          <w:rFonts w:cs="Arial"/>
          <w:sz w:val="20"/>
          <w:szCs w:val="20"/>
        </w:rPr>
        <w:t>Civil D</w:t>
      </w:r>
      <w:r w:rsidR="003E1760" w:rsidRPr="00610F1E">
        <w:rPr>
          <w:rFonts w:cs="Arial"/>
          <w:sz w:val="20"/>
          <w:szCs w:val="20"/>
        </w:rPr>
        <w:t>efenc</w:t>
      </w:r>
      <w:r w:rsidRPr="00610F1E">
        <w:rPr>
          <w:rFonts w:cs="Arial"/>
          <w:sz w:val="20"/>
          <w:szCs w:val="20"/>
        </w:rPr>
        <w:t xml:space="preserve">e services participate in the execution of emergency plans, particularly in search and rescue </w:t>
      </w:r>
      <w:r w:rsidR="008D3CD0">
        <w:rPr>
          <w:rFonts w:cs="Arial"/>
          <w:sz w:val="20"/>
          <w:szCs w:val="20"/>
        </w:rPr>
        <w:t>of</w:t>
      </w:r>
      <w:r w:rsidRPr="00610F1E">
        <w:rPr>
          <w:rFonts w:cs="Arial"/>
          <w:sz w:val="20"/>
          <w:szCs w:val="20"/>
        </w:rPr>
        <w:t xml:space="preserve"> people and property as well as in humanitarian action. In the event of an imminent or serious accident or calamity, provincial governors and district administrators determine preventive or aid measures, mobilizing and </w:t>
      </w:r>
      <w:r w:rsidR="003724F8" w:rsidRPr="00610F1E">
        <w:rPr>
          <w:rFonts w:cs="Arial"/>
          <w:sz w:val="20"/>
          <w:szCs w:val="20"/>
        </w:rPr>
        <w:t>instructing defence</w:t>
      </w:r>
      <w:r w:rsidR="003E1760" w:rsidRPr="00610F1E">
        <w:rPr>
          <w:rFonts w:cs="Arial"/>
          <w:sz w:val="20"/>
          <w:szCs w:val="20"/>
        </w:rPr>
        <w:t xml:space="preserve"> services, </w:t>
      </w:r>
      <w:r w:rsidRPr="00610F1E">
        <w:rPr>
          <w:rFonts w:cs="Arial"/>
          <w:sz w:val="20"/>
          <w:szCs w:val="20"/>
        </w:rPr>
        <w:t>in particular military and paramilitary.</w:t>
      </w:r>
      <w:r w:rsidR="003E1760" w:rsidRPr="00610F1E">
        <w:rPr>
          <w:rFonts w:cs="Arial"/>
          <w:sz w:val="20"/>
          <w:szCs w:val="20"/>
        </w:rPr>
        <w:t xml:space="preserve"> International emergency aid is regulated by the Government and includes the authorisation of entry of people and goods for humanitarian aid of the affected populations.</w:t>
      </w:r>
    </w:p>
    <w:p w14:paraId="1553BD5A" w14:textId="5707EA03" w:rsidR="00161126" w:rsidRPr="00610F1E" w:rsidRDefault="00161126">
      <w:pPr>
        <w:pStyle w:val="Body3"/>
        <w:spacing w:beforeLines="60" w:before="144" w:afterLines="60" w:after="144" w:line="23" w:lineRule="atLeast"/>
        <w:rPr>
          <w:rFonts w:cs="Arial"/>
          <w:sz w:val="20"/>
          <w:szCs w:val="20"/>
        </w:rPr>
      </w:pPr>
      <w:r w:rsidRPr="00610F1E">
        <w:rPr>
          <w:rFonts w:cs="Arial"/>
          <w:sz w:val="20"/>
          <w:szCs w:val="20"/>
        </w:rPr>
        <w:t xml:space="preserve">According to the Disaster Management </w:t>
      </w:r>
      <w:r w:rsidR="00286E85" w:rsidRPr="00610F1E">
        <w:rPr>
          <w:rFonts w:cs="Arial"/>
          <w:sz w:val="20"/>
          <w:szCs w:val="20"/>
        </w:rPr>
        <w:t>Law</w:t>
      </w:r>
      <w:r w:rsidRPr="00610F1E">
        <w:rPr>
          <w:rFonts w:cs="Arial"/>
          <w:sz w:val="20"/>
          <w:szCs w:val="20"/>
        </w:rPr>
        <w:t xml:space="preserve">, </w:t>
      </w:r>
      <w:r w:rsidR="008D3CD0">
        <w:rPr>
          <w:rFonts w:cs="Arial"/>
          <w:sz w:val="20"/>
          <w:szCs w:val="20"/>
        </w:rPr>
        <w:t>d</w:t>
      </w:r>
      <w:r w:rsidR="008D3CD0" w:rsidRPr="00610F1E">
        <w:rPr>
          <w:rFonts w:cs="Arial"/>
          <w:sz w:val="20"/>
          <w:szCs w:val="20"/>
        </w:rPr>
        <w:t xml:space="preserve">isaster </w:t>
      </w:r>
      <w:r w:rsidRPr="00610F1E">
        <w:rPr>
          <w:rFonts w:cs="Arial"/>
          <w:sz w:val="20"/>
          <w:szCs w:val="20"/>
        </w:rPr>
        <w:t>management structures must ensure assistance to people in an emergency situation</w:t>
      </w:r>
      <w:r w:rsidR="008D3CD0">
        <w:rPr>
          <w:rFonts w:cs="Arial"/>
          <w:sz w:val="20"/>
          <w:szCs w:val="20"/>
        </w:rPr>
        <w:t xml:space="preserve"> in the form of </w:t>
      </w:r>
      <w:r w:rsidRPr="00610F1E">
        <w:rPr>
          <w:rFonts w:cs="Arial"/>
          <w:sz w:val="20"/>
          <w:szCs w:val="20"/>
        </w:rPr>
        <w:t>food, medical assistance, education, evacuation from the high risk zone, resettlement</w:t>
      </w:r>
      <w:r w:rsidR="008D3CD0">
        <w:rPr>
          <w:rFonts w:cs="Arial"/>
          <w:sz w:val="20"/>
          <w:szCs w:val="20"/>
        </w:rPr>
        <w:t>,</w:t>
      </w:r>
      <w:r w:rsidRPr="00610F1E">
        <w:rPr>
          <w:rFonts w:cs="Arial"/>
          <w:sz w:val="20"/>
          <w:szCs w:val="20"/>
        </w:rPr>
        <w:t xml:space="preserve"> and promotion of activities such as food production and economic-social and cultural development. Assistance programs must ensure the mobilization of and organization of beneficiary participation, transparency and accountability for disaster management structures.</w:t>
      </w:r>
    </w:p>
    <w:p w14:paraId="4197A359" w14:textId="37EAAE6B" w:rsidR="00286E85" w:rsidRPr="00610F1E" w:rsidRDefault="00286E85">
      <w:pPr>
        <w:pStyle w:val="Body3"/>
        <w:spacing w:beforeLines="60" w:before="144" w:afterLines="60" w:after="144" w:line="23" w:lineRule="atLeast"/>
        <w:rPr>
          <w:rFonts w:cs="Arial"/>
          <w:sz w:val="20"/>
          <w:szCs w:val="20"/>
        </w:rPr>
      </w:pPr>
      <w:r w:rsidRPr="00610F1E">
        <w:rPr>
          <w:rFonts w:cs="Arial"/>
          <w:sz w:val="20"/>
          <w:szCs w:val="20"/>
        </w:rPr>
        <w:t>The Disaster Management Law provides that the Council of Ministers determines compulsory evacuation, temporary or permanent settlement, of persons and property located in high risk areas. In situations of imminent danger, compulsive evacuation of people and goods can be determined by the province governor, district administrator or president of the competent municipal council on grounds of territory.</w:t>
      </w:r>
    </w:p>
    <w:p w14:paraId="4847C82A" w14:textId="6AA8815A" w:rsidR="00997730" w:rsidRPr="00610F1E" w:rsidRDefault="00CA52EE" w:rsidP="00C35FAD">
      <w:pPr>
        <w:pStyle w:val="Body3"/>
        <w:spacing w:beforeLines="60" w:before="144" w:afterLines="60" w:after="144" w:line="23" w:lineRule="atLeast"/>
        <w:rPr>
          <w:rFonts w:cs="Arial"/>
          <w:sz w:val="20"/>
          <w:szCs w:val="20"/>
        </w:rPr>
      </w:pPr>
      <w:r w:rsidRPr="00610F1E">
        <w:rPr>
          <w:rFonts w:cs="Arial"/>
          <w:sz w:val="20"/>
          <w:szCs w:val="20"/>
        </w:rPr>
        <w:t>It must be noted that the Disaster Management Law</w:t>
      </w:r>
      <w:r w:rsidR="00997730" w:rsidRPr="00610F1E">
        <w:rPr>
          <w:rFonts w:cs="Arial"/>
          <w:sz w:val="20"/>
          <w:szCs w:val="20"/>
        </w:rPr>
        <w:t xml:space="preserve"> needs to be harmonized with the Resettlement Regulations to ensure consistency in the safe and sustainable handling of resettlement in Mozambique.</w:t>
      </w:r>
      <w:r w:rsidR="00997730" w:rsidRPr="00610F1E">
        <w:rPr>
          <w:rStyle w:val="FootnoteReference"/>
          <w:rFonts w:cs="Arial"/>
          <w:sz w:val="20"/>
          <w:szCs w:val="20"/>
        </w:rPr>
        <w:footnoteReference w:id="110"/>
      </w:r>
      <w:r w:rsidR="00997730" w:rsidRPr="00610F1E">
        <w:rPr>
          <w:rFonts w:cs="Arial"/>
          <w:sz w:val="20"/>
          <w:szCs w:val="20"/>
        </w:rPr>
        <w:t xml:space="preserve"> The difference between disaster-related and development-related resettlement is not clear to the general public and even within government. Public opinion on the issue is that the distinction ought to be defined and regulated.</w:t>
      </w:r>
      <w:r w:rsidR="00997730" w:rsidRPr="00610F1E">
        <w:rPr>
          <w:rStyle w:val="FootnoteReference"/>
          <w:rFonts w:cs="Arial"/>
          <w:sz w:val="20"/>
          <w:szCs w:val="20"/>
        </w:rPr>
        <w:footnoteReference w:id="111"/>
      </w:r>
    </w:p>
    <w:p w14:paraId="321E258C" w14:textId="71AD7A30" w:rsidR="00650C39" w:rsidRPr="00610F1E" w:rsidRDefault="00A10E6B" w:rsidP="00B21CE7">
      <w:pPr>
        <w:pStyle w:val="Body3"/>
        <w:spacing w:beforeLines="60" w:before="144" w:afterLines="60" w:after="144" w:line="23" w:lineRule="atLeast"/>
        <w:rPr>
          <w:rFonts w:cs="Arial"/>
          <w:sz w:val="20"/>
          <w:szCs w:val="20"/>
        </w:rPr>
      </w:pPr>
      <w:r w:rsidRPr="00610F1E">
        <w:rPr>
          <w:rFonts w:cs="Arial"/>
          <w:sz w:val="20"/>
          <w:szCs w:val="20"/>
        </w:rPr>
        <w:t>Accordingly</w:t>
      </w:r>
      <w:r w:rsidR="006215EB" w:rsidRPr="00610F1E">
        <w:rPr>
          <w:rFonts w:cs="Arial"/>
          <w:sz w:val="20"/>
          <w:szCs w:val="20"/>
        </w:rPr>
        <w:t xml:space="preserve">, regulations governing relocation in the face of a national disaster do not </w:t>
      </w:r>
      <w:r w:rsidR="008D3CD0" w:rsidRPr="00610F1E">
        <w:rPr>
          <w:rFonts w:cs="Arial"/>
          <w:sz w:val="20"/>
          <w:szCs w:val="20"/>
        </w:rPr>
        <w:t>f</w:t>
      </w:r>
      <w:r w:rsidR="008D3CD0">
        <w:rPr>
          <w:rFonts w:cs="Arial"/>
          <w:sz w:val="20"/>
          <w:szCs w:val="20"/>
        </w:rPr>
        <w:t>a</w:t>
      </w:r>
      <w:r w:rsidR="008D3CD0" w:rsidRPr="00610F1E">
        <w:rPr>
          <w:rFonts w:cs="Arial"/>
          <w:sz w:val="20"/>
          <w:szCs w:val="20"/>
        </w:rPr>
        <w:t xml:space="preserve">ll </w:t>
      </w:r>
      <w:r w:rsidR="006215EB" w:rsidRPr="00610F1E">
        <w:rPr>
          <w:rFonts w:cs="Arial"/>
          <w:sz w:val="20"/>
          <w:szCs w:val="20"/>
        </w:rPr>
        <w:t xml:space="preserve">under the land law legislation but under the disaster management policies of the Mozambican Government. Such policies </w:t>
      </w:r>
      <w:r w:rsidR="00C169BB" w:rsidRPr="00610F1E">
        <w:rPr>
          <w:rFonts w:cs="Arial"/>
          <w:sz w:val="20"/>
          <w:szCs w:val="20"/>
        </w:rPr>
        <w:t>provide</w:t>
      </w:r>
      <w:r w:rsidR="00A608C5" w:rsidRPr="00610F1E">
        <w:rPr>
          <w:rFonts w:cs="Arial"/>
          <w:sz w:val="20"/>
          <w:szCs w:val="20"/>
        </w:rPr>
        <w:t xml:space="preserve"> the government</w:t>
      </w:r>
      <w:r w:rsidR="00C169BB" w:rsidRPr="00610F1E">
        <w:rPr>
          <w:rFonts w:cs="Arial"/>
          <w:sz w:val="20"/>
          <w:szCs w:val="20"/>
        </w:rPr>
        <w:t xml:space="preserve"> with wide reaching powers</w:t>
      </w:r>
      <w:r w:rsidR="00A608C5" w:rsidRPr="00610F1E">
        <w:rPr>
          <w:rFonts w:cs="Arial"/>
          <w:sz w:val="20"/>
          <w:szCs w:val="20"/>
        </w:rPr>
        <w:t xml:space="preserve"> to </w:t>
      </w:r>
      <w:r w:rsidR="005309C1" w:rsidRPr="00610F1E">
        <w:rPr>
          <w:rFonts w:cs="Arial"/>
          <w:sz w:val="20"/>
          <w:szCs w:val="20"/>
        </w:rPr>
        <w:t>carry out</w:t>
      </w:r>
      <w:r w:rsidR="00A608C5" w:rsidRPr="00610F1E">
        <w:rPr>
          <w:rFonts w:cs="Arial"/>
          <w:sz w:val="20"/>
          <w:szCs w:val="20"/>
        </w:rPr>
        <w:t xml:space="preserve"> relocations for the safety of the communities being relocated</w:t>
      </w:r>
      <w:r w:rsidR="00571135" w:rsidRPr="00610F1E">
        <w:rPr>
          <w:rFonts w:cs="Arial"/>
          <w:sz w:val="20"/>
          <w:szCs w:val="20"/>
        </w:rPr>
        <w:t>, without the specificity of the rules regarding that relocation as with relocations for development</w:t>
      </w:r>
      <w:r w:rsidR="00A608C5" w:rsidRPr="00610F1E">
        <w:rPr>
          <w:rFonts w:cs="Arial"/>
          <w:sz w:val="20"/>
          <w:szCs w:val="20"/>
        </w:rPr>
        <w:t>.</w:t>
      </w:r>
    </w:p>
    <w:p w14:paraId="49934A1E" w14:textId="2484DAC4" w:rsidR="00650C39" w:rsidRPr="00610F1E" w:rsidRDefault="00650C39" w:rsidP="00C35FAD">
      <w:pPr>
        <w:pStyle w:val="Level30"/>
        <w:spacing w:beforeLines="60" w:before="144" w:afterLines="60" w:after="144" w:line="23" w:lineRule="atLeast"/>
        <w:rPr>
          <w:rFonts w:cs="Arial"/>
          <w:b/>
          <w:sz w:val="20"/>
          <w:szCs w:val="20"/>
        </w:rPr>
      </w:pPr>
      <w:bookmarkStart w:id="35" w:name="_Ref43542772"/>
      <w:r w:rsidRPr="00610F1E">
        <w:rPr>
          <w:rFonts w:cs="Arial"/>
          <w:b/>
          <w:sz w:val="20"/>
          <w:szCs w:val="20"/>
        </w:rPr>
        <w:t>Are there any other laws or regulations (</w:t>
      </w:r>
      <w:r w:rsidR="00837C80" w:rsidRPr="00610F1E">
        <w:rPr>
          <w:rFonts w:cs="Arial"/>
          <w:b/>
          <w:sz w:val="20"/>
          <w:szCs w:val="20"/>
        </w:rPr>
        <w:t>i.e.</w:t>
      </w:r>
      <w:r w:rsidRPr="00610F1E">
        <w:rPr>
          <w:rFonts w:cs="Arial"/>
          <w:b/>
          <w:sz w:val="20"/>
          <w:szCs w:val="20"/>
        </w:rPr>
        <w:t xml:space="preserve"> human rights instruments) that are applicable to relocations?</w:t>
      </w:r>
      <w:bookmarkEnd w:id="35"/>
    </w:p>
    <w:p w14:paraId="1A1C550D" w14:textId="5D71FED6" w:rsidR="00231FA5" w:rsidRPr="00610F1E" w:rsidRDefault="00231FA5" w:rsidP="00C35FAD">
      <w:pPr>
        <w:pStyle w:val="Body3"/>
        <w:spacing w:beforeLines="60" w:before="144" w:afterLines="60" w:after="144" w:line="23" w:lineRule="atLeast"/>
        <w:rPr>
          <w:rFonts w:cs="Arial"/>
          <w:sz w:val="20"/>
          <w:szCs w:val="20"/>
        </w:rPr>
      </w:pPr>
      <w:r w:rsidRPr="00610F1E">
        <w:rPr>
          <w:rFonts w:cs="Arial"/>
          <w:sz w:val="20"/>
          <w:szCs w:val="20"/>
        </w:rPr>
        <w:t>Mozambique signed the 2009 African Union Convention for the Protection and Assistance of Internally Displaced Persons in Africa ("</w:t>
      </w:r>
      <w:r w:rsidRPr="00610F1E">
        <w:rPr>
          <w:rFonts w:cs="Arial"/>
          <w:b/>
          <w:sz w:val="20"/>
          <w:szCs w:val="20"/>
        </w:rPr>
        <w:t>Kampala Convention</w:t>
      </w:r>
      <w:r w:rsidRPr="00610F1E">
        <w:rPr>
          <w:rFonts w:cs="Arial"/>
          <w:sz w:val="20"/>
          <w:szCs w:val="20"/>
        </w:rPr>
        <w:t>").</w:t>
      </w:r>
      <w:r w:rsidRPr="00610F1E">
        <w:rPr>
          <w:rStyle w:val="FootnoteReference"/>
          <w:rFonts w:cs="Arial"/>
          <w:sz w:val="20"/>
          <w:szCs w:val="20"/>
        </w:rPr>
        <w:footnoteReference w:id="112"/>
      </w:r>
      <w:r w:rsidR="00921AEB" w:rsidRPr="00610F1E">
        <w:rPr>
          <w:rFonts w:cs="Arial"/>
          <w:sz w:val="20"/>
          <w:szCs w:val="20"/>
        </w:rPr>
        <w:t xml:space="preserve"> Mozambique has yet to ratify the Kampala Convention.</w:t>
      </w:r>
    </w:p>
    <w:p w14:paraId="5BEFA02C" w14:textId="20633332" w:rsidR="001E4193" w:rsidRDefault="00650C39" w:rsidP="001E4193">
      <w:pPr>
        <w:pStyle w:val="Body3"/>
        <w:spacing w:beforeLines="60" w:before="144" w:afterLines="60" w:after="144" w:line="23" w:lineRule="atLeast"/>
        <w:rPr>
          <w:rFonts w:cs="Arial"/>
          <w:sz w:val="20"/>
          <w:szCs w:val="20"/>
        </w:rPr>
      </w:pPr>
      <w:r w:rsidRPr="00610F1E">
        <w:rPr>
          <w:rFonts w:cs="Arial"/>
          <w:sz w:val="20"/>
          <w:szCs w:val="20"/>
        </w:rPr>
        <w:t>As a signatory,</w:t>
      </w:r>
      <w:r w:rsidR="00921AEB" w:rsidRPr="00610F1E">
        <w:rPr>
          <w:rFonts w:cs="Arial"/>
          <w:sz w:val="20"/>
          <w:szCs w:val="20"/>
        </w:rPr>
        <w:t xml:space="preserve"> however,</w:t>
      </w:r>
      <w:r w:rsidRPr="00610F1E">
        <w:rPr>
          <w:rFonts w:cs="Arial"/>
          <w:sz w:val="20"/>
          <w:szCs w:val="20"/>
        </w:rPr>
        <w:t xml:space="preserve"> Mozambique has indicated its willingness to become a State Party to the Kampala Convention and has undertaken to respect and observe its provisions until such a time that it becomes a State Party.</w:t>
      </w:r>
      <w:r w:rsidRPr="00610F1E">
        <w:rPr>
          <w:rStyle w:val="FootnoteReference"/>
          <w:rFonts w:cs="Arial"/>
          <w:sz w:val="20"/>
          <w:szCs w:val="20"/>
        </w:rPr>
        <w:footnoteReference w:id="113"/>
      </w:r>
      <w:bookmarkStart w:id="36" w:name="_Toc43821868"/>
      <w:bookmarkStart w:id="37" w:name="_Ref45268662"/>
      <w:r w:rsidR="001E4193">
        <w:rPr>
          <w:rFonts w:cs="Arial"/>
          <w:sz w:val="20"/>
          <w:szCs w:val="20"/>
        </w:rPr>
        <w:t xml:space="preserve"> </w:t>
      </w:r>
      <w:r w:rsidR="001E4193" w:rsidRPr="001E4193">
        <w:rPr>
          <w:rFonts w:cs="Arial"/>
          <w:sz w:val="20"/>
          <w:szCs w:val="20"/>
        </w:rPr>
        <w:t xml:space="preserve">The Kampala Convention has a number of objectives, aiming to prevent internal displacement occurring due to conflict or other disasters, and to protect and assist people who have been internally displaced in Africa. The Kampala Convention holds both State Parties as well as </w:t>
      </w:r>
      <w:r w:rsidR="001E4193" w:rsidRPr="001E4193">
        <w:rPr>
          <w:rFonts w:cs="Arial"/>
          <w:sz w:val="20"/>
          <w:szCs w:val="20"/>
        </w:rPr>
        <w:lastRenderedPageBreak/>
        <w:t>international organisations accountable in the provision of aid to internally displaced persons. There are a number of obligations placed on international organisations by the Kampala Convention, should they carry out aid missions in the jurisdiction of State Parties to the Kampala Convention. In this regard, article 6 requires international organisations and humanitarian agencies to comply with international law and the domestic law of the relevant State Party; all the while binding them to the principles of humanity, neutrality and impartiality. Article 3 and 5 contain a number of obligations for State Parties, the most notable being:</w:t>
      </w:r>
    </w:p>
    <w:p w14:paraId="776784A7"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Article 3(1)(j) which requires State Parties to "ensure ass</w:t>
      </w:r>
      <w:r>
        <w:rPr>
          <w:rFonts w:cs="Arial"/>
          <w:sz w:val="20"/>
          <w:szCs w:val="20"/>
        </w:rPr>
        <w:t xml:space="preserve">istance to internally displaced </w:t>
      </w:r>
      <w:r w:rsidRPr="001E4193">
        <w:rPr>
          <w:rFonts w:cs="Arial"/>
          <w:sz w:val="20"/>
          <w:szCs w:val="20"/>
        </w:rPr>
        <w:t>persons by meeting their basic needs as well as allowing and facilitating rapid and unimpeded access by humanitarian organisation and personnel"; and</w:t>
      </w:r>
    </w:p>
    <w:p w14:paraId="1BB5C863"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Article 5(1) which provides that "State Parties shall bear the primary duty and responsibility for providing protection of and humanitarian assistance to internally displaced persons within their territory or jurisdiction without discrimination of any kind."</w:t>
      </w:r>
    </w:p>
    <w:p w14:paraId="625893AB"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 xml:space="preserve">In the context of relocations, Article 11 of the Kampala Convention is extremely important as it requires State Parties among others to: </w:t>
      </w:r>
    </w:p>
    <w:p w14:paraId="6733B953"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 xml:space="preserve">promote conditions for the relocation of internally displaced persons on a sustainable basis; enable internally displaced persons to make informed decisions regarding their relocation, return and/or integration; and </w:t>
      </w:r>
    </w:p>
    <w:p w14:paraId="04CFF33F"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 xml:space="preserve">take appropriate measures to restore the lands of communities who have a special dependency or attachment to the land from which they were displaced, upon their return to such land. </w:t>
      </w:r>
    </w:p>
    <w:p w14:paraId="1DD9E95D" w14:textId="38B37541" w:rsidR="001E4193" w:rsidRP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 xml:space="preserve">Article 12 requires State Parties to provide appropriate remedies to persons affected by displacement. While Article 12(1) does not elaborate on the form of remedy that should be provided, Article 12(2) requires State Parties to establish a legal framework that provides for just and fair compensation and similar reparations to internally displaced persons. Article 12(2) qualifies the calculation of compensation, requiring the calculation to conform to international standards. In respect of displacements caused by natural disasters, Article 12(3) evokes a quasi-penalty clause. Article 12(3) establishes a positive duty on State Parties to assist IDPs affected by natural disasters, failing which State Parties become liable for damages. </w:t>
      </w:r>
    </w:p>
    <w:p w14:paraId="4BE2A18A" w14:textId="77777777" w:rsidR="00650C39" w:rsidRPr="00610F1E" w:rsidRDefault="00650C39" w:rsidP="00C35FAD">
      <w:pPr>
        <w:pStyle w:val="Heading2"/>
        <w:keepNext/>
        <w:numPr>
          <w:ilvl w:val="1"/>
          <w:numId w:val="12"/>
        </w:numPr>
        <w:spacing w:beforeLines="60" w:before="144" w:afterLines="60" w:after="144" w:line="23" w:lineRule="atLeast"/>
        <w:jc w:val="both"/>
        <w:rPr>
          <w:rFonts w:cs="Arial"/>
          <w:b/>
        </w:rPr>
      </w:pPr>
      <w:r w:rsidRPr="00610F1E">
        <w:rPr>
          <w:rFonts w:cs="Arial"/>
          <w:b/>
        </w:rPr>
        <w:t>Compensation for Expropriation and Relocation</w:t>
      </w:r>
      <w:bookmarkEnd w:id="36"/>
      <w:bookmarkEnd w:id="37"/>
    </w:p>
    <w:p w14:paraId="505BFCA7" w14:textId="77777777" w:rsidR="00650C39" w:rsidRPr="00B14ABF" w:rsidRDefault="00650C39" w:rsidP="00C13D4A">
      <w:pPr>
        <w:pStyle w:val="Level30"/>
        <w:keepNext/>
        <w:numPr>
          <w:ilvl w:val="2"/>
          <w:numId w:val="102"/>
        </w:numPr>
        <w:spacing w:beforeLines="60" w:before="144" w:afterLines="60" w:after="144" w:line="23" w:lineRule="atLeast"/>
        <w:rPr>
          <w:rFonts w:cs="Arial"/>
          <w:b/>
          <w:sz w:val="20"/>
          <w:szCs w:val="20"/>
        </w:rPr>
      </w:pPr>
      <w:bookmarkStart w:id="38" w:name="_Ref43471101"/>
      <w:r w:rsidRPr="00B14ABF">
        <w:rPr>
          <w:rFonts w:cs="Arial"/>
          <w:b/>
          <w:sz w:val="20"/>
          <w:szCs w:val="20"/>
        </w:rPr>
        <w:t>Are there laws or regulations providing compensation for people who are relocated, forcibly evicted, or whose land is expropriated?</w:t>
      </w:r>
      <w:bookmarkEnd w:id="38"/>
    </w:p>
    <w:p w14:paraId="5CBE4317" w14:textId="760B0C03"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 xml:space="preserve">As stated in </w:t>
      </w:r>
      <w:r w:rsidRPr="00B14ABF">
        <w:rPr>
          <w:rFonts w:ascii="Arial" w:hAnsi="Arial" w:cs="Arial"/>
          <w:sz w:val="20"/>
          <w:szCs w:val="20"/>
        </w:rPr>
        <w:fldChar w:fldCharType="begin"/>
      </w:r>
      <w:r w:rsidRPr="00610F1E">
        <w:rPr>
          <w:rFonts w:ascii="Arial" w:hAnsi="Arial" w:cs="Arial"/>
          <w:sz w:val="20"/>
          <w:szCs w:val="20"/>
        </w:rPr>
        <w:instrText xml:space="preserve"> REF _Ref11326902 \r \h  \* MERGEFORMAT </w:instrText>
      </w:r>
      <w:r w:rsidRPr="00B14ABF">
        <w:rPr>
          <w:rFonts w:ascii="Arial" w:hAnsi="Arial" w:cs="Arial"/>
          <w:sz w:val="20"/>
          <w:szCs w:val="20"/>
        </w:rPr>
      </w:r>
      <w:r w:rsidRPr="00B14ABF">
        <w:rPr>
          <w:rFonts w:ascii="Arial" w:hAnsi="Arial" w:cs="Arial"/>
          <w:sz w:val="20"/>
          <w:szCs w:val="20"/>
        </w:rPr>
        <w:fldChar w:fldCharType="separate"/>
      </w:r>
      <w:r w:rsidRPr="00610F1E">
        <w:rPr>
          <w:rFonts w:ascii="Arial" w:hAnsi="Arial" w:cs="Arial"/>
          <w:sz w:val="20"/>
          <w:szCs w:val="20"/>
        </w:rPr>
        <w:t>4.2(a)</w:t>
      </w:r>
      <w:r w:rsidRPr="00B14ABF">
        <w:rPr>
          <w:rFonts w:ascii="Arial" w:hAnsi="Arial" w:cs="Arial"/>
          <w:sz w:val="20"/>
          <w:szCs w:val="20"/>
        </w:rPr>
        <w:fldChar w:fldCharType="end"/>
      </w:r>
      <w:r w:rsidRPr="00610F1E">
        <w:rPr>
          <w:rFonts w:ascii="Arial" w:hAnsi="Arial" w:cs="Arial"/>
          <w:sz w:val="20"/>
          <w:szCs w:val="20"/>
        </w:rPr>
        <w:t xml:space="preserve"> above, article 18(1)(b) of the Land Law, article 19(3) of the Regulations, article </w:t>
      </w:r>
      <w:r w:rsidR="000536B2">
        <w:rPr>
          <w:rFonts w:ascii="Arial" w:hAnsi="Arial" w:cs="Arial"/>
          <w:sz w:val="20"/>
          <w:szCs w:val="20"/>
        </w:rPr>
        <w:t>70</w:t>
      </w:r>
      <w:r w:rsidRPr="00610F1E">
        <w:rPr>
          <w:rFonts w:ascii="Arial" w:hAnsi="Arial" w:cs="Arial"/>
          <w:sz w:val="20"/>
          <w:szCs w:val="20"/>
        </w:rPr>
        <w:t xml:space="preserve"> of the</w:t>
      </w:r>
      <w:r w:rsidR="00BE6423">
        <w:rPr>
          <w:rFonts w:ascii="Arial" w:hAnsi="Arial" w:cs="Arial"/>
          <w:sz w:val="20"/>
          <w:szCs w:val="20"/>
        </w:rPr>
        <w:t xml:space="preserve"> Regulations to the</w:t>
      </w:r>
      <w:r w:rsidRPr="00610F1E">
        <w:rPr>
          <w:rFonts w:ascii="Arial" w:hAnsi="Arial" w:cs="Arial"/>
          <w:sz w:val="20"/>
          <w:szCs w:val="20"/>
        </w:rPr>
        <w:t xml:space="preserve"> </w:t>
      </w:r>
      <w:r w:rsidR="001C3047">
        <w:rPr>
          <w:rFonts w:ascii="Arial" w:hAnsi="Arial" w:cs="Arial"/>
          <w:sz w:val="20"/>
          <w:szCs w:val="20"/>
        </w:rPr>
        <w:t>Land Use Management Law</w:t>
      </w:r>
      <w:r w:rsidRPr="00610F1E">
        <w:rPr>
          <w:rFonts w:ascii="Arial" w:hAnsi="Arial" w:cs="Arial"/>
          <w:sz w:val="20"/>
          <w:szCs w:val="20"/>
        </w:rPr>
        <w:t xml:space="preserve"> and the </w:t>
      </w:r>
      <w:r w:rsidR="009B0915" w:rsidRPr="00610F1E">
        <w:rPr>
          <w:rFonts w:ascii="Arial" w:hAnsi="Arial" w:cs="Arial"/>
          <w:sz w:val="20"/>
          <w:szCs w:val="20"/>
        </w:rPr>
        <w:t>Expropriation Law</w:t>
      </w:r>
      <w:r w:rsidRPr="00610F1E">
        <w:rPr>
          <w:rFonts w:ascii="Arial" w:hAnsi="Arial" w:cs="Arial"/>
          <w:sz w:val="20"/>
          <w:szCs w:val="20"/>
        </w:rPr>
        <w:t xml:space="preserve"> require fair indemnification and / or compensation to be paid when land or property is expropriated.  </w:t>
      </w:r>
    </w:p>
    <w:p w14:paraId="0A20A200" w14:textId="20D8B5BE"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 xml:space="preserve">While the Land Law and the Regulations are silent on the means of calculating compensation, the </w:t>
      </w:r>
      <w:r w:rsidR="001C3047">
        <w:rPr>
          <w:rFonts w:ascii="Arial" w:hAnsi="Arial" w:cs="Arial"/>
          <w:sz w:val="20"/>
          <w:szCs w:val="20"/>
        </w:rPr>
        <w:t>Land Use Management Law</w:t>
      </w:r>
      <w:r w:rsidRPr="00610F1E">
        <w:rPr>
          <w:rFonts w:ascii="Arial" w:hAnsi="Arial" w:cs="Arial"/>
          <w:sz w:val="20"/>
          <w:szCs w:val="20"/>
        </w:rPr>
        <w:t xml:space="preserve"> and the </w:t>
      </w:r>
      <w:r w:rsidR="009B0915" w:rsidRPr="00610F1E">
        <w:rPr>
          <w:rFonts w:ascii="Arial" w:hAnsi="Arial" w:cs="Arial"/>
          <w:sz w:val="20"/>
          <w:szCs w:val="20"/>
        </w:rPr>
        <w:t>Expropriation Law</w:t>
      </w:r>
      <w:r w:rsidRPr="00610F1E">
        <w:rPr>
          <w:rFonts w:ascii="Arial" w:hAnsi="Arial" w:cs="Arial"/>
          <w:sz w:val="20"/>
          <w:szCs w:val="20"/>
        </w:rPr>
        <w:t xml:space="preserve"> provide guidelines on how compensation is calculated in instances where a person is deprived of their property due to expropriation. </w:t>
      </w:r>
    </w:p>
    <w:p w14:paraId="20F388E8" w14:textId="6D43A10B"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 xml:space="preserve">Article 2.2 of the </w:t>
      </w:r>
      <w:r w:rsidR="009B0915" w:rsidRPr="00610F1E">
        <w:rPr>
          <w:rFonts w:ascii="Arial" w:hAnsi="Arial" w:cs="Arial"/>
          <w:sz w:val="20"/>
          <w:szCs w:val="20"/>
        </w:rPr>
        <w:t>Expropriation Law</w:t>
      </w:r>
      <w:r w:rsidRPr="00610F1E">
        <w:rPr>
          <w:rFonts w:ascii="Arial" w:hAnsi="Arial" w:cs="Arial"/>
          <w:sz w:val="20"/>
          <w:szCs w:val="20"/>
        </w:rPr>
        <w:t xml:space="preserve"> and article </w:t>
      </w:r>
      <w:r w:rsidR="000536B2">
        <w:rPr>
          <w:rFonts w:ascii="Arial" w:hAnsi="Arial" w:cs="Arial"/>
          <w:sz w:val="20"/>
          <w:szCs w:val="20"/>
        </w:rPr>
        <w:t>70</w:t>
      </w:r>
      <w:r w:rsidRPr="00610F1E">
        <w:rPr>
          <w:rFonts w:ascii="Arial" w:hAnsi="Arial" w:cs="Arial"/>
          <w:sz w:val="20"/>
          <w:szCs w:val="20"/>
        </w:rPr>
        <w:t>(2) of the</w:t>
      </w:r>
      <w:r w:rsidR="00BE6423">
        <w:rPr>
          <w:rFonts w:ascii="Arial" w:hAnsi="Arial" w:cs="Arial"/>
          <w:sz w:val="20"/>
          <w:szCs w:val="20"/>
        </w:rPr>
        <w:t xml:space="preserve"> Regulations to the</w:t>
      </w:r>
      <w:r w:rsidRPr="00610F1E">
        <w:rPr>
          <w:rFonts w:ascii="Arial" w:hAnsi="Arial" w:cs="Arial"/>
          <w:sz w:val="20"/>
          <w:szCs w:val="20"/>
        </w:rPr>
        <w:t xml:space="preserve"> </w:t>
      </w:r>
      <w:r w:rsidR="001C3047">
        <w:rPr>
          <w:rFonts w:ascii="Arial" w:hAnsi="Arial" w:cs="Arial"/>
          <w:sz w:val="20"/>
          <w:szCs w:val="20"/>
        </w:rPr>
        <w:t>Land Use Management Law</w:t>
      </w:r>
      <w:r w:rsidRPr="00610F1E">
        <w:rPr>
          <w:rFonts w:ascii="Arial" w:hAnsi="Arial" w:cs="Arial"/>
          <w:sz w:val="20"/>
          <w:szCs w:val="20"/>
        </w:rPr>
        <w:t xml:space="preserve"> require the payment of compensation to be calculated according to the real and actual value of the expropriated assets, alongside the addition of any damages that may have arisen due to the loss of profits as a result of the expropriation.</w:t>
      </w:r>
      <w:r w:rsidRPr="00610F1E">
        <w:rPr>
          <w:rFonts w:ascii="Arial" w:hAnsi="Arial" w:cs="Arial"/>
          <w:sz w:val="20"/>
          <w:szCs w:val="20"/>
          <w:vertAlign w:val="superscript"/>
        </w:rPr>
        <w:footnoteReference w:id="114"/>
      </w:r>
    </w:p>
    <w:p w14:paraId="39D7FAE2" w14:textId="40B47031"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lastRenderedPageBreak/>
        <w:t xml:space="preserve">Article 4 of the </w:t>
      </w:r>
      <w:r w:rsidR="009B0915" w:rsidRPr="00610F1E">
        <w:rPr>
          <w:rFonts w:ascii="Arial" w:hAnsi="Arial" w:cs="Arial"/>
          <w:sz w:val="20"/>
          <w:szCs w:val="20"/>
        </w:rPr>
        <w:t>Expropriation Law</w:t>
      </w:r>
      <w:r w:rsidRPr="00610F1E">
        <w:rPr>
          <w:rFonts w:ascii="Arial" w:hAnsi="Arial" w:cs="Arial"/>
          <w:sz w:val="20"/>
          <w:szCs w:val="20"/>
        </w:rPr>
        <w:t xml:space="preserve"> takes the calculation of compensation one step further, and provides for the manner in which compensation should be calculated according to the asset expropriated. </w:t>
      </w:r>
    </w:p>
    <w:p w14:paraId="2DC07855" w14:textId="56860AEC"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Article 4.2.1</w:t>
      </w:r>
      <w:r w:rsidR="009B0915" w:rsidRPr="00610F1E">
        <w:rPr>
          <w:rFonts w:ascii="Arial" w:hAnsi="Arial" w:cs="Arial"/>
          <w:sz w:val="20"/>
          <w:szCs w:val="20"/>
        </w:rPr>
        <w:t xml:space="preserve"> of the Expropriation Law</w:t>
      </w:r>
      <w:r w:rsidRPr="00610F1E">
        <w:rPr>
          <w:rFonts w:ascii="Arial" w:hAnsi="Arial" w:cs="Arial"/>
          <w:sz w:val="20"/>
          <w:szCs w:val="20"/>
        </w:rPr>
        <w:t xml:space="preserve"> deals with the calculation of compensation in cases where real estate property has been expropriated</w:t>
      </w:r>
      <w:r w:rsidR="00D16B29" w:rsidRPr="00D16B29">
        <w:t xml:space="preserve"> </w:t>
      </w:r>
      <w:r w:rsidR="00D16B29" w:rsidRPr="00D16B29">
        <w:rPr>
          <w:rFonts w:ascii="Arial" w:hAnsi="Arial" w:cs="Arial"/>
          <w:sz w:val="20"/>
          <w:szCs w:val="20"/>
        </w:rPr>
        <w:t>starting by pointing out that in order to calculate the indemnity, the category of the property must first be identified (residential property; property for commercial / industrial / service purposes; beach and countryside properties)</w:t>
      </w:r>
      <w:r w:rsidRPr="00610F1E">
        <w:rPr>
          <w:rFonts w:ascii="Arial" w:hAnsi="Arial" w:cs="Arial"/>
          <w:sz w:val="20"/>
          <w:szCs w:val="20"/>
        </w:rPr>
        <w:t xml:space="preserve">, and requires the following elements to be taken into account: </w:t>
      </w:r>
    </w:p>
    <w:p w14:paraId="4BD5329D"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type of property; </w:t>
      </w:r>
    </w:p>
    <w:p w14:paraId="4D0393CA"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location of the property; </w:t>
      </w:r>
    </w:p>
    <w:p w14:paraId="1D4995A9"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age of the property; </w:t>
      </w:r>
    </w:p>
    <w:p w14:paraId="2AFF2FBD"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The value of the property at the date of its construction; and</w:t>
      </w:r>
    </w:p>
    <w:p w14:paraId="1AD73A1B"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The current value of the property.</w:t>
      </w:r>
    </w:p>
    <w:p w14:paraId="4DDCEC7C" w14:textId="549518E8" w:rsidR="00921AEB"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Article 4.2.1</w:t>
      </w:r>
      <w:r w:rsidR="009B0915" w:rsidRPr="00610F1E">
        <w:rPr>
          <w:rFonts w:ascii="Arial" w:hAnsi="Arial" w:cs="Arial"/>
          <w:sz w:val="20"/>
          <w:szCs w:val="20"/>
        </w:rPr>
        <w:t xml:space="preserve"> of the Expropriation Law</w:t>
      </w:r>
      <w:r w:rsidRPr="00610F1E">
        <w:rPr>
          <w:rFonts w:ascii="Arial" w:hAnsi="Arial" w:cs="Arial"/>
          <w:sz w:val="20"/>
          <w:szCs w:val="20"/>
        </w:rPr>
        <w:t xml:space="preserve"> then provides the equations that should be utilised to calculate the compensation payable, based on the aforementioned elements.</w:t>
      </w:r>
    </w:p>
    <w:p w14:paraId="47880C8E" w14:textId="5F931183" w:rsidR="00F62C9A" w:rsidRPr="006337F0" w:rsidRDefault="00F62C9A" w:rsidP="00F62C9A">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According to the quality of housing, housing properties are classified</w:t>
      </w:r>
      <w:r w:rsidR="00734FAE" w:rsidRPr="006337F0">
        <w:rPr>
          <w:rFonts w:ascii="Arial" w:hAnsi="Arial" w:cs="Arial"/>
          <w:sz w:val="20"/>
          <w:szCs w:val="20"/>
        </w:rPr>
        <w:t xml:space="preserve"> as:</w:t>
      </w:r>
      <w:r w:rsidRPr="006337F0">
        <w:rPr>
          <w:rFonts w:ascii="Arial" w:hAnsi="Arial" w:cs="Arial"/>
          <w:sz w:val="20"/>
          <w:szCs w:val="20"/>
        </w:rPr>
        <w:t xml:space="preserve"> </w:t>
      </w:r>
    </w:p>
    <w:p w14:paraId="49568FA2" w14:textId="6229DEF8" w:rsidR="00F62C9A" w:rsidRPr="006337F0" w:rsidRDefault="00F62C9A" w:rsidP="00F62C9A">
      <w:pPr>
        <w:spacing w:beforeLines="60" w:before="144" w:afterLines="60" w:after="144" w:line="23" w:lineRule="atLeast"/>
        <w:ind w:left="1418"/>
        <w:jc w:val="both"/>
        <w:rPr>
          <w:rFonts w:ascii="Arial" w:hAnsi="Arial" w:cs="Arial"/>
          <w:sz w:val="20"/>
          <w:szCs w:val="20"/>
        </w:rPr>
      </w:pPr>
      <w:bookmarkStart w:id="39" w:name="_Hlk46936027"/>
      <w:r w:rsidRPr="006337F0">
        <w:rPr>
          <w:rFonts w:ascii="Arial" w:hAnsi="Arial" w:cs="Arial"/>
          <w:b/>
          <w:bCs/>
          <w:sz w:val="20"/>
          <w:szCs w:val="20"/>
        </w:rPr>
        <w:t xml:space="preserve">Luxury </w:t>
      </w:r>
      <w:r w:rsidR="0096206F" w:rsidRPr="006337F0">
        <w:rPr>
          <w:rFonts w:ascii="Arial" w:hAnsi="Arial" w:cs="Arial"/>
          <w:b/>
          <w:bCs/>
          <w:sz w:val="20"/>
          <w:szCs w:val="20"/>
        </w:rPr>
        <w:t>houses</w:t>
      </w:r>
      <w:r w:rsidRPr="006337F0">
        <w:rPr>
          <w:rFonts w:ascii="Arial" w:hAnsi="Arial" w:cs="Arial"/>
          <w:b/>
          <w:bCs/>
          <w:sz w:val="20"/>
          <w:szCs w:val="20"/>
        </w:rPr>
        <w:t>:</w:t>
      </w:r>
      <w:r w:rsidRPr="006337F0">
        <w:rPr>
          <w:rFonts w:ascii="Arial" w:hAnsi="Arial" w:cs="Arial"/>
          <w:sz w:val="20"/>
          <w:szCs w:val="20"/>
        </w:rPr>
        <w:t xml:space="preserve"> those</w:t>
      </w:r>
      <w:r w:rsidR="0096206F" w:rsidRPr="006337F0">
        <w:rPr>
          <w:rFonts w:ascii="Arial" w:hAnsi="Arial" w:cs="Arial"/>
          <w:sz w:val="20"/>
          <w:szCs w:val="20"/>
        </w:rPr>
        <w:t xml:space="preserve"> that</w:t>
      </w:r>
      <w:r w:rsidRPr="006337F0">
        <w:rPr>
          <w:rFonts w:ascii="Arial" w:hAnsi="Arial" w:cs="Arial"/>
          <w:sz w:val="20"/>
          <w:szCs w:val="20"/>
        </w:rPr>
        <w:t xml:space="preserve"> </w:t>
      </w:r>
      <w:r w:rsidR="0096206F" w:rsidRPr="006337F0">
        <w:rPr>
          <w:rFonts w:ascii="Arial" w:hAnsi="Arial" w:cs="Arial"/>
          <w:sz w:val="20"/>
          <w:szCs w:val="20"/>
        </w:rPr>
        <w:t xml:space="preserve">have </w:t>
      </w:r>
      <w:r w:rsidRPr="006337F0">
        <w:rPr>
          <w:rFonts w:ascii="Arial" w:hAnsi="Arial" w:cs="Arial"/>
          <w:sz w:val="20"/>
          <w:szCs w:val="20"/>
        </w:rPr>
        <w:t>at least two of the following conditions:</w:t>
      </w:r>
    </w:p>
    <w:p w14:paraId="18D110D9"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More than 400 square meters of covered area;</w:t>
      </w:r>
    </w:p>
    <w:p w14:paraId="278003E4"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More than 35 square meters, per person, planned;</w:t>
      </w:r>
    </w:p>
    <w:p w14:paraId="7521F800"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Pool;</w:t>
      </w:r>
    </w:p>
    <w:p w14:paraId="3333FE5A"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Garden;</w:t>
      </w:r>
    </w:p>
    <w:p w14:paraId="6CB1A154"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Interior or exterior coatings of high cost materials.</w:t>
      </w:r>
    </w:p>
    <w:p w14:paraId="7586FD29" w14:textId="153094AA" w:rsidR="00F62C9A" w:rsidRPr="006337F0" w:rsidRDefault="0096206F" w:rsidP="00F62C9A">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Houses a</w:t>
      </w:r>
      <w:r w:rsidR="00F62C9A" w:rsidRPr="006337F0">
        <w:rPr>
          <w:rFonts w:ascii="Arial" w:hAnsi="Arial" w:cs="Arial"/>
          <w:b/>
          <w:bCs/>
          <w:sz w:val="20"/>
          <w:szCs w:val="20"/>
        </w:rPr>
        <w:t xml:space="preserve">bove </w:t>
      </w:r>
      <w:r w:rsidRPr="006337F0">
        <w:rPr>
          <w:rFonts w:ascii="Arial" w:hAnsi="Arial" w:cs="Arial"/>
          <w:b/>
          <w:bCs/>
          <w:sz w:val="20"/>
          <w:szCs w:val="20"/>
        </w:rPr>
        <w:t xml:space="preserve">the </w:t>
      </w:r>
      <w:r w:rsidR="00F62C9A" w:rsidRPr="006337F0">
        <w:rPr>
          <w:rFonts w:ascii="Arial" w:hAnsi="Arial" w:cs="Arial"/>
          <w:b/>
          <w:bCs/>
          <w:sz w:val="20"/>
          <w:szCs w:val="20"/>
        </w:rPr>
        <w:t>normal:</w:t>
      </w:r>
      <w:r w:rsidR="00F62C9A" w:rsidRPr="006337F0">
        <w:rPr>
          <w:rFonts w:ascii="Arial" w:hAnsi="Arial" w:cs="Arial"/>
          <w:sz w:val="20"/>
          <w:szCs w:val="20"/>
        </w:rPr>
        <w:t xml:space="preserve"> those that have cumulatively:</w:t>
      </w:r>
    </w:p>
    <w:p w14:paraId="56AB1297" w14:textId="77777777" w:rsidR="00F62C9A" w:rsidRPr="006337F0" w:rsidRDefault="00F62C9A" w:rsidP="00443736">
      <w:pPr>
        <w:pStyle w:val="ListParagraph"/>
        <w:numPr>
          <w:ilvl w:val="0"/>
          <w:numId w:val="104"/>
        </w:numPr>
        <w:spacing w:beforeLines="60" w:before="144" w:afterLines="60" w:after="144" w:line="23" w:lineRule="atLeast"/>
        <w:jc w:val="both"/>
        <w:rPr>
          <w:rFonts w:cs="Arial"/>
        </w:rPr>
      </w:pPr>
      <w:r w:rsidRPr="006337F0">
        <w:rPr>
          <w:rFonts w:cs="Arial"/>
        </w:rPr>
        <w:t>A minimum of two full bathrooms for three bedrooms;</w:t>
      </w:r>
    </w:p>
    <w:p w14:paraId="7BF51F11" w14:textId="77777777" w:rsidR="00F62C9A" w:rsidRPr="006337F0" w:rsidRDefault="00F62C9A" w:rsidP="00443736">
      <w:pPr>
        <w:pStyle w:val="ListParagraph"/>
        <w:numPr>
          <w:ilvl w:val="0"/>
          <w:numId w:val="104"/>
        </w:numPr>
        <w:spacing w:beforeLines="60" w:before="144" w:afterLines="60" w:after="144" w:line="23" w:lineRule="atLeast"/>
        <w:jc w:val="both"/>
        <w:rPr>
          <w:rFonts w:cs="Arial"/>
        </w:rPr>
      </w:pPr>
      <w:r w:rsidRPr="006337F0">
        <w:rPr>
          <w:rFonts w:cs="Arial"/>
        </w:rPr>
        <w:t>More than 35 square meters per person scheduled.</w:t>
      </w:r>
    </w:p>
    <w:p w14:paraId="05B5C4D1" w14:textId="73C98754" w:rsidR="00F62C9A" w:rsidRPr="006337F0" w:rsidRDefault="000C2E58" w:rsidP="0096206F">
      <w:pPr>
        <w:spacing w:beforeLines="60" w:before="144" w:afterLines="60" w:after="144" w:line="23" w:lineRule="atLeast"/>
        <w:ind w:left="1440"/>
        <w:jc w:val="both"/>
        <w:rPr>
          <w:rFonts w:ascii="Arial" w:hAnsi="Arial" w:cs="Arial"/>
          <w:sz w:val="20"/>
          <w:szCs w:val="20"/>
          <w:lang w:eastAsia="en-AU"/>
        </w:rPr>
      </w:pPr>
      <w:r w:rsidRPr="006337F0">
        <w:rPr>
          <w:rFonts w:ascii="Arial" w:hAnsi="Arial" w:cs="Arial"/>
          <w:b/>
          <w:bCs/>
          <w:sz w:val="20"/>
          <w:szCs w:val="20"/>
          <w:lang w:eastAsia="en-AU"/>
        </w:rPr>
        <w:t>Apartments above normal</w:t>
      </w:r>
      <w:r w:rsidR="00F62C9A" w:rsidRPr="006337F0">
        <w:rPr>
          <w:rFonts w:ascii="Arial" w:hAnsi="Arial" w:cs="Arial"/>
          <w:b/>
          <w:bCs/>
          <w:sz w:val="20"/>
          <w:szCs w:val="20"/>
          <w:lang w:eastAsia="en-AU"/>
        </w:rPr>
        <w:t>:</w:t>
      </w:r>
      <w:r w:rsidR="00F62C9A" w:rsidRPr="006337F0">
        <w:rPr>
          <w:rFonts w:ascii="Arial" w:hAnsi="Arial" w:cs="Arial"/>
          <w:sz w:val="20"/>
          <w:szCs w:val="20"/>
          <w:lang w:eastAsia="en-AU"/>
        </w:rPr>
        <w:t xml:space="preserve"> </w:t>
      </w:r>
      <w:bookmarkStart w:id="40" w:name="_Hlk46935654"/>
      <w:r w:rsidR="00F62C9A" w:rsidRPr="006337F0">
        <w:rPr>
          <w:rFonts w:ascii="Arial" w:hAnsi="Arial" w:cs="Arial"/>
          <w:sz w:val="20"/>
          <w:szCs w:val="20"/>
          <w:lang w:eastAsia="en-AU"/>
        </w:rPr>
        <w:t>those that have cumulatively:</w:t>
      </w:r>
      <w:bookmarkEnd w:id="40"/>
    </w:p>
    <w:p w14:paraId="294C404C" w14:textId="77777777" w:rsidR="00F62C9A" w:rsidRPr="006337F0" w:rsidRDefault="00F62C9A" w:rsidP="00443736">
      <w:pPr>
        <w:pStyle w:val="ListParagraph"/>
        <w:numPr>
          <w:ilvl w:val="0"/>
          <w:numId w:val="104"/>
        </w:numPr>
        <w:spacing w:beforeLines="60" w:before="144" w:afterLines="60" w:after="144" w:line="23" w:lineRule="atLeast"/>
        <w:jc w:val="both"/>
        <w:rPr>
          <w:rFonts w:cs="Arial"/>
        </w:rPr>
      </w:pPr>
      <w:bookmarkStart w:id="41" w:name="_Hlk46935666"/>
      <w:r w:rsidRPr="006337F0">
        <w:rPr>
          <w:rFonts w:cs="Arial"/>
        </w:rPr>
        <w:t>A minimum of two full bathrooms for three bedrooms;</w:t>
      </w:r>
    </w:p>
    <w:p w14:paraId="59B34807" w14:textId="45F1E04E" w:rsidR="00443736" w:rsidRPr="006337F0" w:rsidRDefault="00F62C9A" w:rsidP="00443736">
      <w:pPr>
        <w:pStyle w:val="ListParagraph"/>
        <w:numPr>
          <w:ilvl w:val="0"/>
          <w:numId w:val="104"/>
        </w:numPr>
        <w:spacing w:beforeLines="60" w:before="144" w:afterLines="60" w:after="144" w:line="23" w:lineRule="atLeast"/>
        <w:jc w:val="both"/>
        <w:rPr>
          <w:rFonts w:cs="Arial"/>
        </w:rPr>
      </w:pPr>
      <w:r w:rsidRPr="006337F0">
        <w:rPr>
          <w:rFonts w:cs="Arial"/>
        </w:rPr>
        <w:t>More than 20 square meters of useful covered area, per person, programmed</w:t>
      </w:r>
      <w:bookmarkEnd w:id="41"/>
      <w:r w:rsidR="00443736" w:rsidRPr="006337F0">
        <w:rPr>
          <w:rFonts w:cs="Arial"/>
        </w:rPr>
        <w:t>.</w:t>
      </w:r>
    </w:p>
    <w:p w14:paraId="331A9A33" w14:textId="77777777" w:rsidR="0096206F" w:rsidRPr="006337F0" w:rsidRDefault="0096206F" w:rsidP="00443736">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Normal apartments:</w:t>
      </w:r>
      <w:r w:rsidRPr="006337F0">
        <w:rPr>
          <w:rFonts w:ascii="Arial" w:hAnsi="Arial" w:cs="Arial"/>
          <w:sz w:val="20"/>
          <w:szCs w:val="20"/>
        </w:rPr>
        <w:t xml:space="preserve"> those that have cumulatively:</w:t>
      </w:r>
    </w:p>
    <w:p w14:paraId="3FD61714" w14:textId="0FC755CD" w:rsidR="0096206F" w:rsidRPr="006337F0" w:rsidRDefault="0096206F" w:rsidP="0096206F">
      <w:pPr>
        <w:pStyle w:val="ListParagraph"/>
        <w:numPr>
          <w:ilvl w:val="0"/>
          <w:numId w:val="115"/>
        </w:numPr>
        <w:spacing w:beforeLines="60" w:before="144" w:afterLines="60" w:after="144" w:line="23" w:lineRule="atLeast"/>
        <w:jc w:val="both"/>
        <w:rPr>
          <w:rFonts w:cs="Arial"/>
        </w:rPr>
      </w:pPr>
      <w:r w:rsidRPr="006337F0">
        <w:rPr>
          <w:rFonts w:cs="Arial"/>
        </w:rPr>
        <w:t>A minimum of one full bathrooms for three bedrooms;</w:t>
      </w:r>
    </w:p>
    <w:p w14:paraId="244EA969" w14:textId="6305162F" w:rsidR="0096206F" w:rsidRPr="006337F0" w:rsidRDefault="0096206F" w:rsidP="0096206F">
      <w:pPr>
        <w:pStyle w:val="ListParagraph"/>
        <w:numPr>
          <w:ilvl w:val="0"/>
          <w:numId w:val="115"/>
        </w:numPr>
        <w:spacing w:beforeLines="60" w:before="144" w:afterLines="60" w:after="144" w:line="23" w:lineRule="atLeast"/>
        <w:jc w:val="both"/>
        <w:rPr>
          <w:rFonts w:cs="Arial"/>
        </w:rPr>
      </w:pPr>
      <w:r w:rsidRPr="006337F0">
        <w:rPr>
          <w:rFonts w:cs="Arial"/>
        </w:rPr>
        <w:t>More than 20 square meters of useful covered area, per person, programmed</w:t>
      </w:r>
    </w:p>
    <w:p w14:paraId="6B36E24E" w14:textId="6A7498CB" w:rsidR="00443736" w:rsidRPr="006337F0" w:rsidRDefault="00443736" w:rsidP="00443736">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 xml:space="preserve">The number of programmed </w:t>
      </w:r>
      <w:r w:rsidR="0096206F" w:rsidRPr="006337F0">
        <w:rPr>
          <w:rFonts w:ascii="Arial" w:hAnsi="Arial" w:cs="Arial"/>
          <w:sz w:val="20"/>
          <w:szCs w:val="20"/>
        </w:rPr>
        <w:t>people</w:t>
      </w:r>
      <w:r w:rsidRPr="006337F0">
        <w:rPr>
          <w:rFonts w:ascii="Arial" w:hAnsi="Arial" w:cs="Arial"/>
          <w:sz w:val="20"/>
          <w:szCs w:val="20"/>
        </w:rPr>
        <w:t xml:space="preserve"> is obtained by multiplying the number of existing rooms by two. Complete bathroom refers to the one that is equipped to perform the functions required by personal hygiene, having a bath or shower, washbasin and toilet.</w:t>
      </w:r>
    </w:p>
    <w:p w14:paraId="53DA6E7E" w14:textId="640A3A1E" w:rsidR="00443736" w:rsidRPr="006337F0" w:rsidRDefault="00443736" w:rsidP="00443736">
      <w:pPr>
        <w:spacing w:beforeLines="60" w:before="144" w:afterLines="60" w:after="144" w:line="23" w:lineRule="atLeast"/>
        <w:ind w:left="1418"/>
        <w:jc w:val="both"/>
        <w:rPr>
          <w:rFonts w:ascii="Arial" w:hAnsi="Arial" w:cs="Arial"/>
          <w:sz w:val="20"/>
          <w:szCs w:val="20"/>
        </w:rPr>
      </w:pPr>
      <w:bookmarkStart w:id="42" w:name="_Hlk46935804"/>
      <w:r w:rsidRPr="006337F0">
        <w:rPr>
          <w:rFonts w:ascii="Arial" w:hAnsi="Arial" w:cs="Arial"/>
          <w:b/>
          <w:bCs/>
          <w:sz w:val="20"/>
          <w:szCs w:val="20"/>
        </w:rPr>
        <w:t>Social h</w:t>
      </w:r>
      <w:r w:rsidR="0096206F" w:rsidRPr="006337F0">
        <w:rPr>
          <w:rFonts w:ascii="Arial" w:hAnsi="Arial" w:cs="Arial"/>
          <w:b/>
          <w:bCs/>
          <w:sz w:val="20"/>
          <w:szCs w:val="20"/>
        </w:rPr>
        <w:t>abitation</w:t>
      </w:r>
      <w:bookmarkEnd w:id="42"/>
      <w:r w:rsidRPr="006337F0">
        <w:rPr>
          <w:rFonts w:ascii="Arial" w:hAnsi="Arial" w:cs="Arial"/>
          <w:b/>
          <w:bCs/>
          <w:sz w:val="20"/>
          <w:szCs w:val="20"/>
        </w:rPr>
        <w:t>:</w:t>
      </w:r>
      <w:r w:rsidRPr="006337F0">
        <w:rPr>
          <w:rFonts w:ascii="Arial" w:hAnsi="Arial" w:cs="Arial"/>
          <w:sz w:val="20"/>
          <w:szCs w:val="20"/>
        </w:rPr>
        <w:t xml:space="preserve"> are those that do not have at least one of the following conditions:</w:t>
      </w:r>
    </w:p>
    <w:bookmarkEnd w:id="39"/>
    <w:p w14:paraId="7DCDB07C" w14:textId="77777777" w:rsidR="00443736" w:rsidRPr="006337F0" w:rsidRDefault="00443736" w:rsidP="0096206F">
      <w:pPr>
        <w:pStyle w:val="ListParagraph"/>
        <w:numPr>
          <w:ilvl w:val="0"/>
          <w:numId w:val="116"/>
        </w:numPr>
        <w:spacing w:beforeLines="60" w:before="144" w:afterLines="60" w:after="144" w:line="23" w:lineRule="atLeast"/>
        <w:jc w:val="both"/>
        <w:rPr>
          <w:rFonts w:cs="Arial"/>
        </w:rPr>
      </w:pPr>
      <w:r w:rsidRPr="006337F0">
        <w:rPr>
          <w:rFonts w:cs="Arial"/>
        </w:rPr>
        <w:t>Bathroom inside the property conventionally equipped;</w:t>
      </w:r>
    </w:p>
    <w:p w14:paraId="56F887A5" w14:textId="77777777" w:rsidR="00443736" w:rsidRPr="006337F0" w:rsidRDefault="00443736" w:rsidP="0096206F">
      <w:pPr>
        <w:pStyle w:val="ListParagraph"/>
        <w:numPr>
          <w:ilvl w:val="0"/>
          <w:numId w:val="116"/>
        </w:numPr>
        <w:spacing w:beforeLines="60" w:before="144" w:afterLines="60" w:after="144" w:line="23" w:lineRule="atLeast"/>
        <w:jc w:val="both"/>
        <w:rPr>
          <w:rFonts w:cs="Arial"/>
        </w:rPr>
      </w:pPr>
      <w:r w:rsidRPr="006337F0">
        <w:rPr>
          <w:rFonts w:cs="Arial"/>
        </w:rPr>
        <w:t>Kitchen equipped with at least one sink with wash basin and tap, inside the property.</w:t>
      </w:r>
    </w:p>
    <w:p w14:paraId="1778B5DC" w14:textId="77777777" w:rsidR="00443736" w:rsidRPr="006337F0" w:rsidRDefault="00443736" w:rsidP="00443736">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value of the residential property will be calculated using the following formula:</w:t>
      </w:r>
    </w:p>
    <w:p w14:paraId="0CE58880" w14:textId="4B936AE0" w:rsidR="00443736" w:rsidRPr="006337F0" w:rsidRDefault="00443736" w:rsidP="00443736">
      <w:pPr>
        <w:spacing w:beforeLines="60" w:before="144" w:afterLines="60" w:after="144" w:line="23" w:lineRule="atLeast"/>
        <w:ind w:left="1418"/>
        <w:jc w:val="both"/>
        <w:rPr>
          <w:rFonts w:ascii="Arial" w:hAnsi="Arial" w:cs="Arial"/>
          <w:b/>
          <w:bCs/>
          <w:sz w:val="20"/>
          <w:szCs w:val="20"/>
        </w:rPr>
      </w:pPr>
      <w:proofErr w:type="spellStart"/>
      <w:r w:rsidRPr="006337F0">
        <w:rPr>
          <w:rFonts w:ascii="Arial" w:hAnsi="Arial" w:cs="Arial"/>
          <w:b/>
          <w:bCs/>
          <w:sz w:val="20"/>
          <w:szCs w:val="20"/>
        </w:rPr>
        <w:t>Vn</w:t>
      </w:r>
      <w:proofErr w:type="spellEnd"/>
      <w:r w:rsidRPr="006337F0">
        <w:rPr>
          <w:rFonts w:ascii="Arial" w:hAnsi="Arial" w:cs="Arial"/>
          <w:b/>
          <w:bCs/>
          <w:sz w:val="20"/>
          <w:szCs w:val="20"/>
        </w:rPr>
        <w:t xml:space="preserve"> = A  x P x K1 x K2 x K3 x K4</w:t>
      </w:r>
    </w:p>
    <w:p w14:paraId="5CB2463A" w14:textId="77777777" w:rsidR="00443736" w:rsidRPr="006337F0" w:rsidRDefault="00443736" w:rsidP="00443736">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Where:</w:t>
      </w:r>
    </w:p>
    <w:p w14:paraId="3E3D13F5" w14:textId="29308AEB" w:rsidR="00443736" w:rsidRPr="006337F0" w:rsidRDefault="00443736" w:rsidP="00443736">
      <w:pPr>
        <w:spacing w:beforeLines="60" w:before="144" w:afterLines="60" w:after="144" w:line="23" w:lineRule="atLeast"/>
        <w:ind w:left="1418"/>
        <w:jc w:val="both"/>
        <w:rPr>
          <w:rFonts w:ascii="Arial" w:hAnsi="Arial" w:cs="Arial"/>
          <w:sz w:val="20"/>
          <w:szCs w:val="20"/>
        </w:rPr>
      </w:pPr>
      <w:proofErr w:type="spellStart"/>
      <w:r w:rsidRPr="006337F0">
        <w:rPr>
          <w:rFonts w:ascii="Arial" w:hAnsi="Arial" w:cs="Arial"/>
          <w:b/>
          <w:bCs/>
          <w:sz w:val="20"/>
          <w:szCs w:val="20"/>
        </w:rPr>
        <w:t>Vn</w:t>
      </w:r>
      <w:proofErr w:type="spellEnd"/>
      <w:r w:rsidRPr="006337F0">
        <w:rPr>
          <w:rFonts w:ascii="Arial" w:hAnsi="Arial" w:cs="Arial"/>
          <w:b/>
          <w:bCs/>
          <w:sz w:val="20"/>
          <w:szCs w:val="20"/>
        </w:rPr>
        <w:t xml:space="preserve"> </w:t>
      </w:r>
      <w:r w:rsidRPr="006337F0">
        <w:rPr>
          <w:rFonts w:ascii="Arial" w:hAnsi="Arial" w:cs="Arial"/>
          <w:sz w:val="20"/>
          <w:szCs w:val="20"/>
        </w:rPr>
        <w:t>–</w:t>
      </w:r>
      <w:r w:rsidRPr="006337F0">
        <w:rPr>
          <w:rFonts w:ascii="Arial" w:hAnsi="Arial" w:cs="Arial"/>
          <w:b/>
          <w:bCs/>
          <w:sz w:val="20"/>
          <w:szCs w:val="20"/>
        </w:rPr>
        <w:t xml:space="preserve"> </w:t>
      </w:r>
      <w:r w:rsidRPr="006337F0">
        <w:rPr>
          <w:rFonts w:ascii="Arial" w:hAnsi="Arial" w:cs="Arial"/>
          <w:sz w:val="20"/>
          <w:szCs w:val="20"/>
        </w:rPr>
        <w:t xml:space="preserve">is the value of the </w:t>
      </w:r>
      <w:bookmarkStart w:id="43" w:name="_Hlk46935929"/>
      <w:r w:rsidR="000C2E58" w:rsidRPr="006337F0">
        <w:rPr>
          <w:rFonts w:ascii="Arial" w:hAnsi="Arial" w:cs="Arial"/>
          <w:sz w:val="20"/>
          <w:szCs w:val="20"/>
        </w:rPr>
        <w:t xml:space="preserve">immovable </w:t>
      </w:r>
      <w:r w:rsidRPr="006337F0">
        <w:rPr>
          <w:rFonts w:ascii="Arial" w:hAnsi="Arial" w:cs="Arial"/>
          <w:sz w:val="20"/>
          <w:szCs w:val="20"/>
        </w:rPr>
        <w:t>property</w:t>
      </w:r>
      <w:r w:rsidR="000C2E58" w:rsidRPr="006337F0">
        <w:rPr>
          <w:rFonts w:ascii="Arial" w:hAnsi="Arial" w:cs="Arial"/>
          <w:sz w:val="20"/>
          <w:szCs w:val="20"/>
        </w:rPr>
        <w:t xml:space="preserve"> </w:t>
      </w:r>
      <w:bookmarkEnd w:id="43"/>
      <w:r w:rsidR="000C2E58" w:rsidRPr="006337F0">
        <w:rPr>
          <w:rFonts w:ascii="Arial" w:hAnsi="Arial" w:cs="Arial"/>
          <w:sz w:val="20"/>
          <w:szCs w:val="20"/>
        </w:rPr>
        <w:t>(new)</w:t>
      </w:r>
    </w:p>
    <w:p w14:paraId="3E05DD61" w14:textId="7EC147BB"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lastRenderedPageBreak/>
        <w:t>P</w:t>
      </w:r>
      <w:r w:rsidRPr="006337F0">
        <w:rPr>
          <w:rFonts w:ascii="Arial" w:hAnsi="Arial" w:cs="Arial"/>
          <w:sz w:val="20"/>
          <w:szCs w:val="20"/>
        </w:rPr>
        <w:t xml:space="preserve"> – price of construction of the </w:t>
      </w:r>
      <w:r w:rsidR="000C2E58" w:rsidRPr="006337F0">
        <w:rPr>
          <w:rFonts w:ascii="Arial" w:hAnsi="Arial" w:cs="Arial"/>
          <w:sz w:val="20"/>
          <w:szCs w:val="20"/>
        </w:rPr>
        <w:t xml:space="preserve">immovable property </w:t>
      </w:r>
      <w:r w:rsidRPr="006337F0">
        <w:rPr>
          <w:rFonts w:ascii="Arial" w:hAnsi="Arial" w:cs="Arial"/>
          <w:sz w:val="20"/>
          <w:szCs w:val="20"/>
        </w:rPr>
        <w:t>(per square meter)</w:t>
      </w:r>
      <w:r w:rsidR="003A1092" w:rsidRPr="006337F0">
        <w:rPr>
          <w:rFonts w:ascii="Arial" w:hAnsi="Arial" w:cs="Arial"/>
          <w:b/>
          <w:bCs/>
          <w:sz w:val="20"/>
          <w:szCs w:val="20"/>
        </w:rPr>
        <w:t xml:space="preserve"> </w:t>
      </w:r>
      <w:r w:rsidR="003A1092" w:rsidRPr="006337F0">
        <w:rPr>
          <w:rFonts w:ascii="Arial" w:hAnsi="Arial" w:cs="Arial"/>
          <w:sz w:val="20"/>
          <w:szCs w:val="20"/>
        </w:rPr>
        <w:t xml:space="preserve"> – the market price per square meter will be estimated at:</w:t>
      </w:r>
    </w:p>
    <w:p w14:paraId="020AB8F8" w14:textId="77777777" w:rsidR="003A1092" w:rsidRPr="006337F0" w:rsidRDefault="003A1092" w:rsidP="003A1092">
      <w:pPr>
        <w:pStyle w:val="ListParagraph"/>
        <w:numPr>
          <w:ilvl w:val="0"/>
          <w:numId w:val="105"/>
        </w:numPr>
        <w:spacing w:beforeLines="60" w:before="144" w:afterLines="60" w:after="144" w:line="23" w:lineRule="atLeast"/>
        <w:jc w:val="both"/>
        <w:rPr>
          <w:rFonts w:cs="Arial"/>
        </w:rPr>
      </w:pPr>
      <w:r w:rsidRPr="006337F0">
        <w:rPr>
          <w:rFonts w:cs="Arial"/>
        </w:rPr>
        <w:t>Luxury housing (MZN 37,500.00 per square meter);</w:t>
      </w:r>
    </w:p>
    <w:p w14:paraId="7066B6B1" w14:textId="73AEE276" w:rsidR="003A1092" w:rsidRPr="006337F0" w:rsidRDefault="000C2E58" w:rsidP="003A1092">
      <w:pPr>
        <w:pStyle w:val="ListParagraph"/>
        <w:numPr>
          <w:ilvl w:val="0"/>
          <w:numId w:val="105"/>
        </w:numPr>
        <w:spacing w:beforeLines="60" w:before="144" w:afterLines="60" w:after="144" w:line="23" w:lineRule="atLeast"/>
        <w:jc w:val="both"/>
        <w:rPr>
          <w:rFonts w:cs="Arial"/>
        </w:rPr>
      </w:pPr>
      <w:r w:rsidRPr="006337F0">
        <w:rPr>
          <w:rFonts w:cs="Arial"/>
        </w:rPr>
        <w:t xml:space="preserve">Houses above the normal </w:t>
      </w:r>
      <w:r w:rsidR="003A1092" w:rsidRPr="006337F0">
        <w:rPr>
          <w:rFonts w:cs="Arial"/>
        </w:rPr>
        <w:t>(MZN 22,500.00 per square meter);</w:t>
      </w:r>
      <w:r w:rsidRPr="006337F0">
        <w:rPr>
          <w:rFonts w:cs="Arial"/>
        </w:rPr>
        <w:t xml:space="preserve"> </w:t>
      </w:r>
    </w:p>
    <w:p w14:paraId="2F7B91C6" w14:textId="66C30257" w:rsidR="003A1092" w:rsidRPr="006337F0" w:rsidRDefault="000C2E58" w:rsidP="003A1092">
      <w:pPr>
        <w:pStyle w:val="ListParagraph"/>
        <w:numPr>
          <w:ilvl w:val="0"/>
          <w:numId w:val="105"/>
        </w:numPr>
        <w:spacing w:beforeLines="60" w:before="144" w:afterLines="60" w:after="144" w:line="23" w:lineRule="atLeast"/>
        <w:jc w:val="both"/>
        <w:rPr>
          <w:rFonts w:cs="Arial"/>
        </w:rPr>
      </w:pPr>
      <w:bookmarkStart w:id="44" w:name="_Hlk46936152"/>
      <w:r w:rsidRPr="006337F0">
        <w:rPr>
          <w:rFonts w:cs="Arial"/>
        </w:rPr>
        <w:t>Apartments a</w:t>
      </w:r>
      <w:r w:rsidR="003A1092" w:rsidRPr="006337F0">
        <w:rPr>
          <w:rFonts w:cs="Arial"/>
        </w:rPr>
        <w:t xml:space="preserve">bove normal </w:t>
      </w:r>
      <w:bookmarkEnd w:id="44"/>
      <w:r w:rsidR="003A1092" w:rsidRPr="006337F0">
        <w:rPr>
          <w:rFonts w:cs="Arial"/>
        </w:rPr>
        <w:t>(MZN 1</w:t>
      </w:r>
      <w:r w:rsidRPr="006337F0">
        <w:rPr>
          <w:rFonts w:cs="Arial"/>
        </w:rPr>
        <w:t xml:space="preserve"> </w:t>
      </w:r>
      <w:r w:rsidR="003A1092" w:rsidRPr="006337F0">
        <w:rPr>
          <w:rFonts w:cs="Arial"/>
        </w:rPr>
        <w:t>5</w:t>
      </w:r>
      <w:r w:rsidRPr="006337F0">
        <w:rPr>
          <w:rFonts w:cs="Arial"/>
        </w:rPr>
        <w:t xml:space="preserve"> 0</w:t>
      </w:r>
      <w:r w:rsidR="003A1092" w:rsidRPr="006337F0">
        <w:rPr>
          <w:rFonts w:cs="Arial"/>
        </w:rPr>
        <w:t>00.00 per square meter);</w:t>
      </w:r>
    </w:p>
    <w:p w14:paraId="329431DF" w14:textId="77777777" w:rsidR="003A1092" w:rsidRPr="006337F0" w:rsidRDefault="003A1092" w:rsidP="003A1092">
      <w:pPr>
        <w:pStyle w:val="ListParagraph"/>
        <w:numPr>
          <w:ilvl w:val="0"/>
          <w:numId w:val="105"/>
        </w:numPr>
        <w:spacing w:beforeLines="60" w:before="144" w:afterLines="60" w:after="144" w:line="23" w:lineRule="atLeast"/>
        <w:jc w:val="both"/>
        <w:rPr>
          <w:rFonts w:cs="Arial"/>
        </w:rPr>
      </w:pPr>
      <w:r w:rsidRPr="006337F0">
        <w:rPr>
          <w:rFonts w:cs="Arial"/>
        </w:rPr>
        <w:t>Social housing (MZN 7 5000.00 per square meter)</w:t>
      </w:r>
    </w:p>
    <w:p w14:paraId="7A4A02C9" w14:textId="77777777"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These values correspond to the average of the prices practiced in the different housing standards, and can be reassessed, whenever necessary, according to the cost of the construction material, by means of a joint Ministerial Diploma from the Ministers for Environmental Coordination, Finance and Justice.</w:t>
      </w:r>
    </w:p>
    <w:p w14:paraId="7910E94C" w14:textId="1C236B39"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K1</w:t>
      </w:r>
      <w:r w:rsidRPr="006337F0">
        <w:rPr>
          <w:rFonts w:ascii="Arial" w:hAnsi="Arial" w:cs="Arial"/>
          <w:sz w:val="20"/>
          <w:szCs w:val="20"/>
        </w:rPr>
        <w:t xml:space="preserve"> –</w:t>
      </w:r>
      <w:r w:rsidR="000C2E58" w:rsidRPr="006337F0">
        <w:rPr>
          <w:rFonts w:ascii="Arial" w:hAnsi="Arial" w:cs="Arial"/>
          <w:sz w:val="20"/>
          <w:szCs w:val="20"/>
        </w:rPr>
        <w:t xml:space="preserve"> </w:t>
      </w:r>
      <w:r w:rsidRPr="006337F0">
        <w:rPr>
          <w:rFonts w:ascii="Arial" w:hAnsi="Arial" w:cs="Arial"/>
          <w:sz w:val="20"/>
          <w:szCs w:val="20"/>
        </w:rPr>
        <w:t>typology</w:t>
      </w:r>
      <w:r w:rsidR="003A1092" w:rsidRPr="006337F0">
        <w:rPr>
          <w:rFonts w:ascii="Arial" w:hAnsi="Arial" w:cs="Arial"/>
          <w:b/>
          <w:bCs/>
          <w:sz w:val="20"/>
          <w:szCs w:val="20"/>
        </w:rPr>
        <w:t xml:space="preserve"> </w:t>
      </w:r>
      <w:r w:rsidR="003A1092" w:rsidRPr="006337F0">
        <w:rPr>
          <w:rFonts w:ascii="Arial" w:hAnsi="Arial" w:cs="Arial"/>
          <w:sz w:val="20"/>
          <w:szCs w:val="20"/>
        </w:rPr>
        <w:t>– coefficient that translates the habitational typology:</w:t>
      </w:r>
    </w:p>
    <w:p w14:paraId="18D30D9C" w14:textId="21125FA3"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Normal hou</w:t>
      </w:r>
      <w:r w:rsidR="000C2E58" w:rsidRPr="006337F0">
        <w:rPr>
          <w:rFonts w:ascii="Arial" w:hAnsi="Arial" w:cs="Arial"/>
          <w:sz w:val="20"/>
          <w:szCs w:val="20"/>
        </w:rPr>
        <w:t>se</w:t>
      </w:r>
      <w:r w:rsidRPr="006337F0">
        <w:rPr>
          <w:rFonts w:ascii="Arial" w:hAnsi="Arial" w:cs="Arial"/>
          <w:sz w:val="20"/>
          <w:szCs w:val="20"/>
        </w:rPr>
        <w:t xml:space="preserve"> .......... 1.00</w:t>
      </w:r>
    </w:p>
    <w:p w14:paraId="73BDDD08" w14:textId="285A1051" w:rsidR="003A1092" w:rsidRPr="006337F0" w:rsidRDefault="000C2E58"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House a</w:t>
      </w:r>
      <w:r w:rsidR="003A1092" w:rsidRPr="006337F0">
        <w:rPr>
          <w:rFonts w:ascii="Arial" w:hAnsi="Arial" w:cs="Arial"/>
          <w:sz w:val="20"/>
          <w:szCs w:val="20"/>
        </w:rPr>
        <w:t>bove normal ......... 1.10</w:t>
      </w:r>
    </w:p>
    <w:p w14:paraId="55D5610F" w14:textId="77777777"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Apartment ....... 1.00</w:t>
      </w:r>
    </w:p>
    <w:p w14:paraId="75F95EAD" w14:textId="2813AECD"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 xml:space="preserve">Social </w:t>
      </w:r>
      <w:r w:rsidR="00734FAE" w:rsidRPr="006337F0">
        <w:rPr>
          <w:rFonts w:ascii="Arial" w:hAnsi="Arial" w:cs="Arial"/>
          <w:sz w:val="20"/>
          <w:szCs w:val="20"/>
        </w:rPr>
        <w:t xml:space="preserve">housing..... </w:t>
      </w:r>
      <w:r w:rsidRPr="006337F0">
        <w:rPr>
          <w:rFonts w:ascii="Arial" w:hAnsi="Arial" w:cs="Arial"/>
          <w:sz w:val="20"/>
          <w:szCs w:val="20"/>
        </w:rPr>
        <w:t>1.70</w:t>
      </w:r>
    </w:p>
    <w:p w14:paraId="7AB21811" w14:textId="77777777"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Garage ...... 0.45</w:t>
      </w:r>
    </w:p>
    <w:p w14:paraId="78FCE6A2" w14:textId="0F26A82F"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K2</w:t>
      </w:r>
      <w:r w:rsidRPr="006337F0">
        <w:rPr>
          <w:rFonts w:ascii="Arial" w:hAnsi="Arial" w:cs="Arial"/>
          <w:sz w:val="20"/>
          <w:szCs w:val="20"/>
        </w:rPr>
        <w:t xml:space="preserve"> –</w:t>
      </w:r>
      <w:r w:rsidR="000C2E58" w:rsidRPr="006337F0">
        <w:rPr>
          <w:rFonts w:ascii="Arial" w:hAnsi="Arial" w:cs="Arial"/>
          <w:sz w:val="20"/>
          <w:szCs w:val="20"/>
        </w:rPr>
        <w:t xml:space="preserve">house </w:t>
      </w:r>
      <w:r w:rsidRPr="006337F0">
        <w:rPr>
          <w:rFonts w:ascii="Arial" w:hAnsi="Arial" w:cs="Arial"/>
          <w:sz w:val="20"/>
          <w:szCs w:val="20"/>
        </w:rPr>
        <w:t>importance</w:t>
      </w:r>
      <w:r w:rsidR="000C2E58" w:rsidRPr="006337F0">
        <w:rPr>
          <w:rFonts w:ascii="Arial" w:hAnsi="Arial" w:cs="Arial"/>
          <w:sz w:val="20"/>
          <w:szCs w:val="20"/>
        </w:rPr>
        <w:t xml:space="preserve"> </w:t>
      </w:r>
      <w:r w:rsidR="003A1092" w:rsidRPr="006337F0">
        <w:rPr>
          <w:rFonts w:ascii="Arial" w:hAnsi="Arial" w:cs="Arial"/>
          <w:sz w:val="20"/>
          <w:szCs w:val="20"/>
        </w:rPr>
        <w:t>– hous</w:t>
      </w:r>
      <w:r w:rsidR="000C2E58" w:rsidRPr="006337F0">
        <w:rPr>
          <w:rFonts w:ascii="Arial" w:hAnsi="Arial" w:cs="Arial"/>
          <w:sz w:val="20"/>
          <w:szCs w:val="20"/>
        </w:rPr>
        <w:t>e</w:t>
      </w:r>
      <w:r w:rsidR="003A1092" w:rsidRPr="006337F0">
        <w:rPr>
          <w:rFonts w:ascii="Arial" w:hAnsi="Arial" w:cs="Arial"/>
          <w:sz w:val="20"/>
          <w:szCs w:val="20"/>
        </w:rPr>
        <w:t xml:space="preserve"> importance coefficient:</w:t>
      </w:r>
    </w:p>
    <w:p w14:paraId="1928C0FA" w14:textId="77777777" w:rsidR="003A1092" w:rsidRPr="006337F0" w:rsidRDefault="003A1092" w:rsidP="003A1092">
      <w:pPr>
        <w:pStyle w:val="ListParagraph"/>
        <w:numPr>
          <w:ilvl w:val="0"/>
          <w:numId w:val="106"/>
        </w:numPr>
        <w:spacing w:beforeLines="60" w:before="144" w:afterLines="60" w:after="144" w:line="23" w:lineRule="atLeast"/>
        <w:jc w:val="both"/>
        <w:rPr>
          <w:rFonts w:cs="Arial"/>
        </w:rPr>
      </w:pPr>
      <w:r w:rsidRPr="006337F0">
        <w:rPr>
          <w:rFonts w:cs="Arial"/>
        </w:rPr>
        <w:t>House or apartment with living room, bedrooms, kitchen and bathroom ....... 1.00</w:t>
      </w:r>
    </w:p>
    <w:p w14:paraId="4B7FEE7E" w14:textId="77777777" w:rsidR="003A1092" w:rsidRPr="006337F0" w:rsidRDefault="003A1092" w:rsidP="003A1092">
      <w:pPr>
        <w:pStyle w:val="ListParagraph"/>
        <w:numPr>
          <w:ilvl w:val="0"/>
          <w:numId w:val="106"/>
        </w:numPr>
        <w:spacing w:beforeLines="60" w:before="144" w:afterLines="60" w:after="144" w:line="23" w:lineRule="atLeast"/>
        <w:jc w:val="both"/>
        <w:rPr>
          <w:rFonts w:cs="Arial"/>
        </w:rPr>
      </w:pPr>
      <w:r w:rsidRPr="006337F0">
        <w:rPr>
          <w:rFonts w:cs="Arial"/>
        </w:rPr>
        <w:t>Dependence with rooms and toilets .... 0.90</w:t>
      </w:r>
    </w:p>
    <w:p w14:paraId="6A7C3959" w14:textId="05ED300B" w:rsidR="00443736" w:rsidRPr="006337F0" w:rsidRDefault="003A1092" w:rsidP="003A1092">
      <w:pPr>
        <w:pStyle w:val="ListParagraph"/>
        <w:numPr>
          <w:ilvl w:val="0"/>
          <w:numId w:val="106"/>
        </w:numPr>
        <w:spacing w:beforeLines="60" w:before="144" w:afterLines="60" w:after="144" w:line="23" w:lineRule="atLeast"/>
        <w:jc w:val="both"/>
        <w:rPr>
          <w:rFonts w:cs="Arial"/>
        </w:rPr>
      </w:pPr>
      <w:r w:rsidRPr="006337F0">
        <w:rPr>
          <w:rFonts w:cs="Arial"/>
        </w:rPr>
        <w:t>Social housing ..... 0.90</w:t>
      </w:r>
    </w:p>
    <w:p w14:paraId="32DD88C2" w14:textId="6F274133"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K3 </w:t>
      </w:r>
      <w:r w:rsidRPr="006337F0">
        <w:rPr>
          <w:rFonts w:ascii="Arial" w:hAnsi="Arial" w:cs="Arial"/>
          <w:sz w:val="20"/>
          <w:szCs w:val="20"/>
        </w:rPr>
        <w:t>–hous</w:t>
      </w:r>
      <w:r w:rsidR="000C2E58" w:rsidRPr="006337F0">
        <w:rPr>
          <w:rFonts w:ascii="Arial" w:hAnsi="Arial" w:cs="Arial"/>
          <w:sz w:val="20"/>
          <w:szCs w:val="20"/>
        </w:rPr>
        <w:t>e</w:t>
      </w:r>
      <w:r w:rsidRPr="006337F0">
        <w:rPr>
          <w:rFonts w:ascii="Arial" w:hAnsi="Arial" w:cs="Arial"/>
          <w:sz w:val="20"/>
          <w:szCs w:val="20"/>
        </w:rPr>
        <w:t xml:space="preserve"> construction quality</w:t>
      </w:r>
      <w:r w:rsidR="003A1092" w:rsidRPr="006337F0">
        <w:rPr>
          <w:rFonts w:ascii="Arial" w:hAnsi="Arial" w:cs="Arial"/>
          <w:sz w:val="20"/>
          <w:szCs w:val="20"/>
        </w:rPr>
        <w:t xml:space="preserve"> – hous</w:t>
      </w:r>
      <w:r w:rsidR="000C2E58" w:rsidRPr="006337F0">
        <w:rPr>
          <w:rFonts w:ascii="Arial" w:hAnsi="Arial" w:cs="Arial"/>
          <w:sz w:val="20"/>
          <w:szCs w:val="20"/>
        </w:rPr>
        <w:t>e</w:t>
      </w:r>
      <w:r w:rsidR="003A1092" w:rsidRPr="006337F0">
        <w:rPr>
          <w:rFonts w:ascii="Arial" w:hAnsi="Arial" w:cs="Arial"/>
          <w:sz w:val="20"/>
          <w:szCs w:val="20"/>
        </w:rPr>
        <w:t xml:space="preserve"> quality coefficient:</w:t>
      </w:r>
    </w:p>
    <w:p w14:paraId="77D44B52" w14:textId="1E8E0480" w:rsidR="003A1092" w:rsidRPr="006337F0" w:rsidRDefault="003A1092" w:rsidP="003A1092">
      <w:pPr>
        <w:pStyle w:val="ListParagraph"/>
        <w:numPr>
          <w:ilvl w:val="0"/>
          <w:numId w:val="107"/>
        </w:numPr>
        <w:spacing w:beforeLines="60" w:before="144" w:afterLines="60" w:after="144" w:line="23" w:lineRule="atLeast"/>
        <w:jc w:val="both"/>
        <w:rPr>
          <w:rFonts w:cs="Arial"/>
        </w:rPr>
      </w:pPr>
      <w:r w:rsidRPr="006337F0">
        <w:rPr>
          <w:rFonts w:cs="Arial"/>
        </w:rPr>
        <w:t xml:space="preserve">Luxury </w:t>
      </w:r>
      <w:r w:rsidR="000C2E58" w:rsidRPr="006337F0">
        <w:rPr>
          <w:rFonts w:cs="Arial"/>
        </w:rPr>
        <w:t>houses</w:t>
      </w:r>
      <w:r w:rsidRPr="006337F0">
        <w:rPr>
          <w:rFonts w:cs="Arial"/>
        </w:rPr>
        <w:t xml:space="preserve"> ..... 1.20</w:t>
      </w:r>
    </w:p>
    <w:p w14:paraId="265A889E" w14:textId="2115CACD" w:rsidR="003A1092" w:rsidRPr="006337F0" w:rsidRDefault="000C2E58" w:rsidP="003A1092">
      <w:pPr>
        <w:pStyle w:val="ListParagraph"/>
        <w:numPr>
          <w:ilvl w:val="0"/>
          <w:numId w:val="107"/>
        </w:numPr>
        <w:spacing w:beforeLines="60" w:before="144" w:afterLines="60" w:after="144" w:line="23" w:lineRule="atLeast"/>
        <w:jc w:val="both"/>
        <w:rPr>
          <w:rFonts w:cs="Arial"/>
        </w:rPr>
      </w:pPr>
      <w:r w:rsidRPr="006337F0">
        <w:rPr>
          <w:rFonts w:cs="Arial"/>
        </w:rPr>
        <w:t>Houses a</w:t>
      </w:r>
      <w:r w:rsidR="003A1092" w:rsidRPr="006337F0">
        <w:rPr>
          <w:rFonts w:cs="Arial"/>
        </w:rPr>
        <w:t>bove normal...... 1.10</w:t>
      </w:r>
    </w:p>
    <w:p w14:paraId="7A37EABD" w14:textId="2DE613A9" w:rsidR="003A1092" w:rsidRPr="006337F0" w:rsidRDefault="000C2E58" w:rsidP="003A1092">
      <w:pPr>
        <w:pStyle w:val="ListParagraph"/>
        <w:numPr>
          <w:ilvl w:val="0"/>
          <w:numId w:val="107"/>
        </w:numPr>
        <w:spacing w:beforeLines="60" w:before="144" w:afterLines="60" w:after="144" w:line="23" w:lineRule="atLeast"/>
        <w:jc w:val="both"/>
        <w:rPr>
          <w:rFonts w:cs="Arial"/>
        </w:rPr>
      </w:pPr>
      <w:r w:rsidRPr="006337F0">
        <w:rPr>
          <w:rFonts w:cs="Arial"/>
        </w:rPr>
        <w:t>Apartment a</w:t>
      </w:r>
      <w:r w:rsidR="003A1092" w:rsidRPr="006337F0">
        <w:rPr>
          <w:rFonts w:cs="Arial"/>
        </w:rPr>
        <w:t xml:space="preserve">bove normal.... </w:t>
      </w:r>
      <w:r w:rsidRPr="006337F0">
        <w:rPr>
          <w:rFonts w:cs="Arial"/>
        </w:rPr>
        <w:t>1.00</w:t>
      </w:r>
    </w:p>
    <w:p w14:paraId="4E355097" w14:textId="32AC5057" w:rsidR="003A1092" w:rsidRPr="006337F0" w:rsidRDefault="003A1092" w:rsidP="003A1092">
      <w:pPr>
        <w:pStyle w:val="ListParagraph"/>
        <w:numPr>
          <w:ilvl w:val="0"/>
          <w:numId w:val="107"/>
        </w:numPr>
        <w:spacing w:beforeLines="60" w:before="144" w:afterLines="60" w:after="144" w:line="23" w:lineRule="atLeast"/>
        <w:jc w:val="both"/>
        <w:rPr>
          <w:rFonts w:cs="Arial"/>
        </w:rPr>
      </w:pPr>
      <w:r w:rsidRPr="006337F0">
        <w:rPr>
          <w:rFonts w:cs="Arial"/>
        </w:rPr>
        <w:t>Normal hous</w:t>
      </w:r>
      <w:r w:rsidR="000C2E58" w:rsidRPr="006337F0">
        <w:rPr>
          <w:rFonts w:cs="Arial"/>
        </w:rPr>
        <w:t>e</w:t>
      </w:r>
      <w:r w:rsidRPr="006337F0">
        <w:rPr>
          <w:rFonts w:cs="Arial"/>
        </w:rPr>
        <w:t>.... 0.80</w:t>
      </w:r>
    </w:p>
    <w:p w14:paraId="6E619B7A" w14:textId="77777777" w:rsidR="003A1092" w:rsidRPr="006337F0" w:rsidRDefault="003A1092" w:rsidP="003A1092">
      <w:pPr>
        <w:pStyle w:val="ListParagraph"/>
        <w:numPr>
          <w:ilvl w:val="0"/>
          <w:numId w:val="107"/>
        </w:numPr>
        <w:spacing w:beforeLines="60" w:before="144" w:afterLines="60" w:after="144" w:line="23" w:lineRule="atLeast"/>
        <w:jc w:val="both"/>
        <w:rPr>
          <w:rFonts w:cs="Arial"/>
        </w:rPr>
      </w:pPr>
      <w:r w:rsidRPr="006337F0">
        <w:rPr>
          <w:rFonts w:cs="Arial"/>
        </w:rPr>
        <w:t>Normal apartment ...... 0.75</w:t>
      </w:r>
    </w:p>
    <w:p w14:paraId="3AB0F834" w14:textId="3196835E" w:rsidR="00443736" w:rsidRPr="006337F0" w:rsidRDefault="003A1092" w:rsidP="003A1092">
      <w:pPr>
        <w:pStyle w:val="ListParagraph"/>
        <w:numPr>
          <w:ilvl w:val="0"/>
          <w:numId w:val="107"/>
        </w:numPr>
        <w:spacing w:beforeLines="60" w:before="144" w:afterLines="60" w:after="144" w:line="23" w:lineRule="atLeast"/>
        <w:jc w:val="both"/>
        <w:rPr>
          <w:rFonts w:cs="Arial"/>
        </w:rPr>
      </w:pPr>
      <w:r w:rsidRPr="006337F0">
        <w:rPr>
          <w:rFonts w:cs="Arial"/>
        </w:rPr>
        <w:t>Social housing ..... 0.60</w:t>
      </w:r>
    </w:p>
    <w:p w14:paraId="3CF97962" w14:textId="772E40A6"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K4</w:t>
      </w:r>
      <w:r w:rsidRPr="006337F0">
        <w:rPr>
          <w:rFonts w:ascii="Arial" w:hAnsi="Arial" w:cs="Arial"/>
          <w:sz w:val="20"/>
          <w:szCs w:val="20"/>
        </w:rPr>
        <w:t xml:space="preserve"> –location of the property</w:t>
      </w:r>
      <w:r w:rsidR="003A1092" w:rsidRPr="006337F0">
        <w:t xml:space="preserve"> – </w:t>
      </w:r>
      <w:r w:rsidR="003A1092" w:rsidRPr="006337F0">
        <w:rPr>
          <w:rFonts w:ascii="Arial" w:hAnsi="Arial" w:cs="Arial"/>
          <w:sz w:val="20"/>
          <w:szCs w:val="20"/>
        </w:rPr>
        <w:t>location coefficient:</w:t>
      </w:r>
    </w:p>
    <w:p w14:paraId="49B26C75" w14:textId="77777777"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In level A cities:</w:t>
      </w:r>
    </w:p>
    <w:p w14:paraId="5CF7A5C2" w14:textId="77777777" w:rsidR="003A1092" w:rsidRPr="006337F0" w:rsidRDefault="003A1092" w:rsidP="00D11FDE">
      <w:pPr>
        <w:pStyle w:val="ListParagraph"/>
        <w:numPr>
          <w:ilvl w:val="0"/>
          <w:numId w:val="108"/>
        </w:numPr>
        <w:spacing w:beforeLines="60" w:before="144" w:afterLines="60" w:after="144" w:line="23" w:lineRule="atLeast"/>
        <w:jc w:val="both"/>
        <w:rPr>
          <w:rFonts w:cs="Arial"/>
        </w:rPr>
      </w:pPr>
      <w:r w:rsidRPr="006337F0">
        <w:rPr>
          <w:rFonts w:cs="Arial"/>
        </w:rPr>
        <w:t>Area with a plan .... 1.20</w:t>
      </w:r>
    </w:p>
    <w:p w14:paraId="239EFAD7" w14:textId="77777777" w:rsidR="003A1092" w:rsidRPr="006337F0" w:rsidRDefault="003A1092" w:rsidP="00D11FDE">
      <w:pPr>
        <w:pStyle w:val="ListParagraph"/>
        <w:numPr>
          <w:ilvl w:val="0"/>
          <w:numId w:val="108"/>
        </w:numPr>
        <w:spacing w:beforeLines="60" w:before="144" w:afterLines="60" w:after="144" w:line="23" w:lineRule="atLeast"/>
        <w:jc w:val="both"/>
        <w:rPr>
          <w:rFonts w:cs="Arial"/>
        </w:rPr>
      </w:pPr>
      <w:r w:rsidRPr="006337F0">
        <w:rPr>
          <w:rFonts w:cs="Arial"/>
        </w:rPr>
        <w:t>Area without plan ..... 0.75</w:t>
      </w:r>
    </w:p>
    <w:p w14:paraId="2509CB25" w14:textId="77777777"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In city level B:</w:t>
      </w:r>
    </w:p>
    <w:p w14:paraId="03C31766" w14:textId="7E94CD39" w:rsidR="003A1092" w:rsidRPr="006337F0" w:rsidRDefault="00D11FDE" w:rsidP="00D11FDE">
      <w:pPr>
        <w:pStyle w:val="ListParagraph"/>
        <w:numPr>
          <w:ilvl w:val="0"/>
          <w:numId w:val="109"/>
        </w:numPr>
        <w:spacing w:beforeLines="60" w:before="144" w:afterLines="60" w:after="144" w:line="23" w:lineRule="atLeast"/>
        <w:jc w:val="both"/>
        <w:rPr>
          <w:rFonts w:cs="Arial"/>
        </w:rPr>
      </w:pPr>
      <w:r w:rsidRPr="006337F0">
        <w:rPr>
          <w:rFonts w:cs="Arial"/>
        </w:rPr>
        <w:t>A</w:t>
      </w:r>
      <w:r w:rsidR="003A1092" w:rsidRPr="006337F0">
        <w:rPr>
          <w:rFonts w:cs="Arial"/>
        </w:rPr>
        <w:t>rea with a plan .... 1.20</w:t>
      </w:r>
    </w:p>
    <w:p w14:paraId="6E654612" w14:textId="0FA48DB3" w:rsidR="003A1092" w:rsidRPr="006337F0" w:rsidRDefault="003A1092" w:rsidP="00D11FDE">
      <w:pPr>
        <w:pStyle w:val="ListParagraph"/>
        <w:numPr>
          <w:ilvl w:val="0"/>
          <w:numId w:val="109"/>
        </w:numPr>
        <w:spacing w:beforeLines="60" w:before="144" w:afterLines="60" w:after="144" w:line="23" w:lineRule="atLeast"/>
        <w:jc w:val="both"/>
        <w:rPr>
          <w:rFonts w:cs="Arial"/>
        </w:rPr>
      </w:pPr>
      <w:r w:rsidRPr="006337F0">
        <w:rPr>
          <w:rFonts w:cs="Arial"/>
        </w:rPr>
        <w:t>Area without plan ..... 0.9</w:t>
      </w:r>
      <w:r w:rsidR="000C2E58" w:rsidRPr="006337F0">
        <w:rPr>
          <w:rFonts w:cs="Arial"/>
        </w:rPr>
        <w:t>5</w:t>
      </w:r>
    </w:p>
    <w:p w14:paraId="3E3E0C36" w14:textId="1408E077"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 xml:space="preserve">In level C urban </w:t>
      </w:r>
      <w:r w:rsidR="000C2E58" w:rsidRPr="006337F0">
        <w:rPr>
          <w:rFonts w:ascii="Arial" w:hAnsi="Arial" w:cs="Arial"/>
          <w:b/>
          <w:bCs/>
          <w:sz w:val="20"/>
          <w:szCs w:val="20"/>
        </w:rPr>
        <w:t>agglomerate</w:t>
      </w:r>
      <w:r w:rsidRPr="006337F0">
        <w:rPr>
          <w:rFonts w:ascii="Arial" w:hAnsi="Arial" w:cs="Arial"/>
          <w:b/>
          <w:bCs/>
          <w:sz w:val="20"/>
          <w:szCs w:val="20"/>
        </w:rPr>
        <w:t>:</w:t>
      </w:r>
    </w:p>
    <w:p w14:paraId="6D674E34" w14:textId="5331900C" w:rsidR="003A1092" w:rsidRPr="006337F0" w:rsidRDefault="00D11FDE" w:rsidP="00D11FDE">
      <w:pPr>
        <w:pStyle w:val="ListParagraph"/>
        <w:numPr>
          <w:ilvl w:val="0"/>
          <w:numId w:val="110"/>
        </w:numPr>
        <w:spacing w:beforeLines="60" w:before="144" w:afterLines="60" w:after="144" w:line="23" w:lineRule="atLeast"/>
        <w:jc w:val="both"/>
        <w:rPr>
          <w:rFonts w:cs="Arial"/>
        </w:rPr>
      </w:pPr>
      <w:r w:rsidRPr="006337F0">
        <w:rPr>
          <w:rFonts w:cs="Arial"/>
        </w:rPr>
        <w:t>A</w:t>
      </w:r>
      <w:r w:rsidR="003A1092" w:rsidRPr="006337F0">
        <w:rPr>
          <w:rFonts w:cs="Arial"/>
        </w:rPr>
        <w:t>rea with a plan .... 1.20</w:t>
      </w:r>
    </w:p>
    <w:p w14:paraId="2F3011E2" w14:textId="77777777" w:rsidR="003A1092" w:rsidRPr="006337F0" w:rsidRDefault="003A1092" w:rsidP="00D11FDE">
      <w:pPr>
        <w:pStyle w:val="ListParagraph"/>
        <w:numPr>
          <w:ilvl w:val="0"/>
          <w:numId w:val="110"/>
        </w:numPr>
        <w:spacing w:beforeLines="60" w:before="144" w:afterLines="60" w:after="144" w:line="23" w:lineRule="atLeast"/>
        <w:jc w:val="both"/>
        <w:rPr>
          <w:rFonts w:cs="Arial"/>
        </w:rPr>
      </w:pPr>
      <w:r w:rsidRPr="006337F0">
        <w:rPr>
          <w:rFonts w:cs="Arial"/>
        </w:rPr>
        <w:t>Area without plan ..... 0.95</w:t>
      </w:r>
    </w:p>
    <w:p w14:paraId="622AE1A4" w14:textId="3E1029F3"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 xml:space="preserve">In level D urban </w:t>
      </w:r>
      <w:r w:rsidR="00734FAE" w:rsidRPr="006337F0">
        <w:rPr>
          <w:rFonts w:ascii="Arial" w:hAnsi="Arial" w:cs="Arial"/>
          <w:b/>
          <w:bCs/>
          <w:sz w:val="20"/>
          <w:szCs w:val="20"/>
        </w:rPr>
        <w:t>agglomerate and</w:t>
      </w:r>
      <w:r w:rsidRPr="006337F0">
        <w:rPr>
          <w:rFonts w:ascii="Arial" w:hAnsi="Arial" w:cs="Arial"/>
          <w:b/>
          <w:bCs/>
          <w:sz w:val="20"/>
          <w:szCs w:val="20"/>
        </w:rPr>
        <w:t xml:space="preserve"> classified villages:</w:t>
      </w:r>
      <w:r w:rsidR="000C2E58" w:rsidRPr="006337F0">
        <w:rPr>
          <w:rFonts w:ascii="Arial" w:hAnsi="Arial" w:cs="Arial"/>
          <w:b/>
          <w:bCs/>
          <w:sz w:val="20"/>
          <w:szCs w:val="20"/>
        </w:rPr>
        <w:t xml:space="preserve"> </w:t>
      </w:r>
    </w:p>
    <w:p w14:paraId="221F48EA" w14:textId="75CBEE1E" w:rsidR="003A1092" w:rsidRPr="006337F0" w:rsidRDefault="00D11FDE" w:rsidP="00D11FDE">
      <w:pPr>
        <w:pStyle w:val="ListParagraph"/>
        <w:numPr>
          <w:ilvl w:val="0"/>
          <w:numId w:val="111"/>
        </w:numPr>
        <w:spacing w:beforeLines="60" w:before="144" w:afterLines="60" w:after="144" w:line="23" w:lineRule="atLeast"/>
        <w:jc w:val="both"/>
        <w:rPr>
          <w:rFonts w:cs="Arial"/>
        </w:rPr>
      </w:pPr>
      <w:r w:rsidRPr="006337F0">
        <w:rPr>
          <w:rFonts w:cs="Arial"/>
        </w:rPr>
        <w:t>A</w:t>
      </w:r>
      <w:r w:rsidR="003A1092" w:rsidRPr="006337F0">
        <w:rPr>
          <w:rFonts w:cs="Arial"/>
        </w:rPr>
        <w:t>rea with a plan .... 1.20</w:t>
      </w:r>
    </w:p>
    <w:p w14:paraId="253D07E9" w14:textId="430D9155" w:rsidR="003A1092" w:rsidRPr="006337F0" w:rsidRDefault="003A1092" w:rsidP="00D11FDE">
      <w:pPr>
        <w:pStyle w:val="ListParagraph"/>
        <w:numPr>
          <w:ilvl w:val="0"/>
          <w:numId w:val="111"/>
        </w:numPr>
        <w:spacing w:beforeLines="60" w:before="144" w:afterLines="60" w:after="144" w:line="23" w:lineRule="atLeast"/>
        <w:jc w:val="both"/>
        <w:rPr>
          <w:rFonts w:cs="Arial"/>
        </w:rPr>
      </w:pPr>
      <w:r w:rsidRPr="006337F0">
        <w:rPr>
          <w:rFonts w:cs="Arial"/>
        </w:rPr>
        <w:t xml:space="preserve">Area without plan ..... </w:t>
      </w:r>
      <w:r w:rsidR="000C2E58" w:rsidRPr="006337F0">
        <w:rPr>
          <w:rFonts w:cs="Arial"/>
        </w:rPr>
        <w:t>1</w:t>
      </w:r>
      <w:r w:rsidRPr="006337F0">
        <w:rPr>
          <w:rFonts w:cs="Arial"/>
        </w:rPr>
        <w:t>.00</w:t>
      </w:r>
    </w:p>
    <w:p w14:paraId="31653363" w14:textId="77777777"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In the countryside:</w:t>
      </w:r>
    </w:p>
    <w:p w14:paraId="12712A38" w14:textId="26C09C21" w:rsidR="003A1092" w:rsidRPr="006337F0" w:rsidRDefault="00D11FDE" w:rsidP="00D11FDE">
      <w:pPr>
        <w:pStyle w:val="ListParagraph"/>
        <w:numPr>
          <w:ilvl w:val="0"/>
          <w:numId w:val="112"/>
        </w:numPr>
        <w:spacing w:beforeLines="60" w:before="144" w:afterLines="60" w:after="144" w:line="23" w:lineRule="atLeast"/>
        <w:jc w:val="both"/>
        <w:rPr>
          <w:rFonts w:cs="Arial"/>
        </w:rPr>
      </w:pPr>
      <w:r w:rsidRPr="006337F0">
        <w:rPr>
          <w:rFonts w:cs="Arial"/>
        </w:rPr>
        <w:t>A</w:t>
      </w:r>
      <w:r w:rsidR="003A1092" w:rsidRPr="006337F0">
        <w:rPr>
          <w:rFonts w:cs="Arial"/>
        </w:rPr>
        <w:t>rea with a plan .... 1.10</w:t>
      </w:r>
    </w:p>
    <w:p w14:paraId="09B22800" w14:textId="1A6D643D" w:rsidR="00443736" w:rsidRPr="006337F0" w:rsidRDefault="003A1092" w:rsidP="00D11FDE">
      <w:pPr>
        <w:pStyle w:val="ListParagraph"/>
        <w:numPr>
          <w:ilvl w:val="0"/>
          <w:numId w:val="112"/>
        </w:numPr>
        <w:spacing w:beforeLines="60" w:before="144" w:afterLines="60" w:after="144" w:line="23" w:lineRule="atLeast"/>
        <w:jc w:val="both"/>
        <w:rPr>
          <w:rFonts w:cs="Arial"/>
        </w:rPr>
      </w:pPr>
      <w:r w:rsidRPr="006337F0">
        <w:rPr>
          <w:rFonts w:cs="Arial"/>
        </w:rPr>
        <w:lastRenderedPageBreak/>
        <w:t>Area without plan ..... 1.00</w:t>
      </w:r>
    </w:p>
    <w:p w14:paraId="31786339" w14:textId="77777777"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depreciation value (D) of a property must also be taken into account. For this purpose, this value is calculated using the following formula:</w:t>
      </w:r>
    </w:p>
    <w:p w14:paraId="728362A9" w14:textId="4E8D5306" w:rsidR="00430703" w:rsidRPr="006337F0" w:rsidRDefault="00430703" w:rsidP="00430703">
      <w:pPr>
        <w:spacing w:beforeLines="60" w:before="144" w:afterLines="60" w:after="144" w:line="23" w:lineRule="atLeast"/>
        <w:ind w:left="1418"/>
        <w:jc w:val="both"/>
        <w:rPr>
          <w:rFonts w:ascii="Arial" w:hAnsi="Arial" w:cs="Arial"/>
          <w:b/>
          <w:bCs/>
          <w:sz w:val="20"/>
          <w:szCs w:val="20"/>
          <w:lang w:val="pt-PT"/>
        </w:rPr>
      </w:pPr>
      <w:r w:rsidRPr="006337F0">
        <w:rPr>
          <w:rFonts w:ascii="Arial" w:hAnsi="Arial" w:cs="Arial"/>
          <w:b/>
          <w:bCs/>
          <w:sz w:val="20"/>
          <w:szCs w:val="20"/>
          <w:lang w:val="pt-PT"/>
        </w:rPr>
        <w:t xml:space="preserve">D = d x I x C x M x </w:t>
      </w:r>
      <w:proofErr w:type="spellStart"/>
      <w:r w:rsidRPr="006337F0">
        <w:rPr>
          <w:rFonts w:ascii="Arial" w:hAnsi="Arial" w:cs="Arial"/>
          <w:b/>
          <w:bCs/>
          <w:sz w:val="20"/>
          <w:szCs w:val="20"/>
          <w:lang w:val="pt-PT"/>
        </w:rPr>
        <w:t>Vn</w:t>
      </w:r>
      <w:proofErr w:type="spellEnd"/>
    </w:p>
    <w:p w14:paraId="356CEF3F" w14:textId="77777777" w:rsidR="00430703" w:rsidRPr="006337F0" w:rsidRDefault="00430703" w:rsidP="00430703">
      <w:pPr>
        <w:spacing w:beforeLines="60" w:before="144" w:afterLines="60" w:after="144" w:line="23" w:lineRule="atLeast"/>
        <w:ind w:left="1418"/>
        <w:jc w:val="both"/>
        <w:rPr>
          <w:rFonts w:ascii="Arial" w:hAnsi="Arial" w:cs="Arial"/>
          <w:sz w:val="20"/>
          <w:szCs w:val="20"/>
          <w:lang w:val="pt-PT"/>
        </w:rPr>
      </w:pPr>
    </w:p>
    <w:p w14:paraId="2F23157C" w14:textId="77777777" w:rsidR="00430703" w:rsidRPr="006337F0" w:rsidRDefault="00430703" w:rsidP="00430703">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Where:</w:t>
      </w:r>
    </w:p>
    <w:p w14:paraId="32DDB5F1" w14:textId="7487607C"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D</w:t>
      </w:r>
      <w:r w:rsidRPr="006337F0">
        <w:rPr>
          <w:rFonts w:ascii="Arial" w:hAnsi="Arial" w:cs="Arial"/>
          <w:sz w:val="20"/>
          <w:szCs w:val="20"/>
        </w:rPr>
        <w:t xml:space="preserve"> –  is the depreciation of the </w:t>
      </w:r>
      <w:r w:rsidR="00675C2A" w:rsidRPr="006337F0">
        <w:rPr>
          <w:rFonts w:ascii="Arial" w:hAnsi="Arial" w:cs="Arial"/>
          <w:sz w:val="20"/>
          <w:szCs w:val="20"/>
        </w:rPr>
        <w:t xml:space="preserve">immovable </w:t>
      </w:r>
      <w:r w:rsidRPr="006337F0">
        <w:rPr>
          <w:rFonts w:ascii="Arial" w:hAnsi="Arial" w:cs="Arial"/>
          <w:sz w:val="20"/>
          <w:szCs w:val="20"/>
        </w:rPr>
        <w:t>property</w:t>
      </w:r>
    </w:p>
    <w:p w14:paraId="7E99AA00" w14:textId="1D49D0BD"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d</w:t>
      </w:r>
      <w:r w:rsidRPr="006337F0">
        <w:rPr>
          <w:rFonts w:ascii="Arial" w:hAnsi="Arial" w:cs="Arial"/>
          <w:sz w:val="20"/>
          <w:szCs w:val="20"/>
        </w:rPr>
        <w:t xml:space="preserve">  – annual percentage of depreciation of the </w:t>
      </w:r>
      <w:r w:rsidR="00675C2A" w:rsidRPr="006337F0">
        <w:rPr>
          <w:rFonts w:ascii="Arial" w:hAnsi="Arial" w:cs="Arial"/>
          <w:sz w:val="20"/>
          <w:szCs w:val="20"/>
        </w:rPr>
        <w:t xml:space="preserve">immovable </w:t>
      </w:r>
      <w:r w:rsidRPr="006337F0">
        <w:rPr>
          <w:rFonts w:ascii="Arial" w:hAnsi="Arial" w:cs="Arial"/>
          <w:sz w:val="20"/>
          <w:szCs w:val="20"/>
        </w:rPr>
        <w:t>property</w:t>
      </w:r>
    </w:p>
    <w:p w14:paraId="681BBED4" w14:textId="6E96014B"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I</w:t>
      </w:r>
      <w:r w:rsidRPr="006337F0">
        <w:rPr>
          <w:rFonts w:ascii="Arial" w:hAnsi="Arial" w:cs="Arial"/>
          <w:sz w:val="20"/>
          <w:szCs w:val="20"/>
        </w:rPr>
        <w:t xml:space="preserve"> – age of the </w:t>
      </w:r>
      <w:r w:rsidR="00675C2A" w:rsidRPr="006337F0">
        <w:rPr>
          <w:rFonts w:ascii="Arial" w:hAnsi="Arial" w:cs="Arial"/>
          <w:sz w:val="20"/>
          <w:szCs w:val="20"/>
        </w:rPr>
        <w:t xml:space="preserve">immovable </w:t>
      </w:r>
      <w:r w:rsidRPr="006337F0">
        <w:rPr>
          <w:rFonts w:ascii="Arial" w:hAnsi="Arial" w:cs="Arial"/>
          <w:sz w:val="20"/>
          <w:szCs w:val="20"/>
        </w:rPr>
        <w:t>property</w:t>
      </w:r>
    </w:p>
    <w:p w14:paraId="0BBC95F5" w14:textId="6C37CC10" w:rsidR="00675C2A" w:rsidRPr="006337F0" w:rsidRDefault="00675C2A"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C </w:t>
      </w:r>
      <w:r w:rsidRPr="006337F0">
        <w:rPr>
          <w:rFonts w:ascii="Arial" w:hAnsi="Arial" w:cs="Arial"/>
          <w:sz w:val="20"/>
          <w:szCs w:val="20"/>
        </w:rPr>
        <w:t>- state of conservation of the property</w:t>
      </w:r>
    </w:p>
    <w:p w14:paraId="0B74BC89" w14:textId="799C600B"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 xml:space="preserve">very well maintained </w:t>
      </w:r>
      <w:r w:rsidR="00675C2A" w:rsidRPr="006337F0">
        <w:rPr>
          <w:rFonts w:cs="Arial"/>
        </w:rPr>
        <w:t xml:space="preserve">immovable </w:t>
      </w:r>
      <w:r w:rsidRPr="006337F0">
        <w:rPr>
          <w:rFonts w:cs="Arial"/>
        </w:rPr>
        <w:t>properties ...... 0</w:t>
      </w:r>
      <w:r w:rsidR="00675C2A" w:rsidRPr="006337F0">
        <w:rPr>
          <w:rFonts w:cs="Arial"/>
        </w:rPr>
        <w:t>,</w:t>
      </w:r>
      <w:r w:rsidRPr="006337F0">
        <w:rPr>
          <w:rFonts w:cs="Arial"/>
        </w:rPr>
        <w:t>10</w:t>
      </w:r>
    </w:p>
    <w:p w14:paraId="18718E5E" w14:textId="27C10629"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 xml:space="preserve">well maintained </w:t>
      </w:r>
      <w:r w:rsidR="00675C2A" w:rsidRPr="006337F0">
        <w:rPr>
          <w:rFonts w:cs="Arial"/>
        </w:rPr>
        <w:t xml:space="preserve">immovable </w:t>
      </w:r>
      <w:r w:rsidRPr="006337F0">
        <w:rPr>
          <w:rFonts w:cs="Arial"/>
        </w:rPr>
        <w:t>properties .... 0</w:t>
      </w:r>
      <w:r w:rsidR="00675C2A" w:rsidRPr="006337F0">
        <w:rPr>
          <w:rFonts w:cs="Arial"/>
        </w:rPr>
        <w:t>,</w:t>
      </w:r>
      <w:r w:rsidRPr="006337F0">
        <w:rPr>
          <w:rFonts w:cs="Arial"/>
        </w:rPr>
        <w:t>40</w:t>
      </w:r>
    </w:p>
    <w:p w14:paraId="576F6146" w14:textId="70D0E73B"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 xml:space="preserve">moderately maintained </w:t>
      </w:r>
      <w:r w:rsidR="00675C2A" w:rsidRPr="006337F0">
        <w:rPr>
          <w:rFonts w:cs="Arial"/>
        </w:rPr>
        <w:t xml:space="preserve">immovable </w:t>
      </w:r>
      <w:r w:rsidRPr="006337F0">
        <w:rPr>
          <w:rFonts w:cs="Arial"/>
        </w:rPr>
        <w:t>properties ..... 0</w:t>
      </w:r>
      <w:r w:rsidR="00675C2A" w:rsidRPr="006337F0">
        <w:rPr>
          <w:rFonts w:cs="Arial"/>
        </w:rPr>
        <w:t>,</w:t>
      </w:r>
      <w:r w:rsidRPr="006337F0">
        <w:rPr>
          <w:rFonts w:cs="Arial"/>
        </w:rPr>
        <w:t>60</w:t>
      </w:r>
    </w:p>
    <w:p w14:paraId="66F38BF3" w14:textId="552D5461"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poorly maintained properties ..... 1</w:t>
      </w:r>
      <w:r w:rsidR="00675C2A" w:rsidRPr="006337F0">
        <w:rPr>
          <w:rFonts w:cs="Arial"/>
        </w:rPr>
        <w:t>,</w:t>
      </w:r>
      <w:r w:rsidRPr="006337F0">
        <w:rPr>
          <w:rFonts w:cs="Arial"/>
        </w:rPr>
        <w:t>0</w:t>
      </w:r>
    </w:p>
    <w:p w14:paraId="284CDB18" w14:textId="07FC5FB1"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very poorly maintained properties ..... 1</w:t>
      </w:r>
      <w:r w:rsidR="00675C2A" w:rsidRPr="006337F0">
        <w:rPr>
          <w:rFonts w:cs="Arial"/>
        </w:rPr>
        <w:t>,</w:t>
      </w:r>
      <w:r w:rsidRPr="006337F0">
        <w:rPr>
          <w:rFonts w:cs="Arial"/>
        </w:rPr>
        <w:t>50</w:t>
      </w:r>
    </w:p>
    <w:p w14:paraId="277DFE30" w14:textId="4EA1ABF7"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M</w:t>
      </w:r>
      <w:r w:rsidR="00302A76" w:rsidRPr="006337F0">
        <w:rPr>
          <w:rFonts w:ascii="Arial" w:hAnsi="Arial" w:cs="Arial"/>
          <w:sz w:val="20"/>
          <w:szCs w:val="20"/>
        </w:rPr>
        <w:t xml:space="preserve"> – </w:t>
      </w:r>
      <w:r w:rsidRPr="006337F0">
        <w:rPr>
          <w:rFonts w:ascii="Arial" w:hAnsi="Arial" w:cs="Arial"/>
          <w:sz w:val="20"/>
          <w:szCs w:val="20"/>
        </w:rPr>
        <w:t xml:space="preserve">seniority margin of the </w:t>
      </w:r>
      <w:r w:rsidR="00675C2A" w:rsidRPr="006337F0">
        <w:rPr>
          <w:rFonts w:ascii="Arial" w:hAnsi="Arial" w:cs="Arial"/>
          <w:sz w:val="20"/>
          <w:szCs w:val="20"/>
        </w:rPr>
        <w:t xml:space="preserve">immovable </w:t>
      </w:r>
      <w:r w:rsidRPr="006337F0">
        <w:rPr>
          <w:rFonts w:ascii="Arial" w:hAnsi="Arial" w:cs="Arial"/>
          <w:sz w:val="20"/>
          <w:szCs w:val="20"/>
        </w:rPr>
        <w:t>property</w:t>
      </w:r>
    </w:p>
    <w:p w14:paraId="71F0FE30" w14:textId="59F7E1E3" w:rsidR="00C41CC4" w:rsidRPr="006337F0" w:rsidRDefault="00430703" w:rsidP="00C41CC4">
      <w:pPr>
        <w:spacing w:beforeLines="60" w:before="144" w:afterLines="60" w:after="144" w:line="23" w:lineRule="atLeast"/>
        <w:ind w:left="1418"/>
        <w:jc w:val="both"/>
        <w:rPr>
          <w:rFonts w:ascii="Arial" w:hAnsi="Arial" w:cs="Arial"/>
          <w:sz w:val="20"/>
          <w:szCs w:val="20"/>
        </w:rPr>
      </w:pPr>
      <w:proofErr w:type="spellStart"/>
      <w:r w:rsidRPr="006337F0">
        <w:rPr>
          <w:rFonts w:ascii="Arial" w:hAnsi="Arial" w:cs="Arial"/>
          <w:b/>
          <w:bCs/>
          <w:sz w:val="20"/>
          <w:szCs w:val="20"/>
        </w:rPr>
        <w:t>Vn</w:t>
      </w:r>
      <w:proofErr w:type="spellEnd"/>
      <w:r w:rsidR="00302A76" w:rsidRPr="006337F0">
        <w:rPr>
          <w:rFonts w:ascii="Arial" w:hAnsi="Arial" w:cs="Arial"/>
          <w:sz w:val="20"/>
          <w:szCs w:val="20"/>
        </w:rPr>
        <w:t xml:space="preserve"> – </w:t>
      </w:r>
      <w:r w:rsidRPr="006337F0">
        <w:rPr>
          <w:rFonts w:ascii="Arial" w:hAnsi="Arial" w:cs="Arial"/>
          <w:sz w:val="20"/>
          <w:szCs w:val="20"/>
        </w:rPr>
        <w:t xml:space="preserve">is the </w:t>
      </w:r>
      <w:r w:rsidR="00675C2A" w:rsidRPr="006337F0">
        <w:rPr>
          <w:rFonts w:ascii="Arial" w:hAnsi="Arial" w:cs="Arial"/>
          <w:sz w:val="20"/>
          <w:szCs w:val="20"/>
        </w:rPr>
        <w:t xml:space="preserve">immovable </w:t>
      </w:r>
      <w:r w:rsidRPr="006337F0">
        <w:rPr>
          <w:rFonts w:ascii="Arial" w:hAnsi="Arial" w:cs="Arial"/>
          <w:sz w:val="20"/>
          <w:szCs w:val="20"/>
        </w:rPr>
        <w:t>property value (new)</w:t>
      </w:r>
      <w:r w:rsidR="00734FAE" w:rsidRPr="006337F0">
        <w:rPr>
          <w:rFonts w:ascii="Arial" w:hAnsi="Arial" w:cs="Arial"/>
          <w:sz w:val="20"/>
          <w:szCs w:val="20"/>
        </w:rPr>
        <w:t>.</w:t>
      </w:r>
      <w:r w:rsidR="00C41CC4" w:rsidRPr="006337F0">
        <w:rPr>
          <w:rFonts w:ascii="Arial" w:hAnsi="Arial" w:cs="Arial"/>
          <w:sz w:val="20"/>
          <w:szCs w:val="20"/>
        </w:rPr>
        <w:t xml:space="preserve">The state of conservation of </w:t>
      </w:r>
      <w:r w:rsidR="00734FAE" w:rsidRPr="006337F0">
        <w:rPr>
          <w:rFonts w:ascii="Arial" w:hAnsi="Arial" w:cs="Arial"/>
          <w:sz w:val="20"/>
          <w:szCs w:val="20"/>
        </w:rPr>
        <w:t>an</w:t>
      </w:r>
      <w:r w:rsidR="00C41CC4" w:rsidRPr="006337F0">
        <w:rPr>
          <w:rFonts w:ascii="Arial" w:hAnsi="Arial" w:cs="Arial"/>
          <w:sz w:val="20"/>
          <w:szCs w:val="20"/>
        </w:rPr>
        <w:t xml:space="preserve"> </w:t>
      </w:r>
      <w:r w:rsidR="00B82C68" w:rsidRPr="006337F0">
        <w:rPr>
          <w:rFonts w:ascii="Arial" w:hAnsi="Arial" w:cs="Arial"/>
          <w:sz w:val="20"/>
          <w:szCs w:val="20"/>
        </w:rPr>
        <w:t xml:space="preserve">immovable </w:t>
      </w:r>
      <w:r w:rsidR="00C41CC4" w:rsidRPr="006337F0">
        <w:rPr>
          <w:rFonts w:ascii="Arial" w:hAnsi="Arial" w:cs="Arial"/>
          <w:sz w:val="20"/>
          <w:szCs w:val="20"/>
        </w:rPr>
        <w:t xml:space="preserve">property is a factor that depends on the aging of a construction. For the determination of </w:t>
      </w:r>
      <w:r w:rsidR="00734FAE" w:rsidRPr="006337F0">
        <w:rPr>
          <w:rFonts w:ascii="Arial" w:hAnsi="Arial" w:cs="Arial"/>
          <w:sz w:val="20"/>
          <w:szCs w:val="20"/>
        </w:rPr>
        <w:t>an</w:t>
      </w:r>
      <w:r w:rsidR="00C41CC4" w:rsidRPr="006337F0">
        <w:rPr>
          <w:rFonts w:ascii="Arial" w:hAnsi="Arial" w:cs="Arial"/>
          <w:sz w:val="20"/>
          <w:szCs w:val="20"/>
        </w:rPr>
        <w:t xml:space="preserve"> </w:t>
      </w:r>
      <w:r w:rsidR="00B82C68" w:rsidRPr="006337F0">
        <w:rPr>
          <w:rFonts w:ascii="Arial" w:hAnsi="Arial" w:cs="Arial"/>
          <w:sz w:val="20"/>
          <w:szCs w:val="20"/>
        </w:rPr>
        <w:t xml:space="preserve">immovable </w:t>
      </w:r>
      <w:r w:rsidR="00C41CC4" w:rsidRPr="006337F0">
        <w:rPr>
          <w:rFonts w:ascii="Arial" w:hAnsi="Arial" w:cs="Arial"/>
          <w:sz w:val="20"/>
          <w:szCs w:val="20"/>
        </w:rPr>
        <w:t>property, the correct position of the degraded or non-degrading parts that constitute it should be established, namely:</w:t>
      </w:r>
    </w:p>
    <w:p w14:paraId="45546150" w14:textId="5D1D64A4" w:rsidR="00C41CC4" w:rsidRPr="006337F0" w:rsidRDefault="00C41CC4" w:rsidP="00C41CC4">
      <w:pPr>
        <w:pStyle w:val="ListParagraph"/>
        <w:numPr>
          <w:ilvl w:val="0"/>
          <w:numId w:val="114"/>
        </w:numPr>
        <w:spacing w:beforeLines="60" w:before="144" w:afterLines="60" w:after="144" w:line="23" w:lineRule="atLeast"/>
        <w:jc w:val="both"/>
        <w:rPr>
          <w:rFonts w:cs="Arial"/>
        </w:rPr>
      </w:pPr>
      <w:r w:rsidRPr="006337F0">
        <w:rPr>
          <w:rFonts w:cs="Arial"/>
        </w:rPr>
        <w:t>structural part</w:t>
      </w:r>
      <w:r w:rsidR="00734FAE" w:rsidRPr="006337F0">
        <w:rPr>
          <w:rFonts w:cs="Arial"/>
        </w:rPr>
        <w:t xml:space="preserve">; and </w:t>
      </w:r>
    </w:p>
    <w:p w14:paraId="512606DD" w14:textId="4BAAD499" w:rsidR="00C41CC4" w:rsidRPr="006337F0" w:rsidRDefault="00C41CC4" w:rsidP="00C41CC4">
      <w:pPr>
        <w:pStyle w:val="ListParagraph"/>
        <w:numPr>
          <w:ilvl w:val="0"/>
          <w:numId w:val="114"/>
        </w:numPr>
        <w:spacing w:beforeLines="60" w:before="144" w:afterLines="60" w:after="144" w:line="23" w:lineRule="atLeast"/>
        <w:jc w:val="both"/>
        <w:rPr>
          <w:rFonts w:cs="Arial"/>
        </w:rPr>
      </w:pPr>
      <w:r w:rsidRPr="006337F0">
        <w:rPr>
          <w:rFonts w:cs="Arial"/>
        </w:rPr>
        <w:t>secondary parts</w:t>
      </w:r>
      <w:r w:rsidR="00734FAE" w:rsidRPr="006337F0">
        <w:rPr>
          <w:rFonts w:cs="Arial"/>
        </w:rPr>
        <w:t>.</w:t>
      </w:r>
    </w:p>
    <w:p w14:paraId="3AE22D18" w14:textId="77777777" w:rsidR="00C41CC4" w:rsidRPr="006337F0" w:rsidRDefault="00C41CC4" w:rsidP="00C41CC4">
      <w:pPr>
        <w:spacing w:beforeLines="60" w:before="144" w:afterLines="60" w:after="144" w:line="23" w:lineRule="atLeast"/>
        <w:ind w:left="1418"/>
        <w:jc w:val="both"/>
        <w:rPr>
          <w:rFonts w:ascii="Arial" w:hAnsi="Arial" w:cs="Arial"/>
          <w:sz w:val="20"/>
          <w:szCs w:val="20"/>
        </w:rPr>
      </w:pPr>
    </w:p>
    <w:p w14:paraId="11E8BF46" w14:textId="75BB5AE4" w:rsidR="00C41CC4" w:rsidRPr="00A12633" w:rsidRDefault="00C41CC4" w:rsidP="00C41CC4">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 xml:space="preserve">The structural part </w:t>
      </w:r>
      <w:r w:rsidR="004337C7" w:rsidRPr="006337F0">
        <w:rPr>
          <w:rFonts w:ascii="Arial" w:hAnsi="Arial" w:cs="Arial"/>
          <w:sz w:val="20"/>
          <w:szCs w:val="20"/>
        </w:rPr>
        <w:t>comprises</w:t>
      </w:r>
      <w:r w:rsidRPr="006337F0">
        <w:rPr>
          <w:rFonts w:ascii="Arial" w:hAnsi="Arial" w:cs="Arial"/>
          <w:sz w:val="20"/>
          <w:szCs w:val="20"/>
        </w:rPr>
        <w:t>:</w:t>
      </w:r>
    </w:p>
    <w:p w14:paraId="28FE93D5" w14:textId="77777777" w:rsidR="00C41CC4" w:rsidRPr="006337F0" w:rsidRDefault="00C41CC4" w:rsidP="00B82C68">
      <w:pPr>
        <w:pStyle w:val="ListParagraph"/>
        <w:numPr>
          <w:ilvl w:val="0"/>
          <w:numId w:val="117"/>
        </w:numPr>
        <w:spacing w:beforeLines="60" w:before="144" w:afterLines="60" w:after="144" w:line="23" w:lineRule="atLeast"/>
        <w:jc w:val="both"/>
        <w:rPr>
          <w:rFonts w:cs="Arial"/>
        </w:rPr>
      </w:pPr>
      <w:r w:rsidRPr="006337F0">
        <w:rPr>
          <w:rFonts w:cs="Arial"/>
        </w:rPr>
        <w:t>in simple or reinforced concrete, comprising foundations, pillars, beams, slabs and stairs;</w:t>
      </w:r>
    </w:p>
    <w:p w14:paraId="506F3FB5" w14:textId="77777777" w:rsidR="00B82C68" w:rsidRPr="006337F0" w:rsidRDefault="00C41CC4" w:rsidP="00B82C68">
      <w:pPr>
        <w:pStyle w:val="ListParagraph"/>
        <w:numPr>
          <w:ilvl w:val="0"/>
          <w:numId w:val="117"/>
        </w:numPr>
        <w:spacing w:beforeLines="60" w:before="144" w:afterLines="60" w:after="144" w:line="23" w:lineRule="atLeast"/>
        <w:jc w:val="both"/>
        <w:rPr>
          <w:rFonts w:cs="Arial"/>
        </w:rPr>
      </w:pPr>
      <w:r w:rsidRPr="006337F0">
        <w:rPr>
          <w:rFonts w:cs="Arial"/>
        </w:rPr>
        <w:t xml:space="preserve">in wood or metal, comprising support elements: trusses, pillars, beams, stairs, and floorboards. </w:t>
      </w:r>
    </w:p>
    <w:p w14:paraId="3B944F58" w14:textId="690DC5EF" w:rsidR="00C41CC4" w:rsidRPr="006337F0" w:rsidRDefault="00C41CC4" w:rsidP="00C41CC4">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secondary parts include wall coverings, floors and ceilings, sanitary appliances, electrical installation, etc. When assessing the state of conservation, the appraiser should not be limited only by the aspects of lesser relevance, such as distinguished paintings, simple cracks and dirt, but by the detailed observation of the parts described above.</w:t>
      </w:r>
    </w:p>
    <w:p w14:paraId="2AC5ACE3" w14:textId="4F82FDA6" w:rsidR="00C41CC4" w:rsidRPr="006337F0" w:rsidRDefault="008E0B45" w:rsidP="00C41CC4">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Summary table of the weighted classification of properties</w:t>
      </w:r>
    </w:p>
    <w:p w14:paraId="6F49A17E" w14:textId="2F9ACE6C" w:rsidR="008E0B45" w:rsidRPr="006337F0" w:rsidRDefault="008E0B45" w:rsidP="00DC73AF">
      <w:pPr>
        <w:spacing w:beforeLines="60" w:before="144" w:afterLines="60" w:after="144" w:line="23" w:lineRule="atLeast"/>
        <w:jc w:val="both"/>
        <w:rPr>
          <w:rFonts w:ascii="Arial" w:hAnsi="Arial" w:cs="Arial"/>
          <w:b/>
          <w:bCs/>
          <w:sz w:val="20"/>
          <w:szCs w:val="20"/>
        </w:rPr>
      </w:pPr>
    </w:p>
    <w:tbl>
      <w:tblPr>
        <w:tblStyle w:val="TableGrid"/>
        <w:tblW w:w="0" w:type="auto"/>
        <w:tblInd w:w="1418" w:type="dxa"/>
        <w:tblLook w:val="04A0" w:firstRow="1" w:lastRow="0" w:firstColumn="1" w:lastColumn="0" w:noHBand="0" w:noVBand="1"/>
      </w:tblPr>
      <w:tblGrid>
        <w:gridCol w:w="2643"/>
        <w:gridCol w:w="2642"/>
        <w:gridCol w:w="2643"/>
      </w:tblGrid>
      <w:tr w:rsidR="008E0B45" w:rsidRPr="00A12633" w14:paraId="08F97A7F" w14:textId="77777777" w:rsidTr="00A4725F">
        <w:tc>
          <w:tcPr>
            <w:tcW w:w="5285" w:type="dxa"/>
            <w:gridSpan w:val="2"/>
            <w:tcBorders>
              <w:right w:val="single" w:sz="4" w:space="0" w:color="auto"/>
            </w:tcBorders>
          </w:tcPr>
          <w:p w14:paraId="3E63188C" w14:textId="7B830B19" w:rsidR="008E0B45" w:rsidRPr="006337F0" w:rsidRDefault="008E0B45" w:rsidP="008E0B45">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Degradation</w:t>
            </w:r>
          </w:p>
        </w:tc>
        <w:tc>
          <w:tcPr>
            <w:tcW w:w="2643" w:type="dxa"/>
            <w:vMerge w:val="restart"/>
            <w:tcBorders>
              <w:top w:val="single" w:sz="4" w:space="0" w:color="auto"/>
              <w:left w:val="single" w:sz="4" w:space="0" w:color="auto"/>
              <w:right w:val="single" w:sz="4" w:space="0" w:color="auto"/>
            </w:tcBorders>
          </w:tcPr>
          <w:p w14:paraId="7AB1904B" w14:textId="1F38F4C8" w:rsidR="008E0B45" w:rsidRPr="006337F0" w:rsidRDefault="008E0B45" w:rsidP="008E0B45">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State of conservation of the property</w:t>
            </w:r>
          </w:p>
        </w:tc>
      </w:tr>
      <w:tr w:rsidR="008E0B45" w:rsidRPr="00A12633" w14:paraId="057DD6B7" w14:textId="77777777" w:rsidTr="00A4725F">
        <w:tc>
          <w:tcPr>
            <w:tcW w:w="2643" w:type="dxa"/>
          </w:tcPr>
          <w:p w14:paraId="65DD0751" w14:textId="4F542F54"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b/>
                <w:bCs/>
                <w:sz w:val="20"/>
                <w:szCs w:val="20"/>
              </w:rPr>
              <w:t>Structural part</w:t>
            </w:r>
          </w:p>
        </w:tc>
        <w:tc>
          <w:tcPr>
            <w:tcW w:w="2642" w:type="dxa"/>
            <w:tcBorders>
              <w:right w:val="single" w:sz="4" w:space="0" w:color="auto"/>
            </w:tcBorders>
          </w:tcPr>
          <w:p w14:paraId="6B6E9C91" w14:textId="3B792395" w:rsidR="008E0B45" w:rsidRPr="006337F0" w:rsidRDefault="008E0B45" w:rsidP="00C41CC4">
            <w:pPr>
              <w:spacing w:beforeLines="60" w:before="144" w:afterLines="60" w:after="144" w:line="23" w:lineRule="atLeast"/>
              <w:jc w:val="both"/>
              <w:rPr>
                <w:rFonts w:ascii="Arial" w:hAnsi="Arial" w:cs="Arial"/>
                <w:b/>
                <w:bCs/>
                <w:sz w:val="20"/>
                <w:szCs w:val="20"/>
              </w:rPr>
            </w:pPr>
            <w:r w:rsidRPr="006337F0">
              <w:rPr>
                <w:rFonts w:ascii="Arial" w:hAnsi="Arial" w:cs="Arial"/>
                <w:b/>
                <w:bCs/>
                <w:sz w:val="20"/>
                <w:szCs w:val="20"/>
              </w:rPr>
              <w:t>Secondary parts</w:t>
            </w:r>
          </w:p>
        </w:tc>
        <w:tc>
          <w:tcPr>
            <w:tcW w:w="2643" w:type="dxa"/>
            <w:vMerge/>
            <w:tcBorders>
              <w:left w:val="single" w:sz="4" w:space="0" w:color="auto"/>
              <w:right w:val="single" w:sz="4" w:space="0" w:color="auto"/>
            </w:tcBorders>
          </w:tcPr>
          <w:p w14:paraId="0D796755" w14:textId="77777777" w:rsidR="008E0B45" w:rsidRPr="006337F0" w:rsidRDefault="008E0B45" w:rsidP="00C41CC4">
            <w:pPr>
              <w:spacing w:beforeLines="60" w:before="144" w:afterLines="60" w:after="144" w:line="23" w:lineRule="atLeast"/>
              <w:jc w:val="both"/>
              <w:rPr>
                <w:rFonts w:ascii="Arial" w:hAnsi="Arial" w:cs="Arial"/>
                <w:b/>
                <w:bCs/>
                <w:sz w:val="20"/>
                <w:szCs w:val="20"/>
              </w:rPr>
            </w:pPr>
          </w:p>
        </w:tc>
      </w:tr>
      <w:tr w:rsidR="008E0B45" w:rsidRPr="00A12633" w14:paraId="4541D81D" w14:textId="77777777" w:rsidTr="008E0B45">
        <w:tc>
          <w:tcPr>
            <w:tcW w:w="2643" w:type="dxa"/>
          </w:tcPr>
          <w:p w14:paraId="47A2CBC0" w14:textId="28BAE3AE"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Null</w:t>
            </w:r>
          </w:p>
        </w:tc>
        <w:tc>
          <w:tcPr>
            <w:tcW w:w="2642" w:type="dxa"/>
          </w:tcPr>
          <w:p w14:paraId="4B6F511A" w14:textId="24BD416F"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Null</w:t>
            </w:r>
          </w:p>
        </w:tc>
        <w:tc>
          <w:tcPr>
            <w:tcW w:w="2643" w:type="dxa"/>
          </w:tcPr>
          <w:p w14:paraId="08872FCF" w14:textId="342FCC3C"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Very well maintained</w:t>
            </w:r>
          </w:p>
        </w:tc>
      </w:tr>
      <w:tr w:rsidR="008E0B45" w:rsidRPr="00A12633" w14:paraId="7469D930" w14:textId="77777777" w:rsidTr="008E0B45">
        <w:tc>
          <w:tcPr>
            <w:tcW w:w="2643" w:type="dxa"/>
          </w:tcPr>
          <w:p w14:paraId="0A0CA80E" w14:textId="5C733D77"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Null</w:t>
            </w:r>
          </w:p>
        </w:tc>
        <w:tc>
          <w:tcPr>
            <w:tcW w:w="2642" w:type="dxa"/>
          </w:tcPr>
          <w:p w14:paraId="2297DA8F" w14:textId="089DCD9B"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Regular</w:t>
            </w:r>
          </w:p>
        </w:tc>
        <w:tc>
          <w:tcPr>
            <w:tcW w:w="2643" w:type="dxa"/>
          </w:tcPr>
          <w:p w14:paraId="36A85FA4" w14:textId="3A6E4A93"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Well maintained</w:t>
            </w:r>
          </w:p>
        </w:tc>
      </w:tr>
      <w:tr w:rsidR="008E0B45" w:rsidRPr="00A12633" w14:paraId="0EA7D6AB" w14:textId="77777777" w:rsidTr="008E0B45">
        <w:tc>
          <w:tcPr>
            <w:tcW w:w="2643" w:type="dxa"/>
          </w:tcPr>
          <w:p w14:paraId="1BBDF2A3" w14:textId="6DA67AB2"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Regular</w:t>
            </w:r>
          </w:p>
        </w:tc>
        <w:tc>
          <w:tcPr>
            <w:tcW w:w="2642" w:type="dxa"/>
          </w:tcPr>
          <w:p w14:paraId="611215C7" w14:textId="403AD002"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Regular</w:t>
            </w:r>
          </w:p>
        </w:tc>
        <w:tc>
          <w:tcPr>
            <w:tcW w:w="2643" w:type="dxa"/>
          </w:tcPr>
          <w:p w14:paraId="0DDA66D6" w14:textId="7803B823" w:rsidR="008E0B45" w:rsidRPr="006337F0" w:rsidRDefault="00D57644"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Moderately maintained</w:t>
            </w:r>
          </w:p>
        </w:tc>
      </w:tr>
      <w:tr w:rsidR="008E0B45" w:rsidRPr="00A12633" w14:paraId="1139FA65" w14:textId="77777777" w:rsidTr="008E0B45">
        <w:tc>
          <w:tcPr>
            <w:tcW w:w="2643" w:type="dxa"/>
          </w:tcPr>
          <w:p w14:paraId="57E31711" w14:textId="531C3669"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lastRenderedPageBreak/>
              <w:t>Regular</w:t>
            </w:r>
          </w:p>
        </w:tc>
        <w:tc>
          <w:tcPr>
            <w:tcW w:w="2642" w:type="dxa"/>
          </w:tcPr>
          <w:p w14:paraId="3DF8C2D0" w14:textId="634831C8" w:rsidR="008E0B45" w:rsidRPr="006337F0" w:rsidRDefault="008E0B45" w:rsidP="008E0B45">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Advanced</w:t>
            </w:r>
          </w:p>
        </w:tc>
        <w:tc>
          <w:tcPr>
            <w:tcW w:w="2643" w:type="dxa"/>
          </w:tcPr>
          <w:p w14:paraId="0B568506" w14:textId="63AAA39D"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Badly maintained</w:t>
            </w:r>
          </w:p>
        </w:tc>
      </w:tr>
      <w:tr w:rsidR="008E0B45" w:rsidRPr="00A12633" w14:paraId="56FA054A" w14:textId="77777777" w:rsidTr="008E0B45">
        <w:trPr>
          <w:trHeight w:val="521"/>
        </w:trPr>
        <w:tc>
          <w:tcPr>
            <w:tcW w:w="2643" w:type="dxa"/>
          </w:tcPr>
          <w:p w14:paraId="7847A58B" w14:textId="5DA9BAFE"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Advanced</w:t>
            </w:r>
          </w:p>
        </w:tc>
        <w:tc>
          <w:tcPr>
            <w:tcW w:w="2642" w:type="dxa"/>
          </w:tcPr>
          <w:p w14:paraId="6FA6AFD1" w14:textId="50658FBD"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Advanced</w:t>
            </w:r>
          </w:p>
        </w:tc>
        <w:tc>
          <w:tcPr>
            <w:tcW w:w="2643" w:type="dxa"/>
          </w:tcPr>
          <w:p w14:paraId="68B3DB89" w14:textId="529FF5E9" w:rsidR="008E0B45" w:rsidRPr="006337F0" w:rsidRDefault="008E0B45" w:rsidP="00C41CC4">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Very poorly maintained</w:t>
            </w:r>
          </w:p>
        </w:tc>
      </w:tr>
    </w:tbl>
    <w:p w14:paraId="0BA5DC55" w14:textId="3F2CAD48" w:rsidR="008E0B45" w:rsidRPr="006337F0" w:rsidRDefault="008E0B45" w:rsidP="00C41CC4">
      <w:pPr>
        <w:spacing w:beforeLines="60" w:before="144" w:afterLines="60" w:after="144" w:line="23" w:lineRule="atLeast"/>
        <w:ind w:left="1418"/>
        <w:jc w:val="both"/>
        <w:rPr>
          <w:rFonts w:ascii="Arial" w:hAnsi="Arial" w:cs="Arial"/>
          <w:b/>
          <w:bCs/>
          <w:sz w:val="20"/>
          <w:szCs w:val="20"/>
        </w:rPr>
      </w:pPr>
    </w:p>
    <w:p w14:paraId="0D12973C" w14:textId="5BCD4111" w:rsidR="00242027" w:rsidRPr="00BF6921" w:rsidRDefault="00242027" w:rsidP="00BF6921">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It is considered:</w:t>
      </w:r>
      <w:r w:rsidR="00D57644" w:rsidRPr="006337F0">
        <w:rPr>
          <w:rFonts w:ascii="Arial" w:hAnsi="Arial" w:cs="Arial"/>
          <w:b/>
          <w:bCs/>
          <w:sz w:val="20"/>
          <w:szCs w:val="20"/>
        </w:rPr>
        <w:t xml:space="preserve"> </w:t>
      </w:r>
    </w:p>
    <w:p w14:paraId="1D407F16" w14:textId="2860CF5E" w:rsidR="00242027" w:rsidRPr="006337F0" w:rsidRDefault="00242027" w:rsidP="00242027">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N</w:t>
      </w:r>
      <w:r w:rsidR="003A2632" w:rsidRPr="006337F0">
        <w:rPr>
          <w:rFonts w:ascii="Arial" w:hAnsi="Arial" w:cs="Arial"/>
          <w:b/>
          <w:bCs/>
          <w:sz w:val="20"/>
          <w:szCs w:val="20"/>
        </w:rPr>
        <w:t>ull</w:t>
      </w:r>
      <w:r w:rsidRPr="006337F0">
        <w:rPr>
          <w:rFonts w:ascii="Arial" w:hAnsi="Arial" w:cs="Arial"/>
          <w:b/>
          <w:bCs/>
          <w:sz w:val="20"/>
          <w:szCs w:val="20"/>
        </w:rPr>
        <w:t xml:space="preserve"> degradation:</w:t>
      </w:r>
      <w:r w:rsidRPr="006337F0">
        <w:rPr>
          <w:rFonts w:ascii="Arial" w:hAnsi="Arial" w:cs="Arial"/>
          <w:sz w:val="20"/>
          <w:szCs w:val="20"/>
        </w:rPr>
        <w:t xml:space="preserve"> when there are no features or signs of ruin of the elements that compose it.</w:t>
      </w:r>
    </w:p>
    <w:p w14:paraId="4E5841DD" w14:textId="7C034500" w:rsidR="00242027" w:rsidRPr="006337F0" w:rsidRDefault="00242027" w:rsidP="00242027">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Regular degradation:</w:t>
      </w:r>
      <w:r w:rsidRPr="006337F0">
        <w:rPr>
          <w:rFonts w:ascii="Arial" w:hAnsi="Arial" w:cs="Arial"/>
          <w:sz w:val="20"/>
          <w:szCs w:val="20"/>
        </w:rPr>
        <w:t xml:space="preserve"> when less pronounced degradation characteristics are present, for example: simple cracks, corrosion, absolute </w:t>
      </w:r>
      <w:r w:rsidR="003A2632" w:rsidRPr="006337F0">
        <w:rPr>
          <w:rFonts w:ascii="Arial" w:hAnsi="Arial" w:cs="Arial"/>
          <w:sz w:val="20"/>
          <w:szCs w:val="20"/>
        </w:rPr>
        <w:t xml:space="preserve">of </w:t>
      </w:r>
      <w:r w:rsidRPr="006337F0">
        <w:rPr>
          <w:rFonts w:ascii="Arial" w:hAnsi="Arial" w:cs="Arial"/>
          <w:sz w:val="20"/>
          <w:szCs w:val="20"/>
        </w:rPr>
        <w:t>sanitary and electrical appliances, water infiltrations, etc.</w:t>
      </w:r>
    </w:p>
    <w:p w14:paraId="30006B9D" w14:textId="6F5DD72C" w:rsidR="00242027" w:rsidRPr="006337F0" w:rsidRDefault="00DE6ED5" w:rsidP="00242027">
      <w:pPr>
        <w:spacing w:beforeLines="60" w:before="144" w:afterLines="60" w:after="144" w:line="23" w:lineRule="atLeast"/>
        <w:ind w:left="1418"/>
        <w:jc w:val="both"/>
        <w:rPr>
          <w:rFonts w:ascii="Arial" w:hAnsi="Arial" w:cs="Arial"/>
          <w:sz w:val="20"/>
          <w:szCs w:val="20"/>
        </w:rPr>
      </w:pPr>
      <w:r>
        <w:rPr>
          <w:rFonts w:ascii="Arial" w:hAnsi="Arial" w:cs="Arial"/>
          <w:b/>
          <w:bCs/>
          <w:sz w:val="20"/>
          <w:szCs w:val="20"/>
        </w:rPr>
        <w:t>A</w:t>
      </w:r>
      <w:r w:rsidRPr="006337F0">
        <w:rPr>
          <w:rFonts w:ascii="Arial" w:hAnsi="Arial" w:cs="Arial"/>
          <w:b/>
          <w:bCs/>
          <w:sz w:val="20"/>
          <w:szCs w:val="20"/>
        </w:rPr>
        <w:t xml:space="preserve">dvanced </w:t>
      </w:r>
      <w:r w:rsidR="00242027" w:rsidRPr="006337F0">
        <w:rPr>
          <w:rFonts w:ascii="Arial" w:hAnsi="Arial" w:cs="Arial"/>
          <w:b/>
          <w:bCs/>
          <w:sz w:val="20"/>
          <w:szCs w:val="20"/>
        </w:rPr>
        <w:t>degradation:</w:t>
      </w:r>
      <w:r w:rsidR="00242027" w:rsidRPr="006337F0">
        <w:rPr>
          <w:rFonts w:ascii="Arial" w:hAnsi="Arial" w:cs="Arial"/>
          <w:sz w:val="20"/>
          <w:szCs w:val="20"/>
        </w:rPr>
        <w:t xml:space="preserve"> when the </w:t>
      </w:r>
      <w:r w:rsidR="003A2632" w:rsidRPr="006337F0">
        <w:rPr>
          <w:rFonts w:ascii="Arial" w:hAnsi="Arial" w:cs="Arial"/>
          <w:sz w:val="20"/>
          <w:szCs w:val="20"/>
        </w:rPr>
        <w:t xml:space="preserve">immovable </w:t>
      </w:r>
      <w:r w:rsidR="00242027" w:rsidRPr="006337F0">
        <w:rPr>
          <w:rFonts w:ascii="Arial" w:hAnsi="Arial" w:cs="Arial"/>
          <w:sz w:val="20"/>
          <w:szCs w:val="20"/>
        </w:rPr>
        <w:t>property is in a state of disrepair, especially settlements, deformations, corrosion of construction materials, obsolescence of sanitary and electrical appliances, water infiltration, etc.</w:t>
      </w:r>
    </w:p>
    <w:p w14:paraId="3E788D93" w14:textId="77777777" w:rsidR="001570C9" w:rsidRPr="006337F0" w:rsidRDefault="001570C9" w:rsidP="001570C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However, the value of the property will be obtained by applying the following formula:</w:t>
      </w:r>
    </w:p>
    <w:p w14:paraId="31DC263B" w14:textId="1EAEBB55" w:rsidR="001570C9" w:rsidRPr="006337F0" w:rsidRDefault="001570C9" w:rsidP="001570C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 xml:space="preserve"> V = </w:t>
      </w:r>
      <w:proofErr w:type="spellStart"/>
      <w:r w:rsidRPr="006337F0">
        <w:rPr>
          <w:rFonts w:ascii="Arial" w:hAnsi="Arial" w:cs="Arial"/>
          <w:b/>
          <w:bCs/>
          <w:sz w:val="20"/>
          <w:szCs w:val="20"/>
        </w:rPr>
        <w:t>Vn</w:t>
      </w:r>
      <w:proofErr w:type="spellEnd"/>
      <w:r w:rsidRPr="006337F0">
        <w:rPr>
          <w:rFonts w:ascii="Arial" w:hAnsi="Arial" w:cs="Arial"/>
          <w:b/>
          <w:bCs/>
          <w:sz w:val="20"/>
          <w:szCs w:val="20"/>
        </w:rPr>
        <w:t>-D</w:t>
      </w:r>
    </w:p>
    <w:p w14:paraId="65B37980" w14:textId="77777777" w:rsidR="001570C9" w:rsidRPr="006337F0" w:rsidRDefault="001570C9" w:rsidP="001570C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V = A x P x K1 x K2 x K3 x K4 x (1-d x I x C x M)</w:t>
      </w:r>
    </w:p>
    <w:p w14:paraId="5A42C92C" w14:textId="77777777" w:rsidR="00240D75" w:rsidRPr="006337F0" w:rsidRDefault="00240D75" w:rsidP="001570C9">
      <w:pPr>
        <w:spacing w:beforeLines="60" w:before="144" w:afterLines="60" w:after="144" w:line="23" w:lineRule="atLeast"/>
        <w:ind w:left="1418"/>
        <w:jc w:val="both"/>
        <w:rPr>
          <w:rFonts w:ascii="Arial" w:hAnsi="Arial" w:cs="Arial"/>
          <w:b/>
          <w:bCs/>
          <w:sz w:val="20"/>
          <w:szCs w:val="20"/>
        </w:rPr>
      </w:pPr>
    </w:p>
    <w:p w14:paraId="5CC64F41" w14:textId="6C460EED" w:rsidR="001570C9" w:rsidRPr="00BF6921" w:rsidRDefault="00BF6921" w:rsidP="00BF6921">
      <w:pPr>
        <w:spacing w:beforeLines="60" w:before="144" w:afterLines="60" w:after="144" w:line="23" w:lineRule="atLeast"/>
        <w:ind w:left="1418"/>
        <w:jc w:val="both"/>
        <w:rPr>
          <w:rFonts w:ascii="Arial" w:hAnsi="Arial" w:cs="Arial"/>
          <w:b/>
          <w:bCs/>
          <w:sz w:val="20"/>
          <w:szCs w:val="20"/>
        </w:rPr>
      </w:pPr>
      <w:r>
        <w:rPr>
          <w:rFonts w:ascii="Arial" w:hAnsi="Arial" w:cs="Arial"/>
          <w:b/>
          <w:bCs/>
          <w:sz w:val="20"/>
          <w:szCs w:val="20"/>
        </w:rPr>
        <w:t>Where:</w:t>
      </w:r>
    </w:p>
    <w:p w14:paraId="3EDB485B" w14:textId="0395540C"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V</w:t>
      </w:r>
      <w:r w:rsidR="00240D75" w:rsidRPr="006337F0">
        <w:rPr>
          <w:rFonts w:ascii="Arial" w:hAnsi="Arial" w:cs="Arial"/>
          <w:sz w:val="20"/>
          <w:szCs w:val="20"/>
        </w:rPr>
        <w:t xml:space="preserve"> –</w:t>
      </w:r>
      <w:r w:rsidRPr="006337F0">
        <w:rPr>
          <w:rFonts w:ascii="Arial" w:hAnsi="Arial" w:cs="Arial"/>
          <w:sz w:val="20"/>
          <w:szCs w:val="20"/>
        </w:rPr>
        <w:t xml:space="preserve"> is the value of the property</w:t>
      </w:r>
    </w:p>
    <w:p w14:paraId="7D73996E" w14:textId="3ECDFC00" w:rsidR="001570C9" w:rsidRPr="006337F0" w:rsidRDefault="001570C9" w:rsidP="001570C9">
      <w:pPr>
        <w:spacing w:beforeLines="60" w:before="144" w:afterLines="60" w:after="144" w:line="23" w:lineRule="atLeast"/>
        <w:ind w:left="1418"/>
        <w:jc w:val="both"/>
        <w:rPr>
          <w:rFonts w:ascii="Arial" w:hAnsi="Arial" w:cs="Arial"/>
          <w:sz w:val="20"/>
          <w:szCs w:val="20"/>
        </w:rPr>
      </w:pPr>
      <w:proofErr w:type="spellStart"/>
      <w:r w:rsidRPr="006337F0">
        <w:rPr>
          <w:rFonts w:ascii="Arial" w:hAnsi="Arial" w:cs="Arial"/>
          <w:b/>
          <w:bCs/>
          <w:sz w:val="20"/>
          <w:szCs w:val="20"/>
        </w:rPr>
        <w:t>Vn</w:t>
      </w:r>
      <w:proofErr w:type="spellEnd"/>
      <w:r w:rsidR="00240D75" w:rsidRPr="006337F0">
        <w:rPr>
          <w:rFonts w:ascii="Arial" w:hAnsi="Arial" w:cs="Arial"/>
          <w:sz w:val="20"/>
          <w:szCs w:val="20"/>
        </w:rPr>
        <w:t xml:space="preserve"> – </w:t>
      </w:r>
      <w:r w:rsidRPr="006337F0">
        <w:rPr>
          <w:rFonts w:ascii="Arial" w:hAnsi="Arial" w:cs="Arial"/>
          <w:sz w:val="20"/>
          <w:szCs w:val="20"/>
        </w:rPr>
        <w:t xml:space="preserve"> is the value of the </w:t>
      </w:r>
      <w:r w:rsidR="00240D75" w:rsidRPr="006337F0">
        <w:rPr>
          <w:rFonts w:ascii="Arial" w:hAnsi="Arial" w:cs="Arial"/>
          <w:sz w:val="20"/>
          <w:szCs w:val="20"/>
        </w:rPr>
        <w:t xml:space="preserve">immovable </w:t>
      </w:r>
      <w:r w:rsidRPr="006337F0">
        <w:rPr>
          <w:rFonts w:ascii="Arial" w:hAnsi="Arial" w:cs="Arial"/>
          <w:sz w:val="20"/>
          <w:szCs w:val="20"/>
        </w:rPr>
        <w:t xml:space="preserve"> property</w:t>
      </w:r>
      <w:r w:rsidR="00240D75" w:rsidRPr="006337F0">
        <w:rPr>
          <w:rFonts w:ascii="Arial" w:hAnsi="Arial" w:cs="Arial"/>
          <w:sz w:val="20"/>
          <w:szCs w:val="20"/>
        </w:rPr>
        <w:t xml:space="preserve"> (new)</w:t>
      </w:r>
    </w:p>
    <w:p w14:paraId="56D21103" w14:textId="6171A6E0"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D</w:t>
      </w:r>
      <w:r w:rsidR="00240D75" w:rsidRPr="006337F0">
        <w:rPr>
          <w:rFonts w:ascii="Arial" w:hAnsi="Arial" w:cs="Arial"/>
          <w:sz w:val="20"/>
          <w:szCs w:val="20"/>
        </w:rPr>
        <w:t xml:space="preserve"> – </w:t>
      </w:r>
      <w:r w:rsidRPr="006337F0">
        <w:rPr>
          <w:rFonts w:ascii="Arial" w:hAnsi="Arial" w:cs="Arial"/>
          <w:sz w:val="20"/>
          <w:szCs w:val="20"/>
        </w:rPr>
        <w:t xml:space="preserve"> is the depreciation value of the property</w:t>
      </w:r>
    </w:p>
    <w:p w14:paraId="601BCB1F" w14:textId="77777777" w:rsidR="00240D75" w:rsidRPr="006337F0" w:rsidRDefault="00240D75" w:rsidP="001570C9">
      <w:pPr>
        <w:spacing w:beforeLines="60" w:before="144" w:afterLines="60" w:after="144" w:line="23" w:lineRule="atLeast"/>
        <w:ind w:left="1418"/>
        <w:jc w:val="both"/>
        <w:rPr>
          <w:rFonts w:ascii="Arial" w:hAnsi="Arial" w:cs="Arial"/>
          <w:sz w:val="20"/>
          <w:szCs w:val="20"/>
        </w:rPr>
      </w:pPr>
    </w:p>
    <w:p w14:paraId="53E38A43" w14:textId="50658379" w:rsidR="001570C9" w:rsidRPr="006337F0" w:rsidRDefault="00240D75" w:rsidP="001570C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R</w:t>
      </w:r>
      <w:r w:rsidR="001570C9" w:rsidRPr="006337F0">
        <w:rPr>
          <w:rFonts w:ascii="Arial" w:hAnsi="Arial" w:cs="Arial"/>
          <w:b/>
          <w:bCs/>
          <w:sz w:val="20"/>
          <w:szCs w:val="20"/>
        </w:rPr>
        <w:t>eal estate for commercial, industrial and service purposes</w:t>
      </w:r>
    </w:p>
    <w:p w14:paraId="5B3C14F0" w14:textId="00BD9705"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 xml:space="preserve">The value of these </w:t>
      </w:r>
      <w:r w:rsidR="00240D75" w:rsidRPr="006337F0">
        <w:rPr>
          <w:rFonts w:ascii="Arial" w:hAnsi="Arial" w:cs="Arial"/>
          <w:sz w:val="20"/>
          <w:szCs w:val="20"/>
        </w:rPr>
        <w:t xml:space="preserve">immovable </w:t>
      </w:r>
      <w:r w:rsidRPr="006337F0">
        <w:rPr>
          <w:rFonts w:ascii="Arial" w:hAnsi="Arial" w:cs="Arial"/>
          <w:sz w:val="20"/>
          <w:szCs w:val="20"/>
        </w:rPr>
        <w:t>properties is determined by applying the following formula:</w:t>
      </w:r>
    </w:p>
    <w:p w14:paraId="2AFC2AE8" w14:textId="77777777" w:rsidR="001570C9" w:rsidRPr="006337F0" w:rsidRDefault="001570C9" w:rsidP="001570C9">
      <w:pPr>
        <w:spacing w:beforeLines="60" w:before="144" w:afterLines="60" w:after="144" w:line="23" w:lineRule="atLeast"/>
        <w:ind w:left="1418"/>
        <w:jc w:val="both"/>
        <w:rPr>
          <w:rFonts w:ascii="Arial" w:hAnsi="Arial" w:cs="Arial"/>
          <w:b/>
          <w:bCs/>
          <w:sz w:val="20"/>
          <w:szCs w:val="20"/>
          <w:lang w:val="pt-PT"/>
        </w:rPr>
      </w:pPr>
      <w:r w:rsidRPr="006337F0">
        <w:rPr>
          <w:rFonts w:ascii="Arial" w:hAnsi="Arial" w:cs="Arial"/>
          <w:b/>
          <w:bCs/>
          <w:sz w:val="20"/>
          <w:szCs w:val="20"/>
          <w:lang w:val="pt-PT"/>
        </w:rPr>
        <w:t xml:space="preserve">V = P x A x </w:t>
      </w:r>
      <w:proofErr w:type="spellStart"/>
      <w:r w:rsidRPr="006337F0">
        <w:rPr>
          <w:rFonts w:ascii="Arial" w:hAnsi="Arial" w:cs="Arial"/>
          <w:b/>
          <w:bCs/>
          <w:sz w:val="20"/>
          <w:szCs w:val="20"/>
          <w:lang w:val="pt-PT"/>
        </w:rPr>
        <w:t>Ka</w:t>
      </w:r>
      <w:proofErr w:type="spellEnd"/>
      <w:r w:rsidRPr="006337F0">
        <w:rPr>
          <w:rFonts w:ascii="Arial" w:hAnsi="Arial" w:cs="Arial"/>
          <w:b/>
          <w:bCs/>
          <w:sz w:val="20"/>
          <w:szCs w:val="20"/>
          <w:lang w:val="pt-PT"/>
        </w:rPr>
        <w:t xml:space="preserve"> x (1-d x M x C x I) x a</w:t>
      </w:r>
    </w:p>
    <w:p w14:paraId="2706D974" w14:textId="77777777" w:rsidR="001570C9" w:rsidRPr="006337F0" w:rsidRDefault="001570C9" w:rsidP="001570C9">
      <w:pPr>
        <w:spacing w:beforeLines="60" w:before="144" w:afterLines="60" w:after="144" w:line="23" w:lineRule="atLeast"/>
        <w:ind w:left="1418"/>
        <w:jc w:val="both"/>
        <w:rPr>
          <w:rFonts w:ascii="Arial" w:hAnsi="Arial" w:cs="Arial"/>
          <w:sz w:val="20"/>
          <w:szCs w:val="20"/>
          <w:lang w:val="pt-PT"/>
        </w:rPr>
      </w:pPr>
    </w:p>
    <w:p w14:paraId="43018585" w14:textId="56B78D90" w:rsidR="00C85D65" w:rsidRPr="006337F0" w:rsidRDefault="00BF6921" w:rsidP="00BF6921">
      <w:pPr>
        <w:spacing w:beforeLines="60" w:before="144" w:afterLines="60" w:after="144" w:line="23" w:lineRule="atLeast"/>
        <w:ind w:left="1418"/>
        <w:jc w:val="both"/>
        <w:rPr>
          <w:rFonts w:ascii="Arial" w:hAnsi="Arial" w:cs="Arial"/>
          <w:b/>
          <w:bCs/>
          <w:sz w:val="20"/>
          <w:szCs w:val="20"/>
        </w:rPr>
      </w:pPr>
      <w:r>
        <w:rPr>
          <w:rFonts w:ascii="Arial" w:hAnsi="Arial" w:cs="Arial"/>
          <w:b/>
          <w:bCs/>
          <w:sz w:val="20"/>
          <w:szCs w:val="20"/>
        </w:rPr>
        <w:t>Where:</w:t>
      </w:r>
    </w:p>
    <w:p w14:paraId="095797F3" w14:textId="5ABEA3B4"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V</w:t>
      </w:r>
      <w:r w:rsidR="00C85D65" w:rsidRPr="006337F0">
        <w:rPr>
          <w:rFonts w:ascii="Arial" w:hAnsi="Arial" w:cs="Arial"/>
          <w:sz w:val="20"/>
          <w:szCs w:val="20"/>
        </w:rPr>
        <w:t xml:space="preserve"> – immovable </w:t>
      </w:r>
      <w:r w:rsidRPr="006337F0">
        <w:rPr>
          <w:rFonts w:ascii="Arial" w:hAnsi="Arial" w:cs="Arial"/>
          <w:sz w:val="20"/>
          <w:szCs w:val="20"/>
        </w:rPr>
        <w:t xml:space="preserve">property value in </w:t>
      </w:r>
      <w:r w:rsidR="00732C01" w:rsidRPr="006337F0">
        <w:rPr>
          <w:rFonts w:ascii="Arial" w:hAnsi="Arial" w:cs="Arial"/>
          <w:sz w:val="20"/>
          <w:szCs w:val="20"/>
        </w:rPr>
        <w:t>M</w:t>
      </w:r>
      <w:r w:rsidRPr="006337F0">
        <w:rPr>
          <w:rFonts w:ascii="Arial" w:hAnsi="Arial" w:cs="Arial"/>
          <w:sz w:val="20"/>
          <w:szCs w:val="20"/>
        </w:rPr>
        <w:t>eticais</w:t>
      </w:r>
      <w:r w:rsidR="00BF6921">
        <w:rPr>
          <w:rStyle w:val="FootnoteReference"/>
          <w:rFonts w:ascii="Arial" w:hAnsi="Arial" w:cs="Arial"/>
          <w:sz w:val="20"/>
          <w:szCs w:val="20"/>
        </w:rPr>
        <w:footnoteReference w:id="115"/>
      </w:r>
    </w:p>
    <w:p w14:paraId="006CF22A" w14:textId="07BB0FD7"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A</w:t>
      </w:r>
      <w:r w:rsidR="00C85D65" w:rsidRPr="006337F0">
        <w:rPr>
          <w:rFonts w:ascii="Arial" w:hAnsi="Arial" w:cs="Arial"/>
          <w:sz w:val="20"/>
          <w:szCs w:val="20"/>
        </w:rPr>
        <w:t xml:space="preserve"> – pavement </w:t>
      </w:r>
      <w:r w:rsidRPr="006337F0">
        <w:rPr>
          <w:rFonts w:ascii="Arial" w:hAnsi="Arial" w:cs="Arial"/>
          <w:sz w:val="20"/>
          <w:szCs w:val="20"/>
        </w:rPr>
        <w:t xml:space="preserve">area of the </w:t>
      </w:r>
      <w:r w:rsidR="00C85D65" w:rsidRPr="006337F0">
        <w:rPr>
          <w:rFonts w:ascii="Arial" w:hAnsi="Arial" w:cs="Arial"/>
          <w:sz w:val="20"/>
          <w:szCs w:val="20"/>
        </w:rPr>
        <w:t xml:space="preserve">immovable </w:t>
      </w:r>
      <w:r w:rsidRPr="006337F0">
        <w:rPr>
          <w:rFonts w:ascii="Arial" w:hAnsi="Arial" w:cs="Arial"/>
          <w:sz w:val="20"/>
          <w:szCs w:val="20"/>
        </w:rPr>
        <w:t>property</w:t>
      </w:r>
      <w:r w:rsidR="00C85D65" w:rsidRPr="006337F0">
        <w:rPr>
          <w:rFonts w:ascii="Arial" w:hAnsi="Arial" w:cs="Arial"/>
          <w:sz w:val="20"/>
          <w:szCs w:val="20"/>
        </w:rPr>
        <w:t xml:space="preserve"> </w:t>
      </w:r>
    </w:p>
    <w:p w14:paraId="4C86B44D" w14:textId="1CF0577A"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P</w:t>
      </w:r>
      <w:r w:rsidR="00C85D65" w:rsidRPr="006337F0">
        <w:rPr>
          <w:rFonts w:ascii="Arial" w:hAnsi="Arial" w:cs="Arial"/>
          <w:sz w:val="20"/>
          <w:szCs w:val="20"/>
        </w:rPr>
        <w:t xml:space="preserve"> – </w:t>
      </w:r>
      <w:r w:rsidRPr="006337F0">
        <w:rPr>
          <w:rFonts w:ascii="Arial" w:hAnsi="Arial" w:cs="Arial"/>
          <w:sz w:val="20"/>
          <w:szCs w:val="20"/>
        </w:rPr>
        <w:t xml:space="preserve">price per square meter of construction, in </w:t>
      </w:r>
      <w:r w:rsidR="00732C01" w:rsidRPr="006337F0">
        <w:rPr>
          <w:rFonts w:ascii="Arial" w:hAnsi="Arial" w:cs="Arial"/>
          <w:sz w:val="20"/>
          <w:szCs w:val="20"/>
        </w:rPr>
        <w:t>M</w:t>
      </w:r>
      <w:r w:rsidRPr="006337F0">
        <w:rPr>
          <w:rFonts w:ascii="Arial" w:hAnsi="Arial" w:cs="Arial"/>
          <w:sz w:val="20"/>
          <w:szCs w:val="20"/>
        </w:rPr>
        <w:t>eticais</w:t>
      </w:r>
    </w:p>
    <w:p w14:paraId="75B9C619" w14:textId="51A4EB20"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Ka</w:t>
      </w:r>
      <w:r w:rsidR="00C85D65" w:rsidRPr="006337F0">
        <w:rPr>
          <w:rFonts w:ascii="Arial" w:hAnsi="Arial" w:cs="Arial"/>
          <w:sz w:val="20"/>
          <w:szCs w:val="20"/>
        </w:rPr>
        <w:t xml:space="preserve"> – </w:t>
      </w:r>
      <w:r w:rsidRPr="006337F0">
        <w:rPr>
          <w:rFonts w:ascii="Arial" w:hAnsi="Arial" w:cs="Arial"/>
          <w:sz w:val="20"/>
          <w:szCs w:val="20"/>
        </w:rPr>
        <w:t>property location coefficient</w:t>
      </w:r>
    </w:p>
    <w:p w14:paraId="72F19D19" w14:textId="7E14B236" w:rsidR="00D53A49" w:rsidRPr="006337F0" w:rsidRDefault="00C85D65"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d</w:t>
      </w:r>
      <w:r w:rsidRPr="006337F0">
        <w:rPr>
          <w:rFonts w:ascii="Arial" w:hAnsi="Arial" w:cs="Arial"/>
          <w:sz w:val="20"/>
          <w:szCs w:val="20"/>
        </w:rPr>
        <w:t xml:space="preserve"> – </w:t>
      </w:r>
      <w:r w:rsidR="00D53A49" w:rsidRPr="006337F0">
        <w:rPr>
          <w:rFonts w:ascii="Arial" w:hAnsi="Arial" w:cs="Arial"/>
          <w:sz w:val="20"/>
          <w:szCs w:val="20"/>
        </w:rPr>
        <w:t>annual percentage of deterioration of the property</w:t>
      </w:r>
    </w:p>
    <w:p w14:paraId="3A24B734" w14:textId="2576ABBD"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M</w:t>
      </w:r>
      <w:r w:rsidR="00C85D65" w:rsidRPr="006337F0">
        <w:rPr>
          <w:rFonts w:ascii="Arial" w:hAnsi="Arial" w:cs="Arial"/>
          <w:sz w:val="20"/>
          <w:szCs w:val="20"/>
        </w:rPr>
        <w:t xml:space="preserve"> – coe</w:t>
      </w:r>
      <w:r w:rsidRPr="006337F0">
        <w:rPr>
          <w:rFonts w:ascii="Arial" w:hAnsi="Arial" w:cs="Arial"/>
          <w:sz w:val="20"/>
          <w:szCs w:val="20"/>
        </w:rPr>
        <w:t xml:space="preserve">fficient that reflects the </w:t>
      </w:r>
      <w:r w:rsidR="00C85D65" w:rsidRPr="006337F0">
        <w:rPr>
          <w:rFonts w:ascii="Arial" w:hAnsi="Arial" w:cs="Arial"/>
          <w:sz w:val="20"/>
          <w:szCs w:val="20"/>
        </w:rPr>
        <w:t xml:space="preserve">immovable </w:t>
      </w:r>
      <w:r w:rsidRPr="006337F0">
        <w:rPr>
          <w:rFonts w:ascii="Arial" w:hAnsi="Arial" w:cs="Arial"/>
          <w:sz w:val="20"/>
          <w:szCs w:val="20"/>
        </w:rPr>
        <w:t>property's seniority margin</w:t>
      </w:r>
    </w:p>
    <w:p w14:paraId="2D9507C1" w14:textId="6B3EC220"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C</w:t>
      </w:r>
      <w:r w:rsidR="00C85D65" w:rsidRPr="006337F0">
        <w:rPr>
          <w:rFonts w:ascii="Arial" w:hAnsi="Arial" w:cs="Arial"/>
          <w:b/>
          <w:bCs/>
          <w:sz w:val="20"/>
          <w:szCs w:val="20"/>
        </w:rPr>
        <w:t xml:space="preserve"> </w:t>
      </w:r>
      <w:r w:rsidR="00C85D65" w:rsidRPr="006337F0">
        <w:rPr>
          <w:rFonts w:ascii="Arial" w:hAnsi="Arial" w:cs="Arial"/>
          <w:sz w:val="20"/>
          <w:szCs w:val="20"/>
        </w:rPr>
        <w:t xml:space="preserve">– </w:t>
      </w:r>
      <w:r w:rsidRPr="006337F0">
        <w:rPr>
          <w:rFonts w:ascii="Arial" w:hAnsi="Arial" w:cs="Arial"/>
          <w:sz w:val="20"/>
          <w:szCs w:val="20"/>
        </w:rPr>
        <w:t xml:space="preserve">coefficient that reflects the state of conservation of the </w:t>
      </w:r>
      <w:r w:rsidR="00C85D65" w:rsidRPr="006337F0">
        <w:rPr>
          <w:rFonts w:ascii="Arial" w:hAnsi="Arial" w:cs="Arial"/>
          <w:sz w:val="20"/>
          <w:szCs w:val="20"/>
        </w:rPr>
        <w:t xml:space="preserve">immovable </w:t>
      </w:r>
      <w:r w:rsidRPr="006337F0">
        <w:rPr>
          <w:rFonts w:ascii="Arial" w:hAnsi="Arial" w:cs="Arial"/>
          <w:sz w:val="20"/>
          <w:szCs w:val="20"/>
        </w:rPr>
        <w:t>property</w:t>
      </w:r>
    </w:p>
    <w:p w14:paraId="495743FD" w14:textId="29989833"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I</w:t>
      </w:r>
      <w:r w:rsidR="00C85D65" w:rsidRPr="006337F0">
        <w:rPr>
          <w:rFonts w:ascii="Arial" w:hAnsi="Arial" w:cs="Arial"/>
          <w:sz w:val="20"/>
          <w:szCs w:val="20"/>
        </w:rPr>
        <w:t xml:space="preserve"> – </w:t>
      </w:r>
      <w:r w:rsidRPr="006337F0">
        <w:rPr>
          <w:rFonts w:ascii="Arial" w:hAnsi="Arial" w:cs="Arial"/>
          <w:sz w:val="20"/>
          <w:szCs w:val="20"/>
        </w:rPr>
        <w:t>age of the</w:t>
      </w:r>
      <w:r w:rsidR="00C85D65" w:rsidRPr="006337F0">
        <w:rPr>
          <w:rFonts w:ascii="Arial" w:hAnsi="Arial" w:cs="Arial"/>
          <w:sz w:val="20"/>
          <w:szCs w:val="20"/>
        </w:rPr>
        <w:t xml:space="preserve"> immovable</w:t>
      </w:r>
      <w:r w:rsidRPr="006337F0">
        <w:rPr>
          <w:rFonts w:ascii="Arial" w:hAnsi="Arial" w:cs="Arial"/>
          <w:sz w:val="20"/>
          <w:szCs w:val="20"/>
        </w:rPr>
        <w:t xml:space="preserve"> property in years</w:t>
      </w:r>
    </w:p>
    <w:p w14:paraId="6F39E85A" w14:textId="7BE64918" w:rsidR="00D53A49" w:rsidRPr="006337F0" w:rsidRDefault="00C85D65"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lastRenderedPageBreak/>
        <w:t>a</w:t>
      </w:r>
      <w:r w:rsidRPr="006337F0">
        <w:rPr>
          <w:rFonts w:ascii="Arial" w:hAnsi="Arial" w:cs="Arial"/>
          <w:sz w:val="20"/>
          <w:szCs w:val="20"/>
        </w:rPr>
        <w:t xml:space="preserve"> – </w:t>
      </w:r>
      <w:r w:rsidR="00D53A49" w:rsidRPr="006337F0">
        <w:rPr>
          <w:rFonts w:ascii="Arial" w:hAnsi="Arial" w:cs="Arial"/>
          <w:sz w:val="20"/>
          <w:szCs w:val="20"/>
        </w:rPr>
        <w:t xml:space="preserve">coefficient </w:t>
      </w:r>
      <w:r w:rsidRPr="006337F0">
        <w:rPr>
          <w:rFonts w:ascii="Arial" w:hAnsi="Arial" w:cs="Arial"/>
          <w:sz w:val="20"/>
          <w:szCs w:val="20"/>
        </w:rPr>
        <w:t>of</w:t>
      </w:r>
      <w:r w:rsidR="00D53A49" w:rsidRPr="006337F0">
        <w:rPr>
          <w:rFonts w:ascii="Arial" w:hAnsi="Arial" w:cs="Arial"/>
          <w:sz w:val="20"/>
          <w:szCs w:val="20"/>
        </w:rPr>
        <w:t xml:space="preserve"> the importance of the right foot</w:t>
      </w:r>
    </w:p>
    <w:p w14:paraId="1C9D1D8D" w14:textId="7CA26B16" w:rsidR="00D53A49" w:rsidRPr="006337F0" w:rsidRDefault="001D656D" w:rsidP="00D53A49">
      <w:pPr>
        <w:spacing w:beforeLines="60" w:before="144" w:afterLines="60" w:after="144" w:line="23" w:lineRule="atLeast"/>
        <w:ind w:left="1418"/>
        <w:jc w:val="both"/>
        <w:rPr>
          <w:rFonts w:ascii="Arial" w:hAnsi="Arial" w:cs="Arial"/>
          <w:b/>
          <w:bCs/>
          <w:sz w:val="20"/>
          <w:szCs w:val="20"/>
        </w:rPr>
      </w:pPr>
      <w:r w:rsidRPr="006337F0">
        <w:rPr>
          <w:rFonts w:ascii="Arial" w:hAnsi="Arial" w:cs="Arial"/>
          <w:sz w:val="20"/>
          <w:szCs w:val="20"/>
        </w:rPr>
        <w:t>T</w:t>
      </w:r>
      <w:r w:rsidR="00D53A49" w:rsidRPr="006337F0">
        <w:rPr>
          <w:rFonts w:ascii="Arial" w:hAnsi="Arial" w:cs="Arial"/>
          <w:sz w:val="20"/>
          <w:szCs w:val="20"/>
        </w:rPr>
        <w:t xml:space="preserve">he price per square meter of </w:t>
      </w:r>
      <w:r w:rsidRPr="006337F0">
        <w:rPr>
          <w:rFonts w:ascii="Arial" w:hAnsi="Arial" w:cs="Arial"/>
          <w:sz w:val="20"/>
          <w:szCs w:val="20"/>
        </w:rPr>
        <w:t xml:space="preserve">the </w:t>
      </w:r>
      <w:r w:rsidR="00D53A49" w:rsidRPr="006337F0">
        <w:rPr>
          <w:rFonts w:ascii="Arial" w:hAnsi="Arial" w:cs="Arial"/>
          <w:sz w:val="20"/>
          <w:szCs w:val="20"/>
        </w:rPr>
        <w:t xml:space="preserve">construction is fixed </w:t>
      </w:r>
      <w:r w:rsidRPr="006337F0">
        <w:rPr>
          <w:rFonts w:ascii="Arial" w:hAnsi="Arial" w:cs="Arial"/>
          <w:sz w:val="20"/>
          <w:szCs w:val="20"/>
        </w:rPr>
        <w:t>in</w:t>
      </w:r>
      <w:r w:rsidR="00D53A49" w:rsidRPr="006337F0">
        <w:rPr>
          <w:rFonts w:ascii="Arial" w:hAnsi="Arial" w:cs="Arial"/>
          <w:sz w:val="20"/>
          <w:szCs w:val="20"/>
        </w:rPr>
        <w:t xml:space="preserve"> MZN 10 000.00, for </w:t>
      </w:r>
      <w:r w:rsidRPr="006337F0">
        <w:rPr>
          <w:rFonts w:ascii="Arial" w:hAnsi="Arial" w:cs="Arial"/>
          <w:sz w:val="20"/>
          <w:szCs w:val="20"/>
        </w:rPr>
        <w:t xml:space="preserve">immovable </w:t>
      </w:r>
      <w:r w:rsidR="00D53A49" w:rsidRPr="006337F0">
        <w:rPr>
          <w:rFonts w:ascii="Arial" w:hAnsi="Arial" w:cs="Arial"/>
          <w:sz w:val="20"/>
          <w:szCs w:val="20"/>
        </w:rPr>
        <w:t xml:space="preserve">properties intended for trade and services, and at MZN 12,500.00 for </w:t>
      </w:r>
      <w:r w:rsidRPr="006337F0">
        <w:rPr>
          <w:rFonts w:ascii="Arial" w:hAnsi="Arial" w:cs="Arial"/>
          <w:sz w:val="20"/>
          <w:szCs w:val="20"/>
        </w:rPr>
        <w:t xml:space="preserve">immovable </w:t>
      </w:r>
      <w:r w:rsidR="00D53A49" w:rsidRPr="006337F0">
        <w:rPr>
          <w:rFonts w:ascii="Arial" w:hAnsi="Arial" w:cs="Arial"/>
          <w:sz w:val="20"/>
          <w:szCs w:val="20"/>
        </w:rPr>
        <w:t xml:space="preserve">properties intended for industry (factories and warehouses). Commercial properties, which are located in rural areas, are governed by Ministerial Diploma no. 119/94 dated 14 September, relating to the </w:t>
      </w:r>
      <w:r w:rsidRPr="006337F0">
        <w:rPr>
          <w:rFonts w:ascii="Arial" w:hAnsi="Arial" w:cs="Arial"/>
          <w:sz w:val="20"/>
          <w:szCs w:val="20"/>
        </w:rPr>
        <w:t>transfer</w:t>
      </w:r>
      <w:r w:rsidR="00D53A49" w:rsidRPr="006337F0">
        <w:rPr>
          <w:rFonts w:ascii="Arial" w:hAnsi="Arial" w:cs="Arial"/>
          <w:sz w:val="20"/>
          <w:szCs w:val="20"/>
        </w:rPr>
        <w:t xml:space="preserve"> and sale of stores or warehouses located in rural areas.</w:t>
      </w:r>
    </w:p>
    <w:p w14:paraId="52837C7E" w14:textId="7DE2E4DD" w:rsidR="00D53A49" w:rsidRPr="006337F0" w:rsidRDefault="00D53A49" w:rsidP="00D53A4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 xml:space="preserve">The Ka coefficient, location of the </w:t>
      </w:r>
      <w:r w:rsidR="0001706F" w:rsidRPr="006337F0">
        <w:rPr>
          <w:rFonts w:ascii="Arial" w:hAnsi="Arial" w:cs="Arial"/>
          <w:b/>
          <w:bCs/>
          <w:sz w:val="20"/>
          <w:szCs w:val="20"/>
        </w:rPr>
        <w:t xml:space="preserve">immovable </w:t>
      </w:r>
      <w:r w:rsidRPr="006337F0">
        <w:rPr>
          <w:rFonts w:ascii="Arial" w:hAnsi="Arial" w:cs="Arial"/>
          <w:b/>
          <w:bCs/>
          <w:sz w:val="20"/>
          <w:szCs w:val="20"/>
        </w:rPr>
        <w:t>property, varies from 0.80 to 1</w:t>
      </w:r>
      <w:r w:rsidR="0001706F" w:rsidRPr="006337F0">
        <w:rPr>
          <w:rFonts w:ascii="Arial" w:hAnsi="Arial" w:cs="Arial"/>
          <w:b/>
          <w:bCs/>
          <w:sz w:val="20"/>
          <w:szCs w:val="20"/>
        </w:rPr>
        <w:t>,</w:t>
      </w:r>
      <w:r w:rsidRPr="006337F0">
        <w:rPr>
          <w:rFonts w:ascii="Arial" w:hAnsi="Arial" w:cs="Arial"/>
          <w:b/>
          <w:bCs/>
          <w:sz w:val="20"/>
          <w:szCs w:val="20"/>
        </w:rPr>
        <w:t>10 and as follows:</w:t>
      </w:r>
    </w:p>
    <w:p w14:paraId="194BD88D" w14:textId="63D7223A" w:rsidR="00D53A49" w:rsidRPr="006337F0" w:rsidRDefault="00D53A49" w:rsidP="0001706F">
      <w:pPr>
        <w:pStyle w:val="ListParagraph"/>
        <w:numPr>
          <w:ilvl w:val="0"/>
          <w:numId w:val="118"/>
        </w:numPr>
        <w:spacing w:beforeLines="60" w:before="144" w:afterLines="60" w:after="144" w:line="23" w:lineRule="atLeast"/>
        <w:jc w:val="both"/>
        <w:rPr>
          <w:rFonts w:cs="Arial"/>
          <w:lang w:val="pt-PT"/>
        </w:rPr>
      </w:pPr>
      <w:r w:rsidRPr="006337F0">
        <w:rPr>
          <w:rFonts w:cs="Arial"/>
          <w:lang w:val="pt-PT"/>
        </w:rPr>
        <w:t xml:space="preserve">Zone A </w:t>
      </w:r>
      <w:r w:rsidR="0001706F" w:rsidRPr="006337F0">
        <w:rPr>
          <w:rFonts w:cs="Arial"/>
          <w:lang w:val="pt-PT"/>
        </w:rPr>
        <w:t>–</w:t>
      </w:r>
      <w:r w:rsidRPr="006337F0">
        <w:rPr>
          <w:rFonts w:cs="Arial"/>
          <w:lang w:val="pt-PT"/>
        </w:rPr>
        <w:t xml:space="preserve"> 1</w:t>
      </w:r>
      <w:r w:rsidR="0001706F" w:rsidRPr="006337F0">
        <w:rPr>
          <w:rFonts w:cs="Arial"/>
          <w:lang w:val="pt-PT"/>
        </w:rPr>
        <w:t>,</w:t>
      </w:r>
      <w:r w:rsidRPr="006337F0">
        <w:rPr>
          <w:rFonts w:cs="Arial"/>
          <w:lang w:val="pt-PT"/>
        </w:rPr>
        <w:t>10</w:t>
      </w:r>
    </w:p>
    <w:p w14:paraId="0DBF467C" w14:textId="4A73B9BC" w:rsidR="00D53A49" w:rsidRPr="006337F0" w:rsidRDefault="00D53A49" w:rsidP="0001706F">
      <w:pPr>
        <w:pStyle w:val="ListParagraph"/>
        <w:numPr>
          <w:ilvl w:val="0"/>
          <w:numId w:val="118"/>
        </w:numPr>
        <w:spacing w:beforeLines="60" w:before="144" w:afterLines="60" w:after="144" w:line="23" w:lineRule="atLeast"/>
        <w:jc w:val="both"/>
        <w:rPr>
          <w:rFonts w:cs="Arial"/>
          <w:lang w:val="pt-PT"/>
        </w:rPr>
      </w:pPr>
      <w:r w:rsidRPr="006337F0">
        <w:rPr>
          <w:rFonts w:cs="Arial"/>
          <w:lang w:val="pt-PT"/>
        </w:rPr>
        <w:t xml:space="preserve">Zone B </w:t>
      </w:r>
      <w:r w:rsidR="0001706F" w:rsidRPr="006337F0">
        <w:rPr>
          <w:rFonts w:cs="Arial"/>
          <w:lang w:val="pt-PT"/>
        </w:rPr>
        <w:t>–</w:t>
      </w:r>
      <w:r w:rsidRPr="006337F0">
        <w:rPr>
          <w:rFonts w:cs="Arial"/>
          <w:lang w:val="pt-PT"/>
        </w:rPr>
        <w:t xml:space="preserve"> 1</w:t>
      </w:r>
      <w:r w:rsidR="0001706F" w:rsidRPr="006337F0">
        <w:rPr>
          <w:rFonts w:cs="Arial"/>
          <w:lang w:val="pt-PT"/>
        </w:rPr>
        <w:t>,</w:t>
      </w:r>
      <w:r w:rsidRPr="006337F0">
        <w:rPr>
          <w:rFonts w:cs="Arial"/>
          <w:lang w:val="pt-PT"/>
        </w:rPr>
        <w:t>00</w:t>
      </w:r>
    </w:p>
    <w:p w14:paraId="7DFFAB6E" w14:textId="44291D5E" w:rsidR="00D53A49" w:rsidRPr="006337F0" w:rsidRDefault="00D53A49" w:rsidP="0001706F">
      <w:pPr>
        <w:pStyle w:val="ListParagraph"/>
        <w:numPr>
          <w:ilvl w:val="0"/>
          <w:numId w:val="118"/>
        </w:numPr>
        <w:spacing w:beforeLines="60" w:before="144" w:afterLines="60" w:after="144" w:line="23" w:lineRule="atLeast"/>
        <w:jc w:val="both"/>
        <w:rPr>
          <w:rFonts w:cs="Arial"/>
          <w:lang w:val="pt-PT"/>
        </w:rPr>
      </w:pPr>
      <w:r w:rsidRPr="006337F0">
        <w:rPr>
          <w:rFonts w:cs="Arial"/>
          <w:lang w:val="pt-PT"/>
        </w:rPr>
        <w:t xml:space="preserve">Zone C </w:t>
      </w:r>
      <w:r w:rsidR="0001706F" w:rsidRPr="006337F0">
        <w:rPr>
          <w:rFonts w:cs="Arial"/>
          <w:lang w:val="pt-PT"/>
        </w:rPr>
        <w:t>–</w:t>
      </w:r>
      <w:r w:rsidRPr="006337F0">
        <w:rPr>
          <w:rFonts w:cs="Arial"/>
          <w:lang w:val="pt-PT"/>
        </w:rPr>
        <w:t xml:space="preserve"> 0</w:t>
      </w:r>
      <w:r w:rsidR="0001706F" w:rsidRPr="006337F0">
        <w:rPr>
          <w:rFonts w:cs="Arial"/>
          <w:lang w:val="pt-PT"/>
        </w:rPr>
        <w:t>,</w:t>
      </w:r>
      <w:r w:rsidRPr="006337F0">
        <w:rPr>
          <w:rFonts w:cs="Arial"/>
          <w:lang w:val="pt-PT"/>
        </w:rPr>
        <w:t>80</w:t>
      </w:r>
    </w:p>
    <w:p w14:paraId="5460977E" w14:textId="1D536C74"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"d" and "M</w:t>
      </w:r>
      <w:r w:rsidR="00DE6ED5">
        <w:rPr>
          <w:rFonts w:ascii="Arial" w:hAnsi="Arial" w:cs="Arial"/>
          <w:sz w:val="20"/>
          <w:szCs w:val="20"/>
        </w:rPr>
        <w:t>"</w:t>
      </w:r>
      <w:r w:rsidRPr="006337F0">
        <w:rPr>
          <w:rFonts w:ascii="Arial" w:hAnsi="Arial" w:cs="Arial"/>
          <w:sz w:val="20"/>
          <w:szCs w:val="20"/>
        </w:rPr>
        <w:t xml:space="preserve"> coefficients are:</w:t>
      </w:r>
    </w:p>
    <w:p w14:paraId="18A0926B" w14:textId="74ECD62A"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d </w:t>
      </w:r>
      <w:r w:rsidRPr="006337F0">
        <w:rPr>
          <w:rFonts w:ascii="Arial" w:hAnsi="Arial" w:cs="Arial"/>
          <w:sz w:val="20"/>
          <w:szCs w:val="20"/>
        </w:rPr>
        <w:t>= 0</w:t>
      </w:r>
      <w:r w:rsidR="0001706F" w:rsidRPr="006337F0">
        <w:rPr>
          <w:rFonts w:ascii="Arial" w:hAnsi="Arial" w:cs="Arial"/>
          <w:sz w:val="20"/>
          <w:szCs w:val="20"/>
        </w:rPr>
        <w:t>,</w:t>
      </w:r>
      <w:r w:rsidRPr="006337F0">
        <w:rPr>
          <w:rFonts w:ascii="Arial" w:hAnsi="Arial" w:cs="Arial"/>
          <w:sz w:val="20"/>
          <w:szCs w:val="20"/>
        </w:rPr>
        <w:t>02</w:t>
      </w:r>
    </w:p>
    <w:p w14:paraId="35553852" w14:textId="2103BC4E"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M</w:t>
      </w:r>
      <w:r w:rsidRPr="006337F0">
        <w:rPr>
          <w:rFonts w:ascii="Arial" w:hAnsi="Arial" w:cs="Arial"/>
          <w:sz w:val="20"/>
          <w:szCs w:val="20"/>
        </w:rPr>
        <w:t xml:space="preserve"> = 0</w:t>
      </w:r>
      <w:r w:rsidR="0001706F" w:rsidRPr="006337F0">
        <w:rPr>
          <w:rFonts w:ascii="Arial" w:hAnsi="Arial" w:cs="Arial"/>
          <w:sz w:val="20"/>
          <w:szCs w:val="20"/>
        </w:rPr>
        <w:t>,</w:t>
      </w:r>
      <w:r w:rsidRPr="006337F0">
        <w:rPr>
          <w:rFonts w:ascii="Arial" w:hAnsi="Arial" w:cs="Arial"/>
          <w:sz w:val="20"/>
          <w:szCs w:val="20"/>
        </w:rPr>
        <w:t>80</w:t>
      </w:r>
    </w:p>
    <w:p w14:paraId="6FBE7262" w14:textId="43AA6124" w:rsidR="00C55330" w:rsidRPr="006337F0" w:rsidRDefault="00C55330" w:rsidP="00C55330">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Beach and countryside properties:</w:t>
      </w:r>
    </w:p>
    <w:p w14:paraId="78371F45" w14:textId="797142D9" w:rsidR="00C55330" w:rsidRPr="006337F0" w:rsidRDefault="00DE6ED5" w:rsidP="00C55330">
      <w:pPr>
        <w:spacing w:beforeLines="60" w:before="144" w:afterLines="60" w:after="144" w:line="23" w:lineRule="atLeast"/>
        <w:ind w:left="1418"/>
        <w:jc w:val="both"/>
        <w:rPr>
          <w:rFonts w:ascii="Arial" w:hAnsi="Arial" w:cs="Arial"/>
          <w:sz w:val="20"/>
          <w:szCs w:val="20"/>
        </w:rPr>
      </w:pPr>
      <w:r>
        <w:rPr>
          <w:rFonts w:ascii="Arial" w:hAnsi="Arial" w:cs="Arial"/>
          <w:sz w:val="20"/>
          <w:szCs w:val="20"/>
        </w:rPr>
        <w:t>T</w:t>
      </w:r>
      <w:r w:rsidR="00C55330" w:rsidRPr="006337F0">
        <w:rPr>
          <w:rFonts w:ascii="Arial" w:hAnsi="Arial" w:cs="Arial"/>
          <w:sz w:val="20"/>
          <w:szCs w:val="20"/>
        </w:rPr>
        <w:t xml:space="preserve">he same criteria and methodologies are </w:t>
      </w:r>
      <w:r>
        <w:rPr>
          <w:rFonts w:ascii="Arial" w:hAnsi="Arial" w:cs="Arial"/>
          <w:sz w:val="20"/>
          <w:szCs w:val="20"/>
        </w:rPr>
        <w:t>used as for</w:t>
      </w:r>
      <w:r w:rsidRPr="006337F0">
        <w:rPr>
          <w:rFonts w:ascii="Arial" w:hAnsi="Arial" w:cs="Arial"/>
          <w:sz w:val="20"/>
          <w:szCs w:val="20"/>
        </w:rPr>
        <w:t xml:space="preserve"> </w:t>
      </w:r>
      <w:r w:rsidR="00C55330" w:rsidRPr="006337F0">
        <w:rPr>
          <w:rFonts w:ascii="Arial" w:hAnsi="Arial" w:cs="Arial"/>
          <w:sz w:val="20"/>
          <w:szCs w:val="20"/>
        </w:rPr>
        <w:t>residential properties, plus 20% corresponding to the privileged location, in a tourist, leisure or field area.</w:t>
      </w:r>
    </w:p>
    <w:p w14:paraId="091BCF0C" w14:textId="39B7BDCD" w:rsidR="002A2B4E" w:rsidRPr="006337F0" w:rsidRDefault="002A2B4E" w:rsidP="00C55330">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Factors to calculate depreciation</w:t>
      </w:r>
    </w:p>
    <w:tbl>
      <w:tblPr>
        <w:tblStyle w:val="TableGrid"/>
        <w:tblW w:w="0" w:type="auto"/>
        <w:tblInd w:w="1418" w:type="dxa"/>
        <w:tblLook w:val="04A0" w:firstRow="1" w:lastRow="0" w:firstColumn="1" w:lastColumn="0" w:noHBand="0" w:noVBand="1"/>
      </w:tblPr>
      <w:tblGrid>
        <w:gridCol w:w="2087"/>
        <w:gridCol w:w="1170"/>
        <w:gridCol w:w="1451"/>
        <w:gridCol w:w="1546"/>
        <w:gridCol w:w="1674"/>
      </w:tblGrid>
      <w:tr w:rsidR="0001706F" w:rsidRPr="00A12633" w14:paraId="4A8FA1BE" w14:textId="77777777" w:rsidTr="0001706F">
        <w:tc>
          <w:tcPr>
            <w:tcW w:w="2087" w:type="dxa"/>
          </w:tcPr>
          <w:p w14:paraId="41391A7F" w14:textId="77777777"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designation</w:t>
            </w:r>
          </w:p>
          <w:p w14:paraId="5D6B5568" w14:textId="285F9D76" w:rsidR="002A2B4E" w:rsidRPr="006337F0" w:rsidRDefault="002A2B4E" w:rsidP="00D45BC7">
            <w:pPr>
              <w:spacing w:beforeLines="60" w:before="144" w:afterLines="60" w:after="144" w:line="23" w:lineRule="atLeast"/>
              <w:jc w:val="center"/>
              <w:rPr>
                <w:rFonts w:ascii="Arial" w:hAnsi="Arial" w:cs="Arial"/>
                <w:b/>
                <w:bCs/>
                <w:sz w:val="20"/>
                <w:szCs w:val="20"/>
              </w:rPr>
            </w:pPr>
          </w:p>
        </w:tc>
        <w:tc>
          <w:tcPr>
            <w:tcW w:w="1170" w:type="dxa"/>
          </w:tcPr>
          <w:p w14:paraId="77288963" w14:textId="77777777"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lifespan</w:t>
            </w:r>
          </w:p>
          <w:p w14:paraId="79B87063" w14:textId="73F972C1" w:rsidR="002A2B4E" w:rsidRPr="006337F0" w:rsidRDefault="002A2B4E" w:rsidP="00D45BC7">
            <w:pPr>
              <w:spacing w:beforeLines="60" w:before="144" w:afterLines="60" w:after="144" w:line="23" w:lineRule="atLeast"/>
              <w:jc w:val="center"/>
              <w:rPr>
                <w:rFonts w:ascii="Arial" w:hAnsi="Arial" w:cs="Arial"/>
                <w:b/>
                <w:bCs/>
                <w:sz w:val="20"/>
                <w:szCs w:val="20"/>
              </w:rPr>
            </w:pPr>
          </w:p>
        </w:tc>
        <w:tc>
          <w:tcPr>
            <w:tcW w:w="1451" w:type="dxa"/>
          </w:tcPr>
          <w:p w14:paraId="43B43E57" w14:textId="77777777"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residual value</w:t>
            </w:r>
          </w:p>
          <w:p w14:paraId="33BC7E9A" w14:textId="7A8E8708" w:rsidR="002A2B4E" w:rsidRPr="006337F0" w:rsidRDefault="002A2B4E" w:rsidP="00D45BC7">
            <w:pPr>
              <w:spacing w:beforeLines="60" w:before="144" w:afterLines="60" w:after="144" w:line="23" w:lineRule="atLeast"/>
              <w:jc w:val="center"/>
              <w:rPr>
                <w:rFonts w:ascii="Arial" w:hAnsi="Arial" w:cs="Arial"/>
                <w:b/>
                <w:bCs/>
                <w:sz w:val="20"/>
                <w:szCs w:val="20"/>
              </w:rPr>
            </w:pPr>
          </w:p>
        </w:tc>
        <w:tc>
          <w:tcPr>
            <w:tcW w:w="1546" w:type="dxa"/>
          </w:tcPr>
          <w:p w14:paraId="61519E81" w14:textId="2E9BC995"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Seniority margin (%)</w:t>
            </w:r>
          </w:p>
        </w:tc>
        <w:tc>
          <w:tcPr>
            <w:tcW w:w="1674" w:type="dxa"/>
          </w:tcPr>
          <w:p w14:paraId="133A9C6C" w14:textId="0ED8F262"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Depreciation (%)</w:t>
            </w:r>
          </w:p>
        </w:tc>
      </w:tr>
      <w:tr w:rsidR="0001706F" w:rsidRPr="00A12633" w14:paraId="21617BB0" w14:textId="77777777" w:rsidTr="0001706F">
        <w:tc>
          <w:tcPr>
            <w:tcW w:w="2087" w:type="dxa"/>
          </w:tcPr>
          <w:p w14:paraId="033CCCF2" w14:textId="76E69175"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Social habitation</w:t>
            </w:r>
          </w:p>
        </w:tc>
        <w:tc>
          <w:tcPr>
            <w:tcW w:w="1170" w:type="dxa"/>
          </w:tcPr>
          <w:p w14:paraId="4E8F0800" w14:textId="5364FA9B"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30</w:t>
            </w:r>
          </w:p>
        </w:tc>
        <w:tc>
          <w:tcPr>
            <w:tcW w:w="1451" w:type="dxa"/>
          </w:tcPr>
          <w:p w14:paraId="6032C8A8" w14:textId="60EB9B5C"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1748D204" w14:textId="1AF0FD0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5FAD9607" w14:textId="12074A60"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3,33</w:t>
            </w:r>
          </w:p>
        </w:tc>
      </w:tr>
      <w:tr w:rsidR="0001706F" w:rsidRPr="00A12633" w14:paraId="5504E5DA" w14:textId="77777777" w:rsidTr="0001706F">
        <w:tc>
          <w:tcPr>
            <w:tcW w:w="2087" w:type="dxa"/>
          </w:tcPr>
          <w:p w14:paraId="33D2CD0E" w14:textId="7A03FA6D"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Reed house</w:t>
            </w:r>
            <w:r w:rsidR="0001706F" w:rsidRPr="006337F0">
              <w:t xml:space="preserve"> </w:t>
            </w:r>
            <w:r w:rsidR="0001706F" w:rsidRPr="006337F0">
              <w:rPr>
                <w:rFonts w:ascii="Arial" w:hAnsi="Arial" w:cs="Arial"/>
                <w:sz w:val="20"/>
                <w:szCs w:val="20"/>
              </w:rPr>
              <w:t>and zinc coating</w:t>
            </w:r>
          </w:p>
        </w:tc>
        <w:tc>
          <w:tcPr>
            <w:tcW w:w="1170" w:type="dxa"/>
          </w:tcPr>
          <w:p w14:paraId="39115BD1" w14:textId="1955D2E6"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5</w:t>
            </w:r>
          </w:p>
        </w:tc>
        <w:tc>
          <w:tcPr>
            <w:tcW w:w="1451" w:type="dxa"/>
          </w:tcPr>
          <w:p w14:paraId="69FC3093" w14:textId="7F632380"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0AE05478" w14:textId="654691C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5B1523A2" w14:textId="70209A18"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20,0</w:t>
            </w:r>
          </w:p>
        </w:tc>
      </w:tr>
      <w:tr w:rsidR="0001706F" w:rsidRPr="00A12633" w14:paraId="50192F9D" w14:textId="77777777" w:rsidTr="0001706F">
        <w:tc>
          <w:tcPr>
            <w:tcW w:w="2087" w:type="dxa"/>
          </w:tcPr>
          <w:p w14:paraId="37F2BA88" w14:textId="4432CF1C"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Wooden and zinc house without concrete foundation</w:t>
            </w:r>
          </w:p>
        </w:tc>
        <w:tc>
          <w:tcPr>
            <w:tcW w:w="1170" w:type="dxa"/>
          </w:tcPr>
          <w:p w14:paraId="75EAC12E" w14:textId="05AB242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r w:rsidR="0001706F" w:rsidRPr="006337F0">
              <w:rPr>
                <w:rFonts w:ascii="Arial" w:hAnsi="Arial" w:cs="Arial"/>
                <w:sz w:val="20"/>
                <w:szCs w:val="20"/>
              </w:rPr>
              <w:t xml:space="preserve"> </w:t>
            </w:r>
          </w:p>
        </w:tc>
        <w:tc>
          <w:tcPr>
            <w:tcW w:w="1451" w:type="dxa"/>
          </w:tcPr>
          <w:p w14:paraId="4A01F061" w14:textId="4FAD191B"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30</w:t>
            </w:r>
          </w:p>
        </w:tc>
        <w:tc>
          <w:tcPr>
            <w:tcW w:w="1546" w:type="dxa"/>
          </w:tcPr>
          <w:p w14:paraId="476F9E04" w14:textId="774D99D0"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70</w:t>
            </w:r>
          </w:p>
        </w:tc>
        <w:tc>
          <w:tcPr>
            <w:tcW w:w="1674" w:type="dxa"/>
          </w:tcPr>
          <w:p w14:paraId="200DE50F" w14:textId="1B3465F3"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5,00</w:t>
            </w:r>
          </w:p>
        </w:tc>
      </w:tr>
      <w:tr w:rsidR="0001706F" w:rsidRPr="00A12633" w14:paraId="63D0EC94" w14:textId="77777777" w:rsidTr="0001706F">
        <w:tc>
          <w:tcPr>
            <w:tcW w:w="2087" w:type="dxa"/>
          </w:tcPr>
          <w:p w14:paraId="71447898" w14:textId="131715AF" w:rsidR="002A2B4E" w:rsidRPr="006337F0" w:rsidRDefault="0001706F" w:rsidP="00C55330">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Immovable p</w:t>
            </w:r>
            <w:r w:rsidR="002A2B4E" w:rsidRPr="006337F0">
              <w:rPr>
                <w:rFonts w:ascii="Arial" w:hAnsi="Arial" w:cs="Arial"/>
                <w:sz w:val="20"/>
                <w:szCs w:val="20"/>
              </w:rPr>
              <w:t>roperty of a floor in self-construction of masonry in an area without drainage</w:t>
            </w:r>
          </w:p>
        </w:tc>
        <w:tc>
          <w:tcPr>
            <w:tcW w:w="1170" w:type="dxa"/>
          </w:tcPr>
          <w:p w14:paraId="6AD341E6" w14:textId="27CAB62E"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30</w:t>
            </w:r>
          </w:p>
        </w:tc>
        <w:tc>
          <w:tcPr>
            <w:tcW w:w="1451" w:type="dxa"/>
          </w:tcPr>
          <w:p w14:paraId="4593F6EF" w14:textId="1EA03D84"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58751BB2" w14:textId="1B9B12D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1FB45295" w14:textId="470F4E2E"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3,33</w:t>
            </w:r>
          </w:p>
        </w:tc>
      </w:tr>
      <w:tr w:rsidR="0001706F" w:rsidRPr="00A12633" w14:paraId="143AA824" w14:textId="77777777" w:rsidTr="0001706F">
        <w:tc>
          <w:tcPr>
            <w:tcW w:w="2087" w:type="dxa"/>
          </w:tcPr>
          <w:p w14:paraId="6110CA6C" w14:textId="6E8A4AB8" w:rsidR="002A2B4E" w:rsidRPr="006337F0" w:rsidRDefault="0001706F"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Immovable p</w:t>
            </w:r>
            <w:r w:rsidR="002A2B4E" w:rsidRPr="006337F0">
              <w:rPr>
                <w:rFonts w:ascii="Arial" w:hAnsi="Arial" w:cs="Arial"/>
                <w:sz w:val="20"/>
                <w:szCs w:val="20"/>
              </w:rPr>
              <w:t>roperty of a floor in self-construction of masonry in area with drainage</w:t>
            </w:r>
          </w:p>
        </w:tc>
        <w:tc>
          <w:tcPr>
            <w:tcW w:w="1170" w:type="dxa"/>
          </w:tcPr>
          <w:p w14:paraId="5C327736" w14:textId="0F6DA5E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40</w:t>
            </w:r>
          </w:p>
        </w:tc>
        <w:tc>
          <w:tcPr>
            <w:tcW w:w="1451" w:type="dxa"/>
          </w:tcPr>
          <w:p w14:paraId="171434A0" w14:textId="0E44C768"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7D33A813" w14:textId="1E885256"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41C3EBD2" w14:textId="72A981CF"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2,50</w:t>
            </w:r>
          </w:p>
        </w:tc>
      </w:tr>
      <w:tr w:rsidR="0001706F" w:rsidRPr="00A12633" w14:paraId="75E41215" w14:textId="77777777" w:rsidTr="0001706F">
        <w:tc>
          <w:tcPr>
            <w:tcW w:w="2087" w:type="dxa"/>
          </w:tcPr>
          <w:p w14:paraId="2951202E" w14:textId="091E6CC1"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Masonry</w:t>
            </w:r>
            <w:r w:rsidR="0001706F" w:rsidRPr="006337F0">
              <w:rPr>
                <w:rFonts w:ascii="Arial" w:hAnsi="Arial" w:cs="Arial"/>
                <w:sz w:val="20"/>
                <w:szCs w:val="20"/>
              </w:rPr>
              <w:t xml:space="preserve"> immovab</w:t>
            </w:r>
            <w:r w:rsidR="00DE6ED5">
              <w:rPr>
                <w:rFonts w:ascii="Arial" w:hAnsi="Arial" w:cs="Arial"/>
                <w:sz w:val="20"/>
                <w:szCs w:val="20"/>
              </w:rPr>
              <w:t>l</w:t>
            </w:r>
            <w:r w:rsidR="0001706F" w:rsidRPr="006337F0">
              <w:rPr>
                <w:rFonts w:ascii="Arial" w:hAnsi="Arial" w:cs="Arial"/>
                <w:sz w:val="20"/>
                <w:szCs w:val="20"/>
              </w:rPr>
              <w:t>e</w:t>
            </w:r>
            <w:r w:rsidRPr="006337F0">
              <w:rPr>
                <w:rFonts w:ascii="Arial" w:hAnsi="Arial" w:cs="Arial"/>
                <w:sz w:val="20"/>
                <w:szCs w:val="20"/>
              </w:rPr>
              <w:t xml:space="preserve"> property up to two floors</w:t>
            </w:r>
          </w:p>
        </w:tc>
        <w:tc>
          <w:tcPr>
            <w:tcW w:w="1170" w:type="dxa"/>
          </w:tcPr>
          <w:p w14:paraId="284C59E8" w14:textId="13D7998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50</w:t>
            </w:r>
          </w:p>
        </w:tc>
        <w:tc>
          <w:tcPr>
            <w:tcW w:w="1451" w:type="dxa"/>
          </w:tcPr>
          <w:p w14:paraId="1421E0EA" w14:textId="6BA30BE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72BE3D5B" w14:textId="58C21B99"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0744CFC9" w14:textId="7515E2EB"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0,02</w:t>
            </w:r>
          </w:p>
        </w:tc>
      </w:tr>
      <w:tr w:rsidR="0001706F" w:rsidRPr="00A12633" w14:paraId="556C6A34" w14:textId="77777777" w:rsidTr="0001706F">
        <w:tc>
          <w:tcPr>
            <w:tcW w:w="2087" w:type="dxa"/>
          </w:tcPr>
          <w:p w14:paraId="49969515" w14:textId="252CED47" w:rsidR="002A2B4E" w:rsidRPr="006337F0" w:rsidRDefault="00732C01"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lastRenderedPageBreak/>
              <w:t>Well-built</w:t>
            </w:r>
            <w:r w:rsidR="002A2B4E" w:rsidRPr="006337F0">
              <w:rPr>
                <w:rFonts w:ascii="Arial" w:hAnsi="Arial" w:cs="Arial"/>
                <w:sz w:val="20"/>
                <w:szCs w:val="20"/>
              </w:rPr>
              <w:t xml:space="preserve"> floors property</w:t>
            </w:r>
          </w:p>
        </w:tc>
        <w:tc>
          <w:tcPr>
            <w:tcW w:w="1170" w:type="dxa"/>
          </w:tcPr>
          <w:p w14:paraId="30E21E5F" w14:textId="35F3F23D"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60</w:t>
            </w:r>
          </w:p>
        </w:tc>
        <w:tc>
          <w:tcPr>
            <w:tcW w:w="1451" w:type="dxa"/>
          </w:tcPr>
          <w:p w14:paraId="6DB3F0E2" w14:textId="1B82E57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25</w:t>
            </w:r>
          </w:p>
        </w:tc>
        <w:tc>
          <w:tcPr>
            <w:tcW w:w="1546" w:type="dxa"/>
          </w:tcPr>
          <w:p w14:paraId="2B2D0E28" w14:textId="0B05BC8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75</w:t>
            </w:r>
          </w:p>
        </w:tc>
        <w:tc>
          <w:tcPr>
            <w:tcW w:w="1674" w:type="dxa"/>
          </w:tcPr>
          <w:p w14:paraId="7A84D857" w14:textId="58EA954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1,65</w:t>
            </w:r>
          </w:p>
        </w:tc>
      </w:tr>
      <w:tr w:rsidR="0001706F" w:rsidRPr="00A12633" w14:paraId="1EE674CF" w14:textId="77777777" w:rsidTr="0001706F">
        <w:tc>
          <w:tcPr>
            <w:tcW w:w="2087" w:type="dxa"/>
          </w:tcPr>
          <w:p w14:paraId="3B333C9C" w14:textId="253F0F7E" w:rsidR="002A2B4E" w:rsidRPr="006337F0" w:rsidRDefault="002A2B4E" w:rsidP="00C55330">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Facilities for isolated services</w:t>
            </w:r>
          </w:p>
        </w:tc>
        <w:tc>
          <w:tcPr>
            <w:tcW w:w="1170" w:type="dxa"/>
          </w:tcPr>
          <w:p w14:paraId="37A8FFD8" w14:textId="364523F6"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40</w:t>
            </w:r>
          </w:p>
        </w:tc>
        <w:tc>
          <w:tcPr>
            <w:tcW w:w="1451" w:type="dxa"/>
          </w:tcPr>
          <w:p w14:paraId="696BCCC5" w14:textId="0B894AD0"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15</w:t>
            </w:r>
          </w:p>
        </w:tc>
        <w:tc>
          <w:tcPr>
            <w:tcW w:w="1546" w:type="dxa"/>
          </w:tcPr>
          <w:p w14:paraId="679B9075" w14:textId="5E983B0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85</w:t>
            </w:r>
          </w:p>
        </w:tc>
        <w:tc>
          <w:tcPr>
            <w:tcW w:w="1674" w:type="dxa"/>
          </w:tcPr>
          <w:p w14:paraId="5601D21D" w14:textId="5BC6E048"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2,50</w:t>
            </w:r>
          </w:p>
        </w:tc>
      </w:tr>
      <w:tr w:rsidR="0001706F" w:rsidRPr="00A12633" w14:paraId="7259C7E9" w14:textId="77777777" w:rsidTr="0001706F">
        <w:tc>
          <w:tcPr>
            <w:tcW w:w="2087" w:type="dxa"/>
          </w:tcPr>
          <w:p w14:paraId="0A1BED9D" w14:textId="7F7993DB"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Dependence and garages</w:t>
            </w:r>
          </w:p>
        </w:tc>
        <w:tc>
          <w:tcPr>
            <w:tcW w:w="1170" w:type="dxa"/>
          </w:tcPr>
          <w:p w14:paraId="6C774D4A" w14:textId="2217514C"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40</w:t>
            </w:r>
          </w:p>
        </w:tc>
        <w:tc>
          <w:tcPr>
            <w:tcW w:w="1451" w:type="dxa"/>
          </w:tcPr>
          <w:p w14:paraId="37DD04FF" w14:textId="4B76D6E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15</w:t>
            </w:r>
          </w:p>
        </w:tc>
        <w:tc>
          <w:tcPr>
            <w:tcW w:w="1546" w:type="dxa"/>
          </w:tcPr>
          <w:p w14:paraId="351580E1" w14:textId="13320FDD"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45</w:t>
            </w:r>
          </w:p>
        </w:tc>
        <w:tc>
          <w:tcPr>
            <w:tcW w:w="1674" w:type="dxa"/>
          </w:tcPr>
          <w:p w14:paraId="14FE1434" w14:textId="145D324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2,50</w:t>
            </w:r>
          </w:p>
        </w:tc>
      </w:tr>
      <w:tr w:rsidR="0001706F" w:rsidRPr="00A12633" w14:paraId="3EA53F0F" w14:textId="77777777" w:rsidTr="0001706F">
        <w:tc>
          <w:tcPr>
            <w:tcW w:w="2087" w:type="dxa"/>
          </w:tcPr>
          <w:p w14:paraId="7957183F" w14:textId="3EAFEA33"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Masonry installations for animals</w:t>
            </w:r>
          </w:p>
        </w:tc>
        <w:tc>
          <w:tcPr>
            <w:tcW w:w="1170" w:type="dxa"/>
          </w:tcPr>
          <w:p w14:paraId="1D4A2A97" w14:textId="74134698"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30</w:t>
            </w:r>
          </w:p>
        </w:tc>
        <w:tc>
          <w:tcPr>
            <w:tcW w:w="1451" w:type="dxa"/>
          </w:tcPr>
          <w:p w14:paraId="4150A684" w14:textId="6440274F"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10</w:t>
            </w:r>
          </w:p>
        </w:tc>
        <w:tc>
          <w:tcPr>
            <w:tcW w:w="1546" w:type="dxa"/>
          </w:tcPr>
          <w:p w14:paraId="4E10F09E" w14:textId="030FDDAB"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90</w:t>
            </w:r>
          </w:p>
        </w:tc>
        <w:tc>
          <w:tcPr>
            <w:tcW w:w="1674" w:type="dxa"/>
          </w:tcPr>
          <w:p w14:paraId="7AEBAEFE" w14:textId="33F502E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3,33</w:t>
            </w:r>
          </w:p>
        </w:tc>
      </w:tr>
      <w:tr w:rsidR="0001706F" w:rsidRPr="00734FAE" w14:paraId="4F95BADE" w14:textId="77777777" w:rsidTr="0001706F">
        <w:tc>
          <w:tcPr>
            <w:tcW w:w="2087" w:type="dxa"/>
          </w:tcPr>
          <w:p w14:paraId="6470F4CB" w14:textId="0F3065F5" w:rsidR="002A2B4E" w:rsidRPr="006337F0" w:rsidRDefault="002A2B4E" w:rsidP="00C55330">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Hennery</w:t>
            </w:r>
            <w:r w:rsidR="00006811" w:rsidRPr="006337F0">
              <w:rPr>
                <w:rFonts w:ascii="Arial" w:hAnsi="Arial" w:cs="Arial"/>
                <w:sz w:val="20"/>
                <w:szCs w:val="20"/>
              </w:rPr>
              <w:t xml:space="preserve"> </w:t>
            </w:r>
            <w:r w:rsidRPr="006337F0">
              <w:rPr>
                <w:rFonts w:ascii="Arial" w:hAnsi="Arial" w:cs="Arial"/>
                <w:sz w:val="20"/>
                <w:szCs w:val="20"/>
              </w:rPr>
              <w:t>and other badly finished facilities</w:t>
            </w:r>
          </w:p>
        </w:tc>
        <w:tc>
          <w:tcPr>
            <w:tcW w:w="1170" w:type="dxa"/>
          </w:tcPr>
          <w:p w14:paraId="5C6C017C" w14:textId="22883DD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5</w:t>
            </w:r>
          </w:p>
        </w:tc>
        <w:tc>
          <w:tcPr>
            <w:tcW w:w="1451" w:type="dxa"/>
          </w:tcPr>
          <w:p w14:paraId="3681E7E9" w14:textId="5FB8337F"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w:t>
            </w:r>
          </w:p>
        </w:tc>
        <w:tc>
          <w:tcPr>
            <w:tcW w:w="1546" w:type="dxa"/>
          </w:tcPr>
          <w:p w14:paraId="30AAA4C5" w14:textId="7365E0EE"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100</w:t>
            </w:r>
          </w:p>
        </w:tc>
        <w:tc>
          <w:tcPr>
            <w:tcW w:w="1674" w:type="dxa"/>
          </w:tcPr>
          <w:p w14:paraId="1D7FEC37" w14:textId="4D93E264"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20,00</w:t>
            </w:r>
          </w:p>
        </w:tc>
      </w:tr>
    </w:tbl>
    <w:p w14:paraId="4DFDB97D" w14:textId="77777777" w:rsidR="002A2B4E" w:rsidRPr="00DC73AF" w:rsidRDefault="002A2B4E" w:rsidP="00C55330">
      <w:pPr>
        <w:spacing w:beforeLines="60" w:before="144" w:afterLines="60" w:after="144" w:line="23" w:lineRule="atLeast"/>
        <w:ind w:left="1418"/>
        <w:jc w:val="both"/>
        <w:rPr>
          <w:rFonts w:ascii="Arial" w:hAnsi="Arial" w:cs="Arial"/>
          <w:sz w:val="20"/>
          <w:szCs w:val="20"/>
          <w:highlight w:val="green"/>
        </w:rPr>
      </w:pPr>
    </w:p>
    <w:p w14:paraId="2F69203F" w14:textId="33D828B0"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Article 4.2.2</w:t>
      </w:r>
      <w:r w:rsidR="009B0915" w:rsidRPr="00610F1E">
        <w:rPr>
          <w:rFonts w:ascii="Arial" w:hAnsi="Arial" w:cs="Arial"/>
          <w:sz w:val="20"/>
          <w:szCs w:val="20"/>
        </w:rPr>
        <w:t xml:space="preserve"> of the Expropriation Law</w:t>
      </w:r>
      <w:r w:rsidRPr="00610F1E">
        <w:rPr>
          <w:rFonts w:ascii="Arial" w:hAnsi="Arial" w:cs="Arial"/>
          <w:sz w:val="20"/>
          <w:szCs w:val="20"/>
        </w:rPr>
        <w:t xml:space="preserve"> deals with the calculation of compensation when crops are expropriated. The calculation of compensation for the purposes of article 4.2.2 takes into account the following elements: </w:t>
      </w:r>
    </w:p>
    <w:p w14:paraId="6F06EA80" w14:textId="77777777" w:rsidR="00921AEB" w:rsidRPr="00610F1E" w:rsidRDefault="00921AEB" w:rsidP="00921AEB">
      <w:pPr>
        <w:numPr>
          <w:ilvl w:val="0"/>
          <w:numId w:val="79"/>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age of the crop; </w:t>
      </w:r>
    </w:p>
    <w:p w14:paraId="775F13A1" w14:textId="77777777" w:rsidR="00921AEB" w:rsidRPr="00610F1E" w:rsidRDefault="00921AEB" w:rsidP="00921AEB">
      <w:pPr>
        <w:numPr>
          <w:ilvl w:val="0"/>
          <w:numId w:val="79"/>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growth </w:t>
      </w:r>
      <w:r w:rsidRPr="006337F0">
        <w:rPr>
          <w:rFonts w:ascii="Arial" w:hAnsi="Arial" w:cs="Arial"/>
          <w:sz w:val="20"/>
          <w:szCs w:val="20"/>
        </w:rPr>
        <w:t>p</w:t>
      </w:r>
      <w:r w:rsidRPr="00610F1E">
        <w:rPr>
          <w:rFonts w:ascii="Arial" w:hAnsi="Arial" w:cs="Arial"/>
          <w:sz w:val="20"/>
          <w:szCs w:val="20"/>
        </w:rPr>
        <w:t xml:space="preserve">eriod of the crop; </w:t>
      </w:r>
    </w:p>
    <w:p w14:paraId="1580ED52" w14:textId="77777777" w:rsidR="00921AEB" w:rsidRPr="00610F1E" w:rsidRDefault="00921AEB" w:rsidP="00921AEB">
      <w:pPr>
        <w:numPr>
          <w:ilvl w:val="0"/>
          <w:numId w:val="79"/>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The average annual production of the crop; and</w:t>
      </w:r>
    </w:p>
    <w:p w14:paraId="0E1D1093" w14:textId="42C43F54" w:rsidR="00921AEB" w:rsidRPr="00610F1E" w:rsidRDefault="00921AEB" w:rsidP="00921AEB">
      <w:pPr>
        <w:numPr>
          <w:ilvl w:val="0"/>
          <w:numId w:val="79"/>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The sales price of the crop</w:t>
      </w:r>
      <w:r w:rsidR="00DE6ED5">
        <w:rPr>
          <w:rFonts w:ascii="Arial" w:hAnsi="Arial" w:cs="Arial"/>
          <w:sz w:val="20"/>
          <w:szCs w:val="20"/>
        </w:rPr>
        <w:t>'</w:t>
      </w:r>
      <w:r w:rsidRPr="00610F1E">
        <w:rPr>
          <w:rFonts w:ascii="Arial" w:hAnsi="Arial" w:cs="Arial"/>
          <w:sz w:val="20"/>
          <w:szCs w:val="20"/>
        </w:rPr>
        <w:t xml:space="preserve">s final product (i.e. the sales price of the fruits grown from the crop). </w:t>
      </w:r>
    </w:p>
    <w:p w14:paraId="0C118A35" w14:textId="3C2AF6DE" w:rsidR="00921AEB"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Article 4.2.2</w:t>
      </w:r>
      <w:r w:rsidR="009B0915" w:rsidRPr="00610F1E">
        <w:rPr>
          <w:rFonts w:ascii="Arial" w:hAnsi="Arial" w:cs="Arial"/>
          <w:sz w:val="20"/>
          <w:szCs w:val="20"/>
        </w:rPr>
        <w:t xml:space="preserve"> of the Expropriation Law</w:t>
      </w:r>
      <w:r w:rsidRPr="00610F1E">
        <w:rPr>
          <w:rFonts w:ascii="Arial" w:hAnsi="Arial" w:cs="Arial"/>
          <w:sz w:val="20"/>
          <w:szCs w:val="20"/>
        </w:rPr>
        <w:t xml:space="preserve"> then provides the equations that should be utilised to calculate the compensation payable, based on the aforementioned elements</w:t>
      </w:r>
      <w:r w:rsidR="00680CD3">
        <w:rPr>
          <w:rFonts w:ascii="Arial" w:hAnsi="Arial" w:cs="Arial"/>
          <w:sz w:val="20"/>
          <w:szCs w:val="20"/>
        </w:rPr>
        <w:t>.</w:t>
      </w:r>
    </w:p>
    <w:p w14:paraId="068BA666"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Calculation terms for crops:</w:t>
      </w:r>
    </w:p>
    <w:p w14:paraId="58250397" w14:textId="77777777" w:rsidR="00051EE2" w:rsidRDefault="007C5568" w:rsidP="00051EE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calculation is made based on the useful life, age of the plant, growth period, average annual production and the K factor whose value ranges from 0 to 1. The K value is assigned based on the state of the plant, terrain, spacing, treatment and other factors that may interfe</w:t>
      </w:r>
      <w:r w:rsidR="00051EE2">
        <w:rPr>
          <w:rFonts w:ascii="Arial" w:hAnsi="Arial" w:cs="Arial"/>
          <w:sz w:val="20"/>
          <w:szCs w:val="20"/>
        </w:rPr>
        <w:t>re with the yield of the plant.</w:t>
      </w:r>
    </w:p>
    <w:p w14:paraId="3AF2A013" w14:textId="1F0791FF" w:rsidR="007C5568" w:rsidRPr="006337F0" w:rsidRDefault="007C5568" w:rsidP="00051EE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compensation amount for a plant will be calculated using the following formula:</w:t>
      </w:r>
    </w:p>
    <w:p w14:paraId="08F3D0A6"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p>
    <w:p w14:paraId="0C981852"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(VU- (I-X) Pm * PV * K = Plant value</w:t>
      </w:r>
    </w:p>
    <w:p w14:paraId="41E9B51D"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p>
    <w:p w14:paraId="56563F7B" w14:textId="3DC983F3" w:rsidR="007C5568" w:rsidRPr="00BF6921" w:rsidRDefault="00BF6921" w:rsidP="00BF6921">
      <w:pPr>
        <w:spacing w:beforeLines="60" w:before="144" w:afterLines="60" w:after="144" w:line="23" w:lineRule="atLeast"/>
        <w:ind w:left="1418"/>
        <w:jc w:val="both"/>
        <w:rPr>
          <w:rFonts w:ascii="Arial" w:hAnsi="Arial" w:cs="Arial"/>
          <w:b/>
          <w:bCs/>
          <w:sz w:val="20"/>
          <w:szCs w:val="20"/>
        </w:rPr>
      </w:pPr>
      <w:r>
        <w:rPr>
          <w:rFonts w:ascii="Arial" w:hAnsi="Arial" w:cs="Arial"/>
          <w:b/>
          <w:bCs/>
          <w:sz w:val="20"/>
          <w:szCs w:val="20"/>
        </w:rPr>
        <w:t>Where:</w:t>
      </w:r>
    </w:p>
    <w:p w14:paraId="45CE4586"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VU</w:t>
      </w:r>
      <w:r w:rsidRPr="006337F0">
        <w:rPr>
          <w:rFonts w:ascii="Arial" w:hAnsi="Arial" w:cs="Arial"/>
          <w:sz w:val="20"/>
          <w:szCs w:val="20"/>
        </w:rPr>
        <w:t xml:space="preserve"> – Lifetime</w:t>
      </w:r>
    </w:p>
    <w:p w14:paraId="154DF87A"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I</w:t>
      </w:r>
      <w:r w:rsidRPr="006337F0">
        <w:rPr>
          <w:rFonts w:ascii="Arial" w:hAnsi="Arial" w:cs="Arial"/>
          <w:sz w:val="20"/>
          <w:szCs w:val="20"/>
        </w:rPr>
        <w:t xml:space="preserve"> –  Age</w:t>
      </w:r>
    </w:p>
    <w:p w14:paraId="6B422F24"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X</w:t>
      </w:r>
      <w:r w:rsidRPr="006337F0">
        <w:rPr>
          <w:rFonts w:ascii="Arial" w:hAnsi="Arial" w:cs="Arial"/>
          <w:sz w:val="20"/>
          <w:szCs w:val="20"/>
        </w:rPr>
        <w:t xml:space="preserve"> – period of growth</w:t>
      </w:r>
    </w:p>
    <w:p w14:paraId="65177B93"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Pm</w:t>
      </w:r>
      <w:r w:rsidRPr="006337F0">
        <w:rPr>
          <w:rFonts w:ascii="Arial" w:hAnsi="Arial" w:cs="Arial"/>
          <w:sz w:val="20"/>
          <w:szCs w:val="20"/>
        </w:rPr>
        <w:t xml:space="preserve"> – Average annual production</w:t>
      </w:r>
    </w:p>
    <w:p w14:paraId="50ECAE36"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PV</w:t>
      </w:r>
      <w:r w:rsidRPr="006337F0">
        <w:rPr>
          <w:rFonts w:ascii="Arial" w:hAnsi="Arial" w:cs="Arial"/>
          <w:sz w:val="20"/>
          <w:szCs w:val="20"/>
        </w:rPr>
        <w:t xml:space="preserve"> – selling price (fruits)</w:t>
      </w:r>
    </w:p>
    <w:p w14:paraId="22E43878"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w:t>
      </w:r>
      <w:r w:rsidRPr="006337F0">
        <w:rPr>
          <w:rFonts w:ascii="Arial" w:hAnsi="Arial" w:cs="Arial"/>
          <w:sz w:val="20"/>
          <w:szCs w:val="20"/>
        </w:rPr>
        <w:t xml:space="preserve"> – Factor</w:t>
      </w:r>
    </w:p>
    <w:p w14:paraId="285707D2"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lastRenderedPageBreak/>
        <w:t>The amount of compensation for an annual crop will be calculated using the following formula:</w:t>
      </w:r>
    </w:p>
    <w:p w14:paraId="2DD3CDEB"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Prod./ha*AT*</w:t>
      </w:r>
      <w:proofErr w:type="spellStart"/>
      <w:r w:rsidRPr="006337F0">
        <w:rPr>
          <w:rFonts w:ascii="Arial" w:hAnsi="Arial" w:cs="Arial"/>
          <w:b/>
          <w:bCs/>
          <w:sz w:val="20"/>
          <w:szCs w:val="20"/>
        </w:rPr>
        <w:t>Pr</w:t>
      </w:r>
      <w:proofErr w:type="spellEnd"/>
      <w:r w:rsidRPr="006337F0">
        <w:rPr>
          <w:rFonts w:ascii="Arial" w:hAnsi="Arial" w:cs="Arial"/>
          <w:b/>
          <w:bCs/>
          <w:sz w:val="20"/>
          <w:szCs w:val="20"/>
        </w:rPr>
        <w:t>/Kg*a= Amount of compensation.</w:t>
      </w:r>
    </w:p>
    <w:p w14:paraId="318F86EA"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Where:</w:t>
      </w:r>
    </w:p>
    <w:p w14:paraId="6A3790FA"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yield / ha </w:t>
      </w:r>
      <w:r w:rsidRPr="006337F0">
        <w:rPr>
          <w:rFonts w:ascii="Arial" w:hAnsi="Arial" w:cs="Arial"/>
          <w:sz w:val="20"/>
          <w:szCs w:val="20"/>
        </w:rPr>
        <w:t>– yield per hectare;</w:t>
      </w:r>
    </w:p>
    <w:p w14:paraId="70C1BC15"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At</w:t>
      </w:r>
      <w:r w:rsidRPr="006337F0">
        <w:rPr>
          <w:rFonts w:ascii="Arial" w:hAnsi="Arial" w:cs="Arial"/>
          <w:sz w:val="20"/>
          <w:szCs w:val="20"/>
        </w:rPr>
        <w:t xml:space="preserve"> – total area per hectares</w:t>
      </w:r>
    </w:p>
    <w:p w14:paraId="535955BB"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proofErr w:type="spellStart"/>
      <w:r w:rsidRPr="006337F0">
        <w:rPr>
          <w:rFonts w:ascii="Arial" w:hAnsi="Arial" w:cs="Arial"/>
          <w:b/>
          <w:bCs/>
          <w:sz w:val="20"/>
          <w:szCs w:val="20"/>
        </w:rPr>
        <w:t>Pr</w:t>
      </w:r>
      <w:proofErr w:type="spellEnd"/>
      <w:r w:rsidRPr="006337F0">
        <w:rPr>
          <w:rFonts w:ascii="Arial" w:hAnsi="Arial" w:cs="Arial"/>
          <w:b/>
          <w:bCs/>
          <w:sz w:val="20"/>
          <w:szCs w:val="20"/>
        </w:rPr>
        <w:t xml:space="preserve"> / Kg</w:t>
      </w:r>
      <w:r w:rsidRPr="006337F0">
        <w:rPr>
          <w:rFonts w:ascii="Arial" w:hAnsi="Arial" w:cs="Arial"/>
          <w:sz w:val="20"/>
          <w:szCs w:val="20"/>
        </w:rPr>
        <w:t xml:space="preserve"> – price of culture in Meticais</w:t>
      </w:r>
    </w:p>
    <w:p w14:paraId="253ADA8D"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A </w:t>
      </w:r>
      <w:r w:rsidRPr="006337F0">
        <w:rPr>
          <w:rFonts w:ascii="Arial" w:hAnsi="Arial" w:cs="Arial"/>
          <w:sz w:val="20"/>
          <w:szCs w:val="20"/>
        </w:rPr>
        <w:t>– factor of compression of intangible assets</w:t>
      </w:r>
    </w:p>
    <w:p w14:paraId="5DDF111D" w14:textId="77777777" w:rsidR="007C5568" w:rsidRPr="00242027"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VI</w:t>
      </w:r>
      <w:r w:rsidRPr="006337F0">
        <w:rPr>
          <w:rFonts w:ascii="Arial" w:hAnsi="Arial" w:cs="Arial"/>
          <w:sz w:val="20"/>
          <w:szCs w:val="20"/>
        </w:rPr>
        <w:t xml:space="preserve"> – amount of compensation</w:t>
      </w:r>
    </w:p>
    <w:p w14:paraId="17EFCC94" w14:textId="77777777"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 xml:space="preserve">See </w:t>
      </w:r>
      <w:r w:rsidRPr="00B14ABF">
        <w:rPr>
          <w:rFonts w:ascii="Arial" w:hAnsi="Arial" w:cs="Arial"/>
          <w:sz w:val="20"/>
          <w:szCs w:val="20"/>
        </w:rPr>
        <w:fldChar w:fldCharType="begin"/>
      </w:r>
      <w:r w:rsidRPr="00610F1E">
        <w:rPr>
          <w:rFonts w:ascii="Arial" w:hAnsi="Arial" w:cs="Arial"/>
          <w:sz w:val="20"/>
          <w:szCs w:val="20"/>
        </w:rPr>
        <w:instrText xml:space="preserve"> REF _Ref43542772 \r \h  \* MERGEFORMAT </w:instrText>
      </w:r>
      <w:r w:rsidRPr="00B14ABF">
        <w:rPr>
          <w:rFonts w:ascii="Arial" w:hAnsi="Arial" w:cs="Arial"/>
          <w:sz w:val="20"/>
          <w:szCs w:val="20"/>
        </w:rPr>
      </w:r>
      <w:r w:rsidRPr="00B14ABF">
        <w:rPr>
          <w:rFonts w:ascii="Arial" w:hAnsi="Arial" w:cs="Arial"/>
          <w:sz w:val="20"/>
          <w:szCs w:val="20"/>
        </w:rPr>
        <w:fldChar w:fldCharType="separate"/>
      </w:r>
      <w:r w:rsidRPr="00610F1E">
        <w:rPr>
          <w:rFonts w:ascii="Arial" w:hAnsi="Arial" w:cs="Arial"/>
          <w:sz w:val="20"/>
          <w:szCs w:val="20"/>
        </w:rPr>
        <w:t>4.3(b)</w:t>
      </w:r>
      <w:r w:rsidRPr="00B14ABF">
        <w:rPr>
          <w:rFonts w:ascii="Arial" w:hAnsi="Arial" w:cs="Arial"/>
          <w:sz w:val="20"/>
          <w:szCs w:val="20"/>
        </w:rPr>
        <w:fldChar w:fldCharType="end"/>
      </w:r>
      <w:r w:rsidRPr="00610F1E">
        <w:rPr>
          <w:rFonts w:ascii="Arial" w:hAnsi="Arial" w:cs="Arial"/>
          <w:sz w:val="20"/>
          <w:szCs w:val="20"/>
        </w:rPr>
        <w:t xml:space="preserve"> for a discussion on compensation as required by the Kampala Convention in the context of relocations. </w:t>
      </w:r>
    </w:p>
    <w:p w14:paraId="6C37836A" w14:textId="77777777" w:rsidR="00650C39" w:rsidRPr="00610F1E" w:rsidRDefault="00650C39" w:rsidP="00C35FAD">
      <w:pPr>
        <w:pStyle w:val="Heading3"/>
        <w:keepNext/>
        <w:numPr>
          <w:ilvl w:val="2"/>
          <w:numId w:val="12"/>
        </w:numPr>
        <w:spacing w:beforeLines="60" w:before="144" w:afterLines="60" w:after="144" w:line="23" w:lineRule="atLeast"/>
        <w:ind w:left="1418" w:hanging="709"/>
        <w:jc w:val="both"/>
        <w:rPr>
          <w:rFonts w:cs="Arial"/>
          <w:b/>
        </w:rPr>
      </w:pPr>
      <w:r w:rsidRPr="00610F1E">
        <w:rPr>
          <w:rFonts w:cs="Arial"/>
          <w:b/>
        </w:rPr>
        <w:t>In practice, are these laws or regulations adhered to?</w:t>
      </w:r>
    </w:p>
    <w:p w14:paraId="47907E45" w14:textId="40F9B731" w:rsidR="00935FF7" w:rsidRPr="00610F1E" w:rsidRDefault="00650C39" w:rsidP="009B0915">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In practice, the calculation of compensation is often agreed to by the relevant </w:t>
      </w:r>
      <w:r w:rsidR="00F9492D" w:rsidRPr="00610F1E">
        <w:rPr>
          <w:rFonts w:cs="Arial"/>
          <w:sz w:val="20"/>
          <w:szCs w:val="20"/>
        </w:rPr>
        <w:t>part</w:t>
      </w:r>
      <w:r w:rsidR="00F9492D">
        <w:rPr>
          <w:rFonts w:cs="Arial"/>
          <w:sz w:val="20"/>
          <w:szCs w:val="20"/>
        </w:rPr>
        <w:t>ies</w:t>
      </w:r>
      <w:r w:rsidR="00F9492D" w:rsidRPr="00610F1E">
        <w:rPr>
          <w:rFonts w:cs="Arial"/>
          <w:sz w:val="20"/>
          <w:szCs w:val="20"/>
        </w:rPr>
        <w:t xml:space="preserve"> </w:t>
      </w:r>
      <w:r w:rsidRPr="00610F1E">
        <w:rPr>
          <w:rFonts w:cs="Arial"/>
          <w:sz w:val="20"/>
          <w:szCs w:val="20"/>
        </w:rPr>
        <w:t xml:space="preserve">to the expropriation. </w:t>
      </w:r>
    </w:p>
    <w:p w14:paraId="40B9B089" w14:textId="293B4A27" w:rsidR="00935FF7" w:rsidRPr="00610F1E" w:rsidRDefault="00650C39" w:rsidP="009B0915">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In urban areas, the compensation paid is often based on the market value of the structures erected on the land, since the land is 'valueless' as it is owned by the State.</w:t>
      </w:r>
      <w:r w:rsidRPr="00610F1E">
        <w:rPr>
          <w:rStyle w:val="FootnoteReference"/>
          <w:rFonts w:cs="Arial"/>
          <w:sz w:val="20"/>
          <w:szCs w:val="20"/>
        </w:rPr>
        <w:footnoteReference w:id="116"/>
      </w:r>
      <w:r w:rsidRPr="00610F1E">
        <w:rPr>
          <w:rFonts w:cs="Arial"/>
          <w:sz w:val="20"/>
          <w:szCs w:val="20"/>
        </w:rPr>
        <w:t xml:space="preserve"> </w:t>
      </w:r>
    </w:p>
    <w:p w14:paraId="21D61152" w14:textId="6C43F4D6" w:rsidR="00935FF7" w:rsidRPr="00610F1E" w:rsidRDefault="00650C39" w:rsidP="009B0915">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In rural areas, compensation has been made in the form of replacement land that is either equal or larger in size than that of the expropriated land.</w:t>
      </w:r>
      <w:r w:rsidRPr="00610F1E">
        <w:rPr>
          <w:rStyle w:val="FootnoteReference"/>
          <w:rFonts w:cs="Arial"/>
          <w:sz w:val="20"/>
          <w:szCs w:val="20"/>
        </w:rPr>
        <w:footnoteReference w:id="117"/>
      </w:r>
      <w:r w:rsidRPr="00610F1E">
        <w:rPr>
          <w:rFonts w:cs="Arial"/>
          <w:sz w:val="20"/>
          <w:szCs w:val="20"/>
        </w:rPr>
        <w:t xml:space="preserve"> </w:t>
      </w:r>
    </w:p>
    <w:p w14:paraId="28B9725E" w14:textId="46F5AE37" w:rsidR="00650C39" w:rsidRPr="00610F1E" w:rsidRDefault="00935FF7" w:rsidP="009B0915">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The </w:t>
      </w:r>
      <w:r w:rsidR="00837C80" w:rsidRPr="00610F1E">
        <w:rPr>
          <w:rFonts w:cs="Arial"/>
          <w:sz w:val="20"/>
          <w:szCs w:val="20"/>
        </w:rPr>
        <w:t>researchers</w:t>
      </w:r>
      <w:r w:rsidRPr="00610F1E">
        <w:rPr>
          <w:rFonts w:cs="Arial"/>
          <w:sz w:val="20"/>
          <w:szCs w:val="20"/>
        </w:rPr>
        <w:t xml:space="preserve"> are unable to give a definitive answer as to </w:t>
      </w:r>
      <w:r w:rsidR="00650C39" w:rsidRPr="00610F1E">
        <w:rPr>
          <w:rFonts w:cs="Arial"/>
          <w:sz w:val="20"/>
          <w:szCs w:val="20"/>
        </w:rPr>
        <w:t xml:space="preserve">whether the abovementioned laws and regulations are adhered to.  </w:t>
      </w:r>
    </w:p>
    <w:p w14:paraId="5268B90E" w14:textId="77777777" w:rsidR="00FE2FD3" w:rsidRPr="00610F1E" w:rsidRDefault="00FE2FD3" w:rsidP="00C35FAD">
      <w:pPr>
        <w:pStyle w:val="Heading1"/>
        <w:keepNext/>
        <w:numPr>
          <w:ilvl w:val="0"/>
          <w:numId w:val="12"/>
        </w:numPr>
        <w:spacing w:beforeLines="60" w:before="144" w:afterLines="60" w:after="144" w:line="23" w:lineRule="atLeast"/>
        <w:jc w:val="both"/>
        <w:rPr>
          <w:rFonts w:cs="Arial"/>
          <w:b/>
        </w:rPr>
      </w:pPr>
      <w:bookmarkStart w:id="46" w:name="_Toc43821869"/>
      <w:r w:rsidRPr="00610F1E">
        <w:rPr>
          <w:rFonts w:cs="Arial"/>
          <w:b/>
        </w:rPr>
        <w:t>Bibliography</w:t>
      </w:r>
      <w:bookmarkEnd w:id="46"/>
    </w:p>
    <w:p w14:paraId="16902F92"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47" w:name="_Toc43821870"/>
      <w:r w:rsidRPr="00610F1E">
        <w:rPr>
          <w:rFonts w:cs="Arial"/>
          <w:b/>
        </w:rPr>
        <w:t>Legislation</w:t>
      </w:r>
      <w:bookmarkEnd w:id="47"/>
    </w:p>
    <w:p w14:paraId="498BB546"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The Constitution of the Republic of Mozambique, 2004 (as amended in 2018) </w:t>
      </w:r>
    </w:p>
    <w:p w14:paraId="0FB60B4F"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Land Act, no 19 of 1997 </w:t>
      </w:r>
    </w:p>
    <w:p w14:paraId="55DC971C" w14:textId="77777777" w:rsid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Land Law Regulations, Decree 66 of 1998 (as amended) </w:t>
      </w:r>
    </w:p>
    <w:p w14:paraId="7C68D896" w14:textId="77777777" w:rsidR="00E64E1E" w:rsidRPr="00B14ABF" w:rsidRDefault="00E64E1E" w:rsidP="006337F0">
      <w:pPr>
        <w:pStyle w:val="Level10"/>
        <w:numPr>
          <w:ilvl w:val="0"/>
          <w:numId w:val="0"/>
        </w:numPr>
        <w:ind w:left="709"/>
      </w:pPr>
      <w:r w:rsidRPr="00610F1E">
        <w:t>Decree 1 of 2003 of February 18 (amending the Land Law Regulations)</w:t>
      </w:r>
    </w:p>
    <w:p w14:paraId="5D49EB6D" w14:textId="77777777" w:rsidR="00E64E1E" w:rsidRPr="00610F1E" w:rsidRDefault="00E64E1E" w:rsidP="006337F0">
      <w:pPr>
        <w:pStyle w:val="Level10"/>
        <w:numPr>
          <w:ilvl w:val="0"/>
          <w:numId w:val="0"/>
        </w:numPr>
        <w:ind w:left="709"/>
      </w:pPr>
      <w:r w:rsidRPr="00B14ABF">
        <w:t>Decree 50 of 2007 of 16 October (amending the Land Law Regulations)</w:t>
      </w:r>
    </w:p>
    <w:p w14:paraId="0A9DFCF8"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The Technical Annex to the Regulations, 2000 </w:t>
      </w:r>
    </w:p>
    <w:p w14:paraId="69FE69DE"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Law No 19/2007 on Land Use Management </w:t>
      </w:r>
    </w:p>
    <w:p w14:paraId="60305731"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Land Use Management Regulation approved by Decree no. 23/2008, dated 01 July,</w:t>
      </w:r>
    </w:p>
    <w:p w14:paraId="398DE212"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The Organic Status of Ministry of Land and Environment Resolution 30/2020 dated 06 May</w:t>
      </w:r>
    </w:p>
    <w:p w14:paraId="13269C44"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Decree no. 2/2020 dated 08 January (establishes the rules of </w:t>
      </w:r>
      <w:proofErr w:type="spellStart"/>
      <w:r w:rsidRPr="00E64E1E">
        <w:rPr>
          <w:rFonts w:cs="Arial"/>
          <w:sz w:val="20"/>
          <w:szCs w:val="20"/>
          <w:lang w:val="en-US"/>
        </w:rPr>
        <w:t>organisation</w:t>
      </w:r>
      <w:proofErr w:type="spellEnd"/>
      <w:r w:rsidRPr="00E64E1E">
        <w:rPr>
          <w:rFonts w:cs="Arial"/>
          <w:sz w:val="20"/>
          <w:szCs w:val="20"/>
          <w:lang w:val="en-US"/>
        </w:rPr>
        <w:t>, competences and functioning of executive bodies of provincial decentralized governance)</w:t>
      </w:r>
    </w:p>
    <w:p w14:paraId="4B459A5E"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Urban Land Regulations, Decree no 60/2006 </w:t>
      </w:r>
    </w:p>
    <w:p w14:paraId="483FF4CB"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lastRenderedPageBreak/>
        <w:t xml:space="preserve">Civil Code approved by Decree-Law no. 47344, of 25 November 1966, which came into effect in Mozambique by Ordinance no. 22869, of 4 September. Updated by Decree-Law no. 3/2006, of 23 August </w:t>
      </w:r>
    </w:p>
    <w:p w14:paraId="589EF81F" w14:textId="7BAD414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Tenancy Law approved by Decree 43 525, dated 7 March</w:t>
      </w:r>
      <w:r w:rsidR="00CD3781">
        <w:rPr>
          <w:rFonts w:cs="Arial"/>
          <w:sz w:val="20"/>
          <w:szCs w:val="20"/>
          <w:lang w:val="en-US"/>
        </w:rPr>
        <w:t xml:space="preserve"> 1961</w:t>
      </w:r>
      <w:r w:rsidRPr="00E64E1E">
        <w:rPr>
          <w:rFonts w:cs="Arial"/>
          <w:sz w:val="20"/>
          <w:szCs w:val="20"/>
          <w:lang w:val="en-US"/>
        </w:rPr>
        <w:t xml:space="preserve"> </w:t>
      </w:r>
    </w:p>
    <w:p w14:paraId="65A19813"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Presidential Decree 1/2020 of 17 January </w:t>
      </w:r>
    </w:p>
    <w:p w14:paraId="0353F071"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Decree Law 2/2018 of 23 August </w:t>
      </w:r>
    </w:p>
    <w:p w14:paraId="463BC2DE"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Regulations for the Resettlement Process Resulting from Economic Activities, Decree 31/2012 of 8 August </w:t>
      </w:r>
    </w:p>
    <w:p w14:paraId="7DAF91BE"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Ministerial Order No. 181/2010 regulating land expropriation procedures </w:t>
      </w:r>
    </w:p>
    <w:p w14:paraId="74897561" w14:textId="537727B9" w:rsidR="00E64E1E" w:rsidRDefault="00E64E1E" w:rsidP="00E64E1E">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Law 15/2014 of 20 June, which establishes the management of natural disaster</w:t>
      </w:r>
    </w:p>
    <w:p w14:paraId="47E8764B" w14:textId="51D88140" w:rsidR="009D05E4" w:rsidRPr="00610F1E" w:rsidRDefault="00903EC5" w:rsidP="00BF6921">
      <w:pPr>
        <w:pStyle w:val="Body2"/>
        <w:spacing w:beforeLines="60" w:before="144" w:afterLines="60" w:after="144" w:line="23" w:lineRule="atLeast"/>
        <w:rPr>
          <w:rFonts w:cs="Arial"/>
          <w:sz w:val="20"/>
          <w:szCs w:val="20"/>
        </w:rPr>
      </w:pPr>
      <w:r w:rsidRPr="00610F1E">
        <w:rPr>
          <w:rFonts w:cs="Arial"/>
          <w:sz w:val="20"/>
          <w:szCs w:val="20"/>
        </w:rPr>
        <w:t xml:space="preserve">Family Law Act, </w:t>
      </w:r>
      <w:r w:rsidR="000834EC">
        <w:rPr>
          <w:rFonts w:cs="Arial"/>
          <w:sz w:val="20"/>
          <w:szCs w:val="20"/>
        </w:rPr>
        <w:t>22</w:t>
      </w:r>
      <w:r w:rsidR="000834EC" w:rsidRPr="00610F1E">
        <w:rPr>
          <w:rFonts w:cs="Arial"/>
          <w:sz w:val="20"/>
          <w:szCs w:val="20"/>
        </w:rPr>
        <w:t xml:space="preserve"> </w:t>
      </w:r>
      <w:r w:rsidRPr="00610F1E">
        <w:rPr>
          <w:rFonts w:cs="Arial"/>
          <w:sz w:val="20"/>
          <w:szCs w:val="20"/>
        </w:rPr>
        <w:t xml:space="preserve">of </w:t>
      </w:r>
      <w:r w:rsidR="000834EC">
        <w:rPr>
          <w:rFonts w:cs="Arial"/>
          <w:sz w:val="20"/>
          <w:szCs w:val="20"/>
        </w:rPr>
        <w:t>2019</w:t>
      </w:r>
      <w:r w:rsidR="000834EC" w:rsidRPr="00610F1E">
        <w:rPr>
          <w:rFonts w:cs="Arial"/>
          <w:sz w:val="20"/>
          <w:szCs w:val="20"/>
        </w:rPr>
        <w:t xml:space="preserve"> </w:t>
      </w:r>
    </w:p>
    <w:p w14:paraId="16BB494A" w14:textId="4A58128D" w:rsidR="0095217E" w:rsidRPr="00610F1E" w:rsidRDefault="0095217E" w:rsidP="00C35FAD">
      <w:pPr>
        <w:pStyle w:val="Heading2"/>
        <w:keepNext/>
        <w:numPr>
          <w:ilvl w:val="1"/>
          <w:numId w:val="12"/>
        </w:numPr>
        <w:spacing w:beforeLines="60" w:before="144" w:afterLines="60" w:after="144" w:line="23" w:lineRule="atLeast"/>
        <w:jc w:val="both"/>
        <w:rPr>
          <w:rFonts w:cs="Arial"/>
          <w:b/>
        </w:rPr>
      </w:pPr>
      <w:bookmarkStart w:id="48" w:name="_Toc43821872"/>
      <w:r w:rsidRPr="00610F1E">
        <w:rPr>
          <w:rFonts w:cs="Arial"/>
          <w:b/>
        </w:rPr>
        <w:t>International conventions</w:t>
      </w:r>
      <w:bookmarkEnd w:id="48"/>
    </w:p>
    <w:p w14:paraId="1110BE0F" w14:textId="5E4D9B62" w:rsidR="0095217E" w:rsidRPr="00610F1E" w:rsidRDefault="0095217E" w:rsidP="00C35FAD">
      <w:pPr>
        <w:pStyle w:val="NormalIndent"/>
        <w:spacing w:line="23" w:lineRule="atLeast"/>
        <w:rPr>
          <w:rFonts w:cs="Arial"/>
        </w:rPr>
      </w:pPr>
      <w:r w:rsidRPr="00610F1E">
        <w:rPr>
          <w:rFonts w:cs="Arial"/>
        </w:rPr>
        <w:t>African Union Convention for the protection and assistance of internally displaced persons in Africa</w:t>
      </w:r>
    </w:p>
    <w:p w14:paraId="2BCAEC0D"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49" w:name="_Toc43821873"/>
      <w:r w:rsidRPr="00610F1E">
        <w:rPr>
          <w:rFonts w:cs="Arial"/>
          <w:b/>
        </w:rPr>
        <w:t>Case law</w:t>
      </w:r>
      <w:bookmarkEnd w:id="49"/>
    </w:p>
    <w:p w14:paraId="08348D3B" w14:textId="2270C06C" w:rsidR="00650C39" w:rsidRPr="00610F1E" w:rsidRDefault="00650C39" w:rsidP="00C35FAD">
      <w:pPr>
        <w:pStyle w:val="NormalIndent"/>
        <w:spacing w:beforeLines="60" w:before="144" w:afterLines="60" w:after="144" w:line="23" w:lineRule="atLeast"/>
        <w:jc w:val="both"/>
        <w:rPr>
          <w:rFonts w:cs="Arial"/>
        </w:rPr>
      </w:pPr>
      <w:r w:rsidRPr="00610F1E">
        <w:rPr>
          <w:rFonts w:cs="Arial"/>
        </w:rPr>
        <w:t xml:space="preserve">No case law </w:t>
      </w:r>
      <w:r w:rsidR="00BF6921">
        <w:rPr>
          <w:rFonts w:cs="Arial"/>
        </w:rPr>
        <w:t>is referred to in this research</w:t>
      </w:r>
    </w:p>
    <w:p w14:paraId="22CE6ECA"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50" w:name="_Toc43821874"/>
      <w:r w:rsidRPr="00610F1E">
        <w:rPr>
          <w:rFonts w:cs="Arial"/>
          <w:b/>
        </w:rPr>
        <w:t>Secondary Sources</w:t>
      </w:r>
      <w:bookmarkEnd w:id="50"/>
    </w:p>
    <w:p w14:paraId="16FCDF16" w14:textId="117C13ED"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Abdala A</w:t>
      </w:r>
      <w:r w:rsidR="003824C5" w:rsidRPr="00610F1E">
        <w:rPr>
          <w:rFonts w:eastAsia="Arial Unicode MS" w:cs="Arial"/>
          <w:lang w:val="en-ZA" w:eastAsia="en-GB"/>
        </w:rPr>
        <w:t xml:space="preserve"> and </w:t>
      </w:r>
      <w:proofErr w:type="spellStart"/>
      <w:r w:rsidR="003824C5" w:rsidRPr="00610F1E">
        <w:rPr>
          <w:rFonts w:eastAsia="Arial Unicode MS" w:cs="Arial"/>
          <w:lang w:val="en-ZA" w:eastAsia="en-GB"/>
        </w:rPr>
        <w:t>CHirindza</w:t>
      </w:r>
      <w:proofErr w:type="spellEnd"/>
      <w:r w:rsidR="003824C5" w:rsidRPr="00610F1E">
        <w:rPr>
          <w:rFonts w:eastAsia="Arial Unicode MS" w:cs="Arial"/>
          <w:lang w:val="en-ZA" w:eastAsia="en-GB"/>
        </w:rPr>
        <w:t>, N,</w:t>
      </w:r>
      <w:r w:rsidRPr="00610F1E">
        <w:rPr>
          <w:rFonts w:eastAsia="Arial Unicode MS" w:cs="Arial"/>
          <w:lang w:val="en-ZA" w:eastAsia="en-GB"/>
        </w:rPr>
        <w:t xml:space="preserve"> "The New M</w:t>
      </w:r>
      <w:r w:rsidR="007B1D2F" w:rsidRPr="00610F1E">
        <w:rPr>
          <w:rFonts w:eastAsia="Arial Unicode MS" w:cs="Arial"/>
          <w:lang w:val="en-ZA" w:eastAsia="en-GB"/>
        </w:rPr>
        <w:t xml:space="preserve">ozambique land Registry Code" </w:t>
      </w:r>
      <w:hyperlink r:id="rId20" w:history="1">
        <w:r w:rsidR="007B1D2F" w:rsidRPr="00610F1E">
          <w:rPr>
            <w:rStyle w:val="Hyperlink"/>
            <w:rFonts w:eastAsia="Arial Unicode MS" w:cs="Arial"/>
            <w:lang w:val="en-ZA" w:eastAsia="en-GB"/>
          </w:rPr>
          <w:t>https://www.tta-advogados.com/xms/files/2019/The_New_Mozambique_Land_Registry_Code.pdf</w:t>
        </w:r>
      </w:hyperlink>
      <w:r w:rsidR="007B1D2F" w:rsidRPr="00610F1E">
        <w:rPr>
          <w:rFonts w:eastAsia="Arial Unicode MS" w:cs="Arial"/>
          <w:lang w:val="en-ZA" w:eastAsia="en-GB"/>
        </w:rPr>
        <w:t xml:space="preserve"> </w:t>
      </w:r>
      <w:r w:rsidRPr="00610F1E">
        <w:rPr>
          <w:rFonts w:eastAsia="Arial Unicode MS" w:cs="Arial"/>
          <w:lang w:val="en-ZA" w:eastAsia="en-GB"/>
        </w:rPr>
        <w:t xml:space="preserve"> </w:t>
      </w:r>
      <w:r w:rsidR="007B1D2F" w:rsidRPr="00610F1E">
        <w:rPr>
          <w:rFonts w:eastAsia="Arial Unicode MS" w:cs="Arial"/>
          <w:lang w:val="en-ZA" w:eastAsia="en-GB"/>
        </w:rPr>
        <w:t xml:space="preserve"> (</w:t>
      </w:r>
      <w:r w:rsidRPr="00610F1E">
        <w:rPr>
          <w:rFonts w:eastAsia="Arial Unicode MS" w:cs="Arial"/>
          <w:lang w:val="en-ZA" w:eastAsia="en-GB"/>
        </w:rPr>
        <w:t>accessed June 23, 2020</w:t>
      </w:r>
      <w:r w:rsidR="007B1D2F" w:rsidRPr="00610F1E">
        <w:rPr>
          <w:rFonts w:eastAsia="Arial Unicode MS" w:cs="Arial"/>
          <w:lang w:val="en-ZA" w:eastAsia="en-GB"/>
        </w:rPr>
        <w:t>)</w:t>
      </w:r>
      <w:r w:rsidR="00DD3792" w:rsidRPr="00610F1E">
        <w:rPr>
          <w:rFonts w:eastAsia="Arial Unicode MS" w:cs="Arial"/>
          <w:lang w:val="en-ZA" w:eastAsia="en-GB"/>
        </w:rPr>
        <w:t>.</w:t>
      </w:r>
    </w:p>
    <w:p w14:paraId="7E07156C" w14:textId="542D8677"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African Democracy Encyclopaedia Project "Mozambique: Constitution" &lt; </w:t>
      </w:r>
      <w:hyperlink r:id="rId21" w:history="1">
        <w:r w:rsidR="007B1D2F" w:rsidRPr="00610F1E">
          <w:rPr>
            <w:rStyle w:val="Hyperlink"/>
            <w:rFonts w:eastAsia="Arial Unicode MS" w:cs="Arial"/>
            <w:lang w:val="en-ZA" w:eastAsia="en-GB"/>
          </w:rPr>
          <w:t>https://www.eisa.org.za/wep/moz5.htm</w:t>
        </w:r>
      </w:hyperlink>
      <w:r w:rsidRPr="00610F1E">
        <w:rPr>
          <w:rFonts w:eastAsia="Arial Unicode MS" w:cs="Arial"/>
          <w:lang w:val="en-ZA" w:eastAsia="en-GB"/>
        </w:rPr>
        <w:t>&gt;</w:t>
      </w:r>
      <w:r w:rsidR="007B1D2F" w:rsidRPr="00610F1E">
        <w:rPr>
          <w:rFonts w:eastAsia="Arial Unicode MS" w:cs="Arial"/>
          <w:lang w:val="en-ZA" w:eastAsia="en-GB"/>
        </w:rPr>
        <w:t xml:space="preserve"> (accessed </w:t>
      </w:r>
      <w:r w:rsidR="00DD3792" w:rsidRPr="00610F1E">
        <w:rPr>
          <w:rFonts w:eastAsia="Arial Unicode MS" w:cs="Arial"/>
          <w:lang w:val="en-ZA" w:eastAsia="en-GB"/>
        </w:rPr>
        <w:t xml:space="preserve">23 June </w:t>
      </w:r>
      <w:r w:rsidR="007B1D2F" w:rsidRPr="00610F1E">
        <w:rPr>
          <w:rFonts w:eastAsia="Arial Unicode MS" w:cs="Arial"/>
          <w:lang w:val="en-ZA" w:eastAsia="en-GB"/>
        </w:rPr>
        <w:t>2020)</w:t>
      </w:r>
      <w:r w:rsidR="00DD3792" w:rsidRPr="00610F1E">
        <w:rPr>
          <w:rFonts w:eastAsia="Arial Unicode MS" w:cs="Arial"/>
          <w:lang w:val="en-ZA" w:eastAsia="en-GB"/>
        </w:rPr>
        <w:t>.</w:t>
      </w:r>
    </w:p>
    <w:p w14:paraId="70CDC68B" w14:textId="52D3890B"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Almeida</w:t>
      </w:r>
      <w:r w:rsidR="007B1D2F" w:rsidRPr="00610F1E">
        <w:rPr>
          <w:rFonts w:eastAsia="Arial Unicode MS" w:cs="Arial"/>
          <w:lang w:val="en-ZA" w:eastAsia="en-GB"/>
        </w:rPr>
        <w:t>, B</w:t>
      </w:r>
      <w:r w:rsidRPr="00610F1E">
        <w:rPr>
          <w:rFonts w:eastAsia="Arial Unicode MS" w:cs="Arial"/>
          <w:lang w:val="en-ZA" w:eastAsia="en-GB"/>
        </w:rPr>
        <w:t xml:space="preserve"> </w:t>
      </w:r>
      <w:r w:rsidR="007B1D2F" w:rsidRPr="00610F1E">
        <w:rPr>
          <w:rFonts w:eastAsia="Arial Unicode MS" w:cs="Arial"/>
          <w:lang w:val="en-ZA" w:eastAsia="en-GB"/>
        </w:rPr>
        <w:t>&amp;</w:t>
      </w:r>
      <w:r w:rsidRPr="00610F1E">
        <w:rPr>
          <w:rFonts w:eastAsia="Arial Unicode MS" w:cs="Arial"/>
          <w:lang w:val="en-ZA" w:eastAsia="en-GB"/>
        </w:rPr>
        <w:t xml:space="preserve"> </w:t>
      </w:r>
      <w:proofErr w:type="spellStart"/>
      <w:r w:rsidRPr="00610F1E">
        <w:rPr>
          <w:rFonts w:eastAsia="Arial Unicode MS" w:cs="Arial"/>
          <w:lang w:val="en-ZA" w:eastAsia="en-GB"/>
        </w:rPr>
        <w:t>Jacobs,</w:t>
      </w:r>
      <w:r w:rsidR="007B1D2F" w:rsidRPr="00610F1E">
        <w:rPr>
          <w:rFonts w:eastAsia="Arial Unicode MS" w:cs="Arial"/>
          <w:lang w:val="en-ZA" w:eastAsia="en-GB"/>
        </w:rPr>
        <w:t>C</w:t>
      </w:r>
      <w:proofErr w:type="spellEnd"/>
      <w:r w:rsidR="007B1D2F" w:rsidRPr="00610F1E">
        <w:rPr>
          <w:rFonts w:eastAsia="Arial Unicode MS" w:cs="Arial"/>
          <w:lang w:val="en-ZA" w:eastAsia="en-GB"/>
        </w:rPr>
        <w:t>,</w:t>
      </w:r>
      <w:r w:rsidRPr="00610F1E">
        <w:rPr>
          <w:rFonts w:eastAsia="Arial Unicode MS" w:cs="Arial"/>
          <w:lang w:val="en-ZA" w:eastAsia="en-GB"/>
        </w:rPr>
        <w:t xml:space="preserve"> "Resettlement after disaster in Mozambique" (11 May 2020) </w:t>
      </w:r>
      <w:hyperlink r:id="rId22" w:history="1">
        <w:r w:rsidR="007B1D2F" w:rsidRPr="00610F1E">
          <w:rPr>
            <w:rStyle w:val="Hyperlink"/>
            <w:rFonts w:eastAsia="Arial Unicode MS" w:cs="Arial"/>
            <w:lang w:val="en-ZA" w:eastAsia="en-GB"/>
          </w:rPr>
          <w:t>https://leidenlawblog.nl/articles/resettlement-after-disaster-in-mozambique</w:t>
        </w:r>
      </w:hyperlink>
      <w:r w:rsidR="007B1D2F" w:rsidRPr="00610F1E">
        <w:rPr>
          <w:rFonts w:eastAsia="Arial Unicode MS" w:cs="Arial"/>
          <w:lang w:val="en-ZA" w:eastAsia="en-GB"/>
        </w:rPr>
        <w:t xml:space="preserve"> </w:t>
      </w:r>
      <w:r w:rsidRPr="00610F1E">
        <w:rPr>
          <w:rFonts w:eastAsia="Arial Unicode MS" w:cs="Arial"/>
          <w:lang w:val="en-ZA" w:eastAsia="en-GB"/>
        </w:rPr>
        <w:t xml:space="preserve"> (Accessed 23 June 2020). </w:t>
      </w:r>
    </w:p>
    <w:p w14:paraId="31942B31" w14:textId="49345F13"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proofErr w:type="spellStart"/>
      <w:r w:rsidRPr="00610F1E">
        <w:rPr>
          <w:rFonts w:eastAsia="Arial Unicode MS" w:cs="Arial"/>
          <w:lang w:val="en-ZA" w:eastAsia="en-GB"/>
        </w:rPr>
        <w:t>Bicchieri</w:t>
      </w:r>
      <w:proofErr w:type="spellEnd"/>
      <w:r w:rsidRPr="00610F1E">
        <w:rPr>
          <w:rFonts w:eastAsia="Arial Unicode MS" w:cs="Arial"/>
          <w:lang w:val="en-ZA" w:eastAsia="en-GB"/>
        </w:rPr>
        <w:t xml:space="preserve"> M "Legal Pluralism, women's land rights and gender equality in Mozambique" Food and Agricultural Organisation of the United Nations [2017] </w:t>
      </w:r>
      <w:hyperlink r:id="rId23" w:history="1">
        <w:r w:rsidR="007B1D2F" w:rsidRPr="00610F1E">
          <w:rPr>
            <w:rStyle w:val="Hyperlink"/>
            <w:rFonts w:eastAsia="Arial Unicode MS" w:cs="Arial"/>
            <w:lang w:val="en-ZA" w:eastAsia="en-GB"/>
          </w:rPr>
          <w:t>http://www.fao.org/3/a-i7825e.pdf</w:t>
        </w:r>
      </w:hyperlink>
      <w:r w:rsidR="007B1D2F" w:rsidRPr="00610F1E">
        <w:rPr>
          <w:rFonts w:eastAsia="Arial Unicode MS" w:cs="Arial"/>
          <w:lang w:val="en-ZA" w:eastAsia="en-GB"/>
        </w:rPr>
        <w:t xml:space="preserve"> </w:t>
      </w:r>
      <w:r w:rsidRPr="00610F1E">
        <w:rPr>
          <w:rFonts w:eastAsia="Arial Unicode MS" w:cs="Arial"/>
          <w:lang w:val="en-ZA" w:eastAsia="en-GB"/>
        </w:rPr>
        <w:t xml:space="preserve"> </w:t>
      </w:r>
      <w:r w:rsidR="007B1D2F" w:rsidRPr="00610F1E">
        <w:rPr>
          <w:rFonts w:eastAsia="Arial Unicode MS" w:cs="Arial"/>
          <w:lang w:val="en-ZA" w:eastAsia="en-GB"/>
        </w:rPr>
        <w:t>(</w:t>
      </w:r>
      <w:r w:rsidRPr="00610F1E">
        <w:rPr>
          <w:rFonts w:eastAsia="Arial Unicode MS" w:cs="Arial"/>
          <w:lang w:val="en-ZA" w:eastAsia="en-GB"/>
        </w:rPr>
        <w:t>accessed June 22, 2020</w:t>
      </w:r>
      <w:r w:rsidR="007B1D2F" w:rsidRPr="00610F1E">
        <w:rPr>
          <w:rFonts w:eastAsia="Arial Unicode MS" w:cs="Arial"/>
          <w:lang w:val="en-ZA" w:eastAsia="en-GB"/>
        </w:rPr>
        <w:t>)</w:t>
      </w:r>
      <w:r w:rsidRPr="00610F1E">
        <w:rPr>
          <w:rFonts w:eastAsia="Arial Unicode MS" w:cs="Arial"/>
          <w:lang w:val="en-ZA" w:eastAsia="en-GB"/>
        </w:rPr>
        <w:t xml:space="preserve">. </w:t>
      </w:r>
    </w:p>
    <w:p w14:paraId="1C49BCC9" w14:textId="4EF54D43"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proofErr w:type="spellStart"/>
      <w:r w:rsidRPr="00610F1E">
        <w:rPr>
          <w:rFonts w:eastAsia="Arial Unicode MS" w:cs="Arial"/>
          <w:lang w:val="en-ZA" w:eastAsia="en-GB"/>
        </w:rPr>
        <w:t>Beek</w:t>
      </w:r>
      <w:proofErr w:type="spellEnd"/>
      <w:r w:rsidRPr="00610F1E">
        <w:rPr>
          <w:rFonts w:eastAsia="Arial Unicode MS" w:cs="Arial"/>
          <w:lang w:val="en-ZA" w:eastAsia="en-GB"/>
        </w:rPr>
        <w:t xml:space="preserve"> B "The curse of natural gas in Mozambique</w:t>
      </w:r>
      <w:r w:rsidR="007B1D2F" w:rsidRPr="00610F1E">
        <w:rPr>
          <w:rFonts w:eastAsia="Arial Unicode MS" w:cs="Arial"/>
          <w:lang w:val="en-ZA" w:eastAsia="en-GB"/>
        </w:rPr>
        <w:t>,</w:t>
      </w:r>
      <w:r w:rsidRPr="00610F1E">
        <w:rPr>
          <w:rFonts w:eastAsia="Arial Unicode MS" w:cs="Arial"/>
          <w:lang w:val="en-ZA" w:eastAsia="en-GB"/>
        </w:rPr>
        <w:t>"</w:t>
      </w:r>
      <w:r w:rsidR="007B1D2F" w:rsidRPr="00610F1E">
        <w:rPr>
          <w:rFonts w:eastAsia="Arial Unicode MS" w:cs="Arial"/>
          <w:lang w:val="en-ZA" w:eastAsia="en-GB"/>
        </w:rPr>
        <w:t xml:space="preserve"> </w:t>
      </w:r>
      <w:hyperlink r:id="rId24" w:anchor=":~:text=In%202011%20and%202012%2C%20gas,fourth%20largest%20offshore%20gas%20project.(accessed" w:history="1">
        <w:r w:rsidR="00DD3792" w:rsidRPr="00610F1E">
          <w:rPr>
            <w:rStyle w:val="Hyperlink"/>
            <w:rFonts w:eastAsia="Arial Unicode MS" w:cs="Arial"/>
            <w:lang w:val="en-ZA" w:eastAsia="en-GB"/>
          </w:rPr>
          <w:t>https://downtoearthmagazine.nl/the-curse-of-natural-gas-in-mozambique/#:~:text=In%202011%20and%202012%2C%20gas,fourth%20largest%20offshore%20gas%20project.(accessed</w:t>
        </w:r>
      </w:hyperlink>
      <w:r w:rsidR="00DD3792" w:rsidRPr="00610F1E">
        <w:rPr>
          <w:rFonts w:eastAsia="Arial Unicode MS" w:cs="Arial"/>
          <w:lang w:val="en-ZA" w:eastAsia="en-GB"/>
        </w:rPr>
        <w:t xml:space="preserve"> 22 June 2020).</w:t>
      </w:r>
    </w:p>
    <w:p w14:paraId="32D5AF66" w14:textId="78BAD761" w:rsidR="00E90A7B" w:rsidRPr="00610F1E" w:rsidRDefault="00E90A7B" w:rsidP="00C35FAD">
      <w:pPr>
        <w:pStyle w:val="NormalIndent"/>
        <w:spacing w:beforeLines="60" w:before="144" w:afterLines="60" w:after="144" w:line="23" w:lineRule="atLeast"/>
        <w:jc w:val="both"/>
        <w:rPr>
          <w:rFonts w:eastAsia="Arial Unicode MS" w:cs="Arial"/>
          <w:lang w:val="en-ZA" w:eastAsia="en-GB"/>
        </w:rPr>
      </w:pPr>
      <w:r w:rsidRPr="00610F1E">
        <w:rPr>
          <w:rFonts w:cs="Arial"/>
          <w:lang w:val="en-ZA"/>
        </w:rPr>
        <w:t xml:space="preserve">Cabral, L and </w:t>
      </w:r>
      <w:proofErr w:type="spellStart"/>
      <w:r w:rsidRPr="00610F1E">
        <w:rPr>
          <w:rFonts w:cs="Arial"/>
          <w:lang w:val="en-ZA"/>
        </w:rPr>
        <w:t>Norfold</w:t>
      </w:r>
      <w:proofErr w:type="spellEnd"/>
      <w:r w:rsidRPr="00610F1E">
        <w:rPr>
          <w:rFonts w:cs="Arial"/>
          <w:lang w:val="en-ZA"/>
        </w:rPr>
        <w:t>, S, "Inclusive Land Governance in Mozambique: Good Law, Bad Politics?" in IDC Working Paper Volume 2016 No 278 (2016).</w:t>
      </w:r>
    </w:p>
    <w:p w14:paraId="53DC3785" w14:textId="70C2EA11"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"City Profile: Mozambique" &lt; </w:t>
      </w:r>
      <w:hyperlink r:id="rId25" w:history="1">
        <w:r w:rsidR="007B1D2F" w:rsidRPr="00610F1E">
          <w:rPr>
            <w:rStyle w:val="Hyperlink"/>
            <w:rFonts w:eastAsia="Arial Unicode MS" w:cs="Arial"/>
            <w:lang w:val="en-ZA" w:eastAsia="en-GB"/>
          </w:rPr>
          <w:t>https://www.urban-pathways.org/maputo.html</w:t>
        </w:r>
      </w:hyperlink>
      <w:r w:rsidRPr="00610F1E">
        <w:rPr>
          <w:rFonts w:eastAsia="Arial Unicode MS" w:cs="Arial"/>
          <w:lang w:val="en-ZA" w:eastAsia="en-GB"/>
        </w:rPr>
        <w:t>&gt;</w:t>
      </w:r>
      <w:r w:rsidR="007B1D2F" w:rsidRPr="00610F1E">
        <w:rPr>
          <w:rFonts w:eastAsia="Arial Unicode MS" w:cs="Arial"/>
          <w:lang w:val="en-ZA" w:eastAsia="en-GB"/>
        </w:rPr>
        <w:t xml:space="preserve"> </w:t>
      </w:r>
      <w:r w:rsidR="00DD3792" w:rsidRPr="00610F1E">
        <w:rPr>
          <w:rFonts w:eastAsia="Arial Unicode MS" w:cs="Arial"/>
          <w:lang w:val="en-ZA" w:eastAsia="en-GB"/>
        </w:rPr>
        <w:t>(accessed June 19, 2020).</w:t>
      </w:r>
    </w:p>
    <w:p w14:paraId="424AD49D" w14:textId="2F53648B"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Development Workshop &amp; </w:t>
      </w:r>
      <w:proofErr w:type="spellStart"/>
      <w:r w:rsidRPr="00610F1E">
        <w:rPr>
          <w:rFonts w:eastAsia="Arial Unicode MS" w:cs="Arial"/>
          <w:lang w:val="en-ZA" w:eastAsia="en-GB"/>
        </w:rPr>
        <w:t>Forjaz</w:t>
      </w:r>
      <w:proofErr w:type="spellEnd"/>
      <w:r w:rsidRPr="00610F1E">
        <w:rPr>
          <w:rFonts w:eastAsia="Arial Unicode MS" w:cs="Arial"/>
          <w:lang w:val="en-ZA" w:eastAsia="en-GB"/>
        </w:rPr>
        <w:t xml:space="preserve"> Associate Architects "Chapter 6: Urban Land Management and Low Income Housing Study" in Urbanization and Municipal Development in Mozambique for the World Bank &amp; Development Planning Unit (2008</w:t>
      </w:r>
      <w:r w:rsidR="00DD3792" w:rsidRPr="00610F1E">
        <w:rPr>
          <w:rFonts w:eastAsia="Arial Unicode MS" w:cs="Arial"/>
          <w:lang w:val="en-ZA" w:eastAsia="en-GB"/>
        </w:rPr>
        <w:t>).</w:t>
      </w:r>
    </w:p>
    <w:p w14:paraId="4BCB6912" w14:textId="1578E03B"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Frey A "Land Law Legislation" [2004] </w:t>
      </w:r>
      <w:hyperlink r:id="rId26" w:history="1">
        <w:r w:rsidR="00DD3792" w:rsidRPr="00610F1E">
          <w:rPr>
            <w:rStyle w:val="Hyperlink"/>
            <w:rFonts w:eastAsia="Arial Unicode MS" w:cs="Arial"/>
            <w:lang w:val="en-ZA" w:eastAsia="en-GB"/>
          </w:rPr>
          <w:t>http://www.impacto.co.mz/impacto-en/wp-content/themes/Arpora2_1_0/pdf/Lei%20de%20Terras/Ing/Mozambique-Land-Law-Legislation.pdf</w:t>
        </w:r>
      </w:hyperlink>
      <w:r w:rsidR="00DD3792" w:rsidRPr="00610F1E">
        <w:rPr>
          <w:rFonts w:eastAsia="Arial Unicode MS" w:cs="Arial"/>
          <w:lang w:val="en-ZA" w:eastAsia="en-GB"/>
        </w:rPr>
        <w:t xml:space="preserve"> </w:t>
      </w:r>
      <w:r w:rsidRPr="00610F1E">
        <w:rPr>
          <w:rFonts w:eastAsia="Arial Unicode MS" w:cs="Arial"/>
          <w:lang w:val="en-ZA" w:eastAsia="en-GB"/>
        </w:rPr>
        <w:t xml:space="preserve"> </w:t>
      </w:r>
      <w:r w:rsidR="00DD3792" w:rsidRPr="00610F1E">
        <w:rPr>
          <w:rFonts w:eastAsia="Arial Unicode MS" w:cs="Arial"/>
          <w:lang w:val="en-ZA" w:eastAsia="en-GB"/>
        </w:rPr>
        <w:t>(</w:t>
      </w:r>
      <w:r w:rsidRPr="00610F1E">
        <w:rPr>
          <w:rFonts w:eastAsia="Arial Unicode MS" w:cs="Arial"/>
          <w:lang w:val="en-ZA" w:eastAsia="en-GB"/>
        </w:rPr>
        <w:t xml:space="preserve">accessed </w:t>
      </w:r>
      <w:r w:rsidR="00DD3792" w:rsidRPr="00610F1E">
        <w:rPr>
          <w:rFonts w:eastAsia="Arial Unicode MS" w:cs="Arial"/>
          <w:lang w:val="en-ZA" w:eastAsia="en-GB"/>
        </w:rPr>
        <w:t>19 June</w:t>
      </w:r>
      <w:r w:rsidRPr="00610F1E">
        <w:rPr>
          <w:rFonts w:eastAsia="Arial Unicode MS" w:cs="Arial"/>
          <w:lang w:val="en-ZA" w:eastAsia="en-GB"/>
        </w:rPr>
        <w:t xml:space="preserve"> 2020</w:t>
      </w:r>
      <w:r w:rsidR="00DD3792" w:rsidRPr="00610F1E">
        <w:rPr>
          <w:rFonts w:eastAsia="Arial Unicode MS" w:cs="Arial"/>
          <w:lang w:val="en-ZA" w:eastAsia="en-GB"/>
        </w:rPr>
        <w:t>).</w:t>
      </w:r>
    </w:p>
    <w:p w14:paraId="3DA1DFC4" w14:textId="64BA430A" w:rsidR="00DD3792"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lastRenderedPageBreak/>
        <w:t xml:space="preserve">Human Rights Watch "Human Rights Watch Recommendations for Mozambique's Resettlement Decree" &lt; </w:t>
      </w:r>
      <w:hyperlink r:id="rId27" w:history="1">
        <w:r w:rsidR="00DD3792" w:rsidRPr="00610F1E">
          <w:rPr>
            <w:rStyle w:val="Hyperlink"/>
            <w:rFonts w:eastAsia="Arial Unicode MS" w:cs="Arial"/>
            <w:lang w:val="en-ZA" w:eastAsia="en-GB"/>
          </w:rPr>
          <w:t>https://www.hrw.org/news/2012/09/17/human-rights-watch-recommendations-mozambiques-resettlement-decree</w:t>
        </w:r>
      </w:hyperlink>
      <w:r w:rsidRPr="00610F1E">
        <w:rPr>
          <w:rFonts w:eastAsia="Arial Unicode MS" w:cs="Arial"/>
          <w:lang w:val="en-ZA" w:eastAsia="en-GB"/>
        </w:rPr>
        <w:t>&gt;</w:t>
      </w:r>
      <w:r w:rsidR="00DD3792" w:rsidRPr="00610F1E">
        <w:rPr>
          <w:rFonts w:eastAsia="Arial Unicode MS" w:cs="Arial"/>
          <w:lang w:val="en-ZA" w:eastAsia="en-GB"/>
        </w:rPr>
        <w:t xml:space="preserve"> (</w:t>
      </w:r>
      <w:r w:rsidRPr="00610F1E">
        <w:rPr>
          <w:rFonts w:eastAsia="Arial Unicode MS" w:cs="Arial"/>
          <w:lang w:val="en-ZA" w:eastAsia="en-GB"/>
        </w:rPr>
        <w:t>accessed June 20, 2020</w:t>
      </w:r>
      <w:r w:rsidR="00DD3792" w:rsidRPr="00610F1E">
        <w:rPr>
          <w:rFonts w:eastAsia="Arial Unicode MS" w:cs="Arial"/>
          <w:lang w:val="en-ZA" w:eastAsia="en-GB"/>
        </w:rPr>
        <w:t>)</w:t>
      </w:r>
      <w:r w:rsidRPr="00610F1E">
        <w:rPr>
          <w:rFonts w:eastAsia="Arial Unicode MS" w:cs="Arial"/>
          <w:lang w:val="en-ZA" w:eastAsia="en-GB"/>
        </w:rPr>
        <w:t xml:space="preserve">. </w:t>
      </w:r>
    </w:p>
    <w:p w14:paraId="558AAFCE" w14:textId="00E80C44"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Maritz J "Why Mozambique's gas discovery is a big deal" </w:t>
      </w:r>
      <w:hyperlink r:id="rId28" w:history="1">
        <w:r w:rsidR="00DD3792" w:rsidRPr="00610F1E">
          <w:rPr>
            <w:rStyle w:val="Hyperlink"/>
            <w:rFonts w:eastAsia="Arial Unicode MS" w:cs="Arial"/>
            <w:lang w:val="en-ZA" w:eastAsia="en-GB"/>
          </w:rPr>
          <w:t>https://www.howwemadeitinafrica.com/why-mozambique%E2%80%99s-gas-discovery-is-a-big-deal/15603/</w:t>
        </w:r>
      </w:hyperlink>
      <w:r w:rsidRPr="00610F1E">
        <w:rPr>
          <w:rFonts w:eastAsia="Arial Unicode MS" w:cs="Arial"/>
          <w:lang w:val="en-ZA" w:eastAsia="en-GB"/>
        </w:rPr>
        <w:t>&gt;</w:t>
      </w:r>
      <w:r w:rsidR="00DD3792" w:rsidRPr="00610F1E">
        <w:rPr>
          <w:rFonts w:eastAsia="Arial Unicode MS" w:cs="Arial"/>
          <w:lang w:val="en-ZA" w:eastAsia="en-GB"/>
        </w:rPr>
        <w:t xml:space="preserve"> (</w:t>
      </w:r>
      <w:r w:rsidRPr="00610F1E">
        <w:rPr>
          <w:rFonts w:eastAsia="Arial Unicode MS" w:cs="Arial"/>
          <w:lang w:val="en-ZA" w:eastAsia="en-GB"/>
        </w:rPr>
        <w:t xml:space="preserve">accessed </w:t>
      </w:r>
      <w:r w:rsidR="00DD3792" w:rsidRPr="00610F1E">
        <w:rPr>
          <w:rFonts w:eastAsia="Arial Unicode MS" w:cs="Arial"/>
          <w:lang w:val="en-ZA" w:eastAsia="en-GB"/>
        </w:rPr>
        <w:t xml:space="preserve">19 </w:t>
      </w:r>
      <w:r w:rsidRPr="00610F1E">
        <w:rPr>
          <w:rFonts w:eastAsia="Arial Unicode MS" w:cs="Arial"/>
          <w:lang w:val="en-ZA" w:eastAsia="en-GB"/>
        </w:rPr>
        <w:t>June 2020</w:t>
      </w:r>
      <w:r w:rsidR="00DD3792" w:rsidRPr="00610F1E">
        <w:rPr>
          <w:rFonts w:eastAsia="Arial Unicode MS" w:cs="Arial"/>
          <w:lang w:val="en-ZA" w:eastAsia="en-GB"/>
        </w:rPr>
        <w:t>)</w:t>
      </w:r>
      <w:r w:rsidRPr="00610F1E">
        <w:rPr>
          <w:rFonts w:eastAsia="Arial Unicode MS" w:cs="Arial"/>
          <w:lang w:val="en-ZA" w:eastAsia="en-GB"/>
        </w:rPr>
        <w:t>.</w:t>
      </w:r>
    </w:p>
    <w:p w14:paraId="44874AA0" w14:textId="216A0535"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proofErr w:type="spellStart"/>
      <w:r w:rsidRPr="00610F1E">
        <w:rPr>
          <w:rFonts w:eastAsia="Arial Unicode MS" w:cs="Arial"/>
          <w:lang w:val="en-ZA" w:eastAsia="en-GB"/>
        </w:rPr>
        <w:t>Kathrada</w:t>
      </w:r>
      <w:proofErr w:type="spellEnd"/>
      <w:r w:rsidRPr="00610F1E">
        <w:rPr>
          <w:rFonts w:eastAsia="Arial Unicode MS" w:cs="Arial"/>
          <w:lang w:val="en-ZA" w:eastAsia="en-GB"/>
        </w:rPr>
        <w:t xml:space="preserve"> Z, "Acquiring land rights in Mozambique," (26 August 2014) </w:t>
      </w:r>
      <w:hyperlink r:id="rId29" w:history="1">
        <w:r w:rsidR="00DD3792" w:rsidRPr="00610F1E">
          <w:rPr>
            <w:rStyle w:val="Hyperlink"/>
            <w:rFonts w:eastAsia="Arial Unicode MS" w:cs="Arial"/>
            <w:lang w:val="en-ZA" w:eastAsia="en-GB"/>
          </w:rPr>
          <w:t>https://www.financialinstitutionslegalsnapshot.com/2014/08/acquiring-land-rights-in-mozambique/</w:t>
        </w:r>
      </w:hyperlink>
      <w:r w:rsidRPr="00610F1E">
        <w:rPr>
          <w:rFonts w:eastAsia="Arial Unicode MS" w:cs="Arial"/>
          <w:lang w:val="en-ZA" w:eastAsia="en-GB"/>
        </w:rPr>
        <w:t>&gt;</w:t>
      </w:r>
      <w:r w:rsidR="00DD3792" w:rsidRPr="00610F1E">
        <w:rPr>
          <w:rFonts w:eastAsia="Arial Unicode MS" w:cs="Arial"/>
          <w:lang w:val="en-ZA" w:eastAsia="en-GB"/>
        </w:rPr>
        <w:t xml:space="preserve">  (</w:t>
      </w:r>
      <w:r w:rsidRPr="00610F1E">
        <w:rPr>
          <w:rFonts w:eastAsia="Arial Unicode MS" w:cs="Arial"/>
          <w:lang w:val="en-ZA" w:eastAsia="en-GB"/>
        </w:rPr>
        <w:t>accessed 18 June 2020</w:t>
      </w:r>
      <w:r w:rsidR="00DD3792" w:rsidRPr="00610F1E">
        <w:rPr>
          <w:rFonts w:eastAsia="Arial Unicode MS" w:cs="Arial"/>
          <w:lang w:val="en-ZA" w:eastAsia="en-GB"/>
        </w:rPr>
        <w:t>)</w:t>
      </w:r>
      <w:r w:rsidRPr="00610F1E">
        <w:rPr>
          <w:rFonts w:eastAsia="Arial Unicode MS" w:cs="Arial"/>
          <w:lang w:val="en-ZA" w:eastAsia="en-GB"/>
        </w:rPr>
        <w:t>.</w:t>
      </w:r>
    </w:p>
    <w:p w14:paraId="5626E63C" w14:textId="5C448B46"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Knight R "Statutory recognition of customary land rights in Africa: An investigation into best practices for </w:t>
      </w:r>
      <w:proofErr w:type="spellStart"/>
      <w:r w:rsidRPr="00610F1E">
        <w:rPr>
          <w:rFonts w:eastAsia="Arial Unicode MS" w:cs="Arial"/>
          <w:lang w:val="en-ZA" w:eastAsia="en-GB"/>
        </w:rPr>
        <w:t>lawma</w:t>
      </w:r>
      <w:r w:rsidR="00DD3792" w:rsidRPr="00610F1E">
        <w:rPr>
          <w:rFonts w:eastAsia="Arial Unicode MS" w:cs="Arial"/>
          <w:lang w:val="en-ZA" w:eastAsia="en-GB"/>
        </w:rPr>
        <w:t>king</w:t>
      </w:r>
      <w:proofErr w:type="spellEnd"/>
      <w:r w:rsidR="00DD3792" w:rsidRPr="00610F1E">
        <w:rPr>
          <w:rFonts w:eastAsia="Arial Unicode MS" w:cs="Arial"/>
          <w:lang w:val="en-ZA" w:eastAsia="en-GB"/>
        </w:rPr>
        <w:t xml:space="preserve"> and implementation" (2010).</w:t>
      </w:r>
    </w:p>
    <w:p w14:paraId="298FEAC6" w14:textId="24FB9E89"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Maritz J "Why Mozambique's gas discovery is a big deal" </w:t>
      </w:r>
      <w:hyperlink r:id="rId30" w:history="1">
        <w:r w:rsidR="00DD3792" w:rsidRPr="00610F1E">
          <w:rPr>
            <w:rStyle w:val="Hyperlink"/>
            <w:rFonts w:eastAsia="Arial Unicode MS" w:cs="Arial"/>
            <w:lang w:val="en-ZA" w:eastAsia="en-GB"/>
          </w:rPr>
          <w:t>https://www.howwemadeitinafrica.com/why-mozambique%E2%80%99s-gas-discovery-is-a-big-deal/15603/</w:t>
        </w:r>
      </w:hyperlink>
      <w:r w:rsidR="00DD3792" w:rsidRPr="00610F1E">
        <w:rPr>
          <w:rFonts w:eastAsia="Arial Unicode MS" w:cs="Arial"/>
          <w:lang w:val="en-ZA" w:eastAsia="en-GB"/>
        </w:rPr>
        <w:t xml:space="preserve"> (</w:t>
      </w:r>
      <w:r w:rsidRPr="00610F1E">
        <w:rPr>
          <w:rFonts w:eastAsia="Arial Unicode MS" w:cs="Arial"/>
          <w:lang w:val="en-ZA" w:eastAsia="en-GB"/>
        </w:rPr>
        <w:t xml:space="preserve">accessed </w:t>
      </w:r>
      <w:r w:rsidR="00DD3792" w:rsidRPr="00610F1E">
        <w:rPr>
          <w:rFonts w:eastAsia="Arial Unicode MS" w:cs="Arial"/>
          <w:lang w:val="en-ZA" w:eastAsia="en-GB"/>
        </w:rPr>
        <w:t xml:space="preserve">19 </w:t>
      </w:r>
      <w:r w:rsidRPr="00610F1E">
        <w:rPr>
          <w:rFonts w:eastAsia="Arial Unicode MS" w:cs="Arial"/>
          <w:lang w:val="en-ZA" w:eastAsia="en-GB"/>
        </w:rPr>
        <w:t>June 2020</w:t>
      </w:r>
      <w:r w:rsidR="00DD3792" w:rsidRPr="00610F1E">
        <w:rPr>
          <w:rFonts w:eastAsia="Arial Unicode MS" w:cs="Arial"/>
          <w:lang w:val="en-ZA" w:eastAsia="en-GB"/>
        </w:rPr>
        <w:t>)</w:t>
      </w:r>
    </w:p>
    <w:p w14:paraId="112E677A" w14:textId="2E70C63D"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Momodu S "The Mozambican Civil War (1977 - 1992)" &lt; https://www.blackpast.org/global-african-history/the-mozambican civil-war-1977-1992/&gt;</w:t>
      </w:r>
      <w:r w:rsidR="00DD3792" w:rsidRPr="00610F1E">
        <w:rPr>
          <w:rFonts w:eastAsia="Arial Unicode MS" w:cs="Arial"/>
          <w:lang w:val="en-ZA" w:eastAsia="en-GB"/>
        </w:rPr>
        <w:t xml:space="preserve"> (</w:t>
      </w:r>
      <w:r w:rsidRPr="00610F1E">
        <w:rPr>
          <w:rFonts w:eastAsia="Arial Unicode MS" w:cs="Arial"/>
          <w:lang w:val="en-ZA" w:eastAsia="en-GB"/>
        </w:rPr>
        <w:t xml:space="preserve">accessed </w:t>
      </w:r>
      <w:r w:rsidR="00DD3792" w:rsidRPr="00610F1E">
        <w:rPr>
          <w:rFonts w:eastAsia="Arial Unicode MS" w:cs="Arial"/>
          <w:lang w:val="en-ZA" w:eastAsia="en-GB"/>
        </w:rPr>
        <w:t xml:space="preserve">19 </w:t>
      </w:r>
      <w:r w:rsidRPr="00610F1E">
        <w:rPr>
          <w:rFonts w:eastAsia="Arial Unicode MS" w:cs="Arial"/>
          <w:lang w:val="en-ZA" w:eastAsia="en-GB"/>
        </w:rPr>
        <w:t>June 2020</w:t>
      </w:r>
      <w:r w:rsidR="00DD3792" w:rsidRPr="00610F1E">
        <w:rPr>
          <w:rFonts w:eastAsia="Arial Unicode MS" w:cs="Arial"/>
          <w:lang w:val="en-ZA" w:eastAsia="en-GB"/>
        </w:rPr>
        <w:t>)</w:t>
      </w:r>
      <w:r w:rsidRPr="00610F1E">
        <w:rPr>
          <w:rFonts w:eastAsia="Arial Unicode MS" w:cs="Arial"/>
          <w:lang w:val="en-ZA" w:eastAsia="en-GB"/>
        </w:rPr>
        <w:t>.</w:t>
      </w:r>
    </w:p>
    <w:p w14:paraId="3C4479FA" w14:textId="062F5148"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Mozambique Energy Reform and Access Programme "Resettlement Policy Framework" [2002]</w:t>
      </w:r>
      <w:hyperlink r:id="rId31" w:history="1">
        <w:r w:rsidR="007B1D2F" w:rsidRPr="00610F1E">
          <w:rPr>
            <w:rStyle w:val="Hyperlink"/>
            <w:rFonts w:eastAsia="Arial Unicode MS" w:cs="Arial"/>
            <w:lang w:val="en-ZA" w:eastAsia="en-GB"/>
          </w:rPr>
          <w:t>http://documents.worldbank.org/curated/en/299871468757777734/pdf/multi0page.pdf</w:t>
        </w:r>
      </w:hyperlink>
      <w:r w:rsidR="007B1D2F" w:rsidRPr="00610F1E">
        <w:rPr>
          <w:rFonts w:eastAsia="Arial Unicode MS" w:cs="Arial"/>
          <w:lang w:val="en-ZA" w:eastAsia="en-GB"/>
        </w:rPr>
        <w:t xml:space="preserve"> </w:t>
      </w:r>
      <w:r w:rsidRPr="00610F1E">
        <w:rPr>
          <w:rFonts w:eastAsia="Arial Unicode MS" w:cs="Arial"/>
          <w:lang w:val="en-ZA" w:eastAsia="en-GB"/>
        </w:rPr>
        <w:t xml:space="preserve"> accessed June 19, 2020.</w:t>
      </w:r>
      <w:r w:rsidR="007B1D2F" w:rsidRPr="00610F1E">
        <w:rPr>
          <w:rFonts w:eastAsia="Arial Unicode MS" w:cs="Arial"/>
          <w:lang w:val="en-ZA" w:eastAsia="en-GB"/>
        </w:rPr>
        <w:t xml:space="preserve"> </w:t>
      </w:r>
    </w:p>
    <w:p w14:paraId="2A0850AD" w14:textId="23EA1FCE"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Norfolk S "Policy, Legal and Institutional Assessment Framework: Large-Scale Land Acquisition for Agricultural Production" [2009] &lt; </w:t>
      </w:r>
      <w:hyperlink r:id="rId32" w:history="1">
        <w:r w:rsidR="00D468A1" w:rsidRPr="00610F1E">
          <w:rPr>
            <w:rStyle w:val="Hyperlink"/>
            <w:rFonts w:eastAsia="Arial Unicode MS" w:cs="Arial"/>
            <w:lang w:val="en-ZA" w:eastAsia="en-GB"/>
          </w:rPr>
          <w:t>https://www.open.ac.uk/technology/mozambique/sites/www.open.ac.uk.technology.mozambique/files/pics/d128186.pdf</w:t>
        </w:r>
      </w:hyperlink>
      <w:r w:rsidRPr="00610F1E">
        <w:rPr>
          <w:rFonts w:eastAsia="Arial Unicode MS" w:cs="Arial"/>
          <w:lang w:val="en-ZA" w:eastAsia="en-GB"/>
        </w:rPr>
        <w:t>&gt;</w:t>
      </w:r>
      <w:r w:rsidR="00D468A1" w:rsidRPr="00610F1E">
        <w:rPr>
          <w:rFonts w:eastAsia="Arial Unicode MS" w:cs="Arial"/>
          <w:lang w:val="en-ZA" w:eastAsia="en-GB"/>
        </w:rPr>
        <w:t xml:space="preserve"> (</w:t>
      </w:r>
      <w:r w:rsidRPr="00610F1E">
        <w:rPr>
          <w:rFonts w:eastAsia="Arial Unicode MS" w:cs="Arial"/>
          <w:lang w:val="en-ZA" w:eastAsia="en-GB"/>
        </w:rPr>
        <w:t>accessed</w:t>
      </w:r>
      <w:r w:rsidR="00D468A1" w:rsidRPr="00610F1E">
        <w:rPr>
          <w:rFonts w:eastAsia="Arial Unicode MS" w:cs="Arial"/>
          <w:lang w:val="en-ZA" w:eastAsia="en-GB"/>
        </w:rPr>
        <w:t xml:space="preserve"> 19</w:t>
      </w:r>
      <w:r w:rsidRPr="00610F1E">
        <w:rPr>
          <w:rFonts w:eastAsia="Arial Unicode MS" w:cs="Arial"/>
          <w:lang w:val="en-ZA" w:eastAsia="en-GB"/>
        </w:rPr>
        <w:t xml:space="preserve"> June 2020</w:t>
      </w:r>
      <w:r w:rsidR="00D468A1" w:rsidRPr="00610F1E">
        <w:rPr>
          <w:rFonts w:eastAsia="Arial Unicode MS" w:cs="Arial"/>
          <w:lang w:val="en-ZA" w:eastAsia="en-GB"/>
        </w:rPr>
        <w:t>)</w:t>
      </w:r>
      <w:r w:rsidRPr="00610F1E">
        <w:rPr>
          <w:rFonts w:eastAsia="Arial Unicode MS" w:cs="Arial"/>
          <w:lang w:val="en-ZA" w:eastAsia="en-GB"/>
        </w:rPr>
        <w:t>.</w:t>
      </w:r>
    </w:p>
    <w:p w14:paraId="1C0BC30F" w14:textId="6517EEEF"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OECD Development Centre &amp; Social Institutions and Gender Index, "Mozambique", at page 4 &lt; </w:t>
      </w:r>
      <w:hyperlink r:id="rId33" w:history="1">
        <w:r w:rsidR="00D468A1" w:rsidRPr="00610F1E">
          <w:rPr>
            <w:rStyle w:val="Hyperlink"/>
            <w:rFonts w:eastAsia="Arial Unicode MS" w:cs="Arial"/>
            <w:lang w:val="en-ZA" w:eastAsia="en-GB"/>
          </w:rPr>
          <w:t>https://www.genderindex.org/wp-content/uploads/files/datasheets/MZ.pdf</w:t>
        </w:r>
      </w:hyperlink>
      <w:r w:rsidRPr="00610F1E">
        <w:rPr>
          <w:rFonts w:eastAsia="Arial Unicode MS" w:cs="Arial"/>
          <w:lang w:val="en-ZA" w:eastAsia="en-GB"/>
        </w:rPr>
        <w:t>&gt;</w:t>
      </w:r>
      <w:r w:rsidR="00D468A1" w:rsidRPr="00610F1E">
        <w:rPr>
          <w:rFonts w:eastAsia="Arial Unicode MS" w:cs="Arial"/>
          <w:lang w:val="en-ZA" w:eastAsia="en-GB"/>
        </w:rPr>
        <w:t xml:space="preserve"> </w:t>
      </w:r>
      <w:r w:rsidRPr="00610F1E">
        <w:rPr>
          <w:rFonts w:eastAsia="Arial Unicode MS" w:cs="Arial"/>
          <w:lang w:val="en-ZA" w:eastAsia="en-GB"/>
        </w:rPr>
        <w:t>(accessed 22 June 2002)</w:t>
      </w:r>
    </w:p>
    <w:p w14:paraId="59DFADB5" w14:textId="3F1BA16A" w:rsidR="009D05E4" w:rsidRPr="00610F1E" w:rsidRDefault="00D468A1" w:rsidP="00C35FAD">
      <w:pPr>
        <w:pStyle w:val="NormalIndent"/>
        <w:spacing w:beforeLines="60" w:before="144" w:afterLines="60" w:after="144" w:line="23" w:lineRule="atLeast"/>
        <w:jc w:val="both"/>
        <w:rPr>
          <w:rFonts w:eastAsia="Arial Unicode MS" w:cs="Arial"/>
          <w:lang w:val="en-ZA" w:eastAsia="en-GB"/>
        </w:rPr>
      </w:pPr>
      <w:proofErr w:type="spellStart"/>
      <w:r w:rsidRPr="00610F1E">
        <w:rPr>
          <w:rFonts w:eastAsia="Arial Unicode MS" w:cs="Arial"/>
          <w:lang w:val="en-ZA" w:eastAsia="en-GB"/>
        </w:rPr>
        <w:t>Penvenne</w:t>
      </w:r>
      <w:proofErr w:type="spellEnd"/>
      <w:r w:rsidRPr="00610F1E">
        <w:rPr>
          <w:rFonts w:eastAsia="Arial Unicode MS" w:cs="Arial"/>
          <w:lang w:val="en-ZA" w:eastAsia="en-GB"/>
        </w:rPr>
        <w:t xml:space="preserve"> J "Mozambique" </w:t>
      </w:r>
      <w:hyperlink r:id="rId34" w:history="1">
        <w:r w:rsidRPr="00610F1E">
          <w:rPr>
            <w:rStyle w:val="Hyperlink"/>
            <w:rFonts w:eastAsia="Arial Unicode MS" w:cs="Arial"/>
            <w:lang w:val="en-ZA" w:eastAsia="en-GB"/>
          </w:rPr>
          <w:t>https://www.britannica.com/place/Mozambique</w:t>
        </w:r>
      </w:hyperlink>
      <w:r w:rsidRPr="00610F1E">
        <w:rPr>
          <w:rFonts w:eastAsia="Arial Unicode MS" w:cs="Arial"/>
          <w:lang w:val="en-ZA" w:eastAsia="en-GB"/>
        </w:rPr>
        <w:t xml:space="preserve"> (</w:t>
      </w:r>
      <w:r w:rsidR="009D05E4" w:rsidRPr="00610F1E">
        <w:rPr>
          <w:rFonts w:eastAsia="Arial Unicode MS" w:cs="Arial"/>
          <w:lang w:val="en-ZA" w:eastAsia="en-GB"/>
        </w:rPr>
        <w:t xml:space="preserve">accessed </w:t>
      </w:r>
      <w:r w:rsidRPr="00610F1E">
        <w:rPr>
          <w:rFonts w:eastAsia="Arial Unicode MS" w:cs="Arial"/>
          <w:lang w:val="en-ZA" w:eastAsia="en-GB"/>
        </w:rPr>
        <w:t>19 June 2020).</w:t>
      </w:r>
    </w:p>
    <w:p w14:paraId="7517D7E9" w14:textId="14E71A6C"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Protection Cluster: Mozambique "Protection Monitoring Report #16 - Resettlement Exercise" [2019] </w:t>
      </w:r>
      <w:hyperlink r:id="rId35" w:history="1">
        <w:r w:rsidR="00D468A1" w:rsidRPr="00610F1E">
          <w:rPr>
            <w:rStyle w:val="Hyperlink"/>
            <w:rFonts w:eastAsia="Arial Unicode MS" w:cs="Arial"/>
            <w:lang w:val="en-ZA" w:eastAsia="en-GB"/>
          </w:rPr>
          <w:t>https://www.humanitarianresponse.info/sites/www.humanitarianresponse.info/files/documents/files/protection_monitoring_report_no_16_mutua_and_savane_resettlement_sites_english_20190709.pdf</w:t>
        </w:r>
      </w:hyperlink>
      <w:r w:rsidR="00D468A1" w:rsidRPr="00610F1E">
        <w:rPr>
          <w:rFonts w:eastAsia="Arial Unicode MS" w:cs="Arial"/>
          <w:lang w:val="en-ZA" w:eastAsia="en-GB"/>
        </w:rPr>
        <w:t xml:space="preserve"> (</w:t>
      </w:r>
      <w:r w:rsidRPr="00610F1E">
        <w:rPr>
          <w:rFonts w:eastAsia="Arial Unicode MS" w:cs="Arial"/>
          <w:lang w:val="en-ZA" w:eastAsia="en-GB"/>
        </w:rPr>
        <w:t>accessed</w:t>
      </w:r>
      <w:r w:rsidR="00D468A1" w:rsidRPr="00610F1E">
        <w:rPr>
          <w:rFonts w:eastAsia="Arial Unicode MS" w:cs="Arial"/>
          <w:lang w:val="en-ZA" w:eastAsia="en-GB"/>
        </w:rPr>
        <w:t xml:space="preserve"> 20</w:t>
      </w:r>
      <w:r w:rsidRPr="00610F1E">
        <w:rPr>
          <w:rFonts w:eastAsia="Arial Unicode MS" w:cs="Arial"/>
          <w:lang w:val="en-ZA" w:eastAsia="en-GB"/>
        </w:rPr>
        <w:t xml:space="preserve"> June 2020</w:t>
      </w:r>
      <w:r w:rsidR="00D468A1" w:rsidRPr="00610F1E">
        <w:rPr>
          <w:rFonts w:eastAsia="Arial Unicode MS" w:cs="Arial"/>
          <w:lang w:val="en-ZA" w:eastAsia="en-GB"/>
        </w:rPr>
        <w:t>)</w:t>
      </w:r>
      <w:r w:rsidRPr="00610F1E">
        <w:rPr>
          <w:rFonts w:eastAsia="Arial Unicode MS" w:cs="Arial"/>
          <w:lang w:val="en-ZA" w:eastAsia="en-GB"/>
        </w:rPr>
        <w:t>.</w:t>
      </w:r>
    </w:p>
    <w:p w14:paraId="2EC2F9B6" w14:textId="15908974"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proofErr w:type="spellStart"/>
      <w:r w:rsidRPr="00610F1E">
        <w:rPr>
          <w:rFonts w:eastAsia="Arial Unicode MS" w:cs="Arial"/>
          <w:lang w:val="en-ZA" w:eastAsia="en-GB"/>
        </w:rPr>
        <w:t>Rainha</w:t>
      </w:r>
      <w:proofErr w:type="spellEnd"/>
      <w:r w:rsidRPr="00610F1E">
        <w:rPr>
          <w:rFonts w:eastAsia="Arial Unicode MS" w:cs="Arial"/>
          <w:lang w:val="en-ZA" w:eastAsia="en-GB"/>
        </w:rPr>
        <w:t xml:space="preserve"> P "Republic of Mozambique - Legal System and Research" </w:t>
      </w:r>
      <w:hyperlink r:id="rId36" w:anchor="_2.1.1_Legislation" w:history="1">
        <w:r w:rsidR="00D468A1" w:rsidRPr="00610F1E">
          <w:rPr>
            <w:rStyle w:val="Hyperlink"/>
            <w:rFonts w:eastAsia="Arial Unicode MS" w:cs="Arial"/>
            <w:lang w:val="en-ZA" w:eastAsia="en-GB"/>
          </w:rPr>
          <w:t>https://www.nyulawglobal.org/globalex/Mozambique.html#_2.1.1_Legislation</w:t>
        </w:r>
      </w:hyperlink>
      <w:r w:rsidR="00D468A1" w:rsidRPr="00610F1E">
        <w:rPr>
          <w:rFonts w:eastAsia="Arial Unicode MS" w:cs="Arial"/>
          <w:lang w:val="en-ZA" w:eastAsia="en-GB"/>
        </w:rPr>
        <w:t xml:space="preserve"> (</w:t>
      </w:r>
      <w:r w:rsidRPr="00610F1E">
        <w:rPr>
          <w:rFonts w:eastAsia="Arial Unicode MS" w:cs="Arial"/>
          <w:lang w:val="en-ZA" w:eastAsia="en-GB"/>
        </w:rPr>
        <w:t>accessed</w:t>
      </w:r>
      <w:r w:rsidR="00D468A1" w:rsidRPr="00610F1E">
        <w:rPr>
          <w:rFonts w:eastAsia="Arial Unicode MS" w:cs="Arial"/>
          <w:lang w:val="en-ZA" w:eastAsia="en-GB"/>
        </w:rPr>
        <w:t xml:space="preserve"> 19 June</w:t>
      </w:r>
      <w:r w:rsidRPr="00610F1E">
        <w:rPr>
          <w:rFonts w:eastAsia="Arial Unicode MS" w:cs="Arial"/>
          <w:lang w:val="en-ZA" w:eastAsia="en-GB"/>
        </w:rPr>
        <w:t xml:space="preserve"> 2020</w:t>
      </w:r>
      <w:r w:rsidR="00D468A1" w:rsidRPr="00610F1E">
        <w:rPr>
          <w:rFonts w:eastAsia="Arial Unicode MS" w:cs="Arial"/>
          <w:lang w:val="en-ZA" w:eastAsia="en-GB"/>
        </w:rPr>
        <w:t>)</w:t>
      </w:r>
      <w:r w:rsidRPr="00610F1E">
        <w:rPr>
          <w:rFonts w:eastAsia="Arial Unicode MS" w:cs="Arial"/>
          <w:lang w:val="en-ZA" w:eastAsia="en-GB"/>
        </w:rPr>
        <w:t>.</w:t>
      </w:r>
    </w:p>
    <w:p w14:paraId="08F27C89" w14:textId="77777777"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Recovery Framework Case Study, " Mozambique: Recovery from Recurrent Floods 2000 - 2013," (2014)</w:t>
      </w:r>
    </w:p>
    <w:p w14:paraId="59A036D6" w14:textId="617E3B13"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South-South World "Urbanization of Informal Settlements: requalification in Maput</w:t>
      </w:r>
      <w:r w:rsidR="00916572" w:rsidRPr="00610F1E">
        <w:rPr>
          <w:rFonts w:eastAsia="Arial Unicode MS" w:cs="Arial"/>
          <w:lang w:val="en-ZA" w:eastAsia="en-GB"/>
        </w:rPr>
        <w:t xml:space="preserve">o, Mozambique" (6 March 2018) </w:t>
      </w:r>
      <w:hyperlink r:id="rId37" w:history="1">
        <w:r w:rsidR="00916572" w:rsidRPr="00610F1E">
          <w:rPr>
            <w:rStyle w:val="Hyperlink"/>
            <w:rFonts w:eastAsia="Arial Unicode MS" w:cs="Arial"/>
            <w:lang w:val="en-ZA" w:eastAsia="en-GB"/>
          </w:rPr>
          <w:t>http://www.southsouthworld.org/blog/39-directory/1600/urbanization-of-informal-settlements-requalification-in-maputo-mozambique</w:t>
        </w:r>
      </w:hyperlink>
      <w:r w:rsidR="00916572" w:rsidRPr="00610F1E">
        <w:rPr>
          <w:rFonts w:eastAsia="Arial Unicode MS" w:cs="Arial"/>
          <w:lang w:val="en-ZA" w:eastAsia="en-GB"/>
        </w:rPr>
        <w:t xml:space="preserve"> </w:t>
      </w:r>
      <w:r w:rsidRPr="00610F1E">
        <w:rPr>
          <w:rFonts w:eastAsia="Arial Unicode MS" w:cs="Arial"/>
          <w:lang w:val="en-ZA" w:eastAsia="en-GB"/>
        </w:rPr>
        <w:t xml:space="preserve"> (accessed 23 June 2020)</w:t>
      </w:r>
    </w:p>
    <w:p w14:paraId="160A6A49" w14:textId="77777777"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Tanner  C "Chapter 6: Land rights and enclosure: implementing the Mozambican Land Law in Practice" in Ward </w:t>
      </w:r>
      <w:proofErr w:type="spellStart"/>
      <w:r w:rsidRPr="00610F1E">
        <w:rPr>
          <w:rFonts w:eastAsia="Arial Unicode MS" w:cs="Arial"/>
          <w:lang w:val="en-ZA" w:eastAsia="en-GB"/>
        </w:rPr>
        <w:t>Anseeuw</w:t>
      </w:r>
      <w:proofErr w:type="spellEnd"/>
      <w:r w:rsidRPr="00610F1E">
        <w:rPr>
          <w:rFonts w:eastAsia="Arial Unicode MS" w:cs="Arial"/>
          <w:lang w:val="en-ZA" w:eastAsia="en-GB"/>
        </w:rPr>
        <w:t>, Chris Alden (</w:t>
      </w:r>
      <w:proofErr w:type="spellStart"/>
      <w:r w:rsidRPr="00610F1E">
        <w:rPr>
          <w:rFonts w:eastAsia="Arial Unicode MS" w:cs="Arial"/>
          <w:lang w:val="en-ZA" w:eastAsia="en-GB"/>
        </w:rPr>
        <w:t>eds</w:t>
      </w:r>
      <w:proofErr w:type="spellEnd"/>
      <w:r w:rsidRPr="00610F1E">
        <w:rPr>
          <w:rFonts w:eastAsia="Arial Unicode MS" w:cs="Arial"/>
          <w:lang w:val="en-ZA" w:eastAsia="en-GB"/>
        </w:rPr>
        <w:t>) The Struggle over Land in Africa: Conflicts, Politics &amp; Change (2010)</w:t>
      </w:r>
    </w:p>
    <w:p w14:paraId="289C3B6D" w14:textId="0AAE1A9D"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T</w:t>
      </w:r>
      <w:r w:rsidR="00916572" w:rsidRPr="00610F1E">
        <w:rPr>
          <w:rFonts w:eastAsia="Arial Unicode MS" w:cs="Arial"/>
          <w:lang w:val="en-ZA" w:eastAsia="en-GB"/>
        </w:rPr>
        <w:t xml:space="preserve">he World </w:t>
      </w:r>
      <w:proofErr w:type="spellStart"/>
      <w:r w:rsidR="00916572" w:rsidRPr="00610F1E">
        <w:rPr>
          <w:rFonts w:eastAsia="Arial Unicode MS" w:cs="Arial"/>
          <w:lang w:val="en-ZA" w:eastAsia="en-GB"/>
        </w:rPr>
        <w:t>FactBook</w:t>
      </w:r>
      <w:proofErr w:type="spellEnd"/>
      <w:r w:rsidR="00916572" w:rsidRPr="00610F1E">
        <w:rPr>
          <w:rFonts w:eastAsia="Arial Unicode MS" w:cs="Arial"/>
          <w:lang w:val="en-ZA" w:eastAsia="en-GB"/>
        </w:rPr>
        <w:t xml:space="preserve">: Mozambique" </w:t>
      </w:r>
      <w:hyperlink r:id="rId38" w:history="1">
        <w:r w:rsidR="00916572" w:rsidRPr="00610F1E">
          <w:rPr>
            <w:rStyle w:val="Hyperlink"/>
            <w:rFonts w:eastAsia="Arial Unicode MS" w:cs="Arial"/>
            <w:lang w:val="en-ZA" w:eastAsia="en-GB"/>
          </w:rPr>
          <w:t>https://www.cia.gov/library/publications/the-worldfactbook/geos/mz.html</w:t>
        </w:r>
      </w:hyperlink>
      <w:r w:rsidRPr="00610F1E">
        <w:rPr>
          <w:rFonts w:eastAsia="Arial Unicode MS" w:cs="Arial"/>
          <w:lang w:val="en-ZA" w:eastAsia="en-GB"/>
        </w:rPr>
        <w:t xml:space="preserve">&gt; </w:t>
      </w:r>
      <w:r w:rsidR="00916572" w:rsidRPr="00610F1E">
        <w:rPr>
          <w:rFonts w:eastAsia="Arial Unicode MS" w:cs="Arial"/>
          <w:lang w:val="en-ZA" w:eastAsia="en-GB"/>
        </w:rPr>
        <w:t>(</w:t>
      </w:r>
      <w:r w:rsidRPr="00610F1E">
        <w:rPr>
          <w:rFonts w:eastAsia="Arial Unicode MS" w:cs="Arial"/>
          <w:lang w:val="en-ZA" w:eastAsia="en-GB"/>
        </w:rPr>
        <w:t>accessed</w:t>
      </w:r>
      <w:r w:rsidR="00916572" w:rsidRPr="00610F1E">
        <w:rPr>
          <w:rFonts w:eastAsia="Arial Unicode MS" w:cs="Arial"/>
          <w:lang w:val="en-ZA" w:eastAsia="en-GB"/>
        </w:rPr>
        <w:t xml:space="preserve"> 19</w:t>
      </w:r>
      <w:r w:rsidRPr="00610F1E">
        <w:rPr>
          <w:rFonts w:eastAsia="Arial Unicode MS" w:cs="Arial"/>
          <w:lang w:val="en-ZA" w:eastAsia="en-GB"/>
        </w:rPr>
        <w:t xml:space="preserve"> June 2020</w:t>
      </w:r>
      <w:r w:rsidR="00916572" w:rsidRPr="00610F1E">
        <w:rPr>
          <w:rFonts w:eastAsia="Arial Unicode MS" w:cs="Arial"/>
          <w:lang w:val="en-ZA" w:eastAsia="en-GB"/>
        </w:rPr>
        <w:t>)</w:t>
      </w:r>
      <w:r w:rsidRPr="00610F1E">
        <w:rPr>
          <w:rFonts w:eastAsia="Arial Unicode MS" w:cs="Arial"/>
          <w:lang w:val="en-ZA" w:eastAsia="en-GB"/>
        </w:rPr>
        <w:t>.</w:t>
      </w:r>
    </w:p>
    <w:p w14:paraId="0CA09453" w14:textId="77777777"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lastRenderedPageBreak/>
        <w:t xml:space="preserve">Urban </w:t>
      </w:r>
      <w:proofErr w:type="spellStart"/>
      <w:r w:rsidRPr="00610F1E">
        <w:rPr>
          <w:rFonts w:eastAsia="Arial Unicode MS" w:cs="Arial"/>
          <w:lang w:val="en-ZA" w:eastAsia="en-GB"/>
        </w:rPr>
        <w:t>LandMark</w:t>
      </w:r>
      <w:proofErr w:type="spellEnd"/>
      <w:r w:rsidRPr="00610F1E">
        <w:rPr>
          <w:rFonts w:eastAsia="Arial Unicode MS" w:cs="Arial"/>
          <w:lang w:val="en-ZA" w:eastAsia="en-GB"/>
        </w:rPr>
        <w:t xml:space="preserve"> "Tenure </w:t>
      </w:r>
      <w:proofErr w:type="spellStart"/>
      <w:r w:rsidRPr="00610F1E">
        <w:rPr>
          <w:rFonts w:eastAsia="Arial Unicode MS" w:cs="Arial"/>
          <w:lang w:val="en-ZA" w:eastAsia="en-GB"/>
        </w:rPr>
        <w:t>Secuirty</w:t>
      </w:r>
      <w:proofErr w:type="spellEnd"/>
      <w:r w:rsidRPr="00610F1E">
        <w:rPr>
          <w:rFonts w:eastAsia="Arial Unicode MS" w:cs="Arial"/>
          <w:lang w:val="en-ZA" w:eastAsia="en-GB"/>
        </w:rPr>
        <w:t xml:space="preserve"> Facility Southern Africa Project: Incrementally securing tenure in urban and peri-urban Mozambique: an exploration of the evidence base and strategy proposals" (2013) at page 13 and 14.</w:t>
      </w:r>
    </w:p>
    <w:p w14:paraId="1357CB93" w14:textId="6BF156F4"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United Nations Human Settlements Programme "Land Tenure, Housing Rights an</w:t>
      </w:r>
      <w:r w:rsidR="00916572" w:rsidRPr="00610F1E">
        <w:rPr>
          <w:rFonts w:eastAsia="Arial Unicode MS" w:cs="Arial"/>
          <w:lang w:val="en-ZA" w:eastAsia="en-GB"/>
        </w:rPr>
        <w:t xml:space="preserve">d Gender in Mozambique" [2005] </w:t>
      </w:r>
      <w:r w:rsidRPr="00610F1E">
        <w:rPr>
          <w:rFonts w:eastAsia="Arial Unicode MS" w:cs="Arial"/>
          <w:lang w:val="en-ZA" w:eastAsia="en-GB"/>
        </w:rPr>
        <w:t xml:space="preserve"> </w:t>
      </w:r>
      <w:hyperlink r:id="rId39" w:history="1">
        <w:r w:rsidR="00916572" w:rsidRPr="00610F1E">
          <w:rPr>
            <w:rStyle w:val="Hyperlink"/>
            <w:rFonts w:eastAsia="Arial Unicode MS" w:cs="Arial"/>
            <w:lang w:val="en-ZA" w:eastAsia="en-GB"/>
          </w:rPr>
          <w:t>https://issuu.com/unhabitat/docs/2138_alt</w:t>
        </w:r>
      </w:hyperlink>
      <w:r w:rsidR="00916572" w:rsidRPr="00610F1E">
        <w:rPr>
          <w:rFonts w:eastAsia="Arial Unicode MS" w:cs="Arial"/>
          <w:lang w:val="en-ZA" w:eastAsia="en-GB"/>
        </w:rPr>
        <w:t xml:space="preserve"> (</w:t>
      </w:r>
      <w:r w:rsidRPr="00610F1E">
        <w:rPr>
          <w:rFonts w:eastAsia="Arial Unicode MS" w:cs="Arial"/>
          <w:lang w:val="en-ZA" w:eastAsia="en-GB"/>
        </w:rPr>
        <w:t xml:space="preserve">accessed </w:t>
      </w:r>
      <w:r w:rsidR="00916572" w:rsidRPr="00610F1E">
        <w:rPr>
          <w:rFonts w:eastAsia="Arial Unicode MS" w:cs="Arial"/>
          <w:lang w:val="en-ZA" w:eastAsia="en-GB"/>
        </w:rPr>
        <w:t xml:space="preserve">19 </w:t>
      </w:r>
      <w:r w:rsidRPr="00610F1E">
        <w:rPr>
          <w:rFonts w:eastAsia="Arial Unicode MS" w:cs="Arial"/>
          <w:lang w:val="en-ZA" w:eastAsia="en-GB"/>
        </w:rPr>
        <w:t>June 2020</w:t>
      </w:r>
      <w:r w:rsidR="00916572" w:rsidRPr="00610F1E">
        <w:rPr>
          <w:rFonts w:eastAsia="Arial Unicode MS" w:cs="Arial"/>
          <w:lang w:val="en-ZA" w:eastAsia="en-GB"/>
        </w:rPr>
        <w:t>)</w:t>
      </w:r>
      <w:r w:rsidRPr="00610F1E">
        <w:rPr>
          <w:rFonts w:eastAsia="Arial Unicode MS" w:cs="Arial"/>
          <w:lang w:val="en-ZA" w:eastAsia="en-GB"/>
        </w:rPr>
        <w:t>.</w:t>
      </w:r>
    </w:p>
    <w:p w14:paraId="2EE1D313" w14:textId="2A29886A" w:rsidR="00B83950" w:rsidRPr="00610F1E" w:rsidRDefault="009D05E4" w:rsidP="00127C91">
      <w:pPr>
        <w:pStyle w:val="NormalIndent"/>
        <w:spacing w:before="120" w:after="120" w:line="23" w:lineRule="atLeast"/>
        <w:jc w:val="both"/>
        <w:rPr>
          <w:rFonts w:eastAsia="Arial Unicode MS" w:cs="Arial"/>
          <w:lang w:val="en-ZA" w:eastAsia="en-GB"/>
        </w:rPr>
      </w:pPr>
      <w:r w:rsidRPr="00610F1E">
        <w:rPr>
          <w:rFonts w:eastAsia="Arial Unicode MS" w:cs="Arial"/>
          <w:lang w:val="en-ZA" w:eastAsia="en-GB"/>
        </w:rPr>
        <w:t>USAID, "USAID Country profile: Property rights and resource governance: Mozambique," (2011)</w:t>
      </w:r>
    </w:p>
    <w:p w14:paraId="3B90FE90" w14:textId="77777777" w:rsidR="00127C91" w:rsidRPr="00610F1E" w:rsidRDefault="00127C91" w:rsidP="00127C91">
      <w:pPr>
        <w:pStyle w:val="NormalIndent"/>
        <w:spacing w:before="120" w:after="120" w:line="23" w:lineRule="atLeast"/>
        <w:jc w:val="both"/>
        <w:rPr>
          <w:rFonts w:cs="Arial"/>
        </w:rPr>
      </w:pPr>
    </w:p>
    <w:p w14:paraId="6C40E710" w14:textId="397E6C78" w:rsidR="00F70954" w:rsidRPr="00610F1E" w:rsidRDefault="00F70954" w:rsidP="00127C91">
      <w:pPr>
        <w:pStyle w:val="Level10"/>
        <w:spacing w:before="120" w:after="120" w:line="23" w:lineRule="atLeast"/>
        <w:rPr>
          <w:rFonts w:cs="Arial"/>
          <w:b/>
          <w:sz w:val="20"/>
          <w:szCs w:val="20"/>
        </w:rPr>
      </w:pPr>
      <w:bookmarkStart w:id="51" w:name="_Toc8914078"/>
      <w:r w:rsidRPr="00610F1E">
        <w:rPr>
          <w:rFonts w:cs="Arial"/>
          <w:b/>
          <w:sz w:val="20"/>
          <w:szCs w:val="20"/>
        </w:rPr>
        <w:t>Glossary of abbreviated and defined terms</w:t>
      </w:r>
      <w:bookmarkEnd w:id="51"/>
    </w:p>
    <w:p w14:paraId="10ED4315" w14:textId="2DCDC38E" w:rsidR="00F70954" w:rsidRPr="00DC73AF" w:rsidRDefault="00F70954" w:rsidP="00127C91">
      <w:pPr>
        <w:spacing w:before="120" w:after="120" w:line="23" w:lineRule="atLeast"/>
        <w:ind w:left="709"/>
        <w:rPr>
          <w:rFonts w:ascii="Arial" w:hAnsi="Arial" w:cs="Arial"/>
          <w:sz w:val="20"/>
          <w:szCs w:val="20"/>
          <w:lang w:val="pt-PT"/>
        </w:rPr>
      </w:pPr>
      <w:r w:rsidRPr="00DC73AF">
        <w:rPr>
          <w:rFonts w:ascii="Arial" w:hAnsi="Arial" w:cs="Arial"/>
          <w:sz w:val="20"/>
          <w:szCs w:val="20"/>
          <w:lang w:val="pt-PT"/>
        </w:rPr>
        <w:t>(</w:t>
      </w:r>
      <w:r w:rsidRPr="00DC73AF">
        <w:rPr>
          <w:rFonts w:ascii="Arial" w:hAnsi="Arial" w:cs="Arial"/>
          <w:b/>
          <w:i/>
          <w:sz w:val="20"/>
          <w:szCs w:val="20"/>
          <w:lang w:val="pt-PT"/>
        </w:rPr>
        <w:t>DUAT</w:t>
      </w:r>
      <w:r w:rsidR="00A72FD0">
        <w:rPr>
          <w:rFonts w:ascii="Arial" w:hAnsi="Arial" w:cs="Arial"/>
          <w:sz w:val="20"/>
          <w:szCs w:val="20"/>
          <w:lang w:val="pt-PT"/>
        </w:rPr>
        <w:t>-</w:t>
      </w:r>
      <w:r w:rsidRPr="00DC73AF">
        <w:rPr>
          <w:rFonts w:ascii="Arial" w:hAnsi="Arial" w:cs="Arial"/>
          <w:sz w:val="20"/>
          <w:szCs w:val="20"/>
          <w:lang w:val="pt-PT"/>
        </w:rPr>
        <w:t xml:space="preserve"> </w:t>
      </w:r>
      <w:r w:rsidR="002525F5" w:rsidRPr="00DC73AF">
        <w:rPr>
          <w:rFonts w:ascii="Arial" w:hAnsi="Arial" w:cs="Arial"/>
          <w:sz w:val="20"/>
          <w:szCs w:val="20"/>
          <w:lang w:val="pt-PT"/>
        </w:rPr>
        <w:tab/>
      </w:r>
      <w:r w:rsidRPr="00DC73AF">
        <w:rPr>
          <w:rFonts w:ascii="Arial" w:hAnsi="Arial" w:cs="Arial"/>
          <w:sz w:val="20"/>
          <w:szCs w:val="20"/>
          <w:lang w:val="pt-PT"/>
        </w:rPr>
        <w:t>Direito do Uso e Aproveitamento da Terra</w:t>
      </w:r>
    </w:p>
    <w:p w14:paraId="5701C5BC" w14:textId="4287031B" w:rsidR="00B409BA" w:rsidRPr="00610F1E" w:rsidRDefault="00B409BA" w:rsidP="00127C91">
      <w:pPr>
        <w:spacing w:before="120" w:after="120" w:line="23" w:lineRule="atLeast"/>
        <w:ind w:left="709"/>
        <w:rPr>
          <w:rFonts w:ascii="Arial" w:hAnsi="Arial" w:cs="Arial"/>
          <w:sz w:val="20"/>
          <w:szCs w:val="20"/>
        </w:rPr>
      </w:pPr>
      <w:r w:rsidRPr="00DC73AF">
        <w:rPr>
          <w:rFonts w:ascii="Arial" w:hAnsi="Arial" w:cs="Arial"/>
          <w:sz w:val="20"/>
          <w:szCs w:val="20"/>
          <w:lang w:val="pt-PT"/>
        </w:rPr>
        <w:tab/>
      </w:r>
      <w:r w:rsidRPr="00610F1E">
        <w:rPr>
          <w:rFonts w:ascii="Arial" w:hAnsi="Arial" w:cs="Arial"/>
          <w:sz w:val="20"/>
          <w:szCs w:val="20"/>
        </w:rPr>
        <w:t>(</w:t>
      </w:r>
      <w:r w:rsidR="004137B1">
        <w:rPr>
          <w:rFonts w:ascii="Arial" w:hAnsi="Arial" w:cs="Arial"/>
          <w:b/>
          <w:sz w:val="20"/>
          <w:szCs w:val="20"/>
        </w:rPr>
        <w:t>DNTDT</w:t>
      </w:r>
      <w:r w:rsidRPr="00610F1E">
        <w:rPr>
          <w:rFonts w:ascii="Arial" w:hAnsi="Arial" w:cs="Arial"/>
          <w:sz w:val="20"/>
          <w:szCs w:val="20"/>
        </w:rPr>
        <w:t>)</w:t>
      </w:r>
      <w:r w:rsidRPr="00610F1E">
        <w:rPr>
          <w:rFonts w:ascii="Arial" w:hAnsi="Arial" w:cs="Arial"/>
          <w:sz w:val="20"/>
          <w:szCs w:val="20"/>
        </w:rPr>
        <w:tab/>
      </w:r>
      <w:r w:rsidR="004137B1" w:rsidRPr="004137B1">
        <w:rPr>
          <w:rFonts w:ascii="Arial" w:hAnsi="Arial" w:cs="Arial"/>
          <w:sz w:val="20"/>
          <w:szCs w:val="20"/>
        </w:rPr>
        <w:t>National Directorate of Land and Territorial Development</w:t>
      </w:r>
    </w:p>
    <w:p w14:paraId="2ECCE038" w14:textId="4D7B8A72" w:rsidR="00F70954" w:rsidRPr="00610F1E" w:rsidRDefault="00F70954" w:rsidP="00127C91">
      <w:pPr>
        <w:spacing w:before="120" w:after="120" w:line="23" w:lineRule="atLeast"/>
        <w:ind w:left="709"/>
        <w:rPr>
          <w:rFonts w:ascii="Arial" w:hAnsi="Arial" w:cs="Arial"/>
          <w:sz w:val="20"/>
          <w:szCs w:val="20"/>
        </w:rPr>
      </w:pPr>
      <w:r w:rsidRPr="00610F1E">
        <w:rPr>
          <w:rFonts w:ascii="Arial" w:hAnsi="Arial" w:cs="Arial"/>
          <w:sz w:val="20"/>
          <w:szCs w:val="20"/>
        </w:rPr>
        <w:t>(</w:t>
      </w:r>
      <w:r w:rsidRPr="00610F1E">
        <w:rPr>
          <w:rFonts w:ascii="Arial" w:hAnsi="Arial" w:cs="Arial"/>
          <w:b/>
          <w:i/>
          <w:sz w:val="20"/>
          <w:szCs w:val="20"/>
        </w:rPr>
        <w:t>Frelimo</w:t>
      </w:r>
      <w:r w:rsidRPr="00610F1E">
        <w:rPr>
          <w:rFonts w:ascii="Arial" w:hAnsi="Arial" w:cs="Arial"/>
          <w:sz w:val="20"/>
          <w:szCs w:val="20"/>
        </w:rPr>
        <w:t xml:space="preserve">) </w:t>
      </w:r>
      <w:r w:rsidR="002525F5" w:rsidRPr="00610F1E">
        <w:rPr>
          <w:rFonts w:ascii="Arial" w:hAnsi="Arial" w:cs="Arial"/>
          <w:sz w:val="20"/>
          <w:szCs w:val="20"/>
        </w:rPr>
        <w:tab/>
      </w:r>
      <w:r w:rsidRPr="00610F1E">
        <w:rPr>
          <w:rFonts w:ascii="Arial" w:hAnsi="Arial" w:cs="Arial"/>
          <w:sz w:val="20"/>
          <w:szCs w:val="20"/>
        </w:rPr>
        <w:t xml:space="preserve">Front for the Liberation of Mozambique </w:t>
      </w:r>
    </w:p>
    <w:p w14:paraId="05EA3521" w14:textId="261C92F1" w:rsidR="007C1416" w:rsidRPr="00610F1E" w:rsidRDefault="007C1416" w:rsidP="009660B6">
      <w:pPr>
        <w:pStyle w:val="Body2"/>
        <w:spacing w:before="120" w:after="120" w:line="23" w:lineRule="atLeast"/>
        <w:rPr>
          <w:rFonts w:cs="Arial"/>
          <w:sz w:val="20"/>
          <w:szCs w:val="20"/>
        </w:rPr>
      </w:pPr>
      <w:r w:rsidRPr="00610F1E">
        <w:rPr>
          <w:rFonts w:cs="Arial"/>
          <w:sz w:val="20"/>
          <w:szCs w:val="20"/>
        </w:rPr>
        <w:t>(</w:t>
      </w:r>
      <w:proofErr w:type="spellStart"/>
      <w:r w:rsidRPr="00610F1E">
        <w:rPr>
          <w:rFonts w:cs="Arial"/>
          <w:b/>
          <w:i/>
          <w:sz w:val="20"/>
          <w:szCs w:val="20"/>
        </w:rPr>
        <w:t>Renamo</w:t>
      </w:r>
      <w:proofErr w:type="spellEnd"/>
      <w:r w:rsidRPr="00610F1E">
        <w:rPr>
          <w:rFonts w:cs="Arial"/>
          <w:sz w:val="20"/>
          <w:szCs w:val="20"/>
        </w:rPr>
        <w:t xml:space="preserve">) </w:t>
      </w:r>
      <w:r w:rsidR="002525F5" w:rsidRPr="00610F1E">
        <w:rPr>
          <w:rFonts w:cs="Arial"/>
          <w:sz w:val="20"/>
          <w:szCs w:val="20"/>
        </w:rPr>
        <w:tab/>
      </w:r>
      <w:r w:rsidRPr="00610F1E">
        <w:rPr>
          <w:rFonts w:cs="Arial"/>
          <w:sz w:val="20"/>
          <w:szCs w:val="20"/>
        </w:rPr>
        <w:t xml:space="preserve">Mozambican National Resistance </w:t>
      </w:r>
    </w:p>
    <w:p w14:paraId="0504E4BF" w14:textId="21CA7AD3" w:rsidR="007C1416" w:rsidRPr="00610F1E" w:rsidRDefault="007C1416" w:rsidP="00127C91">
      <w:pPr>
        <w:pStyle w:val="Body2"/>
        <w:spacing w:before="120" w:after="120" w:line="23" w:lineRule="atLeast"/>
        <w:rPr>
          <w:rFonts w:cs="Arial"/>
          <w:sz w:val="20"/>
          <w:szCs w:val="20"/>
        </w:rPr>
      </w:pPr>
      <w:r w:rsidRPr="00610F1E">
        <w:rPr>
          <w:rFonts w:cs="Arial"/>
          <w:sz w:val="20"/>
          <w:szCs w:val="20"/>
        </w:rPr>
        <w:t>(</w:t>
      </w:r>
      <w:r w:rsidRPr="00610F1E">
        <w:rPr>
          <w:rFonts w:cs="Arial"/>
          <w:b/>
          <w:i/>
          <w:sz w:val="20"/>
          <w:szCs w:val="20"/>
        </w:rPr>
        <w:t>NORAD</w:t>
      </w:r>
      <w:r w:rsidRPr="00610F1E">
        <w:rPr>
          <w:rFonts w:cs="Arial"/>
          <w:i/>
          <w:sz w:val="20"/>
          <w:szCs w:val="20"/>
        </w:rPr>
        <w:t>)</w:t>
      </w:r>
      <w:r w:rsidRPr="00610F1E">
        <w:rPr>
          <w:rFonts w:cs="Arial"/>
          <w:sz w:val="20"/>
          <w:szCs w:val="20"/>
        </w:rPr>
        <w:t xml:space="preserve"> </w:t>
      </w:r>
      <w:r w:rsidR="002525F5" w:rsidRPr="00610F1E">
        <w:rPr>
          <w:rFonts w:cs="Arial"/>
          <w:sz w:val="20"/>
          <w:szCs w:val="20"/>
        </w:rPr>
        <w:tab/>
      </w:r>
      <w:r w:rsidRPr="00610F1E">
        <w:rPr>
          <w:rFonts w:cs="Arial"/>
          <w:sz w:val="20"/>
          <w:szCs w:val="20"/>
        </w:rPr>
        <w:t>Norwegian Agency for Development Cooperation</w:t>
      </w:r>
      <w:r w:rsidR="00127C91" w:rsidRPr="00610F1E">
        <w:rPr>
          <w:rFonts w:cs="Arial"/>
          <w:sz w:val="20"/>
          <w:szCs w:val="20"/>
        </w:rPr>
        <w:t xml:space="preserve"> </w:t>
      </w:r>
    </w:p>
    <w:p w14:paraId="0517F5B1" w14:textId="19604C48" w:rsidR="00127C91" w:rsidRPr="00610F1E" w:rsidRDefault="00127C91" w:rsidP="00127C91">
      <w:pPr>
        <w:pStyle w:val="Body2"/>
        <w:spacing w:before="120" w:after="120" w:line="23" w:lineRule="atLeast"/>
        <w:rPr>
          <w:rFonts w:cs="Arial"/>
          <w:sz w:val="20"/>
          <w:szCs w:val="20"/>
        </w:rPr>
      </w:pPr>
      <w:r w:rsidRPr="00610F1E">
        <w:rPr>
          <w:rFonts w:cs="Arial"/>
          <w:i/>
          <w:sz w:val="20"/>
          <w:szCs w:val="20"/>
        </w:rPr>
        <w:t>(</w:t>
      </w:r>
      <w:r w:rsidRPr="00610F1E">
        <w:rPr>
          <w:rFonts w:cs="Arial"/>
          <w:b/>
          <w:i/>
          <w:sz w:val="20"/>
          <w:szCs w:val="20"/>
        </w:rPr>
        <w:t>INGC</w:t>
      </w:r>
      <w:r w:rsidRPr="00610F1E">
        <w:rPr>
          <w:rFonts w:cs="Arial"/>
          <w:i/>
          <w:sz w:val="20"/>
          <w:szCs w:val="20"/>
        </w:rPr>
        <w:t>)</w:t>
      </w:r>
      <w:r w:rsidRPr="00610F1E">
        <w:rPr>
          <w:rFonts w:cs="Arial"/>
          <w:sz w:val="20"/>
          <w:szCs w:val="20"/>
        </w:rPr>
        <w:t xml:space="preserve"> </w:t>
      </w:r>
      <w:r w:rsidR="002525F5" w:rsidRPr="00610F1E">
        <w:rPr>
          <w:rFonts w:cs="Arial"/>
          <w:sz w:val="20"/>
          <w:szCs w:val="20"/>
        </w:rPr>
        <w:tab/>
      </w:r>
      <w:r w:rsidR="002525F5" w:rsidRPr="00610F1E">
        <w:rPr>
          <w:rFonts w:cs="Arial"/>
          <w:sz w:val="20"/>
          <w:szCs w:val="20"/>
        </w:rPr>
        <w:tab/>
      </w:r>
      <w:r w:rsidRPr="00610F1E">
        <w:rPr>
          <w:rFonts w:cs="Arial"/>
          <w:sz w:val="20"/>
          <w:szCs w:val="20"/>
        </w:rPr>
        <w:t xml:space="preserve">National Disaster Management Institute </w:t>
      </w:r>
    </w:p>
    <w:p w14:paraId="73F8E6E5" w14:textId="1E5B2E2A" w:rsidR="00127C91" w:rsidRDefault="00127C91" w:rsidP="00127C91">
      <w:pPr>
        <w:pStyle w:val="Body2"/>
        <w:spacing w:before="120" w:after="120" w:line="23" w:lineRule="atLeast"/>
        <w:rPr>
          <w:rFonts w:cs="Arial"/>
          <w:sz w:val="20"/>
          <w:szCs w:val="20"/>
        </w:rPr>
      </w:pPr>
      <w:r w:rsidRPr="00610F1E">
        <w:rPr>
          <w:rFonts w:cs="Arial"/>
          <w:i/>
          <w:sz w:val="20"/>
          <w:szCs w:val="20"/>
        </w:rPr>
        <w:t>(</w:t>
      </w:r>
      <w:r w:rsidRPr="00610F1E">
        <w:rPr>
          <w:rFonts w:cs="Arial"/>
          <w:b/>
          <w:i/>
          <w:sz w:val="20"/>
          <w:szCs w:val="20"/>
        </w:rPr>
        <w:t>CENOE</w:t>
      </w:r>
      <w:r w:rsidRPr="00610F1E">
        <w:rPr>
          <w:rFonts w:cs="Arial"/>
          <w:i/>
          <w:sz w:val="20"/>
          <w:szCs w:val="20"/>
        </w:rPr>
        <w:t>)</w:t>
      </w:r>
      <w:r w:rsidRPr="00610F1E">
        <w:rPr>
          <w:rFonts w:cs="Arial"/>
          <w:sz w:val="20"/>
          <w:szCs w:val="20"/>
        </w:rPr>
        <w:t xml:space="preserve"> </w:t>
      </w:r>
      <w:r w:rsidR="002525F5" w:rsidRPr="00610F1E">
        <w:rPr>
          <w:rFonts w:cs="Arial"/>
          <w:sz w:val="20"/>
          <w:szCs w:val="20"/>
        </w:rPr>
        <w:tab/>
      </w:r>
      <w:r w:rsidRPr="00610F1E">
        <w:rPr>
          <w:rFonts w:cs="Arial"/>
          <w:sz w:val="20"/>
          <w:szCs w:val="20"/>
        </w:rPr>
        <w:t xml:space="preserve">National Emergency Operations Centre </w:t>
      </w:r>
    </w:p>
    <w:p w14:paraId="1FE29A3A" w14:textId="0CEECEE0" w:rsidR="00E64E1E" w:rsidRDefault="00E64E1E" w:rsidP="00127C91">
      <w:pPr>
        <w:pStyle w:val="Body2"/>
        <w:spacing w:before="120" w:after="120" w:line="23" w:lineRule="atLeast"/>
        <w:rPr>
          <w:rFonts w:cs="Arial"/>
          <w:sz w:val="20"/>
          <w:szCs w:val="20"/>
        </w:rPr>
      </w:pPr>
      <w:r>
        <w:rPr>
          <w:rFonts w:cs="Arial"/>
          <w:i/>
          <w:sz w:val="20"/>
          <w:szCs w:val="20"/>
        </w:rPr>
        <w:t>(</w:t>
      </w:r>
      <w:r w:rsidRPr="006337F0">
        <w:rPr>
          <w:rFonts w:cs="Arial"/>
          <w:b/>
          <w:i/>
          <w:sz w:val="20"/>
          <w:szCs w:val="20"/>
        </w:rPr>
        <w:t>MTA</w:t>
      </w:r>
      <w:r>
        <w:rPr>
          <w:rFonts w:cs="Arial"/>
          <w:b/>
          <w:i/>
          <w:sz w:val="20"/>
          <w:szCs w:val="20"/>
        </w:rPr>
        <w:t>)</w:t>
      </w:r>
      <w:r>
        <w:rPr>
          <w:rFonts w:cs="Arial"/>
          <w:b/>
          <w:i/>
          <w:sz w:val="20"/>
          <w:szCs w:val="20"/>
        </w:rPr>
        <w:tab/>
      </w:r>
      <w:r>
        <w:rPr>
          <w:rFonts w:cs="Arial"/>
          <w:b/>
          <w:i/>
          <w:sz w:val="20"/>
          <w:szCs w:val="20"/>
        </w:rPr>
        <w:tab/>
      </w:r>
      <w:r>
        <w:rPr>
          <w:rFonts w:cs="Arial"/>
          <w:sz w:val="20"/>
          <w:szCs w:val="20"/>
        </w:rPr>
        <w:t>Ministry of Land and Environment</w:t>
      </w:r>
    </w:p>
    <w:p w14:paraId="00005680" w14:textId="3DA200EC" w:rsidR="00E64E1E" w:rsidRPr="00E64E1E" w:rsidRDefault="00E64E1E" w:rsidP="00127C91">
      <w:pPr>
        <w:pStyle w:val="Body2"/>
        <w:spacing w:before="120" w:after="120" w:line="23" w:lineRule="atLeast"/>
        <w:rPr>
          <w:rFonts w:cs="Arial"/>
          <w:sz w:val="20"/>
          <w:szCs w:val="20"/>
        </w:rPr>
      </w:pPr>
      <w:r>
        <w:rPr>
          <w:rFonts w:cs="Arial"/>
          <w:i/>
          <w:sz w:val="20"/>
          <w:szCs w:val="20"/>
        </w:rPr>
        <w:t>(</w:t>
      </w:r>
      <w:r w:rsidRPr="006337F0">
        <w:rPr>
          <w:rFonts w:cs="Arial"/>
          <w:b/>
          <w:i/>
          <w:sz w:val="20"/>
          <w:szCs w:val="20"/>
        </w:rPr>
        <w:t>SIRP</w:t>
      </w:r>
      <w:r>
        <w:rPr>
          <w:rFonts w:cs="Arial"/>
          <w:i/>
          <w:sz w:val="20"/>
          <w:szCs w:val="20"/>
        </w:rPr>
        <w:t>)</w:t>
      </w:r>
      <w:r>
        <w:rPr>
          <w:rFonts w:cs="Arial"/>
          <w:i/>
          <w:sz w:val="20"/>
          <w:szCs w:val="20"/>
        </w:rPr>
        <w:tab/>
      </w:r>
      <w:r>
        <w:rPr>
          <w:rFonts w:cs="Arial"/>
          <w:i/>
          <w:sz w:val="20"/>
          <w:szCs w:val="20"/>
        </w:rPr>
        <w:tab/>
      </w:r>
      <w:r w:rsidRPr="006337F0">
        <w:rPr>
          <w:rFonts w:cs="Arial"/>
          <w:sz w:val="20"/>
          <w:szCs w:val="20"/>
        </w:rPr>
        <w:t>Integrated Land Registration System</w:t>
      </w:r>
    </w:p>
    <w:sectPr w:rsidR="00E64E1E" w:rsidRPr="00E64E1E" w:rsidSect="00014E60">
      <w:pgSz w:w="11907" w:h="16839"/>
      <w:pgMar w:top="1701" w:right="1134" w:bottom="1134" w:left="1417" w:header="680"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BF07A" w16cex:dateUtc="2020-07-29T10:56:00Z"/>
  <w16cex:commentExtensible w16cex:durableId="22CBF0C2" w16cex:dateUtc="2020-07-29T10:57:00Z"/>
  <w16cex:commentExtensible w16cex:durableId="22CC1092" w16cex:dateUtc="2020-07-29T1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2DD1B" w14:textId="77777777" w:rsidR="00C34A82" w:rsidRDefault="00C34A82" w:rsidP="00FE2FD3">
      <w:r>
        <w:separator/>
      </w:r>
    </w:p>
  </w:endnote>
  <w:endnote w:type="continuationSeparator" w:id="0">
    <w:p w14:paraId="7AA9FF40" w14:textId="77777777" w:rsidR="00C34A82" w:rsidRDefault="00C34A82" w:rsidP="00FE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6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4CB58" w14:textId="77777777" w:rsidR="00EF40AA" w:rsidRPr="00CE624A" w:rsidRDefault="00EF40AA" w:rsidP="00C54F86">
    <w:pPr>
      <w:pStyle w:val="Header"/>
      <w:rPr>
        <w:szCs w:val="16"/>
      </w:rPr>
    </w:pPr>
  </w:p>
  <w:p w14:paraId="253B60BA" w14:textId="77777777" w:rsidR="00EF40AA" w:rsidRPr="0006576E" w:rsidRDefault="00EF40AA" w:rsidP="00A2353F">
    <w:pPr>
      <w:pStyle w:val="Footer"/>
      <w:pBdr>
        <w:top w:val="single" w:sz="4" w:space="1" w:color="auto"/>
      </w:pBdr>
      <w:spacing w:before="240"/>
      <w:jc w:val="right"/>
      <w:rPr>
        <w:sz w:val="2"/>
        <w:szCs w:val="2"/>
      </w:rPr>
    </w:pPr>
  </w:p>
  <w:p w14:paraId="76D7DE39" w14:textId="5FAFEB4F" w:rsidR="00EF40AA" w:rsidRDefault="00EF40AA" w:rsidP="00A2353F">
    <w:pPr>
      <w:pStyle w:val="Footer"/>
      <w:jc w:val="right"/>
    </w:pPr>
    <w:r>
      <w:rPr>
        <w:lang w:val="en-GB" w:eastAsia="en-GB"/>
      </w:rPr>
      <w:drawing>
        <wp:inline distT="0" distB="0" distL="0" distR="0" wp14:anchorId="4C3B97CD" wp14:editId="013169AE">
          <wp:extent cx="1892300" cy="393700"/>
          <wp:effectExtent l="0" t="0" r="0" b="6350"/>
          <wp:docPr id="3" name="Picture 3"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5362" w14:textId="77777777" w:rsidR="00EF40AA" w:rsidRPr="0006576E" w:rsidRDefault="00EF40AA" w:rsidP="00A2353F">
    <w:pPr>
      <w:pStyle w:val="Footer"/>
      <w:pBdr>
        <w:top w:val="single" w:sz="4" w:space="1" w:color="auto"/>
      </w:pBdr>
      <w:spacing w:before="240"/>
      <w:jc w:val="right"/>
      <w:rPr>
        <w:sz w:val="2"/>
        <w:szCs w:val="2"/>
      </w:rPr>
    </w:pPr>
  </w:p>
  <w:p w14:paraId="65636012" w14:textId="0844A35B" w:rsidR="00EF40AA" w:rsidRPr="00CE624A" w:rsidRDefault="00EF40AA" w:rsidP="00A2353F">
    <w:pPr>
      <w:pStyle w:val="Header"/>
      <w:jc w:val="right"/>
      <w:rPr>
        <w:szCs w:val="16"/>
      </w:rPr>
    </w:pPr>
    <w:r>
      <w:rPr>
        <w:lang w:val="en-GB" w:eastAsia="en-GB"/>
      </w:rPr>
      <w:drawing>
        <wp:inline distT="0" distB="0" distL="0" distR="0" wp14:anchorId="5C6EBD5C" wp14:editId="0ECA7705">
          <wp:extent cx="1892300" cy="393700"/>
          <wp:effectExtent l="0" t="0" r="0" b="6350"/>
          <wp:docPr id="2" name="Picture 2"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45B57C8C" w14:textId="77777777" w:rsidR="00EF40AA" w:rsidRDefault="00EF4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9CEF" w14:textId="77777777" w:rsidR="00EF40AA" w:rsidRPr="0006576E" w:rsidRDefault="00EF40AA" w:rsidP="002D7A49">
    <w:pPr>
      <w:pStyle w:val="Footer"/>
      <w:pBdr>
        <w:top w:val="single" w:sz="4" w:space="1" w:color="auto"/>
      </w:pBdr>
      <w:spacing w:before="240"/>
      <w:jc w:val="right"/>
      <w:rPr>
        <w:sz w:val="2"/>
        <w:szCs w:val="2"/>
      </w:rPr>
    </w:pPr>
  </w:p>
  <w:p w14:paraId="579262A7" w14:textId="77777777" w:rsidR="00EF40AA" w:rsidRDefault="00EF40AA" w:rsidP="002D7A49">
    <w:pPr>
      <w:pStyle w:val="Footer"/>
      <w:jc w:val="right"/>
    </w:pPr>
    <w:r>
      <w:rPr>
        <w:lang w:val="en-GB" w:eastAsia="en-GB"/>
      </w:rPr>
      <w:drawing>
        <wp:inline distT="0" distB="0" distL="0" distR="0" wp14:anchorId="25DF74BD" wp14:editId="088E48DC">
          <wp:extent cx="1892300" cy="393700"/>
          <wp:effectExtent l="0" t="0" r="0" b="6350"/>
          <wp:docPr id="5" name="Picture 5"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7D0E8A27" w14:textId="77777777" w:rsidR="00EF40AA" w:rsidRDefault="00EF40AA" w:rsidP="002D7A4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ED6C" w14:textId="77777777" w:rsidR="00EF40AA" w:rsidRPr="00CE624A" w:rsidRDefault="00EF40AA" w:rsidP="002D7A49">
    <w:pPr>
      <w:pStyle w:val="Header"/>
      <w:rPr>
        <w:szCs w:val="16"/>
      </w:rPr>
    </w:pPr>
  </w:p>
  <w:p w14:paraId="24182D04" w14:textId="77777777" w:rsidR="00EF40AA" w:rsidRPr="0006576E" w:rsidRDefault="00EF40AA" w:rsidP="002D7A49">
    <w:pPr>
      <w:pStyle w:val="Footer"/>
      <w:pBdr>
        <w:top w:val="single" w:sz="4" w:space="1" w:color="auto"/>
      </w:pBdr>
      <w:spacing w:before="240"/>
      <w:jc w:val="right"/>
      <w:rPr>
        <w:sz w:val="2"/>
        <w:szCs w:val="2"/>
      </w:rPr>
    </w:pPr>
  </w:p>
  <w:p w14:paraId="4E83B1B1" w14:textId="77777777" w:rsidR="00EF40AA" w:rsidRDefault="00EF40AA" w:rsidP="002D7A49">
    <w:pPr>
      <w:pStyle w:val="Footer"/>
      <w:jc w:val="right"/>
    </w:pPr>
    <w:r>
      <w:rPr>
        <w:lang w:val="en-GB" w:eastAsia="en-GB"/>
      </w:rPr>
      <w:drawing>
        <wp:inline distT="0" distB="0" distL="0" distR="0" wp14:anchorId="2D44B8D5" wp14:editId="40737B93">
          <wp:extent cx="1892300" cy="393700"/>
          <wp:effectExtent l="0" t="0" r="0" b="6350"/>
          <wp:docPr id="4" name="Picture 4"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6F2F889B" w14:textId="77777777" w:rsidR="00EF40AA" w:rsidRDefault="00EF40AA" w:rsidP="003D531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5EEC6" w14:textId="77777777" w:rsidR="00C34A82" w:rsidRDefault="00C34A82" w:rsidP="00FE2FD3">
      <w:r>
        <w:separator/>
      </w:r>
    </w:p>
  </w:footnote>
  <w:footnote w:type="continuationSeparator" w:id="0">
    <w:p w14:paraId="6C681002" w14:textId="77777777" w:rsidR="00C34A82" w:rsidRDefault="00C34A82" w:rsidP="00FE2FD3">
      <w:r>
        <w:continuationSeparator/>
      </w:r>
    </w:p>
  </w:footnote>
  <w:footnote w:id="1">
    <w:p w14:paraId="0E96214A"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2">
    <w:p w14:paraId="1634D83C"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3">
    <w:p w14:paraId="4B79C492"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4">
    <w:p w14:paraId="42077264" w14:textId="6C96047C" w:rsidR="00EF40AA" w:rsidRPr="006247D6" w:rsidRDefault="00EF40AA">
      <w:pPr>
        <w:pStyle w:val="FootnoteText"/>
        <w:rPr>
          <w:lang w:val="en-ZA"/>
        </w:rPr>
      </w:pPr>
      <w:r>
        <w:rPr>
          <w:rStyle w:val="FootnoteReference"/>
        </w:rPr>
        <w:footnoteRef/>
      </w:r>
      <w:r>
        <w:t xml:space="preserve"> National Statistics Institute, </w:t>
      </w:r>
      <w:hyperlink r:id="rId1" w:history="1">
        <w:r w:rsidRPr="002F2112">
          <w:rPr>
            <w:rStyle w:val="Hyperlink"/>
          </w:rPr>
          <w:t>http://www.ine.gov.mz/iv-rgph-2017/projeccoes-da-populacao-2017-2050/mocambique.xls/view</w:t>
        </w:r>
      </w:hyperlink>
      <w:r w:rsidRPr="00CE3F8A">
        <w:t>.</w:t>
      </w:r>
      <w:r>
        <w:t xml:space="preserve"> </w:t>
      </w:r>
    </w:p>
  </w:footnote>
  <w:footnote w:id="5">
    <w:p w14:paraId="155E272B" w14:textId="17A4017A" w:rsidR="00EF40AA" w:rsidRPr="003A1246" w:rsidRDefault="00EF40AA" w:rsidP="00650C39">
      <w:pPr>
        <w:pStyle w:val="FootnoteText"/>
        <w:rPr>
          <w:szCs w:val="16"/>
          <w:lang w:val="en-ZA"/>
        </w:rPr>
      </w:pPr>
      <w:r w:rsidRPr="003A1246">
        <w:rPr>
          <w:rStyle w:val="FootnoteReference"/>
          <w:szCs w:val="16"/>
        </w:rPr>
        <w:footnoteRef/>
      </w:r>
      <w:r>
        <w:rPr>
          <w:szCs w:val="16"/>
        </w:rPr>
        <w:t xml:space="preserve"> </w:t>
      </w:r>
      <w:proofErr w:type="spellStart"/>
      <w:r w:rsidRPr="003A1246">
        <w:rPr>
          <w:szCs w:val="16"/>
          <w:lang w:val="en-ZA"/>
        </w:rPr>
        <w:t>Penvenne</w:t>
      </w:r>
      <w:proofErr w:type="spellEnd"/>
      <w:r w:rsidRPr="003A1246">
        <w:rPr>
          <w:szCs w:val="16"/>
          <w:lang w:val="en-ZA"/>
        </w:rPr>
        <w:t xml:space="preserve"> J "Mozambique" &lt;</w:t>
      </w:r>
      <w:r w:rsidRPr="003A1246">
        <w:rPr>
          <w:szCs w:val="16"/>
        </w:rPr>
        <w:t xml:space="preserve"> </w:t>
      </w:r>
      <w:hyperlink r:id="rId2" w:history="1">
        <w:r w:rsidRPr="003A1246">
          <w:rPr>
            <w:rStyle w:val="Hyperlink"/>
            <w:szCs w:val="16"/>
          </w:rPr>
          <w:t>https://www.britannica.com/place/Mozambique</w:t>
        </w:r>
      </w:hyperlink>
      <w:r>
        <w:rPr>
          <w:szCs w:val="16"/>
        </w:rPr>
        <w:t>&gt; accessed June 19, 2020, at page 1.</w:t>
      </w:r>
      <w:r w:rsidRPr="003A1246">
        <w:rPr>
          <w:szCs w:val="16"/>
        </w:rPr>
        <w:t xml:space="preserve"> </w:t>
      </w:r>
    </w:p>
  </w:footnote>
  <w:footnote w:id="6">
    <w:p w14:paraId="58115EB5" w14:textId="334C9224" w:rsidR="00EF40AA" w:rsidRPr="003A1246" w:rsidRDefault="00EF40AA" w:rsidP="00650C39">
      <w:pPr>
        <w:pStyle w:val="FootnoteText"/>
        <w:rPr>
          <w:szCs w:val="16"/>
          <w:lang w:val="en-ZA"/>
        </w:rPr>
      </w:pPr>
      <w:r w:rsidRPr="003A1246">
        <w:rPr>
          <w:rStyle w:val="FootnoteReference"/>
          <w:szCs w:val="16"/>
        </w:rPr>
        <w:footnoteRef/>
      </w:r>
      <w:r>
        <w:rPr>
          <w:szCs w:val="16"/>
        </w:rPr>
        <w:t xml:space="preserve"> </w:t>
      </w:r>
      <w:proofErr w:type="spellStart"/>
      <w:r w:rsidRPr="003A1246">
        <w:rPr>
          <w:szCs w:val="16"/>
          <w:lang w:val="en-ZA"/>
        </w:rPr>
        <w:t>Penvenne</w:t>
      </w:r>
      <w:proofErr w:type="spellEnd"/>
      <w:r w:rsidRPr="003A1246">
        <w:rPr>
          <w:szCs w:val="16"/>
          <w:lang w:val="en-ZA"/>
        </w:rPr>
        <w:t xml:space="preserve"> J "Mozambique" &lt;</w:t>
      </w:r>
      <w:r w:rsidRPr="003A1246">
        <w:rPr>
          <w:szCs w:val="16"/>
        </w:rPr>
        <w:t xml:space="preserve"> </w:t>
      </w:r>
      <w:hyperlink r:id="rId3" w:history="1">
        <w:r w:rsidRPr="003A1246">
          <w:rPr>
            <w:rStyle w:val="Hyperlink"/>
            <w:szCs w:val="16"/>
          </w:rPr>
          <w:t>https://www.britannica.com/place/Mozambique</w:t>
        </w:r>
      </w:hyperlink>
      <w:r w:rsidRPr="003A1246">
        <w:rPr>
          <w:szCs w:val="16"/>
        </w:rPr>
        <w:t>&gt; accessed June 19, 2020</w:t>
      </w:r>
      <w:r>
        <w:rPr>
          <w:szCs w:val="16"/>
        </w:rPr>
        <w:t>, as at page 1.</w:t>
      </w:r>
    </w:p>
  </w:footnote>
  <w:footnote w:id="7">
    <w:p w14:paraId="2D6B2789" w14:textId="7CC50F47"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proofErr w:type="spellStart"/>
      <w:r w:rsidRPr="003A1246">
        <w:rPr>
          <w:szCs w:val="16"/>
          <w:lang w:val="en-ZA"/>
        </w:rPr>
        <w:t>Penvenne</w:t>
      </w:r>
      <w:proofErr w:type="spellEnd"/>
      <w:r w:rsidRPr="003A1246">
        <w:rPr>
          <w:szCs w:val="16"/>
          <w:lang w:val="en-ZA"/>
        </w:rPr>
        <w:t xml:space="preserve"> J "Mozambique" &lt;</w:t>
      </w:r>
      <w:r w:rsidRPr="003A1246">
        <w:rPr>
          <w:szCs w:val="16"/>
        </w:rPr>
        <w:t xml:space="preserve"> </w:t>
      </w:r>
      <w:hyperlink r:id="rId4" w:history="1">
        <w:r w:rsidRPr="003A1246">
          <w:rPr>
            <w:rStyle w:val="Hyperlink"/>
            <w:szCs w:val="16"/>
          </w:rPr>
          <w:t>https://www.britannica.com/place/Mozambique</w:t>
        </w:r>
      </w:hyperlink>
      <w:r w:rsidRPr="003A1246">
        <w:rPr>
          <w:szCs w:val="16"/>
        </w:rPr>
        <w:t>&gt; accessed June 19, 2020</w:t>
      </w:r>
      <w:r>
        <w:rPr>
          <w:szCs w:val="16"/>
          <w:lang w:val="en-ZA"/>
        </w:rPr>
        <w:t>, as at page 1.</w:t>
      </w:r>
    </w:p>
  </w:footnote>
  <w:footnote w:id="8">
    <w:p w14:paraId="02D88E30" w14:textId="620FDB00"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Momodu S "The Mozambican Civil War (1977 - 1992)" &lt;</w:t>
      </w:r>
      <w:r w:rsidRPr="003A1246">
        <w:rPr>
          <w:szCs w:val="16"/>
        </w:rPr>
        <w:t xml:space="preserve"> </w:t>
      </w:r>
      <w:hyperlink r:id="rId5" w:history="1">
        <w:r w:rsidRPr="003A1246">
          <w:rPr>
            <w:rStyle w:val="Hyperlink"/>
            <w:szCs w:val="16"/>
          </w:rPr>
          <w:t>https://www.blackpast.org/global-african-history/the-mozambican-civil-war-1977-1992/</w:t>
        </w:r>
      </w:hyperlink>
      <w:r w:rsidRPr="003A1246">
        <w:rPr>
          <w:szCs w:val="16"/>
        </w:rPr>
        <w:t xml:space="preserve">&gt; accessed June 19, 2020. </w:t>
      </w:r>
    </w:p>
  </w:footnote>
  <w:footnote w:id="9">
    <w:p w14:paraId="48D36BA1" w14:textId="155172CF"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 xml:space="preserve">"The World </w:t>
      </w:r>
      <w:proofErr w:type="spellStart"/>
      <w:r w:rsidRPr="003A1246">
        <w:rPr>
          <w:szCs w:val="16"/>
          <w:lang w:val="en-ZA"/>
        </w:rPr>
        <w:t>FactBook</w:t>
      </w:r>
      <w:proofErr w:type="spellEnd"/>
      <w:r w:rsidRPr="003A1246">
        <w:rPr>
          <w:szCs w:val="16"/>
          <w:lang w:val="en-ZA"/>
        </w:rPr>
        <w:t>: Mozambique" &lt;</w:t>
      </w:r>
      <w:r w:rsidRPr="003A1246">
        <w:rPr>
          <w:szCs w:val="16"/>
        </w:rPr>
        <w:t xml:space="preserve"> </w:t>
      </w:r>
      <w:hyperlink r:id="rId6" w:history="1">
        <w:r w:rsidRPr="003A1246">
          <w:rPr>
            <w:rStyle w:val="Hyperlink"/>
            <w:szCs w:val="16"/>
          </w:rPr>
          <w:t>https://www.cia.gov/library/publications/the-world-factbook/geos/mz.html</w:t>
        </w:r>
      </w:hyperlink>
      <w:r w:rsidRPr="003A1246">
        <w:rPr>
          <w:szCs w:val="16"/>
        </w:rPr>
        <w:t xml:space="preserve">&gt; accessed June 19, 2020. </w:t>
      </w:r>
    </w:p>
  </w:footnote>
  <w:footnote w:id="10">
    <w:p w14:paraId="71D4CF10" w14:textId="553E9760"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Maritz J "Why Mozambique's gas discovery is a big deal" &lt;</w:t>
      </w:r>
      <w:r w:rsidRPr="003A1246">
        <w:rPr>
          <w:szCs w:val="16"/>
        </w:rPr>
        <w:t xml:space="preserve"> </w:t>
      </w:r>
      <w:hyperlink r:id="rId7" w:history="1">
        <w:r w:rsidRPr="003A1246">
          <w:rPr>
            <w:rStyle w:val="Hyperlink"/>
            <w:szCs w:val="16"/>
          </w:rPr>
          <w:t>https://www.howwemadeitinafrica.com/why-mozambique%E2%80%99s-gas-discovery-is-a-big-deal/15603/</w:t>
        </w:r>
      </w:hyperlink>
      <w:r w:rsidRPr="003A1246">
        <w:rPr>
          <w:szCs w:val="16"/>
        </w:rPr>
        <w:t xml:space="preserve"> &gt; accessed June 19, 2020. </w:t>
      </w:r>
    </w:p>
  </w:footnote>
  <w:footnote w:id="11">
    <w:p w14:paraId="0C1885E9" w14:textId="63249C24"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"City Profile: Mozambique" &lt;</w:t>
      </w:r>
      <w:r w:rsidRPr="003A1246">
        <w:rPr>
          <w:szCs w:val="16"/>
        </w:rPr>
        <w:t xml:space="preserve"> </w:t>
      </w:r>
      <w:hyperlink r:id="rId8" w:history="1">
        <w:r w:rsidRPr="003A1246">
          <w:rPr>
            <w:rStyle w:val="Hyperlink"/>
            <w:szCs w:val="16"/>
          </w:rPr>
          <w:t>https://www.urban-pathways.org/maputo.html</w:t>
        </w:r>
      </w:hyperlink>
      <w:r w:rsidRPr="003A1246">
        <w:rPr>
          <w:szCs w:val="16"/>
        </w:rPr>
        <w:t xml:space="preserve">&gt; accessed June 19, 2020. </w:t>
      </w:r>
    </w:p>
  </w:footnote>
  <w:footnote w:id="12">
    <w:p w14:paraId="23D6011B" w14:textId="4618BAEF" w:rsidR="00EF40AA" w:rsidRPr="008A3170" w:rsidRDefault="00EF40AA" w:rsidP="00650C39">
      <w:pPr>
        <w:pStyle w:val="FootnoteText"/>
        <w:rPr>
          <w:szCs w:val="16"/>
          <w:lang w:val="en-ZA"/>
        </w:rPr>
      </w:pPr>
      <w:r w:rsidRPr="003A1246">
        <w:rPr>
          <w:rStyle w:val="FootnoteReference"/>
          <w:szCs w:val="16"/>
        </w:rPr>
        <w:footnoteRef/>
      </w:r>
      <w:r w:rsidRPr="003A1246">
        <w:rPr>
          <w:szCs w:val="16"/>
        </w:rPr>
        <w:t xml:space="preserve"> </w:t>
      </w:r>
      <w:r>
        <w:rPr>
          <w:lang w:val="en-ZA"/>
        </w:rPr>
        <w:t xml:space="preserve">USAID, "USAID Country profile: Property rights and resource governance: Mozambique," (2011) </w:t>
      </w:r>
      <w:r>
        <w:rPr>
          <w:szCs w:val="16"/>
        </w:rPr>
        <w:t>at page 5.</w:t>
      </w:r>
      <w:r w:rsidRPr="008A3170">
        <w:rPr>
          <w:szCs w:val="16"/>
        </w:rPr>
        <w:t xml:space="preserve"> </w:t>
      </w:r>
    </w:p>
  </w:footnote>
  <w:footnote w:id="13">
    <w:p w14:paraId="40320956" w14:textId="2342FCF6" w:rsidR="00EF40AA" w:rsidRPr="003A1246" w:rsidRDefault="00EF40AA" w:rsidP="00DD6F11">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 xml:space="preserve">The World </w:t>
      </w:r>
      <w:proofErr w:type="spellStart"/>
      <w:r w:rsidRPr="003A1246">
        <w:rPr>
          <w:szCs w:val="16"/>
          <w:lang w:val="en-ZA"/>
        </w:rPr>
        <w:t>FactBook</w:t>
      </w:r>
      <w:proofErr w:type="spellEnd"/>
      <w:r w:rsidRPr="003A1246">
        <w:rPr>
          <w:szCs w:val="16"/>
          <w:lang w:val="en-ZA"/>
        </w:rPr>
        <w:t>: Mozambique" &lt;</w:t>
      </w:r>
      <w:r w:rsidRPr="003A1246">
        <w:rPr>
          <w:szCs w:val="16"/>
        </w:rPr>
        <w:t xml:space="preserve"> </w:t>
      </w:r>
      <w:hyperlink r:id="rId9" w:history="1">
        <w:r w:rsidRPr="003A1246">
          <w:rPr>
            <w:rStyle w:val="Hyperlink"/>
            <w:szCs w:val="16"/>
          </w:rPr>
          <w:t>https://www.cia.gov/library/publications/the-world-factbook/geos/mz.html</w:t>
        </w:r>
      </w:hyperlink>
      <w:r w:rsidRPr="003A1246">
        <w:rPr>
          <w:szCs w:val="16"/>
        </w:rPr>
        <w:t>&gt; accessed June 19, 2020</w:t>
      </w:r>
      <w:r>
        <w:rPr>
          <w:szCs w:val="16"/>
        </w:rPr>
        <w:t>.</w:t>
      </w:r>
    </w:p>
  </w:footnote>
  <w:footnote w:id="14">
    <w:p w14:paraId="0B526145" w14:textId="5BEF3857" w:rsidR="00EF40AA" w:rsidRPr="008A3170" w:rsidRDefault="00EF40AA" w:rsidP="00650C39">
      <w:pPr>
        <w:pStyle w:val="FootnoteText"/>
        <w:rPr>
          <w:szCs w:val="16"/>
          <w:lang w:val="en-ZA"/>
        </w:rPr>
      </w:pPr>
      <w:r w:rsidRPr="008A3170">
        <w:rPr>
          <w:rStyle w:val="FootnoteReference"/>
          <w:szCs w:val="16"/>
        </w:rPr>
        <w:footnoteRef/>
      </w:r>
      <w:r w:rsidRPr="008A3170">
        <w:rPr>
          <w:szCs w:val="16"/>
        </w:rPr>
        <w:t xml:space="preserve"> </w:t>
      </w:r>
      <w:r w:rsidRPr="008A3170">
        <w:rPr>
          <w:szCs w:val="16"/>
          <w:lang w:val="en-ZA"/>
        </w:rPr>
        <w:t xml:space="preserve">The World </w:t>
      </w:r>
      <w:proofErr w:type="spellStart"/>
      <w:r w:rsidRPr="008A3170">
        <w:rPr>
          <w:szCs w:val="16"/>
          <w:lang w:val="en-ZA"/>
        </w:rPr>
        <w:t>FactBook</w:t>
      </w:r>
      <w:proofErr w:type="spellEnd"/>
      <w:r w:rsidRPr="008A3170">
        <w:rPr>
          <w:szCs w:val="16"/>
          <w:lang w:val="en-ZA"/>
        </w:rPr>
        <w:t>: Mozambique" &lt;</w:t>
      </w:r>
      <w:r w:rsidRPr="008A3170">
        <w:rPr>
          <w:szCs w:val="16"/>
        </w:rPr>
        <w:t xml:space="preserve"> </w:t>
      </w:r>
      <w:hyperlink r:id="rId10" w:history="1">
        <w:r w:rsidRPr="008A3170">
          <w:rPr>
            <w:rStyle w:val="Hyperlink"/>
            <w:szCs w:val="16"/>
          </w:rPr>
          <w:t>https://www.cia.gov/library/publications/the-world-factbook/geos/mz.html</w:t>
        </w:r>
      </w:hyperlink>
      <w:r w:rsidRPr="008A3170">
        <w:rPr>
          <w:szCs w:val="16"/>
        </w:rPr>
        <w:t>&gt; accessed June 19, 2020</w:t>
      </w:r>
      <w:r>
        <w:rPr>
          <w:szCs w:val="16"/>
        </w:rPr>
        <w:t>.</w:t>
      </w:r>
    </w:p>
  </w:footnote>
  <w:footnote w:id="15">
    <w:p w14:paraId="4F7B74F9" w14:textId="58FAAA9A" w:rsidR="00EF40AA" w:rsidRPr="008A3170" w:rsidRDefault="00EF40AA" w:rsidP="00650C39">
      <w:pPr>
        <w:pStyle w:val="FootnoteText"/>
        <w:rPr>
          <w:lang w:val="en-ZA"/>
        </w:rPr>
      </w:pPr>
      <w:r w:rsidRPr="008A3170">
        <w:rPr>
          <w:rStyle w:val="FootnoteReference"/>
          <w:szCs w:val="16"/>
        </w:rPr>
        <w:footnoteRef/>
      </w:r>
      <w:r w:rsidRPr="008A3170">
        <w:rPr>
          <w:szCs w:val="16"/>
        </w:rPr>
        <w:t xml:space="preserve"> </w:t>
      </w:r>
      <w:r w:rsidRPr="008A3170">
        <w:rPr>
          <w:szCs w:val="16"/>
          <w:lang w:val="en-ZA"/>
        </w:rPr>
        <w:t>African Democracy Encyclopaedia Project "Mozambique: Constitution" &lt;</w:t>
      </w:r>
      <w:r w:rsidRPr="008A3170">
        <w:rPr>
          <w:szCs w:val="16"/>
        </w:rPr>
        <w:t xml:space="preserve"> </w:t>
      </w:r>
      <w:hyperlink r:id="rId11" w:history="1">
        <w:r w:rsidRPr="008A3170">
          <w:rPr>
            <w:rStyle w:val="Hyperlink"/>
            <w:szCs w:val="16"/>
          </w:rPr>
          <w:t>https://www.eisa.org.za/wep/moz5.htm</w:t>
        </w:r>
      </w:hyperlink>
      <w:r w:rsidRPr="008A3170">
        <w:rPr>
          <w:szCs w:val="16"/>
        </w:rPr>
        <w:t>&gt; accessed June 23, 2020.</w:t>
      </w:r>
      <w:r>
        <w:t xml:space="preserve"> </w:t>
      </w:r>
    </w:p>
  </w:footnote>
  <w:footnote w:id="16">
    <w:p w14:paraId="4E434FDE" w14:textId="236FC9C9"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proofErr w:type="spellStart"/>
      <w:r w:rsidRPr="003A1246">
        <w:rPr>
          <w:szCs w:val="16"/>
          <w:lang w:val="en-ZA"/>
        </w:rPr>
        <w:t>Rainha</w:t>
      </w:r>
      <w:proofErr w:type="spellEnd"/>
      <w:r w:rsidRPr="003A1246">
        <w:rPr>
          <w:szCs w:val="16"/>
          <w:lang w:val="en-ZA"/>
        </w:rPr>
        <w:t xml:space="preserve"> P "Republic of Mozambique - Legal System and Research" &lt;</w:t>
      </w:r>
      <w:hyperlink r:id="rId12" w:anchor="_2.1.1_Legislation" w:history="1">
        <w:r w:rsidRPr="003A1246">
          <w:rPr>
            <w:rStyle w:val="Hyperlink"/>
            <w:szCs w:val="16"/>
            <w:lang w:val="en-ZA"/>
          </w:rPr>
          <w:t>https://www.nyulawglobal.org/globalex/Mozambique.html#_2.1.1_Legislation</w:t>
        </w:r>
      </w:hyperlink>
      <w:r w:rsidRPr="003A1246">
        <w:rPr>
          <w:szCs w:val="16"/>
          <w:lang w:val="en-ZA"/>
        </w:rPr>
        <w:t xml:space="preserve">&gt; accessed June 19, 2020. </w:t>
      </w:r>
    </w:p>
  </w:footnote>
  <w:footnote w:id="17">
    <w:p w14:paraId="58B31493" w14:textId="4D0F8D79" w:rsidR="00EF40AA" w:rsidRPr="006A47D0" w:rsidRDefault="00EF40AA">
      <w:pPr>
        <w:pStyle w:val="FootnoteText"/>
        <w:rPr>
          <w:lang w:val="en-ZA"/>
        </w:rPr>
      </w:pPr>
      <w:r>
        <w:rPr>
          <w:rStyle w:val="FootnoteReference"/>
        </w:rPr>
        <w:footnoteRef/>
      </w:r>
      <w:r>
        <w:t xml:space="preserve"> </w:t>
      </w:r>
      <w:r>
        <w:rPr>
          <w:lang w:val="en-ZA"/>
        </w:rPr>
        <w:t xml:space="preserve">We note that the Land Law is in </w:t>
      </w:r>
      <w:proofErr w:type="spellStart"/>
      <w:r>
        <w:rPr>
          <w:lang w:val="en-ZA"/>
        </w:rPr>
        <w:t>Portugese</w:t>
      </w:r>
      <w:proofErr w:type="spellEnd"/>
      <w:r>
        <w:rPr>
          <w:lang w:val="en-ZA"/>
        </w:rPr>
        <w:t xml:space="preserve"> and we have been unable to access any formal government translation of the Act. Therefore we have relied on translations of the Act.  For this reason, we have not provided any direct quotations of what the provisions provide. We have relied on the translations in Frey, A "Land Law Legislation" (</w:t>
      </w:r>
      <w:proofErr w:type="spellStart"/>
      <w:r>
        <w:rPr>
          <w:lang w:val="en-ZA"/>
        </w:rPr>
        <w:t>MozLegal</w:t>
      </w:r>
      <w:proofErr w:type="spellEnd"/>
      <w:r>
        <w:rPr>
          <w:lang w:val="en-ZA"/>
        </w:rPr>
        <w:t>, 2004) at page 84.</w:t>
      </w:r>
    </w:p>
  </w:footnote>
  <w:footnote w:id="18">
    <w:p w14:paraId="5624095C" w14:textId="397BE6E3" w:rsidR="00EF40AA" w:rsidRPr="006A47D0" w:rsidRDefault="00EF40AA" w:rsidP="007A4473">
      <w:pPr>
        <w:pStyle w:val="FootnoteText"/>
        <w:rPr>
          <w:lang w:val="en-ZA"/>
        </w:rPr>
      </w:pPr>
      <w:r>
        <w:rPr>
          <w:rStyle w:val="FootnoteReference"/>
        </w:rPr>
        <w:footnoteRef/>
      </w:r>
      <w:r>
        <w:t xml:space="preserve"> </w:t>
      </w:r>
      <w:r>
        <w:rPr>
          <w:lang w:val="en-ZA"/>
        </w:rPr>
        <w:t xml:space="preserve">We note that the Land Law Regulations is in </w:t>
      </w:r>
      <w:proofErr w:type="spellStart"/>
      <w:r>
        <w:rPr>
          <w:lang w:val="en-ZA"/>
        </w:rPr>
        <w:t>Portugese</w:t>
      </w:r>
      <w:proofErr w:type="spellEnd"/>
      <w:r>
        <w:rPr>
          <w:lang w:val="en-ZA"/>
        </w:rPr>
        <w:t xml:space="preserve"> and we have been unable to access any formal government translation of them. Therefore we have relied on translations of the Act.  For this reason, we have not provided any direct quotations of what the provisions provide. We have relied on the translations in Frey, A "Land Law Legislation" (</w:t>
      </w:r>
      <w:proofErr w:type="spellStart"/>
      <w:r>
        <w:rPr>
          <w:lang w:val="en-ZA"/>
        </w:rPr>
        <w:t>MozLegal</w:t>
      </w:r>
      <w:proofErr w:type="spellEnd"/>
      <w:r>
        <w:rPr>
          <w:lang w:val="en-ZA"/>
        </w:rPr>
        <w:t>, 2004) at page 84.</w:t>
      </w:r>
    </w:p>
  </w:footnote>
  <w:footnote w:id="19">
    <w:p w14:paraId="2C8FCEC5" w14:textId="126A6950" w:rsidR="00EF40AA" w:rsidRPr="00080863" w:rsidRDefault="00EF40AA">
      <w:pPr>
        <w:pStyle w:val="FootnoteText"/>
        <w:rPr>
          <w:lang w:val="en-ZA"/>
        </w:rPr>
      </w:pPr>
      <w:r>
        <w:rPr>
          <w:rStyle w:val="FootnoteReference"/>
        </w:rPr>
        <w:footnoteRef/>
      </w:r>
      <w:r>
        <w:t xml:space="preserve"> </w:t>
      </w:r>
      <w:r>
        <w:rPr>
          <w:lang w:val="en-ZA"/>
        </w:rPr>
        <w:t>Please note that we have been unable to access an English translation of these regulations and so all analysis of them is taken from secondary sources.</w:t>
      </w:r>
    </w:p>
  </w:footnote>
  <w:footnote w:id="20">
    <w:p w14:paraId="3FBA852D" w14:textId="0EDC15C4" w:rsidR="00EF40AA" w:rsidRPr="00503AC1" w:rsidRDefault="00EF40AA" w:rsidP="00BB5FD2">
      <w:pPr>
        <w:pStyle w:val="FootnoteText"/>
        <w:rPr>
          <w:lang w:val="en-ZA"/>
        </w:rPr>
      </w:pPr>
      <w:r>
        <w:rPr>
          <w:rStyle w:val="FootnoteReference"/>
        </w:rPr>
        <w:footnoteRef/>
      </w:r>
      <w:r>
        <w:t xml:space="preserve"> Please note that we were not able to course a formal translation of the Civil Code and so have relied on google translate. </w:t>
      </w:r>
    </w:p>
  </w:footnote>
  <w:footnote w:id="21">
    <w:p w14:paraId="59BCAAF8" w14:textId="5F3404AB" w:rsidR="00EF40AA" w:rsidRPr="006337F0" w:rsidRDefault="00EF40AA">
      <w:pPr>
        <w:pStyle w:val="FootnoteText"/>
        <w:rPr>
          <w:lang w:val="en-ZA"/>
        </w:rPr>
      </w:pPr>
      <w:r>
        <w:rPr>
          <w:rStyle w:val="FootnoteReference"/>
        </w:rPr>
        <w:footnoteRef/>
      </w:r>
      <w:r>
        <w:t xml:space="preserve"> </w:t>
      </w:r>
      <w:r>
        <w:rPr>
          <w:lang w:val="en-ZA"/>
        </w:rPr>
        <w:t>The researchers were unable to source this law.</w:t>
      </w:r>
    </w:p>
  </w:footnote>
  <w:footnote w:id="22">
    <w:p w14:paraId="585C3155" w14:textId="55A411B9" w:rsidR="00EF40AA" w:rsidRPr="006337F0" w:rsidRDefault="00EF40AA">
      <w:pPr>
        <w:pStyle w:val="FootnoteText"/>
        <w:rPr>
          <w:lang w:val="en-ZA"/>
        </w:rPr>
      </w:pPr>
      <w:r>
        <w:rPr>
          <w:rStyle w:val="FootnoteReference"/>
        </w:rPr>
        <w:footnoteRef/>
      </w:r>
      <w:r>
        <w:t xml:space="preserve"> </w:t>
      </w:r>
      <w:r>
        <w:rPr>
          <w:lang w:val="en-ZA"/>
        </w:rPr>
        <w:t>The researchers were unable to source this law.</w:t>
      </w:r>
    </w:p>
  </w:footnote>
  <w:footnote w:id="23">
    <w:p w14:paraId="52AEB296"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24">
    <w:p w14:paraId="3F71B106"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25">
    <w:p w14:paraId="130602D4"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26">
    <w:p w14:paraId="53AFEB2E" w14:textId="77777777" w:rsidR="00EF40AA" w:rsidRPr="00C86E67" w:rsidRDefault="00EF40AA" w:rsidP="00D53CBC">
      <w:pPr>
        <w:pStyle w:val="FootnoteText"/>
        <w:rPr>
          <w:lang w:val="en-ZA"/>
        </w:rPr>
      </w:pPr>
      <w:r>
        <w:rPr>
          <w:rStyle w:val="FootnoteReference"/>
        </w:rPr>
        <w:footnoteRef/>
      </w:r>
      <w:r>
        <w:t xml:space="preserve"> Local community is described in the Land Law as</w:t>
      </w:r>
      <w:r w:rsidRPr="00C86E67">
        <w:t xml:space="preserve"> a group of families and individuals, living in a circumscribed territorial area at the level of locality or below, which aims to safeguard the common interests through the protection of areas of habitation, agricultural areas, whether cultivated or fallow, forests, sites of cultural importance, pastures, water sources and areas of expansion.</w:t>
      </w:r>
    </w:p>
  </w:footnote>
  <w:footnote w:id="27">
    <w:p w14:paraId="1EDE1EE7" w14:textId="421F8C3B" w:rsidR="00EF40AA" w:rsidRPr="008364F6" w:rsidRDefault="00EF40AA" w:rsidP="00D53CBC">
      <w:pPr>
        <w:pStyle w:val="FootnoteText"/>
        <w:rPr>
          <w:lang w:val="en-ZA"/>
        </w:rPr>
      </w:pPr>
      <w:r>
        <w:rPr>
          <w:rStyle w:val="FootnoteReference"/>
        </w:rPr>
        <w:footnoteRef/>
      </w:r>
      <w:r>
        <w:t xml:space="preserve"> </w:t>
      </w:r>
      <w:r w:rsidRPr="008364F6">
        <w:t>Knight</w:t>
      </w:r>
      <w:r>
        <w:t>, R</w:t>
      </w:r>
      <w:r w:rsidRPr="008364F6">
        <w:t xml:space="preserve"> "Statutory recognition of customary land rights in Africa: An investigation into best practices for lawmaking and im</w:t>
      </w:r>
      <w:r>
        <w:t>plementation" (2010) at page 108</w:t>
      </w:r>
      <w:r w:rsidRPr="008364F6">
        <w:t>.</w:t>
      </w:r>
    </w:p>
  </w:footnote>
  <w:footnote w:id="28">
    <w:p w14:paraId="2CB1B6A0" w14:textId="40D7CA98" w:rsidR="00EF40AA" w:rsidRPr="00FE2DAE" w:rsidRDefault="00EF40AA" w:rsidP="00A36FD5">
      <w:pPr>
        <w:pStyle w:val="FootnoteText"/>
        <w:rPr>
          <w:lang w:val="en-ZA"/>
        </w:rPr>
      </w:pPr>
      <w:r>
        <w:rPr>
          <w:rStyle w:val="FootnoteReference"/>
        </w:rPr>
        <w:footnoteRef/>
      </w:r>
      <w:r>
        <w:t xml:space="preserve"> </w:t>
      </w:r>
      <w:proofErr w:type="spellStart"/>
      <w:r>
        <w:rPr>
          <w:lang w:val="en-ZA"/>
        </w:rPr>
        <w:t>Kathrada</w:t>
      </w:r>
      <w:proofErr w:type="spellEnd"/>
      <w:r>
        <w:rPr>
          <w:lang w:val="en-ZA"/>
        </w:rPr>
        <w:t>, Z "Acquiring land rights in Mozambique," (26 August 2014) &lt;</w:t>
      </w:r>
      <w:hyperlink r:id="rId13" w:history="1">
        <w:r w:rsidRPr="005723A6">
          <w:rPr>
            <w:rStyle w:val="Hyperlink"/>
          </w:rPr>
          <w:t>https://www.financialinstitutionslegalsnapshot.com/2014/08/acquiring-land-rights-in-mozambique/</w:t>
        </w:r>
      </w:hyperlink>
      <w:r>
        <w:t xml:space="preserve"> &gt; accessed 18 June 2020.</w:t>
      </w:r>
    </w:p>
  </w:footnote>
  <w:footnote w:id="29">
    <w:p w14:paraId="43B651BC" w14:textId="77777777" w:rsidR="00EF40AA" w:rsidRPr="0018061A" w:rsidRDefault="00EF40AA" w:rsidP="00BA31A1">
      <w:pPr>
        <w:pStyle w:val="FootnoteText"/>
        <w:rPr>
          <w:lang w:val="en-ZA"/>
        </w:rPr>
      </w:pPr>
      <w:r>
        <w:rPr>
          <w:rStyle w:val="FootnoteReference"/>
        </w:rPr>
        <w:footnoteRef/>
      </w:r>
      <w: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4" w:history="1">
        <w:r w:rsidRPr="003A1246">
          <w:rPr>
            <w:rStyle w:val="Hyperlink"/>
            <w:szCs w:val="16"/>
          </w:rPr>
          <w:t>https://issuu.com/unhabitat/docs/2138_alt</w:t>
        </w:r>
      </w:hyperlink>
      <w:r w:rsidRPr="003A1246">
        <w:rPr>
          <w:szCs w:val="16"/>
        </w:rPr>
        <w:t>&gt; accessed June 19, 2020</w:t>
      </w:r>
      <w:r>
        <w:rPr>
          <w:szCs w:val="16"/>
        </w:rPr>
        <w:t>, as</w:t>
      </w:r>
      <w:r w:rsidRPr="003A1246">
        <w:rPr>
          <w:szCs w:val="16"/>
        </w:rPr>
        <w:t xml:space="preserve"> at page 44.</w:t>
      </w:r>
    </w:p>
  </w:footnote>
  <w:footnote w:id="30">
    <w:p w14:paraId="2E5BC0D9" w14:textId="3A5B6A1C" w:rsidR="00EF40AA" w:rsidRPr="00C61A4B" w:rsidRDefault="00EF40AA">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Low Income Housing Study" in </w:t>
      </w:r>
      <w:r w:rsidRPr="00552DCB">
        <w:rPr>
          <w:i/>
        </w:rPr>
        <w:t xml:space="preserve">Urbanization and Municipal Development in Mozambique </w:t>
      </w:r>
      <w:r w:rsidRPr="00552DCB">
        <w:t>for the World Bank &amp; Development Planning Unit</w:t>
      </w:r>
      <w:r>
        <w:t xml:space="preserve"> (2008)</w:t>
      </w:r>
      <w:r w:rsidRPr="00552DCB">
        <w:t>, a</w:t>
      </w:r>
      <w:r w:rsidRPr="00552DCB">
        <w:rPr>
          <w:lang w:val="en-ZA"/>
        </w:rPr>
        <w:t>t section 4</w:t>
      </w:r>
      <w:r>
        <w:rPr>
          <w:lang w:val="en-ZA"/>
        </w:rPr>
        <w:t>.3.</w:t>
      </w:r>
    </w:p>
  </w:footnote>
  <w:footnote w:id="31">
    <w:p w14:paraId="583161C3" w14:textId="30A250AC" w:rsidR="00EF40AA" w:rsidRPr="00080863" w:rsidRDefault="00EF40AA">
      <w:pPr>
        <w:pStyle w:val="FootnoteText"/>
        <w:rPr>
          <w:lang w:val="en-ZA"/>
        </w:rPr>
      </w:pPr>
      <w:r>
        <w:rPr>
          <w:rStyle w:val="FootnoteReference"/>
        </w:rPr>
        <w:footnoteRef/>
      </w:r>
      <w:r>
        <w:t xml:space="preserve"> </w:t>
      </w:r>
      <w:r>
        <w:rPr>
          <w:lang w:val="en-ZA"/>
        </w:rPr>
        <w:t xml:space="preserve">Urban </w:t>
      </w:r>
      <w:proofErr w:type="spellStart"/>
      <w:r>
        <w:rPr>
          <w:lang w:val="en-ZA"/>
        </w:rPr>
        <w:t>LandMark</w:t>
      </w:r>
      <w:proofErr w:type="spellEnd"/>
      <w:r>
        <w:rPr>
          <w:lang w:val="en-ZA"/>
        </w:rPr>
        <w:t xml:space="preserve"> "Tenure </w:t>
      </w:r>
      <w:proofErr w:type="spellStart"/>
      <w:r>
        <w:rPr>
          <w:lang w:val="en-ZA"/>
        </w:rPr>
        <w:t>Secuirty</w:t>
      </w:r>
      <w:proofErr w:type="spellEnd"/>
      <w:r>
        <w:rPr>
          <w:lang w:val="en-ZA"/>
        </w:rPr>
        <w:t xml:space="preserve"> Facility Southern Africa Project: Incrementally securing tenure in urban and peri-urban Mozambique: an exploration of the evidence base and strategy proposals" (2013) at page 13 and 14.</w:t>
      </w:r>
    </w:p>
  </w:footnote>
  <w:footnote w:id="32">
    <w:p w14:paraId="11F12B9B" w14:textId="0ABF0C22" w:rsidR="00EF40AA" w:rsidRPr="00552DCB" w:rsidRDefault="00EF40AA">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Low Income Housing Study" in </w:t>
      </w:r>
      <w:r w:rsidRPr="00552DCB">
        <w:rPr>
          <w:i/>
        </w:rPr>
        <w:t xml:space="preserve">Urbanization and Municipal Development in Mozambique </w:t>
      </w:r>
      <w:r w:rsidRPr="00552DCB">
        <w:t>for the World Bank &amp; Development Planning Unit</w:t>
      </w:r>
      <w:r>
        <w:t xml:space="preserve"> (2008)</w:t>
      </w:r>
      <w:r w:rsidRPr="00552DCB">
        <w:t>, a</w:t>
      </w:r>
      <w:r w:rsidRPr="00552DCB">
        <w:rPr>
          <w:lang w:val="en-ZA"/>
        </w:rPr>
        <w:t>t section 4.2</w:t>
      </w:r>
      <w:r>
        <w:rPr>
          <w:lang w:val="en-ZA"/>
        </w:rPr>
        <w:t>.</w:t>
      </w:r>
    </w:p>
  </w:footnote>
  <w:footnote w:id="33">
    <w:p w14:paraId="1C822EB1" w14:textId="62E124E5" w:rsidR="00EF40AA" w:rsidRPr="00856892" w:rsidRDefault="00EF40AA">
      <w:pPr>
        <w:pStyle w:val="FootnoteText"/>
        <w:rPr>
          <w:lang w:val="en-ZA"/>
        </w:rPr>
      </w:pPr>
      <w:r w:rsidRPr="00552DCB">
        <w:rPr>
          <w:rStyle w:val="FootnoteReference"/>
        </w:rPr>
        <w:footnoteRef/>
      </w:r>
      <w:r w:rsidRPr="00552DCB">
        <w:t xml:space="preserve"> Development Workshop &amp; </w:t>
      </w:r>
      <w:proofErr w:type="spellStart"/>
      <w:r w:rsidRPr="00552DCB">
        <w:t>Forjaz</w:t>
      </w:r>
      <w:proofErr w:type="spellEnd"/>
      <w:r w:rsidRPr="00552DCB">
        <w:t xml:space="preserve"> Associate Architects "Chapter 6: Urban Land Management and Low Income Housing Study" in </w:t>
      </w:r>
      <w:r w:rsidRPr="00552DCB">
        <w:rPr>
          <w:i/>
        </w:rPr>
        <w:t xml:space="preserve">Urbanization and Municipal Development in Mozambique </w:t>
      </w:r>
      <w:r w:rsidRPr="00552DCB">
        <w:t>for the World Bank &amp; Development Planning Unit</w:t>
      </w:r>
      <w:r>
        <w:t xml:space="preserve"> (2008)</w:t>
      </w:r>
      <w:r w:rsidRPr="00552DCB">
        <w:t xml:space="preserve">, </w:t>
      </w:r>
      <w:r>
        <w:rPr>
          <w:lang w:val="en-ZA"/>
        </w:rPr>
        <w:t>executive summary para 4.</w:t>
      </w:r>
    </w:p>
  </w:footnote>
  <w:footnote w:id="34">
    <w:p w14:paraId="7E6D70D8" w14:textId="77777777" w:rsidR="00EF40AA" w:rsidRPr="007F005E" w:rsidRDefault="00EF40AA" w:rsidP="00496E48">
      <w:pPr>
        <w:pStyle w:val="FootnoteText"/>
        <w:rPr>
          <w:lang w:val="en-ZA"/>
        </w:rPr>
      </w:pPr>
      <w:r>
        <w:rPr>
          <w:rStyle w:val="FootnoteReference"/>
        </w:rPr>
        <w:footnoteRef/>
      </w:r>
      <w:r>
        <w:t xml:space="preserve"> </w:t>
      </w:r>
      <w:r>
        <w:rPr>
          <w:lang w:val="en-ZA"/>
        </w:rPr>
        <w:t>USAID, "USAID Country profile: Property rights and resource governance: Mozambique," (2011) at page 10.</w:t>
      </w:r>
    </w:p>
  </w:footnote>
  <w:footnote w:id="35">
    <w:p w14:paraId="695366D7" w14:textId="77777777" w:rsidR="00EF40AA" w:rsidRPr="008776A2" w:rsidRDefault="00EF40AA" w:rsidP="00BD1752">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Low Income Housing Study" in </w:t>
      </w:r>
      <w:r w:rsidRPr="00552DCB">
        <w:rPr>
          <w:i/>
        </w:rPr>
        <w:t xml:space="preserve">Urbanization and Municipal Development in Mozambique </w:t>
      </w:r>
      <w:r w:rsidRPr="00552DCB">
        <w:t>for the World Bank &amp; Development Planning Unit</w:t>
      </w:r>
      <w:r>
        <w:t xml:space="preserve"> (July 2008)</w:t>
      </w:r>
      <w:r w:rsidRPr="00552DCB">
        <w:t>, a</w:t>
      </w:r>
      <w:r w:rsidRPr="00552DCB">
        <w:rPr>
          <w:lang w:val="en-ZA"/>
        </w:rPr>
        <w:t>t section 4</w:t>
      </w:r>
      <w:r>
        <w:rPr>
          <w:lang w:val="en-ZA"/>
        </w:rPr>
        <w:t>.3.</w:t>
      </w:r>
    </w:p>
  </w:footnote>
  <w:footnote w:id="36">
    <w:p w14:paraId="089C8B74" w14:textId="5EF2A128" w:rsidR="00EF40AA" w:rsidRPr="00B14ABF" w:rsidRDefault="00EF40AA">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18.</w:t>
      </w:r>
    </w:p>
  </w:footnote>
  <w:footnote w:id="37">
    <w:p w14:paraId="612638AE" w14:textId="2EE81ECA" w:rsidR="00EF40AA" w:rsidRPr="00B14ABF" w:rsidRDefault="00EF40AA">
      <w:pPr>
        <w:pStyle w:val="FootnoteText"/>
        <w:rPr>
          <w:lang w:val="en-ZA"/>
        </w:rPr>
      </w:pPr>
      <w:r>
        <w:rPr>
          <w:rStyle w:val="FootnoteReference"/>
        </w:rPr>
        <w:footnoteRef/>
      </w:r>
      <w:r>
        <w:t xml:space="preserve"> </w:t>
      </w:r>
      <w:r>
        <w:rPr>
          <w:lang w:val="en-ZA"/>
        </w:rPr>
        <w:t>We note that in the land law this refers to the Ministry of Agriculture and Fisheries. However, as explained above, this role was taken over by MTA.</w:t>
      </w:r>
    </w:p>
  </w:footnote>
  <w:footnote w:id="38">
    <w:p w14:paraId="50E0EB04" w14:textId="6CF5F39D" w:rsidR="00EF40AA" w:rsidRPr="00B14ABF" w:rsidRDefault="00EF40AA">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19.</w:t>
      </w:r>
    </w:p>
  </w:footnote>
  <w:footnote w:id="39">
    <w:p w14:paraId="42FA35EF" w14:textId="5E2ECE46" w:rsidR="00EF40AA" w:rsidRPr="00A71D89" w:rsidRDefault="00EF40AA" w:rsidP="00E3682D">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18 - 19.</w:t>
      </w:r>
    </w:p>
  </w:footnote>
  <w:footnote w:id="40">
    <w:p w14:paraId="55BF0CD1" w14:textId="1F42D441" w:rsidR="00EF40AA" w:rsidRPr="00B14ABF" w:rsidRDefault="00EF40AA">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19.</w:t>
      </w:r>
    </w:p>
  </w:footnote>
  <w:footnote w:id="41">
    <w:p w14:paraId="4D85393E" w14:textId="77777777" w:rsidR="00EF40AA" w:rsidRPr="00A71D89" w:rsidRDefault="00EF40AA" w:rsidP="00CB65E0">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19.</w:t>
      </w:r>
    </w:p>
  </w:footnote>
  <w:footnote w:id="42">
    <w:p w14:paraId="711312B1" w14:textId="60914C33" w:rsidR="00EF40AA" w:rsidRPr="00B14ABF" w:rsidRDefault="00EF40AA">
      <w:pPr>
        <w:pStyle w:val="FootnoteText"/>
        <w:rPr>
          <w:lang w:val="en-ZA"/>
        </w:rPr>
      </w:pPr>
      <w:r>
        <w:rPr>
          <w:rStyle w:val="FootnoteReference"/>
        </w:rPr>
        <w:footnoteRef/>
      </w:r>
      <w:r>
        <w:t xml:space="preserve"> </w:t>
      </w:r>
      <w:r>
        <w:rPr>
          <w:lang w:val="en-ZA"/>
        </w:rPr>
        <w:t>This is the description provided for leasing in Article 1022 of the Civil Code.</w:t>
      </w:r>
    </w:p>
  </w:footnote>
  <w:footnote w:id="43">
    <w:p w14:paraId="00420B6C" w14:textId="41BF9EC7" w:rsidR="00EF40AA" w:rsidRPr="00B14ABF" w:rsidRDefault="00EF40AA">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1.</w:t>
      </w:r>
    </w:p>
  </w:footnote>
  <w:footnote w:id="44">
    <w:p w14:paraId="5DC32D96" w14:textId="1E15958B" w:rsidR="00EF40AA" w:rsidRPr="00B14ABF" w:rsidRDefault="00EF40AA">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2.</w:t>
      </w:r>
    </w:p>
  </w:footnote>
  <w:footnote w:id="45">
    <w:p w14:paraId="22D52B85" w14:textId="77777777" w:rsidR="00EF40AA" w:rsidRPr="00B14ABF" w:rsidRDefault="00EF40AA" w:rsidP="005C39A3">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3.</w:t>
      </w:r>
    </w:p>
  </w:footnote>
  <w:footnote w:id="46">
    <w:p w14:paraId="65335104" w14:textId="37A85891" w:rsidR="00EF40AA" w:rsidRPr="00B14ABF" w:rsidRDefault="00EF40AA">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2.</w:t>
      </w:r>
    </w:p>
  </w:footnote>
  <w:footnote w:id="47">
    <w:p w14:paraId="607720D3" w14:textId="279F449D" w:rsidR="00EF40AA" w:rsidRPr="00500BAC" w:rsidRDefault="00EF40AA">
      <w:pPr>
        <w:pStyle w:val="FootnoteText"/>
        <w:rPr>
          <w:lang w:val="en-ZA"/>
        </w:rPr>
      </w:pPr>
      <w:r>
        <w:rPr>
          <w:rStyle w:val="FootnoteReference"/>
        </w:rPr>
        <w:footnoteRef/>
      </w:r>
      <w:r>
        <w:t xml:space="preserve"> </w:t>
      </w:r>
      <w:r>
        <w:rPr>
          <w:lang w:val="en-ZA"/>
        </w:rPr>
        <w:t>USAID, "USAID Country profile: Property rights and resource governance: Mozambique," (2011) at page 8.</w:t>
      </w:r>
    </w:p>
  </w:footnote>
  <w:footnote w:id="48">
    <w:p w14:paraId="7323FE0D" w14:textId="49A3AF1B" w:rsidR="00EF40AA" w:rsidRPr="006E0347" w:rsidRDefault="00EF40AA">
      <w:pPr>
        <w:pStyle w:val="FootnoteText"/>
        <w:rPr>
          <w:lang w:val="en-ZA"/>
        </w:rPr>
      </w:pPr>
      <w:r>
        <w:rPr>
          <w:rStyle w:val="FootnoteReference"/>
        </w:rPr>
        <w:footnoteRef/>
      </w:r>
      <w:r>
        <w:t xml:space="preserve"> </w:t>
      </w:r>
      <w:r>
        <w:rPr>
          <w:lang w:val="en-ZA"/>
        </w:rPr>
        <w:t>Article 25(2) of the Land Law.</w:t>
      </w:r>
    </w:p>
  </w:footnote>
  <w:footnote w:id="49">
    <w:p w14:paraId="242FE028" w14:textId="0F27DA0B" w:rsidR="00EF40AA" w:rsidRPr="00952460" w:rsidRDefault="00EF40AA">
      <w:pPr>
        <w:pStyle w:val="FootnoteText"/>
        <w:rPr>
          <w:lang w:val="en-ZA"/>
        </w:rPr>
      </w:pPr>
      <w:r>
        <w:rPr>
          <w:rStyle w:val="FootnoteReference"/>
        </w:rPr>
        <w:footnoteRef/>
      </w:r>
      <w:r>
        <w:t xml:space="preserve"> </w:t>
      </w:r>
      <w:r>
        <w:rPr>
          <w:lang w:val="en-ZA"/>
        </w:rPr>
        <w:t>Article 28 of the Regulations.</w:t>
      </w:r>
    </w:p>
  </w:footnote>
  <w:footnote w:id="50">
    <w:p w14:paraId="77EE9C0A" w14:textId="77777777" w:rsidR="00EF40AA" w:rsidRPr="006E0347" w:rsidRDefault="00EF40AA" w:rsidP="00676232">
      <w:pPr>
        <w:pStyle w:val="FootnoteText"/>
        <w:rPr>
          <w:lang w:val="en-ZA"/>
        </w:rPr>
      </w:pPr>
      <w:r>
        <w:rPr>
          <w:rStyle w:val="FootnoteReference"/>
        </w:rPr>
        <w:footnoteRef/>
      </w:r>
      <w:r>
        <w:t xml:space="preserve"> </w:t>
      </w:r>
      <w:r>
        <w:rPr>
          <w:lang w:val="en-ZA"/>
        </w:rPr>
        <w:t>Article 27 of the Land Law.</w:t>
      </w:r>
    </w:p>
  </w:footnote>
  <w:footnote w:id="51">
    <w:p w14:paraId="1D28F657" w14:textId="2968B1C2" w:rsidR="00EF40AA" w:rsidRPr="00B14ABF" w:rsidRDefault="00EF40AA">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2.</w:t>
      </w:r>
    </w:p>
  </w:footnote>
  <w:footnote w:id="52">
    <w:p w14:paraId="7C2AF973" w14:textId="59092796" w:rsidR="00EF40AA" w:rsidRPr="006E0347" w:rsidRDefault="00EF40AA">
      <w:pPr>
        <w:pStyle w:val="FootnoteText"/>
        <w:rPr>
          <w:lang w:val="en-ZA"/>
        </w:rPr>
      </w:pPr>
      <w:r>
        <w:rPr>
          <w:rStyle w:val="FootnoteReference"/>
        </w:rPr>
        <w:footnoteRef/>
      </w:r>
      <w:r>
        <w:t xml:space="preserve"> </w:t>
      </w:r>
      <w:r>
        <w:rPr>
          <w:lang w:val="en-ZA"/>
        </w:rPr>
        <w:t>Article 26 of the Land Law.</w:t>
      </w:r>
    </w:p>
  </w:footnote>
  <w:footnote w:id="53">
    <w:p w14:paraId="27514E2F" w14:textId="3314E1DF" w:rsidR="00EF40AA" w:rsidRPr="006E5368" w:rsidRDefault="00EF40AA">
      <w:pPr>
        <w:pStyle w:val="FootnoteText"/>
        <w:rPr>
          <w:lang w:val="en-ZA"/>
        </w:rPr>
      </w:pPr>
      <w:r>
        <w:rPr>
          <w:rStyle w:val="FootnoteReference"/>
        </w:rPr>
        <w:footnoteRef/>
      </w:r>
      <w:r>
        <w:t xml:space="preserve"> </w:t>
      </w:r>
      <w:r>
        <w:rPr>
          <w:lang w:val="en-ZA"/>
        </w:rPr>
        <w:t>The technical demarcation file is explained in the Technical Annex.</w:t>
      </w:r>
    </w:p>
  </w:footnote>
  <w:footnote w:id="54">
    <w:p w14:paraId="5EEB32FF" w14:textId="55350BAE" w:rsidR="00EF40AA" w:rsidRPr="00C03544" w:rsidRDefault="00EF40AA">
      <w:pPr>
        <w:pStyle w:val="FootnoteText"/>
        <w:rPr>
          <w:lang w:val="en-ZA"/>
        </w:rPr>
      </w:pPr>
      <w:r>
        <w:rPr>
          <w:rStyle w:val="FootnoteReference"/>
        </w:rPr>
        <w:footnoteRef/>
      </w:r>
      <w:r>
        <w:t xml:space="preserve"> </w:t>
      </w:r>
      <w:r>
        <w:rPr>
          <w:lang w:val="en-ZA"/>
        </w:rPr>
        <w:t>Section IV below on delimitation will provide a further explanation of these phases.</w:t>
      </w:r>
    </w:p>
  </w:footnote>
  <w:footnote w:id="55">
    <w:p w14:paraId="03EAC2D1" w14:textId="4020E58F" w:rsidR="00EF40AA" w:rsidRPr="00B14ABF" w:rsidRDefault="00EF40AA" w:rsidP="007F4C39">
      <w:pPr>
        <w:pStyle w:val="FootnoteText"/>
        <w:rPr>
          <w:lang w:val="en-ZA"/>
        </w:rPr>
      </w:pPr>
      <w:r>
        <w:rPr>
          <w:rStyle w:val="FootnoteReference"/>
        </w:rPr>
        <w:footnoteRef/>
      </w:r>
      <w:r>
        <w:t xml:space="preserve"> as defined in paragraph a) of no 1, paragraph a) of no 2 and paragraph a) of no. 3 of article 22 of the Land Law.  Article 22 relates to areas that are not covered by urbanisation plans and provides for the relevant authority based on area.. Please refer to </w:t>
      </w:r>
      <w:r>
        <w:fldChar w:fldCharType="begin"/>
      </w:r>
      <w:r>
        <w:instrText xml:space="preserve"> REF _Ref45090012 \r \h </w:instrText>
      </w:r>
      <w:r>
        <w:fldChar w:fldCharType="separate"/>
      </w:r>
      <w:r>
        <w:t>2.1(e)</w:t>
      </w:r>
      <w:r>
        <w:fldChar w:fldCharType="end"/>
      </w:r>
      <w:r>
        <w:t xml:space="preserve"> in this regard. </w:t>
      </w:r>
      <w:r>
        <w:rPr>
          <w:lang w:val="en-ZA"/>
        </w:rPr>
        <w:t xml:space="preserve">We note that such decision used to be made by the Governor of the province but this law was amended by Decree 50 of 2007 of 16 October. </w:t>
      </w:r>
    </w:p>
  </w:footnote>
  <w:footnote w:id="56">
    <w:p w14:paraId="65EBD2D0" w14:textId="77777777" w:rsidR="00EF40AA" w:rsidRPr="00A7112F" w:rsidRDefault="00EF40AA" w:rsidP="00D315A2">
      <w:pPr>
        <w:pStyle w:val="FootnoteText"/>
        <w:rPr>
          <w:lang w:val="en-ZA"/>
        </w:rPr>
      </w:pPr>
      <w:r>
        <w:rPr>
          <w:rStyle w:val="FootnoteReference"/>
        </w:rPr>
        <w:footnoteRef/>
      </w:r>
      <w: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5" w:history="1">
        <w:r w:rsidRPr="003A1246">
          <w:rPr>
            <w:rStyle w:val="Hyperlink"/>
            <w:szCs w:val="16"/>
          </w:rPr>
          <w:t>https://issuu.com/unhabitat/docs/2138_alt</w:t>
        </w:r>
      </w:hyperlink>
      <w:r w:rsidRPr="003A1246">
        <w:rPr>
          <w:szCs w:val="16"/>
        </w:rPr>
        <w:t>&gt; accessed June 19, 2020</w:t>
      </w:r>
      <w:r>
        <w:rPr>
          <w:szCs w:val="16"/>
        </w:rPr>
        <w:t>, as</w:t>
      </w:r>
      <w:r w:rsidRPr="003A1246">
        <w:rPr>
          <w:szCs w:val="16"/>
        </w:rPr>
        <w:t xml:space="preserve"> at page 44.</w:t>
      </w:r>
    </w:p>
  </w:footnote>
  <w:footnote w:id="57">
    <w:p w14:paraId="2303546C" w14:textId="77777777" w:rsidR="00EF40AA" w:rsidRPr="00A7112F" w:rsidRDefault="00EF40AA" w:rsidP="00D315A2">
      <w:pPr>
        <w:pStyle w:val="FootnoteText"/>
        <w:rPr>
          <w:lang w:val="en-ZA"/>
        </w:rPr>
      </w:pPr>
      <w:r>
        <w:rPr>
          <w:rStyle w:val="FootnoteReference"/>
        </w:rPr>
        <w:footnoteRef/>
      </w:r>
      <w: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6" w:history="1">
        <w:r w:rsidRPr="003A1246">
          <w:rPr>
            <w:rStyle w:val="Hyperlink"/>
            <w:szCs w:val="16"/>
          </w:rPr>
          <w:t>https://issuu.com/unhabitat/docs/2138_alt</w:t>
        </w:r>
      </w:hyperlink>
      <w:r w:rsidRPr="003A1246">
        <w:rPr>
          <w:szCs w:val="16"/>
        </w:rPr>
        <w:t>&gt; accessed June 19, 2020 at page 44.</w:t>
      </w:r>
    </w:p>
  </w:footnote>
  <w:footnote w:id="58">
    <w:p w14:paraId="51CA8B6D" w14:textId="77777777" w:rsidR="00EF40AA" w:rsidRPr="003A1246" w:rsidRDefault="00EF40AA" w:rsidP="00D315A2">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7" w:history="1">
        <w:r w:rsidRPr="003A1246">
          <w:rPr>
            <w:rStyle w:val="Hyperlink"/>
            <w:szCs w:val="16"/>
          </w:rPr>
          <w:t>https://issuu.com/unhabitat/docs/2138_alt</w:t>
        </w:r>
      </w:hyperlink>
      <w:r w:rsidRPr="003A1246">
        <w:rPr>
          <w:szCs w:val="16"/>
        </w:rPr>
        <w:t>&gt; accessed June 19, 2020 at page 44.</w:t>
      </w:r>
    </w:p>
  </w:footnote>
  <w:footnote w:id="59">
    <w:p w14:paraId="1B0C6C0C" w14:textId="0482237C" w:rsidR="00EF40AA" w:rsidRPr="00D670EA" w:rsidRDefault="00EF40AA" w:rsidP="00E34642">
      <w:pPr>
        <w:pStyle w:val="FootnoteText"/>
        <w:rPr>
          <w:lang w:val="en-ZA"/>
        </w:rPr>
      </w:pPr>
      <w:r>
        <w:rPr>
          <w:rStyle w:val="FootnoteReference"/>
        </w:rPr>
        <w:footnoteRef/>
      </w:r>
      <w:r>
        <w:rPr>
          <w:lang w:val="en-ZA"/>
        </w:rPr>
        <w:t xml:space="preserve"> 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119.</w:t>
      </w:r>
    </w:p>
  </w:footnote>
  <w:footnote w:id="60">
    <w:p w14:paraId="688E6707" w14:textId="70E08247" w:rsidR="00EF40AA" w:rsidRPr="0018061A" w:rsidRDefault="00EF40AA" w:rsidP="00726B91">
      <w:pPr>
        <w:pStyle w:val="FootnoteText"/>
        <w:rPr>
          <w:lang w:val="en-ZA"/>
        </w:rPr>
      </w:pPr>
      <w:r>
        <w:rPr>
          <w:rStyle w:val="FootnoteReference"/>
        </w:rPr>
        <w:footnoteRef/>
      </w:r>
      <w: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8" w:history="1">
        <w:r w:rsidRPr="00C35A9D">
          <w:rPr>
            <w:rStyle w:val="Hyperlink"/>
            <w:szCs w:val="16"/>
          </w:rPr>
          <w:t>https://issuu.com/unhabitat/docs/2138_alt</w:t>
        </w:r>
      </w:hyperlink>
      <w:r w:rsidRPr="003A1246">
        <w:rPr>
          <w:szCs w:val="16"/>
        </w:rPr>
        <w:t>&gt; accessed June 19, 2020</w:t>
      </w:r>
      <w:r>
        <w:rPr>
          <w:szCs w:val="16"/>
        </w:rPr>
        <w:t>, as</w:t>
      </w:r>
      <w:r w:rsidRPr="003A1246">
        <w:rPr>
          <w:szCs w:val="16"/>
        </w:rPr>
        <w:t xml:space="preserve"> at page 44.</w:t>
      </w:r>
    </w:p>
  </w:footnote>
  <w:footnote w:id="61">
    <w:p w14:paraId="5A8EADDC" w14:textId="58303A23" w:rsidR="00EF40AA" w:rsidRPr="00943015" w:rsidRDefault="00EF40AA">
      <w:pPr>
        <w:pStyle w:val="FootnoteText"/>
        <w:rPr>
          <w:lang w:val="en-ZA"/>
        </w:rPr>
      </w:pPr>
      <w:r>
        <w:rPr>
          <w:rStyle w:val="FootnoteReference"/>
        </w:rPr>
        <w:footnoteRef/>
      </w:r>
      <w:r>
        <w:t xml:space="preserve"> </w:t>
      </w:r>
      <w:r>
        <w:rPr>
          <w:lang w:val="en-ZA"/>
        </w:rPr>
        <w:t xml:space="preserve">Urban </w:t>
      </w:r>
      <w:proofErr w:type="spellStart"/>
      <w:r>
        <w:rPr>
          <w:lang w:val="en-ZA"/>
        </w:rPr>
        <w:t>LandMark</w:t>
      </w:r>
      <w:proofErr w:type="spellEnd"/>
      <w:r>
        <w:rPr>
          <w:lang w:val="en-ZA"/>
        </w:rPr>
        <w:t xml:space="preserve"> "Tenure </w:t>
      </w:r>
      <w:proofErr w:type="spellStart"/>
      <w:r>
        <w:rPr>
          <w:lang w:val="en-ZA"/>
        </w:rPr>
        <w:t>Secuirty</w:t>
      </w:r>
      <w:proofErr w:type="spellEnd"/>
      <w:r>
        <w:rPr>
          <w:lang w:val="en-ZA"/>
        </w:rPr>
        <w:t xml:space="preserve"> Facility Southern Africa Project: Incrementally securing tenure in urban and peri-urban Mozambique: an exploration of the evidence base and strategy proposals" (2013) at page 21.</w:t>
      </w:r>
    </w:p>
  </w:footnote>
  <w:footnote w:id="62">
    <w:p w14:paraId="06F8545B" w14:textId="3F11C084" w:rsidR="00EF40AA" w:rsidRPr="00146E23"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107.</w:t>
      </w:r>
    </w:p>
  </w:footnote>
  <w:footnote w:id="63">
    <w:p w14:paraId="51655C05" w14:textId="3BD3EBF0" w:rsidR="00EF40AA" w:rsidRPr="003B1751"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110.</w:t>
      </w:r>
    </w:p>
  </w:footnote>
  <w:footnote w:id="64">
    <w:p w14:paraId="5AA5B86C" w14:textId="508EE8A4" w:rsidR="00EF40AA" w:rsidRPr="00D56EA5" w:rsidRDefault="00EF40AA">
      <w:pPr>
        <w:pStyle w:val="FootnoteText"/>
        <w:rPr>
          <w:lang w:val="en-ZA"/>
        </w:rPr>
      </w:pPr>
      <w:r>
        <w:rPr>
          <w:rStyle w:val="FootnoteReference"/>
        </w:rPr>
        <w:footnoteRef/>
      </w:r>
      <w:r>
        <w:t xml:space="preserve"> </w:t>
      </w:r>
      <w:r>
        <w:rPr>
          <w:lang w:val="en-ZA"/>
        </w:rPr>
        <w:t>Knight, R "Statutory recognition of customary land rights in Africa: An investigation into best practices for law-making and implementation" (2010) at page 108.</w:t>
      </w:r>
    </w:p>
  </w:footnote>
  <w:footnote w:id="65">
    <w:p w14:paraId="04646EFB" w14:textId="25320506" w:rsidR="00EF40AA" w:rsidRPr="00303C7C" w:rsidRDefault="00EF40AA">
      <w:pPr>
        <w:pStyle w:val="FootnoteText"/>
        <w:rPr>
          <w:lang w:val="en-ZA"/>
        </w:rPr>
      </w:pPr>
      <w:r>
        <w:rPr>
          <w:rStyle w:val="FootnoteReference"/>
        </w:rPr>
        <w:footnoteRef/>
      </w:r>
      <w:r>
        <w:t xml:space="preserve"> </w:t>
      </w:r>
      <w:r w:rsidRPr="00303C7C">
        <w:t>Knight</w:t>
      </w:r>
      <w:r>
        <w:t>, R</w:t>
      </w:r>
      <w:r w:rsidRPr="00303C7C">
        <w:t xml:space="preserve"> "Statutory recognition of customary land rights in Africa: An investigation into best practices for lawmaking and im</w:t>
      </w:r>
      <w:r>
        <w:t>plementation" (2010) at page 102</w:t>
      </w:r>
      <w:r w:rsidRPr="00303C7C">
        <w:t>.</w:t>
      </w:r>
    </w:p>
  </w:footnote>
  <w:footnote w:id="66">
    <w:p w14:paraId="7380128D" w14:textId="77777777" w:rsidR="00EF40AA" w:rsidRPr="000F099F" w:rsidRDefault="00EF40AA" w:rsidP="00EB6781">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101.</w:t>
      </w:r>
    </w:p>
  </w:footnote>
  <w:footnote w:id="67">
    <w:p w14:paraId="1207E33D" w14:textId="2AE07F59" w:rsidR="00EF40AA" w:rsidRPr="00AA471A"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109.</w:t>
      </w:r>
    </w:p>
  </w:footnote>
  <w:footnote w:id="68">
    <w:p w14:paraId="5637BDE2" w14:textId="77777777" w:rsidR="00EF40AA" w:rsidRPr="004132FD" w:rsidRDefault="00EF40AA" w:rsidP="00F661EE">
      <w:pPr>
        <w:pStyle w:val="FootnoteText"/>
        <w:rPr>
          <w:szCs w:val="16"/>
          <w:lang w:val="en-ZA"/>
        </w:rPr>
      </w:pPr>
      <w:r w:rsidRPr="004132FD">
        <w:rPr>
          <w:rStyle w:val="FootnoteReference"/>
          <w:szCs w:val="16"/>
        </w:rPr>
        <w:footnoteRef/>
      </w:r>
      <w:r w:rsidRPr="004132FD">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19" w:history="1">
        <w:r w:rsidRPr="004132FD">
          <w:rPr>
            <w:color w:val="0000FF"/>
            <w:szCs w:val="16"/>
            <w:u w:val="single"/>
          </w:rPr>
          <w:t>http://www.fao.org/3/a-i7825e.pdf</w:t>
        </w:r>
      </w:hyperlink>
      <w:r>
        <w:rPr>
          <w:szCs w:val="16"/>
        </w:rPr>
        <w:t>&gt; accessed June 22, 2020</w:t>
      </w:r>
      <w:r w:rsidRPr="004132FD">
        <w:rPr>
          <w:szCs w:val="16"/>
        </w:rPr>
        <w:t xml:space="preserve"> at page 21.</w:t>
      </w:r>
    </w:p>
  </w:footnote>
  <w:footnote w:id="69">
    <w:p w14:paraId="2A107CA1" w14:textId="59C8BFAD" w:rsidR="00EF40AA" w:rsidRPr="004132FD" w:rsidRDefault="00EF40AA" w:rsidP="00923263">
      <w:pPr>
        <w:pStyle w:val="FootnoteText"/>
        <w:rPr>
          <w:szCs w:val="16"/>
          <w:lang w:val="en-ZA"/>
        </w:rPr>
      </w:pPr>
      <w:r w:rsidRPr="004132FD">
        <w:rPr>
          <w:rStyle w:val="FootnoteReference"/>
          <w:szCs w:val="16"/>
        </w:rPr>
        <w:footnoteRef/>
      </w:r>
      <w:r w:rsidRPr="004132FD">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0" w:history="1">
        <w:r w:rsidRPr="004132FD">
          <w:rPr>
            <w:color w:val="0000FF"/>
            <w:szCs w:val="16"/>
            <w:u w:val="single"/>
          </w:rPr>
          <w:t>http://www.fao.org/3/a-i7825e.pdf</w:t>
        </w:r>
      </w:hyperlink>
      <w:r w:rsidRPr="004132FD">
        <w:rPr>
          <w:szCs w:val="16"/>
        </w:rPr>
        <w:t>&gt; accessed June 22, 2020. at page 21.</w:t>
      </w:r>
    </w:p>
  </w:footnote>
  <w:footnote w:id="70">
    <w:p w14:paraId="5589E50F" w14:textId="056E3E85" w:rsidR="00EF40AA" w:rsidRPr="004132FD" w:rsidRDefault="00EF40AA" w:rsidP="00923263">
      <w:pPr>
        <w:pStyle w:val="FootnoteText"/>
        <w:rPr>
          <w:szCs w:val="16"/>
          <w:lang w:val="en-ZA"/>
        </w:rPr>
      </w:pPr>
      <w:r w:rsidRPr="004132FD">
        <w:rPr>
          <w:rStyle w:val="FootnoteReference"/>
          <w:szCs w:val="16"/>
        </w:rPr>
        <w:footnoteRef/>
      </w:r>
      <w:r w:rsidRPr="004132FD">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1" w:history="1">
        <w:r w:rsidRPr="004132FD">
          <w:rPr>
            <w:color w:val="0000FF"/>
            <w:szCs w:val="16"/>
            <w:u w:val="single"/>
          </w:rPr>
          <w:t>http://www.fao.org/3/a-i7825e.pdf</w:t>
        </w:r>
      </w:hyperlink>
      <w:r w:rsidRPr="004132FD">
        <w:rPr>
          <w:szCs w:val="16"/>
        </w:rPr>
        <w:t xml:space="preserve">&gt; accessed June 22, 2020. at page 15. </w:t>
      </w:r>
    </w:p>
  </w:footnote>
  <w:footnote w:id="71">
    <w:p w14:paraId="26254F9C" w14:textId="716132A7" w:rsidR="00EF40AA" w:rsidRPr="004132FD" w:rsidRDefault="00EF40AA" w:rsidP="00923263">
      <w:pPr>
        <w:pStyle w:val="FootnoteText"/>
        <w:rPr>
          <w:szCs w:val="16"/>
          <w:lang w:val="en-ZA"/>
        </w:rPr>
      </w:pPr>
      <w:r w:rsidRPr="004132FD">
        <w:rPr>
          <w:rStyle w:val="FootnoteReference"/>
          <w:szCs w:val="16"/>
        </w:rPr>
        <w:footnoteRef/>
      </w:r>
      <w:r w:rsidRPr="004132FD">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2" w:history="1">
        <w:r w:rsidRPr="004132FD">
          <w:rPr>
            <w:color w:val="0000FF"/>
            <w:szCs w:val="16"/>
            <w:u w:val="single"/>
          </w:rPr>
          <w:t>http://www.fao.org/3/a-i7825e.pdf</w:t>
        </w:r>
      </w:hyperlink>
      <w:r w:rsidRPr="004132FD">
        <w:rPr>
          <w:szCs w:val="16"/>
        </w:rPr>
        <w:t>&gt; accessed June 22, 2020. at page 14.</w:t>
      </w:r>
    </w:p>
  </w:footnote>
  <w:footnote w:id="72">
    <w:p w14:paraId="6C5ACF92" w14:textId="38E135AB" w:rsidR="00EF40AA" w:rsidRPr="004132FD" w:rsidRDefault="00EF40AA" w:rsidP="00923263">
      <w:pPr>
        <w:pStyle w:val="FootnoteText"/>
        <w:rPr>
          <w:szCs w:val="16"/>
          <w:lang w:val="en-ZA"/>
        </w:rPr>
      </w:pPr>
      <w:r w:rsidRPr="004132FD">
        <w:rPr>
          <w:rStyle w:val="FootnoteReference"/>
          <w:szCs w:val="16"/>
        </w:rPr>
        <w:footnoteRef/>
      </w:r>
      <w:r>
        <w:rPr>
          <w:szCs w:val="16"/>
          <w:lang w:val="en-ZA"/>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3" w:history="1">
        <w:r w:rsidRPr="004132FD">
          <w:rPr>
            <w:color w:val="0000FF"/>
            <w:szCs w:val="16"/>
            <w:u w:val="single"/>
          </w:rPr>
          <w:t>http://www.fao.org/3/a-i7825e.pdf</w:t>
        </w:r>
      </w:hyperlink>
      <w:r w:rsidRPr="004132FD">
        <w:rPr>
          <w:szCs w:val="16"/>
        </w:rPr>
        <w:t>&gt; accessed June 22, 2020. at page 15.</w:t>
      </w:r>
    </w:p>
  </w:footnote>
  <w:footnote w:id="73">
    <w:p w14:paraId="30E5FBB0" w14:textId="32D4A47C" w:rsidR="00EF40AA" w:rsidRPr="004132FD" w:rsidRDefault="00EF40AA" w:rsidP="00923263">
      <w:pPr>
        <w:pStyle w:val="FootnoteText"/>
        <w:rPr>
          <w:szCs w:val="16"/>
          <w:lang w:val="en-ZA"/>
        </w:rPr>
      </w:pPr>
      <w:r w:rsidRPr="004132FD">
        <w:rPr>
          <w:rStyle w:val="FootnoteReference"/>
          <w:szCs w:val="16"/>
        </w:rPr>
        <w:footnoteRef/>
      </w:r>
      <w:r>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4" w:history="1">
        <w:r w:rsidRPr="004132FD">
          <w:rPr>
            <w:color w:val="0000FF"/>
            <w:szCs w:val="16"/>
            <w:u w:val="single"/>
          </w:rPr>
          <w:t>http://www.fao.org/3/a-i7825e.pdf</w:t>
        </w:r>
      </w:hyperlink>
      <w:r w:rsidRPr="004132FD">
        <w:rPr>
          <w:szCs w:val="16"/>
        </w:rPr>
        <w:t>&gt; accessed June 22, 2020. at page 21.</w:t>
      </w:r>
    </w:p>
  </w:footnote>
  <w:footnote w:id="74">
    <w:p w14:paraId="01F566AF" w14:textId="1726F97F" w:rsidR="00EF40AA" w:rsidRPr="004132FD" w:rsidRDefault="00EF40AA" w:rsidP="00923263">
      <w:pPr>
        <w:pStyle w:val="FootnoteText"/>
        <w:rPr>
          <w:szCs w:val="16"/>
          <w:lang w:val="en-ZA"/>
        </w:rPr>
      </w:pPr>
      <w:r w:rsidRPr="004132FD">
        <w:rPr>
          <w:rStyle w:val="FootnoteReference"/>
          <w:szCs w:val="16"/>
        </w:rPr>
        <w:footnoteRef/>
      </w:r>
      <w:r>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5" w:history="1">
        <w:r w:rsidRPr="004132FD">
          <w:rPr>
            <w:color w:val="0000FF"/>
            <w:szCs w:val="16"/>
            <w:u w:val="single"/>
          </w:rPr>
          <w:t>http://www.fao.org/3/a-i7825e.pdf</w:t>
        </w:r>
      </w:hyperlink>
      <w:r w:rsidRPr="004132FD">
        <w:rPr>
          <w:szCs w:val="16"/>
        </w:rPr>
        <w:t>&gt; accessed June 22, 2020. at page 21</w:t>
      </w:r>
      <w:r>
        <w:rPr>
          <w:szCs w:val="16"/>
        </w:rPr>
        <w:t>.</w:t>
      </w:r>
    </w:p>
  </w:footnote>
  <w:footnote w:id="75">
    <w:p w14:paraId="3E70EF96" w14:textId="5DE8DED2" w:rsidR="00EF40AA" w:rsidRPr="004132FD" w:rsidRDefault="00EF40AA" w:rsidP="00923263">
      <w:pPr>
        <w:pStyle w:val="FootnoteText"/>
        <w:rPr>
          <w:szCs w:val="16"/>
          <w:lang w:val="en-ZA"/>
        </w:rPr>
      </w:pPr>
      <w:r w:rsidRPr="004132FD">
        <w:rPr>
          <w:rStyle w:val="FootnoteReference"/>
          <w:szCs w:val="16"/>
        </w:rPr>
        <w:footnoteRef/>
      </w:r>
      <w:r>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6" w:history="1">
        <w:r w:rsidRPr="004132FD">
          <w:rPr>
            <w:color w:val="0000FF"/>
            <w:szCs w:val="16"/>
            <w:u w:val="single"/>
          </w:rPr>
          <w:t>http://www.fao.org/3/a-i7825e.pdf</w:t>
        </w:r>
      </w:hyperlink>
      <w:r w:rsidRPr="004132FD">
        <w:rPr>
          <w:szCs w:val="16"/>
        </w:rPr>
        <w:t>&gt; accessed June 22, 2020. at page 14.</w:t>
      </w:r>
    </w:p>
  </w:footnote>
  <w:footnote w:id="76">
    <w:p w14:paraId="13FB00AC" w14:textId="59B5E3F6" w:rsidR="00EF40AA" w:rsidRPr="000F099F" w:rsidRDefault="00EF40AA" w:rsidP="0048009F">
      <w:pPr>
        <w:pStyle w:val="FootnoteText"/>
        <w:rPr>
          <w:lang w:val="en-ZA"/>
        </w:rPr>
      </w:pPr>
      <w:r>
        <w:rPr>
          <w:rStyle w:val="FootnoteReference"/>
        </w:rPr>
        <w:footnoteRef/>
      </w:r>
      <w:r>
        <w:rPr>
          <w:lang w:val="en-ZA"/>
        </w:rPr>
        <w:t xml:space="preserve"> 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101.</w:t>
      </w:r>
    </w:p>
  </w:footnote>
  <w:footnote w:id="77">
    <w:p w14:paraId="15EF5C54" w14:textId="2F44DB14" w:rsidR="00EF40AA" w:rsidRPr="00AA471A" w:rsidRDefault="00EF40AA" w:rsidP="00BD2864">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109.</w:t>
      </w:r>
    </w:p>
  </w:footnote>
  <w:footnote w:id="78">
    <w:p w14:paraId="2D9E18C9" w14:textId="02E98177" w:rsidR="00EF40AA" w:rsidRPr="004572D8" w:rsidRDefault="00EF40AA">
      <w:pPr>
        <w:pStyle w:val="FootnoteText"/>
        <w:rPr>
          <w:lang w:val="en-ZA"/>
        </w:rPr>
      </w:pPr>
      <w:r>
        <w:rPr>
          <w:rStyle w:val="FootnoteReference"/>
        </w:rPr>
        <w:footnoteRef/>
      </w:r>
      <w:r>
        <w:t xml:space="preserve"> Tanner, C "Chapter 6: Land rights and enclosure: implementing the Mozambican Land Law in Practice" in Ward </w:t>
      </w:r>
      <w:proofErr w:type="spellStart"/>
      <w:r>
        <w:t>Anseeuw</w:t>
      </w:r>
      <w:proofErr w:type="spellEnd"/>
      <w:r>
        <w:t>, Chris Alden (</w:t>
      </w:r>
      <w:proofErr w:type="spellStart"/>
      <w:r>
        <w:t>eds</w:t>
      </w:r>
      <w:proofErr w:type="spellEnd"/>
      <w:r>
        <w:t xml:space="preserve">) </w:t>
      </w:r>
      <w:r w:rsidRPr="00B2450D">
        <w:rPr>
          <w:i/>
        </w:rPr>
        <w:t>The Struggle over Land in Africa: Conflicts, Politics &amp; Change</w:t>
      </w:r>
      <w:r>
        <w:rPr>
          <w:i/>
        </w:rPr>
        <w:t xml:space="preserve"> </w:t>
      </w:r>
      <w:r w:rsidRPr="00B2450D">
        <w:t>(2010)</w:t>
      </w:r>
      <w:r>
        <w:t xml:space="preserve"> at page 115.</w:t>
      </w:r>
    </w:p>
  </w:footnote>
  <w:footnote w:id="79">
    <w:p w14:paraId="7FF07FA2" w14:textId="26F8BE40" w:rsidR="00EF40AA" w:rsidRPr="004A28CC" w:rsidRDefault="00EF40AA" w:rsidP="000A7F2B">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110 to 111.</w:t>
      </w:r>
    </w:p>
  </w:footnote>
  <w:footnote w:id="80">
    <w:p w14:paraId="3B5EFA1C" w14:textId="0E5D3814" w:rsidR="00EF40AA" w:rsidRPr="00B42D6C" w:rsidRDefault="00EF40AA">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Low Income Housing Study" in </w:t>
      </w:r>
      <w:r w:rsidRPr="00552DCB">
        <w:rPr>
          <w:i/>
        </w:rPr>
        <w:t xml:space="preserve">Urbanization and Municipal Development in Mozambique </w:t>
      </w:r>
      <w:r w:rsidRPr="00552DCB">
        <w:t>for the World Bank &amp; Development Planning Unit</w:t>
      </w:r>
      <w:r>
        <w:t xml:space="preserve"> (July 2008)</w:t>
      </w:r>
      <w:r w:rsidRPr="00552DCB">
        <w:t>, a</w:t>
      </w:r>
      <w:r w:rsidRPr="00552DCB">
        <w:rPr>
          <w:lang w:val="en-ZA"/>
        </w:rPr>
        <w:t>t s</w:t>
      </w:r>
      <w:r>
        <w:rPr>
          <w:lang w:val="en-ZA"/>
        </w:rPr>
        <w:t>ection 5.</w:t>
      </w:r>
    </w:p>
  </w:footnote>
  <w:footnote w:id="81">
    <w:p w14:paraId="586C270D" w14:textId="33AE9339" w:rsidR="00EF40AA" w:rsidRPr="009B7930" w:rsidRDefault="00EF40AA">
      <w:pPr>
        <w:pStyle w:val="FootnoteText"/>
        <w:rPr>
          <w:lang w:val="en-ZA"/>
        </w:rPr>
      </w:pPr>
      <w:r>
        <w:rPr>
          <w:rStyle w:val="FootnoteReference"/>
        </w:rPr>
        <w:footnoteRef/>
      </w:r>
      <w:r>
        <w:t xml:space="preserve"> </w:t>
      </w:r>
      <w:r>
        <w:rPr>
          <w:lang w:val="en-ZA"/>
        </w:rPr>
        <w:t>South-South World "Urbanization of Informal Settlements: requalification in Maputo, Mozambique" (6 March 2018) &lt;</w:t>
      </w:r>
      <w:r w:rsidRPr="009B7930">
        <w:t xml:space="preserve"> </w:t>
      </w:r>
      <w:hyperlink r:id="rId27" w:history="1">
        <w:r>
          <w:rPr>
            <w:rStyle w:val="Hyperlink"/>
          </w:rPr>
          <w:t>http://www.southsouthworld.org/blog/39-directory/1600/urbanization-of-informal-settlements-requalification-in-maputo-mozambique</w:t>
        </w:r>
      </w:hyperlink>
      <w:r>
        <w:t>&gt; (accessed 23 June 2020).</w:t>
      </w:r>
    </w:p>
  </w:footnote>
  <w:footnote w:id="82">
    <w:p w14:paraId="7F25B0E3" w14:textId="2C38BC0E" w:rsidR="00EF40AA" w:rsidRPr="000520CD" w:rsidRDefault="00EF40AA">
      <w:pPr>
        <w:pStyle w:val="FootnoteText"/>
        <w:rPr>
          <w:lang w:val="en-ZA"/>
        </w:rPr>
      </w:pPr>
      <w:r>
        <w:rPr>
          <w:rStyle w:val="FootnoteReference"/>
        </w:rPr>
        <w:footnoteRef/>
      </w:r>
      <w:r>
        <w:t xml:space="preserve"> </w:t>
      </w:r>
      <w:r>
        <w:rPr>
          <w:lang w:val="en-ZA"/>
        </w:rPr>
        <w:t xml:space="preserve">Urban </w:t>
      </w:r>
      <w:proofErr w:type="spellStart"/>
      <w:r>
        <w:rPr>
          <w:lang w:val="en-ZA"/>
        </w:rPr>
        <w:t>LandMark</w:t>
      </w:r>
      <w:proofErr w:type="spellEnd"/>
      <w:r>
        <w:rPr>
          <w:lang w:val="en-ZA"/>
        </w:rPr>
        <w:t xml:space="preserve"> "Tenure </w:t>
      </w:r>
      <w:proofErr w:type="spellStart"/>
      <w:r>
        <w:rPr>
          <w:lang w:val="en-ZA"/>
        </w:rPr>
        <w:t>Secuirty</w:t>
      </w:r>
      <w:proofErr w:type="spellEnd"/>
      <w:r>
        <w:rPr>
          <w:lang w:val="en-ZA"/>
        </w:rPr>
        <w:t xml:space="preserve"> Facility Southern Africa Project: Incrementally securing tenure in urban and peri-urban Mozambique: an exploration of the evidence base and strategy proposals" (2013) at page 20.</w:t>
      </w:r>
    </w:p>
  </w:footnote>
  <w:footnote w:id="83">
    <w:p w14:paraId="50669E00" w14:textId="77777777" w:rsidR="00EF40AA" w:rsidRPr="008776A2" w:rsidRDefault="00EF40AA" w:rsidP="00C543AC">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Low Income Housing Study" in </w:t>
      </w:r>
      <w:r w:rsidRPr="00552DCB">
        <w:rPr>
          <w:i/>
        </w:rPr>
        <w:t xml:space="preserve">Urbanization and Municipal Development in Mozambique </w:t>
      </w:r>
      <w:r w:rsidRPr="00552DCB">
        <w:t>for the World Bank &amp; Development Planning Unit</w:t>
      </w:r>
      <w:r>
        <w:t xml:space="preserve"> (July 2008)</w:t>
      </w:r>
      <w:r w:rsidRPr="00552DCB">
        <w:t>, a</w:t>
      </w:r>
      <w:r w:rsidRPr="00552DCB">
        <w:rPr>
          <w:lang w:val="en-ZA"/>
        </w:rPr>
        <w:t>t section 4</w:t>
      </w:r>
      <w:r>
        <w:rPr>
          <w:lang w:val="en-ZA"/>
        </w:rPr>
        <w:t>.3.</w:t>
      </w:r>
    </w:p>
  </w:footnote>
  <w:footnote w:id="84">
    <w:p w14:paraId="3923004F" w14:textId="6B3277FC" w:rsidR="00EF40AA" w:rsidRPr="0078708C" w:rsidRDefault="00EF40AA" w:rsidP="00172656">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Low Income Housing Study" in </w:t>
      </w:r>
      <w:r w:rsidRPr="00552DCB">
        <w:rPr>
          <w:i/>
        </w:rPr>
        <w:t xml:space="preserve">Urbanization and Municipal Development in Mozambique </w:t>
      </w:r>
      <w:r w:rsidRPr="00552DCB">
        <w:t>for the World Bank &amp; Development Planning Unit</w:t>
      </w:r>
      <w:r>
        <w:t xml:space="preserve"> (July 2008)</w:t>
      </w:r>
      <w:r w:rsidRPr="00552DCB">
        <w:t>, a</w:t>
      </w:r>
      <w:r w:rsidRPr="00552DCB">
        <w:rPr>
          <w:lang w:val="en-ZA"/>
        </w:rPr>
        <w:t>t section 4.2</w:t>
      </w:r>
      <w:r>
        <w:rPr>
          <w:lang w:val="en-ZA"/>
        </w:rPr>
        <w:t>.</w:t>
      </w:r>
    </w:p>
  </w:footnote>
  <w:footnote w:id="85">
    <w:p w14:paraId="5173CE9D" w14:textId="6DDF3F7A" w:rsidR="00EF40AA" w:rsidRPr="007A669B" w:rsidRDefault="00EF40AA">
      <w:pPr>
        <w:pStyle w:val="FootnoteText"/>
        <w:rPr>
          <w:lang w:val="en-ZA"/>
        </w:rPr>
      </w:pPr>
      <w:r>
        <w:rPr>
          <w:rStyle w:val="FootnoteReference"/>
        </w:rPr>
        <w:footnoteRef/>
      </w:r>
      <w:r>
        <w:t xml:space="preserve"> </w:t>
      </w:r>
      <w:r>
        <w:rPr>
          <w:lang w:val="en-ZA"/>
        </w:rPr>
        <w:t xml:space="preserve">Urban </w:t>
      </w:r>
      <w:proofErr w:type="spellStart"/>
      <w:r>
        <w:rPr>
          <w:lang w:val="en-ZA"/>
        </w:rPr>
        <w:t>LandMark</w:t>
      </w:r>
      <w:proofErr w:type="spellEnd"/>
      <w:r>
        <w:rPr>
          <w:lang w:val="en-ZA"/>
        </w:rPr>
        <w:t xml:space="preserve"> "Tenure </w:t>
      </w:r>
      <w:proofErr w:type="spellStart"/>
      <w:r>
        <w:rPr>
          <w:lang w:val="en-ZA"/>
        </w:rPr>
        <w:t>Secuirty</w:t>
      </w:r>
      <w:proofErr w:type="spellEnd"/>
      <w:r>
        <w:rPr>
          <w:lang w:val="en-ZA"/>
        </w:rPr>
        <w:t xml:space="preserve"> Facility Southern Africa Project: Incrementally securing tenure in urban and peri-urban Mozambique: an exploration of the evidence base and strategy proposals" (2013) at page 14.</w:t>
      </w:r>
    </w:p>
  </w:footnote>
  <w:footnote w:id="86">
    <w:p w14:paraId="0D1F0541" w14:textId="2189504B" w:rsidR="00EF40AA" w:rsidRPr="000A1F86" w:rsidRDefault="00EF40AA">
      <w:pPr>
        <w:pStyle w:val="FootnoteText"/>
        <w:rPr>
          <w:lang w:val="en-ZA"/>
        </w:rPr>
      </w:pPr>
      <w:r>
        <w:rPr>
          <w:rStyle w:val="FootnoteReference"/>
        </w:rPr>
        <w:footnoteRef/>
      </w:r>
      <w:r>
        <w:t xml:space="preserve"> </w:t>
      </w:r>
      <w:r>
        <w:rPr>
          <w:lang w:val="en-ZA"/>
        </w:rPr>
        <w:t>The researchers were unable to source this law.</w:t>
      </w:r>
    </w:p>
  </w:footnote>
  <w:footnote w:id="87">
    <w:p w14:paraId="53520264" w14:textId="7B249E8C" w:rsidR="00EF40AA" w:rsidRPr="00006538"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124.</w:t>
      </w:r>
    </w:p>
  </w:footnote>
  <w:footnote w:id="88">
    <w:p w14:paraId="6E7F0D57" w14:textId="19A00084" w:rsidR="00EF40AA" w:rsidRPr="0077527D" w:rsidRDefault="00EF40AA">
      <w:pPr>
        <w:pStyle w:val="FootnoteText"/>
        <w:rPr>
          <w:lang w:val="en-ZA"/>
        </w:rPr>
      </w:pPr>
      <w:r>
        <w:rPr>
          <w:rStyle w:val="FootnoteReference"/>
        </w:rPr>
        <w:footnoteRef/>
      </w:r>
      <w:r>
        <w:t xml:space="preserve"> OECD Development Centre &amp; Social Institutions and Gender Index, "Mozambique", at page 4 &lt;</w:t>
      </w:r>
      <w:r w:rsidRPr="00045945">
        <w:t xml:space="preserve"> </w:t>
      </w:r>
      <w:hyperlink r:id="rId28" w:history="1">
        <w:r>
          <w:rPr>
            <w:rStyle w:val="Hyperlink"/>
          </w:rPr>
          <w:t>https://www.genderindex.org/wp-content/uploads/files/datasheets/MZ.pdf</w:t>
        </w:r>
      </w:hyperlink>
      <w:r>
        <w:t>&gt; (accessed 22 June 2002)</w:t>
      </w:r>
    </w:p>
  </w:footnote>
  <w:footnote w:id="89">
    <w:p w14:paraId="72393E04" w14:textId="67909F81" w:rsidR="00EF40AA" w:rsidRPr="00BF3651"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124.</w:t>
      </w:r>
    </w:p>
  </w:footnote>
  <w:footnote w:id="90">
    <w:p w14:paraId="5942E3ED" w14:textId="60F3572A" w:rsidR="00EF40AA" w:rsidRPr="007B6CA9" w:rsidRDefault="00EF40AA" w:rsidP="00B2450D">
      <w:pPr>
        <w:pStyle w:val="FootnoteText"/>
        <w:rPr>
          <w:lang w:val="en-ZA"/>
        </w:rPr>
      </w:pPr>
      <w:r>
        <w:rPr>
          <w:rStyle w:val="FootnoteReference"/>
        </w:rPr>
        <w:footnoteRef/>
      </w:r>
      <w:r>
        <w:t xml:space="preserve"> Tanner, C "Chapter 6: Land rights and enclosure: implementing the Mozambican Land Law in Practice" in Ward </w:t>
      </w:r>
      <w:proofErr w:type="spellStart"/>
      <w:r>
        <w:t>Anseeuw</w:t>
      </w:r>
      <w:proofErr w:type="spellEnd"/>
      <w:r>
        <w:t>, Chris Alden (</w:t>
      </w:r>
      <w:proofErr w:type="spellStart"/>
      <w:r>
        <w:t>eds</w:t>
      </w:r>
      <w:proofErr w:type="spellEnd"/>
      <w:r>
        <w:t xml:space="preserve">) </w:t>
      </w:r>
      <w:r w:rsidRPr="00B2450D">
        <w:rPr>
          <w:i/>
        </w:rPr>
        <w:t>The Struggle over Land in Africa: Conflicts, Politics &amp; Change</w:t>
      </w:r>
      <w:r>
        <w:rPr>
          <w:i/>
        </w:rPr>
        <w:t xml:space="preserve"> </w:t>
      </w:r>
      <w:r w:rsidRPr="00B2450D">
        <w:t>(2010)</w:t>
      </w:r>
      <w:r>
        <w:t xml:space="preserve"> at page 114.</w:t>
      </w:r>
    </w:p>
  </w:footnote>
  <w:footnote w:id="91">
    <w:p w14:paraId="27B23000" w14:textId="640481A7" w:rsidR="00EF40AA" w:rsidRPr="004572D8" w:rsidRDefault="00EF40AA">
      <w:pPr>
        <w:pStyle w:val="FootnoteText"/>
        <w:rPr>
          <w:lang w:val="en-ZA"/>
        </w:rPr>
      </w:pPr>
      <w:r>
        <w:rPr>
          <w:rStyle w:val="FootnoteReference"/>
        </w:rPr>
        <w:footnoteRef/>
      </w:r>
      <w:r>
        <w:t xml:space="preserve"> Tanner, C "Chapter 6: Land rights and enclosure: implementing the Mozambican Land Law in Practice" in Ward </w:t>
      </w:r>
      <w:proofErr w:type="spellStart"/>
      <w:r>
        <w:t>Anseeuw</w:t>
      </w:r>
      <w:proofErr w:type="spellEnd"/>
      <w:r>
        <w:t>, Chris Alden (</w:t>
      </w:r>
      <w:proofErr w:type="spellStart"/>
      <w:r>
        <w:t>eds</w:t>
      </w:r>
      <w:proofErr w:type="spellEnd"/>
      <w:r>
        <w:t xml:space="preserve">) </w:t>
      </w:r>
      <w:r w:rsidRPr="00B2450D">
        <w:rPr>
          <w:i/>
        </w:rPr>
        <w:t>The Struggle over Land in Africa: Conflicts, Politics &amp; Change</w:t>
      </w:r>
      <w:r>
        <w:rPr>
          <w:i/>
        </w:rPr>
        <w:t xml:space="preserve"> </w:t>
      </w:r>
      <w:r w:rsidRPr="00B2450D">
        <w:t>(2010)</w:t>
      </w:r>
      <w:r>
        <w:t xml:space="preserve"> at page 115.</w:t>
      </w:r>
    </w:p>
  </w:footnote>
  <w:footnote w:id="92">
    <w:p w14:paraId="101B3935" w14:textId="03DA0EDC" w:rsidR="00EF40AA" w:rsidRPr="006E6ECB" w:rsidRDefault="00EF40AA">
      <w:pPr>
        <w:pStyle w:val="FootnoteText"/>
        <w:rPr>
          <w:lang w:val="en-ZA"/>
        </w:rPr>
      </w:pPr>
      <w:r>
        <w:rPr>
          <w:rStyle w:val="FootnoteReference"/>
        </w:rPr>
        <w:footnoteRef/>
      </w:r>
      <w:r>
        <w:t xml:space="preserve"> Tanner, C "Chapter 6: Land rights and enclosure: implementing the Mozambican Land Law in Practice" in Ward </w:t>
      </w:r>
      <w:proofErr w:type="spellStart"/>
      <w:r>
        <w:t>Anseeuw</w:t>
      </w:r>
      <w:proofErr w:type="spellEnd"/>
      <w:r>
        <w:t>, Chris Alden (</w:t>
      </w:r>
      <w:proofErr w:type="spellStart"/>
      <w:r>
        <w:t>eds</w:t>
      </w:r>
      <w:proofErr w:type="spellEnd"/>
      <w:r>
        <w:t xml:space="preserve">) </w:t>
      </w:r>
      <w:r w:rsidRPr="00B2450D">
        <w:rPr>
          <w:i/>
        </w:rPr>
        <w:t>The Struggle over Land in Africa: Conflicts, Politics &amp; Change</w:t>
      </w:r>
      <w:r>
        <w:rPr>
          <w:i/>
        </w:rPr>
        <w:t xml:space="preserve"> </w:t>
      </w:r>
      <w:r w:rsidRPr="00B2450D">
        <w:t>(2010)</w:t>
      </w:r>
      <w:r>
        <w:t xml:space="preserve"> at page 115.</w:t>
      </w:r>
    </w:p>
  </w:footnote>
  <w:footnote w:id="93">
    <w:p w14:paraId="2E33AA46" w14:textId="24F00178" w:rsidR="00EF40AA" w:rsidRPr="003222BE" w:rsidRDefault="00EF40AA">
      <w:pPr>
        <w:pStyle w:val="FootnoteText"/>
        <w:rPr>
          <w:lang w:val="en-ZA"/>
        </w:rPr>
      </w:pPr>
      <w:r>
        <w:rPr>
          <w:rStyle w:val="FootnoteReference"/>
        </w:rPr>
        <w:footnoteRef/>
      </w:r>
      <w:r>
        <w:t xml:space="preserve"> </w:t>
      </w:r>
      <w:r>
        <w:rPr>
          <w:lang w:val="en-ZA"/>
        </w:rPr>
        <w:t>USAID, "USAID Country profile: Property rights and resource governance: Mozambique," (2011) at page 8.</w:t>
      </w:r>
    </w:p>
  </w:footnote>
  <w:footnote w:id="94">
    <w:p w14:paraId="507046C4" w14:textId="5A97BF07" w:rsidR="00EF40AA" w:rsidRPr="00B14ABF" w:rsidRDefault="00EF40AA">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38.</w:t>
      </w:r>
    </w:p>
  </w:footnote>
  <w:footnote w:id="95">
    <w:p w14:paraId="3AE91F40" w14:textId="77777777" w:rsidR="00EF40AA" w:rsidRPr="00A71D89" w:rsidRDefault="00EF40AA" w:rsidP="00814C74">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38.</w:t>
      </w:r>
    </w:p>
  </w:footnote>
  <w:footnote w:id="96">
    <w:p w14:paraId="76299433" w14:textId="65F33469" w:rsidR="00EF40AA" w:rsidRPr="005E2D74" w:rsidRDefault="00EF40AA">
      <w:pPr>
        <w:pStyle w:val="FootnoteText"/>
        <w:rPr>
          <w:lang w:val="en-ZA"/>
        </w:rPr>
      </w:pPr>
      <w:r>
        <w:rPr>
          <w:rStyle w:val="FootnoteReference"/>
        </w:rPr>
        <w:footnoteRef/>
      </w:r>
      <w:r>
        <w:t xml:space="preserve"> </w:t>
      </w:r>
      <w:r>
        <w:rPr>
          <w:lang w:val="en-ZA"/>
        </w:rPr>
        <w:t>USAID, "USAID Country profile: Property rights and resource governance: Mozambique," (2011) at page 11.</w:t>
      </w:r>
    </w:p>
  </w:footnote>
  <w:footnote w:id="97">
    <w:p w14:paraId="1BE318C7" w14:textId="163724B3" w:rsidR="00EF40AA" w:rsidRPr="00D870D3" w:rsidRDefault="00EF40AA">
      <w:pPr>
        <w:pStyle w:val="FootnoteText"/>
        <w:rPr>
          <w:lang w:val="en-ZA"/>
        </w:rPr>
      </w:pPr>
      <w:r>
        <w:rPr>
          <w:rStyle w:val="FootnoteReference"/>
        </w:rPr>
        <w:footnoteRef/>
      </w:r>
      <w:r>
        <w:t xml:space="preserve"> </w:t>
      </w:r>
      <w:r w:rsidRPr="00D870D3">
        <w:t>Knight</w:t>
      </w:r>
      <w:r>
        <w:t>, R</w:t>
      </w:r>
      <w:r w:rsidRPr="00D870D3">
        <w:t xml:space="preserve"> "Statutory recognition of customary land rights in Africa: An investigation into best practices for lawmaking and im</w:t>
      </w:r>
      <w:r>
        <w:t>plementation" (2010) at page 129</w:t>
      </w:r>
      <w:r w:rsidRPr="00D870D3">
        <w:t>.</w:t>
      </w:r>
    </w:p>
  </w:footnote>
  <w:footnote w:id="98">
    <w:p w14:paraId="670BC9FC" w14:textId="0AD51EF0" w:rsidR="00EF40AA" w:rsidRPr="00D870D3" w:rsidRDefault="00EF40AA" w:rsidP="008D5832">
      <w:pPr>
        <w:pStyle w:val="FootnoteText"/>
        <w:rPr>
          <w:lang w:val="en-ZA"/>
        </w:rPr>
      </w:pPr>
      <w:r>
        <w:rPr>
          <w:rStyle w:val="FootnoteReference"/>
        </w:rPr>
        <w:footnoteRef/>
      </w:r>
      <w:r>
        <w:t xml:space="preserve"> </w:t>
      </w:r>
      <w:r w:rsidRPr="00D870D3">
        <w:t>Knight</w:t>
      </w:r>
      <w:r>
        <w:t>, R</w:t>
      </w:r>
      <w:r w:rsidRPr="00D870D3">
        <w:t xml:space="preserve"> "Statutory recognition of customary land rights in Africa: An investigation into best practices for lawmaking and im</w:t>
      </w:r>
      <w:r>
        <w:t>plementation" (2010) at page 129</w:t>
      </w:r>
      <w:r w:rsidRPr="00D870D3">
        <w:t>.</w:t>
      </w:r>
    </w:p>
  </w:footnote>
  <w:footnote w:id="99">
    <w:p w14:paraId="4101AE95" w14:textId="5CB8E65D" w:rsidR="00EF40AA" w:rsidRPr="003A1246" w:rsidRDefault="00EF40AA" w:rsidP="00172347">
      <w:pPr>
        <w:pStyle w:val="FootnoteText"/>
        <w:tabs>
          <w:tab w:val="left" w:pos="426"/>
        </w:tabs>
        <w:spacing w:before="120" w:after="120"/>
        <w:ind w:left="284" w:hanging="284"/>
        <w:rPr>
          <w:szCs w:val="16"/>
          <w:lang w:val="en-ZA"/>
        </w:rPr>
      </w:pPr>
      <w:r w:rsidRPr="003A1246">
        <w:rPr>
          <w:rStyle w:val="FootnoteReference"/>
          <w:szCs w:val="16"/>
        </w:rPr>
        <w:footnoteRef/>
      </w:r>
      <w:r w:rsidRPr="003A1246">
        <w:rPr>
          <w:szCs w:val="16"/>
        </w:rPr>
        <w:t>.</w:t>
      </w:r>
      <w:r w:rsidRPr="003A1246">
        <w:rPr>
          <w:szCs w:val="16"/>
        </w:rPr>
        <w:tab/>
      </w:r>
      <w:r w:rsidRPr="003A1246">
        <w:rPr>
          <w:szCs w:val="16"/>
          <w:lang w:val="en-ZA"/>
        </w:rPr>
        <w:t>Frey</w:t>
      </w:r>
      <w:r>
        <w:rPr>
          <w:szCs w:val="16"/>
          <w:lang w:val="en-ZA"/>
        </w:rPr>
        <w:t>,</w:t>
      </w:r>
      <w:r w:rsidRPr="003A1246">
        <w:rPr>
          <w:szCs w:val="16"/>
          <w:lang w:val="en-ZA"/>
        </w:rPr>
        <w:t xml:space="preserve"> A "Land Law Legislation" [2004] &lt;</w:t>
      </w:r>
      <w:hyperlink r:id="rId29" w:history="1">
        <w:r w:rsidRPr="003A1246">
          <w:rPr>
            <w:rStyle w:val="Hyperlink"/>
            <w:szCs w:val="16"/>
          </w:rPr>
          <w:t>http://www.impacto.co.mz/impacto-en/wp-content/themes/Arpora2_1_0/pdf/Lei%20de%20Terras/Ing/Mozambique-Land-Law-Legislation.pdf</w:t>
        </w:r>
      </w:hyperlink>
      <w:r w:rsidRPr="003A1246">
        <w:rPr>
          <w:szCs w:val="16"/>
        </w:rPr>
        <w:t>&gt; accessed June 19, 2020</w:t>
      </w:r>
      <w:r>
        <w:rPr>
          <w:szCs w:val="16"/>
        </w:rPr>
        <w:t>.</w:t>
      </w:r>
    </w:p>
  </w:footnote>
  <w:footnote w:id="100">
    <w:p w14:paraId="7893665D" w14:textId="77777777" w:rsidR="00EF40AA" w:rsidRPr="00820CD5" w:rsidRDefault="00EF40AA" w:rsidP="00172347">
      <w:pPr>
        <w:pStyle w:val="FootnoteText"/>
        <w:tabs>
          <w:tab w:val="left" w:pos="426"/>
        </w:tabs>
        <w:spacing w:before="120" w:after="120"/>
        <w:ind w:left="284" w:hanging="284"/>
        <w:rPr>
          <w:szCs w:val="16"/>
          <w:lang w:val="en-ZA"/>
        </w:rPr>
      </w:pPr>
      <w:r w:rsidRPr="003A1246">
        <w:rPr>
          <w:rStyle w:val="FootnoteReference"/>
          <w:szCs w:val="16"/>
        </w:rPr>
        <w:footnoteRef/>
      </w:r>
      <w:r w:rsidRPr="003A1246">
        <w:rPr>
          <w:szCs w:val="16"/>
        </w:rPr>
        <w:t xml:space="preserve"> </w:t>
      </w:r>
      <w:r w:rsidRPr="00820CD5">
        <w:rPr>
          <w:szCs w:val="16"/>
        </w:rPr>
        <w:tab/>
      </w:r>
      <w:r w:rsidRPr="00820CD5">
        <w:rPr>
          <w:szCs w:val="16"/>
          <w:lang w:val="en-ZA"/>
        </w:rPr>
        <w:t>Norfolk</w:t>
      </w:r>
      <w:r>
        <w:rPr>
          <w:szCs w:val="16"/>
          <w:lang w:val="en-ZA"/>
        </w:rPr>
        <w:t>,</w:t>
      </w:r>
      <w:r w:rsidRPr="00820CD5">
        <w:rPr>
          <w:szCs w:val="16"/>
          <w:lang w:val="en-ZA"/>
        </w:rPr>
        <w:t xml:space="preserve"> S "Policy, Legal and Institutional Assessment Framework: Large-Scale Land Acquisition for Agricultural Production" [2009] &lt;</w:t>
      </w:r>
      <w:hyperlink r:id="rId30" w:history="1">
        <w:r w:rsidRPr="00820CD5">
          <w:rPr>
            <w:rStyle w:val="Hyperlink"/>
            <w:szCs w:val="16"/>
          </w:rPr>
          <w:t>https://www.open.ac.uk/technology/mozambique/sites/www.open.ac.uk.technology.mozambique/files/pics/d128186.pdf</w:t>
        </w:r>
      </w:hyperlink>
      <w:r w:rsidRPr="00820CD5">
        <w:rPr>
          <w:szCs w:val="16"/>
        </w:rPr>
        <w:t xml:space="preserve">&gt; accessed June 19, 2020. </w:t>
      </w:r>
    </w:p>
  </w:footnote>
  <w:footnote w:id="101">
    <w:p w14:paraId="49CAEEA0" w14:textId="77777777" w:rsidR="00EF40AA" w:rsidRPr="00F22ED6" w:rsidRDefault="00EF40AA" w:rsidP="00172347">
      <w:pPr>
        <w:pStyle w:val="FootnoteText"/>
        <w:ind w:left="284" w:hanging="284"/>
        <w:rPr>
          <w:lang w:val="en-ZA"/>
        </w:rPr>
      </w:pPr>
      <w:r w:rsidRPr="00820CD5">
        <w:rPr>
          <w:rStyle w:val="FootnoteReference"/>
          <w:szCs w:val="16"/>
        </w:rPr>
        <w:footnoteRef/>
      </w:r>
      <w:r w:rsidRPr="00820CD5">
        <w:rPr>
          <w:szCs w:val="16"/>
        </w:rPr>
        <w:t xml:space="preserve"> </w:t>
      </w:r>
      <w:r w:rsidRPr="00820CD5">
        <w:rPr>
          <w:szCs w:val="16"/>
          <w:lang w:val="en-ZA"/>
        </w:rPr>
        <w:t>Norfolk</w:t>
      </w:r>
      <w:r>
        <w:rPr>
          <w:szCs w:val="16"/>
          <w:lang w:val="en-ZA"/>
        </w:rPr>
        <w:t>,</w:t>
      </w:r>
      <w:r w:rsidRPr="00820CD5">
        <w:rPr>
          <w:szCs w:val="16"/>
          <w:lang w:val="en-ZA"/>
        </w:rPr>
        <w:t xml:space="preserve"> S "Policy, Legal and Institutional Assessment Framework: Large-Scale Land Acquisition for Agricultural Production" [2009] &lt;</w:t>
      </w:r>
      <w:hyperlink r:id="rId31" w:history="1">
        <w:r w:rsidRPr="00820CD5">
          <w:rPr>
            <w:rStyle w:val="Hyperlink"/>
            <w:szCs w:val="16"/>
          </w:rPr>
          <w:t>https://www.open.ac.uk/technology/mozambique/sites/www.open.ac.uk.technology.mozambique/files/pics/d128186.pdf</w:t>
        </w:r>
      </w:hyperlink>
      <w:r w:rsidRPr="00820CD5">
        <w:rPr>
          <w:szCs w:val="16"/>
        </w:rPr>
        <w:t>&gt; accessed June 19, 2020, as at page 41.</w:t>
      </w:r>
    </w:p>
  </w:footnote>
  <w:footnote w:id="102">
    <w:p w14:paraId="4DA44492" w14:textId="5B575F87"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Norfolk</w:t>
      </w:r>
      <w:r>
        <w:rPr>
          <w:szCs w:val="16"/>
          <w:lang w:val="en-ZA"/>
        </w:rPr>
        <w:t>,</w:t>
      </w:r>
      <w:r w:rsidRPr="003A1246">
        <w:rPr>
          <w:szCs w:val="16"/>
          <w:lang w:val="en-ZA"/>
        </w:rPr>
        <w:t xml:space="preserve"> S "Policy, Legal and Institutional Assessment Framework: Large-Scale Land Acquisition for Agricultural Production" [2009] &lt;</w:t>
      </w:r>
      <w:r w:rsidRPr="003A1246">
        <w:rPr>
          <w:szCs w:val="16"/>
        </w:rPr>
        <w:t xml:space="preserve"> </w:t>
      </w:r>
      <w:hyperlink r:id="rId32" w:history="1">
        <w:r w:rsidRPr="003A1246">
          <w:rPr>
            <w:rStyle w:val="Hyperlink"/>
            <w:szCs w:val="16"/>
          </w:rPr>
          <w:t>https://www.open.ac.uk/technology/mozambique/sites/www.open.ac.uk.technology.mozambique/files/pics/d128186.pdf</w:t>
        </w:r>
      </w:hyperlink>
      <w:r w:rsidRPr="003A1246">
        <w:rPr>
          <w:szCs w:val="16"/>
        </w:rPr>
        <w:t>&gt; accessed June 19, 2020</w:t>
      </w:r>
      <w:r>
        <w:rPr>
          <w:szCs w:val="16"/>
        </w:rPr>
        <w:t>, as at page 41.</w:t>
      </w:r>
    </w:p>
  </w:footnote>
  <w:footnote w:id="103">
    <w:p w14:paraId="50E1CB70" w14:textId="3CD14DD1" w:rsidR="00EF40AA" w:rsidRPr="00EB3E96" w:rsidRDefault="00EF40AA" w:rsidP="00B87D43">
      <w:pPr>
        <w:pStyle w:val="FootnoteText"/>
        <w:rPr>
          <w:lang w:val="en-ZA"/>
        </w:rPr>
      </w:pPr>
      <w:r>
        <w:rPr>
          <w:rStyle w:val="FootnoteReference"/>
        </w:rPr>
        <w:footnoteRef/>
      </w:r>
      <w:r>
        <w:t xml:space="preserve"> Almeida, B &amp; Jacobs, C, "</w:t>
      </w:r>
      <w:r>
        <w:rPr>
          <w:lang w:val="en-ZA"/>
        </w:rPr>
        <w:t>Resettlement after disaster in Mozambique" (11 May 2020) &lt;</w:t>
      </w:r>
      <w:hyperlink r:id="rId33" w:history="1">
        <w:r>
          <w:rPr>
            <w:rStyle w:val="Hyperlink"/>
          </w:rPr>
          <w:t>https://leidenlawblog.nl/articles/resettlement-after-disaster-in-mozambique</w:t>
        </w:r>
      </w:hyperlink>
      <w:r>
        <w:t>&gt; (Accessed 23 June 2020).</w:t>
      </w:r>
    </w:p>
  </w:footnote>
  <w:footnote w:id="104">
    <w:p w14:paraId="31E76404" w14:textId="44A30F09"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proofErr w:type="spellStart"/>
      <w:r w:rsidRPr="003A1246">
        <w:rPr>
          <w:szCs w:val="16"/>
          <w:lang w:val="en-ZA"/>
        </w:rPr>
        <w:t>Beek</w:t>
      </w:r>
      <w:proofErr w:type="spellEnd"/>
      <w:r>
        <w:rPr>
          <w:szCs w:val="16"/>
          <w:lang w:val="en-ZA"/>
        </w:rPr>
        <w:t>,</w:t>
      </w:r>
      <w:r w:rsidRPr="003A1246">
        <w:rPr>
          <w:szCs w:val="16"/>
          <w:lang w:val="en-ZA"/>
        </w:rPr>
        <w:t xml:space="preserve"> B "The curse of natural gas in Mozambique" &lt;</w:t>
      </w:r>
      <w:hyperlink r:id="rId34" w:anchor=":~:text=In%202011%20and%202012%2C%20gas,fourth%20largest%20offshore%20gas%20project." w:history="1">
        <w:r w:rsidRPr="003A1246">
          <w:rPr>
            <w:rStyle w:val="Hyperlink"/>
            <w:szCs w:val="16"/>
          </w:rPr>
          <w:t>https://downtoearthmagazine.nl/the-curse-of-natural-gas-in-mozambique/#:~:text=In%202011%20and%202012%2C%20gas,fourth%20largest%20offshore%20gas%20project.</w:t>
        </w:r>
      </w:hyperlink>
      <w:r w:rsidRPr="003A1246">
        <w:rPr>
          <w:szCs w:val="16"/>
        </w:rPr>
        <w:t xml:space="preserve">&gt; accessed June 22, 2020. </w:t>
      </w:r>
    </w:p>
  </w:footnote>
  <w:footnote w:id="105">
    <w:p w14:paraId="14F4B22A" w14:textId="15DA3C24"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 xml:space="preserve">Human Rights Watch "Human Rights Watch Recommendations for Mozambique's Resettlement Decree" &lt; </w:t>
      </w:r>
      <w:hyperlink r:id="rId35" w:history="1">
        <w:r w:rsidRPr="003A1246">
          <w:rPr>
            <w:rStyle w:val="Hyperlink"/>
            <w:szCs w:val="16"/>
          </w:rPr>
          <w:t>https://www.hrw.org/news/2012/09/17/human-rights-watch-recommendations-mozambiques-resettlement-decree</w:t>
        </w:r>
      </w:hyperlink>
      <w:r w:rsidRPr="003A1246">
        <w:rPr>
          <w:szCs w:val="16"/>
        </w:rPr>
        <w:t xml:space="preserve">&gt; accessed June 20, 2020. </w:t>
      </w:r>
    </w:p>
  </w:footnote>
  <w:footnote w:id="106">
    <w:p w14:paraId="508FDCCC" w14:textId="37CA8B57" w:rsidR="00EF40AA" w:rsidRPr="003B1FF4" w:rsidRDefault="00EF40AA">
      <w:pPr>
        <w:pStyle w:val="FootnoteText"/>
        <w:rPr>
          <w:lang w:val="en-ZA"/>
        </w:rPr>
      </w:pPr>
      <w:r>
        <w:rPr>
          <w:rStyle w:val="FootnoteReference"/>
        </w:rPr>
        <w:footnoteRef/>
      </w:r>
      <w:r>
        <w:t xml:space="preserve"> </w:t>
      </w:r>
      <w:r>
        <w:rPr>
          <w:lang w:val="en-ZA"/>
        </w:rPr>
        <w:t>Recovery Framework Case Study, " Mozambique: Recovery from Recurrent Floods 2000 - 2013," (2014) at pages 6 and 7.</w:t>
      </w:r>
    </w:p>
  </w:footnote>
  <w:footnote w:id="107">
    <w:p w14:paraId="7E3CE583" w14:textId="79A985FD" w:rsidR="00EF40AA" w:rsidRPr="006337F0" w:rsidRDefault="00EF40AA">
      <w:pPr>
        <w:pStyle w:val="FootnoteText"/>
        <w:rPr>
          <w:lang w:val="en-ZA"/>
        </w:rPr>
      </w:pPr>
      <w:r>
        <w:rPr>
          <w:rStyle w:val="FootnoteReference"/>
        </w:rPr>
        <w:footnoteRef/>
      </w:r>
      <w:r>
        <w:t xml:space="preserve"> </w:t>
      </w:r>
      <w:r>
        <w:rPr>
          <w:lang w:val="en-ZA"/>
        </w:rPr>
        <w:t>We have been unable to source this plan.</w:t>
      </w:r>
    </w:p>
  </w:footnote>
  <w:footnote w:id="108">
    <w:p w14:paraId="3288E753" w14:textId="6D66E351" w:rsidR="00EF40AA" w:rsidRPr="003B1FF4" w:rsidRDefault="00EF40AA">
      <w:pPr>
        <w:pStyle w:val="FootnoteText"/>
        <w:rPr>
          <w:lang w:val="en-ZA"/>
        </w:rPr>
      </w:pPr>
      <w:r>
        <w:rPr>
          <w:rStyle w:val="FootnoteReference"/>
        </w:rPr>
        <w:footnoteRef/>
      </w:r>
      <w:r>
        <w:t xml:space="preserve"> </w:t>
      </w:r>
      <w:r>
        <w:rPr>
          <w:lang w:val="en-ZA"/>
        </w:rPr>
        <w:t>Recovery Framework Case Study, " Mozambique: Recovery from Recurrent Floods 2000 - 2013," (2014) at page 5.</w:t>
      </w:r>
    </w:p>
  </w:footnote>
  <w:footnote w:id="109">
    <w:p w14:paraId="058EBA83" w14:textId="274C120F" w:rsidR="00EF40AA" w:rsidRPr="003B1FF4" w:rsidRDefault="00EF40AA">
      <w:pPr>
        <w:pStyle w:val="FootnoteText"/>
        <w:rPr>
          <w:lang w:val="en-ZA"/>
        </w:rPr>
      </w:pPr>
      <w:r>
        <w:rPr>
          <w:rStyle w:val="FootnoteReference"/>
        </w:rPr>
        <w:footnoteRef/>
      </w:r>
      <w:r>
        <w:t xml:space="preserve"> </w:t>
      </w:r>
      <w:r w:rsidRPr="0048532F">
        <w:t>Recovery Framework Case Study, " Mozambique: Recovery from Recurrent Flood</w:t>
      </w:r>
      <w:r>
        <w:t>s 2000 - 2013," (2014) at page 19</w:t>
      </w:r>
      <w:r w:rsidRPr="0048532F">
        <w:t>.</w:t>
      </w:r>
    </w:p>
  </w:footnote>
  <w:footnote w:id="110">
    <w:p w14:paraId="189FE76B" w14:textId="51ED150B" w:rsidR="00EF40AA" w:rsidRPr="003B1FF4" w:rsidRDefault="00EF40AA">
      <w:pPr>
        <w:pStyle w:val="FootnoteText"/>
        <w:rPr>
          <w:lang w:val="en-ZA"/>
        </w:rPr>
      </w:pPr>
      <w:r>
        <w:rPr>
          <w:rStyle w:val="FootnoteReference"/>
        </w:rPr>
        <w:footnoteRef/>
      </w:r>
      <w:r>
        <w:t xml:space="preserve"> </w:t>
      </w:r>
      <w:r w:rsidRPr="0048532F">
        <w:t>Recovery Framework Case Study, " Mozambique: Recovery from Recurrent Flood</w:t>
      </w:r>
      <w:r>
        <w:t>s 2000 - 2013," (2014) at page 24</w:t>
      </w:r>
      <w:r w:rsidRPr="0048532F">
        <w:t>.</w:t>
      </w:r>
    </w:p>
  </w:footnote>
  <w:footnote w:id="111">
    <w:p w14:paraId="41C90284" w14:textId="77777777" w:rsidR="00EF40AA" w:rsidRPr="00EB3E96" w:rsidRDefault="00EF40AA" w:rsidP="00997730">
      <w:pPr>
        <w:pStyle w:val="FootnoteText"/>
        <w:rPr>
          <w:lang w:val="en-ZA"/>
        </w:rPr>
      </w:pPr>
      <w:r>
        <w:rPr>
          <w:rStyle w:val="FootnoteReference"/>
        </w:rPr>
        <w:footnoteRef/>
      </w:r>
      <w:r>
        <w:t xml:space="preserve"> </w:t>
      </w:r>
      <w:r w:rsidRPr="0048532F">
        <w:t>Recovery Framework Case Study, " Mozambique: Recovery from Recurrent Flood</w:t>
      </w:r>
      <w:r>
        <w:t>s 2000 - 2013," (2014) at page 24</w:t>
      </w:r>
      <w:r w:rsidRPr="0048532F">
        <w:t>.</w:t>
      </w:r>
    </w:p>
  </w:footnote>
  <w:footnote w:id="112">
    <w:p w14:paraId="7191C6A1" w14:textId="60C0735F" w:rsidR="00EF40AA" w:rsidRPr="003A1246" w:rsidRDefault="00EF40AA" w:rsidP="00231FA5">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Protection Cluster: Mozambique "Protection Monitoring Report #16 - Resettlement Exercise" [2019] &lt;</w:t>
      </w:r>
      <w:r w:rsidRPr="003A1246">
        <w:rPr>
          <w:szCs w:val="16"/>
        </w:rPr>
        <w:t xml:space="preserve"> </w:t>
      </w:r>
      <w:hyperlink r:id="rId36" w:history="1">
        <w:r w:rsidRPr="003A1246">
          <w:rPr>
            <w:rStyle w:val="Hyperlink"/>
            <w:szCs w:val="16"/>
          </w:rPr>
          <w:t>https://www.humanitarianresponse.info/sites/www.humanitarianresponse.info/files/documents/files/protection_monitoring_report_no_16_mutua_and_savane_resettlement_sites_english_20190709.pdf</w:t>
        </w:r>
      </w:hyperlink>
      <w:r w:rsidRPr="003A1246">
        <w:rPr>
          <w:szCs w:val="16"/>
        </w:rPr>
        <w:t xml:space="preserve"> &gt; accessed June 20, 2020. </w:t>
      </w:r>
    </w:p>
  </w:footnote>
  <w:footnote w:id="113">
    <w:p w14:paraId="1F685EE3" w14:textId="0938BD3D"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Protection Cluster: Mozambique "Protection Monitoring Report #16 - Resettlement Exercise" [2019] &lt;</w:t>
      </w:r>
      <w:r w:rsidRPr="003A1246">
        <w:rPr>
          <w:szCs w:val="16"/>
        </w:rPr>
        <w:t xml:space="preserve"> </w:t>
      </w:r>
      <w:hyperlink r:id="rId37" w:history="1">
        <w:r w:rsidRPr="003A1246">
          <w:rPr>
            <w:rStyle w:val="Hyperlink"/>
            <w:szCs w:val="16"/>
          </w:rPr>
          <w:t>https://www.humanitarianresponse.info/sites/www.humanitarianresponse.info/files/documents/files/protection_monitoring_report_no_16_mutua_and_savane_resettlement_sites_english_20190709.pdf</w:t>
        </w:r>
      </w:hyperlink>
      <w:r>
        <w:rPr>
          <w:szCs w:val="16"/>
        </w:rPr>
        <w:t xml:space="preserve"> &gt; accessed June 20, 2020, as at page 1.</w:t>
      </w:r>
    </w:p>
  </w:footnote>
  <w:footnote w:id="114">
    <w:p w14:paraId="327FA512" w14:textId="77777777" w:rsidR="00EF40AA" w:rsidRPr="003045AB" w:rsidRDefault="00EF40AA" w:rsidP="00921AEB">
      <w:pPr>
        <w:pStyle w:val="FootnoteText"/>
        <w:rPr>
          <w:lang w:val="en-ZA"/>
        </w:rPr>
      </w:pPr>
      <w:r>
        <w:rPr>
          <w:rStyle w:val="FootnoteReference"/>
        </w:rPr>
        <w:footnoteRef/>
      </w:r>
      <w:r>
        <w:t xml:space="preserve"> </w:t>
      </w:r>
      <w:r w:rsidRPr="003A1246">
        <w:rPr>
          <w:szCs w:val="16"/>
          <w:lang w:val="en-ZA"/>
        </w:rPr>
        <w:t>Norfolk</w:t>
      </w:r>
      <w:r>
        <w:rPr>
          <w:szCs w:val="16"/>
          <w:lang w:val="en-ZA"/>
        </w:rPr>
        <w:t>,</w:t>
      </w:r>
      <w:r w:rsidRPr="003A1246">
        <w:rPr>
          <w:szCs w:val="16"/>
          <w:lang w:val="en-ZA"/>
        </w:rPr>
        <w:t xml:space="preserve"> S "Policy, Legal and Institutional Assessment Framework: Large-Scale Land Acquisition for Agricultural Production" [2009] &lt;</w:t>
      </w:r>
      <w:r w:rsidRPr="003A1246">
        <w:rPr>
          <w:szCs w:val="16"/>
        </w:rPr>
        <w:t xml:space="preserve"> </w:t>
      </w:r>
      <w:hyperlink r:id="rId38" w:history="1">
        <w:r w:rsidRPr="003A1246">
          <w:rPr>
            <w:rStyle w:val="Hyperlink"/>
            <w:szCs w:val="16"/>
          </w:rPr>
          <w:t>https://www.open.ac.uk/technology/mozambique/sites/www.open.ac.uk.technology.mozambique/files/pics/d128186.pdf</w:t>
        </w:r>
      </w:hyperlink>
      <w:r w:rsidRPr="003A1246">
        <w:rPr>
          <w:szCs w:val="16"/>
        </w:rPr>
        <w:t>&gt; accessed June 19, 2020</w:t>
      </w:r>
      <w:r>
        <w:rPr>
          <w:szCs w:val="16"/>
        </w:rPr>
        <w:t>, as at page 41.</w:t>
      </w:r>
    </w:p>
  </w:footnote>
  <w:footnote w:id="115">
    <w:p w14:paraId="5E9B1ACA" w14:textId="63BF5269" w:rsidR="00EF40AA" w:rsidRPr="00BF6921" w:rsidRDefault="00EF40AA">
      <w:pPr>
        <w:pStyle w:val="FootnoteText"/>
        <w:rPr>
          <w:lang w:val="en-ZA"/>
        </w:rPr>
      </w:pPr>
      <w:r>
        <w:rPr>
          <w:rStyle w:val="FootnoteReference"/>
        </w:rPr>
        <w:footnoteRef/>
      </w:r>
      <w:r>
        <w:t xml:space="preserve"> </w:t>
      </w:r>
      <w:r>
        <w:rPr>
          <w:lang w:val="en-ZA"/>
        </w:rPr>
        <w:t>Local currency.</w:t>
      </w:r>
    </w:p>
  </w:footnote>
  <w:footnote w:id="116">
    <w:p w14:paraId="2F53B7E7" w14:textId="1FE8061A" w:rsidR="00EF40AA" w:rsidRPr="003A1246" w:rsidRDefault="00EF40AA" w:rsidP="00650C39">
      <w:pPr>
        <w:pStyle w:val="FootnoteText"/>
        <w:spacing w:before="120" w:after="120"/>
        <w:rPr>
          <w:szCs w:val="16"/>
          <w:lang w:val="en-ZA"/>
        </w:rPr>
      </w:pPr>
      <w:bookmarkStart w:id="45" w:name="_GoBack"/>
      <w:bookmarkEnd w:id="45"/>
    </w:p>
  </w:footnote>
  <w:footnote w:id="117">
    <w:p w14:paraId="57C37844" w14:textId="77777777" w:rsidR="00EF40AA" w:rsidRDefault="00EF4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D710" w14:textId="77777777" w:rsidR="00EF40AA" w:rsidRDefault="00EF40AA">
    <w:pPr>
      <w:pStyle w:val="Header"/>
    </w:pPr>
  </w:p>
  <w:p w14:paraId="7C5663F0" w14:textId="77777777" w:rsidR="00EF40AA" w:rsidRDefault="00EF40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4F97" w14:textId="77777777" w:rsidR="00EF40AA" w:rsidRDefault="00EF40AA" w:rsidP="00C54F86">
    <w:pPr>
      <w:pStyle w:val="Header"/>
      <w:jc w:val="center"/>
    </w:pPr>
    <w:r>
      <w:t xml:space="preserve">- </w:t>
    </w:r>
    <w:r>
      <w:fldChar w:fldCharType="begin"/>
    </w:r>
    <w:r>
      <w:instrText xml:space="preserve"> PAGE  \* MERGEFORMAT </w:instrText>
    </w:r>
    <w:r>
      <w:fldChar w:fldCharType="separate"/>
    </w:r>
    <w:r w:rsidR="001E4193">
      <w:t>41</w:t>
    </w:r>
    <w:r>
      <w:fldChar w:fldCharType="end"/>
    </w:r>
    <w:r>
      <w:t xml:space="preserve"> -</w:t>
    </w:r>
  </w:p>
  <w:p w14:paraId="5F5111BF" w14:textId="77777777" w:rsidR="00EF40AA" w:rsidRDefault="00EF40AA" w:rsidP="00C54F86">
    <w:pPr>
      <w:pStyle w:val="Header"/>
    </w:pPr>
  </w:p>
  <w:p w14:paraId="4422A793" w14:textId="77777777" w:rsidR="00EF40AA" w:rsidRDefault="00EF40AA" w:rsidP="00C5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3B64EA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063EEAB0"/>
    <w:lvl w:ilvl="0">
      <w:start w:val="1"/>
      <w:numFmt w:val="decimal"/>
      <w:lvlText w:val="%1."/>
      <w:lvlJc w:val="left"/>
      <w:pPr>
        <w:tabs>
          <w:tab w:val="num" w:pos="360"/>
        </w:tabs>
        <w:ind w:left="360" w:hanging="360"/>
      </w:pPr>
    </w:lvl>
  </w:abstractNum>
  <w:abstractNum w:abstractNumId="3" w15:restartNumberingAfterBreak="0">
    <w:nsid w:val="012C1873"/>
    <w:multiLevelType w:val="hybridMultilevel"/>
    <w:tmpl w:val="5E78B6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147359A"/>
    <w:multiLevelType w:val="hybridMultilevel"/>
    <w:tmpl w:val="06925AC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3F50DAB"/>
    <w:multiLevelType w:val="hybridMultilevel"/>
    <w:tmpl w:val="F8C4F9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06B91A9D"/>
    <w:multiLevelType w:val="multilevel"/>
    <w:tmpl w:val="AE406988"/>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8100E34"/>
    <w:multiLevelType w:val="hybridMultilevel"/>
    <w:tmpl w:val="0C72E99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15:restartNumberingAfterBreak="0">
    <w:nsid w:val="0CD90C69"/>
    <w:multiLevelType w:val="hybridMultilevel"/>
    <w:tmpl w:val="A2D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6F6B0B"/>
    <w:multiLevelType w:val="hybridMultilevel"/>
    <w:tmpl w:val="68BA0E02"/>
    <w:lvl w:ilvl="0" w:tplc="08090001">
      <w:start w:val="1"/>
      <w:numFmt w:val="bullet"/>
      <w:lvlText w:val=""/>
      <w:lvlJc w:val="left"/>
      <w:pPr>
        <w:ind w:left="2138" w:hanging="360"/>
      </w:pPr>
      <w:rPr>
        <w:rFonts w:ascii="Symbol" w:hAnsi="Symbol"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0" w15:restartNumberingAfterBreak="0">
    <w:nsid w:val="0FE74F7D"/>
    <w:multiLevelType w:val="multilevel"/>
    <w:tmpl w:val="39DC038C"/>
    <w:name w:val="CustomListNum"/>
    <w:lvl w:ilvl="0">
      <w:start w:val="2"/>
      <w:numFmt w:val="decimal"/>
      <w:pStyle w:val="Level10"/>
      <w:lvlText w:val="%1."/>
      <w:lvlJc w:val="left"/>
      <w:pPr>
        <w:tabs>
          <w:tab w:val="num" w:pos="709"/>
        </w:tabs>
        <w:ind w:left="709" w:hanging="709"/>
      </w:pPr>
      <w:rPr>
        <w:rFonts w:ascii="Arial" w:hAnsi="Arial" w:cs="Arial" w:hint="default"/>
        <w:b w:val="0"/>
      </w:rPr>
    </w:lvl>
    <w:lvl w:ilvl="1">
      <w:start w:val="1"/>
      <w:numFmt w:val="decimal"/>
      <w:pStyle w:val="Level20"/>
      <w:isLgl/>
      <w:lvlText w:val="%1.%2"/>
      <w:lvlJc w:val="left"/>
      <w:pPr>
        <w:tabs>
          <w:tab w:val="num" w:pos="709"/>
        </w:tabs>
        <w:ind w:left="709" w:hanging="709"/>
      </w:pPr>
      <w:rPr>
        <w:rFonts w:ascii="Arial" w:hAnsi="Arial" w:cs="Arial" w:hint="default"/>
        <w:b w:val="0"/>
      </w:rPr>
    </w:lvl>
    <w:lvl w:ilvl="2">
      <w:start w:val="4"/>
      <w:numFmt w:val="lowerLetter"/>
      <w:pStyle w:val="Level30"/>
      <w:lvlText w:val="(%3)"/>
      <w:lvlJc w:val="left"/>
      <w:pPr>
        <w:tabs>
          <w:tab w:val="num" w:pos="1417"/>
        </w:tabs>
        <w:ind w:left="1417" w:hanging="708"/>
      </w:pPr>
      <w:rPr>
        <w:rFonts w:ascii="Arial" w:hAnsi="Arial" w:cs="Arial" w:hint="default"/>
        <w:b w:val="0"/>
      </w:rPr>
    </w:lvl>
    <w:lvl w:ilvl="3">
      <w:start w:val="3"/>
      <w:numFmt w:val="lowerRoman"/>
      <w:pStyle w:val="Level40"/>
      <w:lvlText w:val="(%4)"/>
      <w:lvlJc w:val="left"/>
      <w:pPr>
        <w:tabs>
          <w:tab w:val="num" w:pos="2126"/>
        </w:tabs>
        <w:ind w:left="2126" w:hanging="709"/>
      </w:pPr>
      <w:rPr>
        <w:rFonts w:ascii="Arial" w:hAnsi="Arial" w:cs="Arial" w:hint="default"/>
        <w:b w:val="0"/>
      </w:rPr>
    </w:lvl>
    <w:lvl w:ilvl="4">
      <w:start w:val="1"/>
      <w:numFmt w:val="decimal"/>
      <w:pStyle w:val="Level50"/>
      <w:lvlText w:val="%5."/>
      <w:lvlJc w:val="left"/>
      <w:pPr>
        <w:tabs>
          <w:tab w:val="num" w:pos="2835"/>
        </w:tabs>
        <w:ind w:left="2835" w:hanging="709"/>
      </w:pPr>
      <w:rPr>
        <w:rFonts w:ascii="Arial" w:eastAsia="Arial Unicode MS" w:hAnsi="Arial" w:cs="Times New Roman" w:hint="default"/>
        <w:b w:val="0"/>
      </w:rPr>
    </w:lvl>
    <w:lvl w:ilvl="5">
      <w:start w:val="1"/>
      <w:numFmt w:val="upperLetter"/>
      <w:pStyle w:val="Level60"/>
      <w:lvlText w:val="(%6)"/>
      <w:lvlJc w:val="left"/>
      <w:pPr>
        <w:tabs>
          <w:tab w:val="num" w:pos="3544"/>
        </w:tabs>
        <w:ind w:left="3544"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E25D19"/>
    <w:multiLevelType w:val="hybridMultilevel"/>
    <w:tmpl w:val="8A4E7D7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1D13521"/>
    <w:multiLevelType w:val="hybridMultilevel"/>
    <w:tmpl w:val="F6FCE1AE"/>
    <w:lvl w:ilvl="0" w:tplc="08090001">
      <w:start w:val="1"/>
      <w:numFmt w:val="bullet"/>
      <w:lvlText w:val=""/>
      <w:lvlJc w:val="left"/>
      <w:pPr>
        <w:ind w:left="2846" w:hanging="360"/>
      </w:pPr>
      <w:rPr>
        <w:rFonts w:ascii="Symbol" w:hAnsi="Symbol" w:hint="default"/>
      </w:rPr>
    </w:lvl>
    <w:lvl w:ilvl="1" w:tplc="08090001">
      <w:start w:val="1"/>
      <w:numFmt w:val="bullet"/>
      <w:lvlText w:val=""/>
      <w:lvlJc w:val="left"/>
      <w:pPr>
        <w:ind w:left="3566" w:hanging="360"/>
      </w:pPr>
      <w:rPr>
        <w:rFonts w:ascii="Symbol" w:hAnsi="Symbol"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14" w15:restartNumberingAfterBreak="0">
    <w:nsid w:val="161B2E8F"/>
    <w:multiLevelType w:val="hybridMultilevel"/>
    <w:tmpl w:val="D46241CA"/>
    <w:lvl w:ilvl="0" w:tplc="08090001">
      <w:start w:val="1"/>
      <w:numFmt w:val="bullet"/>
      <w:lvlText w:val=""/>
      <w:lvlJc w:val="left"/>
      <w:pPr>
        <w:ind w:left="284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15" w15:restartNumberingAfterBreak="0">
    <w:nsid w:val="168100FF"/>
    <w:multiLevelType w:val="hybridMultilevel"/>
    <w:tmpl w:val="C540D0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6" w15:restartNumberingAfterBreak="0">
    <w:nsid w:val="173B5547"/>
    <w:multiLevelType w:val="hybridMultilevel"/>
    <w:tmpl w:val="A888E40E"/>
    <w:name w:val="Recitals"/>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896AF3"/>
    <w:multiLevelType w:val="hybridMultilevel"/>
    <w:tmpl w:val="6F8CCAC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1998034E"/>
    <w:multiLevelType w:val="hybridMultilevel"/>
    <w:tmpl w:val="B78E76CA"/>
    <w:name w:val="TOC 4"/>
    <w:lvl w:ilvl="0" w:tplc="ED349F5A">
      <w:start w:val="1"/>
      <w:numFmt w:val="decimal"/>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9" w15:restartNumberingAfterBreak="0">
    <w:nsid w:val="1BEE2E6F"/>
    <w:multiLevelType w:val="hybridMultilevel"/>
    <w:tmpl w:val="BEE26D1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1E1B298A"/>
    <w:multiLevelType w:val="hybridMultilevel"/>
    <w:tmpl w:val="A7C4A2CE"/>
    <w:lvl w:ilvl="0" w:tplc="08090001">
      <w:start w:val="1"/>
      <w:numFmt w:val="bullet"/>
      <w:lvlText w:val=""/>
      <w:lvlJc w:val="left"/>
      <w:pPr>
        <w:ind w:left="284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21" w15:restartNumberingAfterBreak="0">
    <w:nsid w:val="21875F5F"/>
    <w:multiLevelType w:val="hybridMultilevel"/>
    <w:tmpl w:val="FBDA5E0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2CC195A"/>
    <w:multiLevelType w:val="hybridMultilevel"/>
    <w:tmpl w:val="A210BA9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239969E3"/>
    <w:multiLevelType w:val="hybridMultilevel"/>
    <w:tmpl w:val="EF0AD3AA"/>
    <w:lvl w:ilvl="0" w:tplc="08090001">
      <w:start w:val="1"/>
      <w:numFmt w:val="bullet"/>
      <w:lvlText w:val=""/>
      <w:lvlJc w:val="left"/>
      <w:pPr>
        <w:ind w:left="2138" w:hanging="360"/>
      </w:pPr>
      <w:rPr>
        <w:rFonts w:ascii="Symbol" w:hAnsi="Symbol" w:hint="default"/>
      </w:rPr>
    </w:lvl>
    <w:lvl w:ilvl="1" w:tplc="08090005">
      <w:start w:val="1"/>
      <w:numFmt w:val="bullet"/>
      <w:lvlText w:val=""/>
      <w:lvlJc w:val="left"/>
      <w:pPr>
        <w:ind w:left="2858" w:hanging="360"/>
      </w:pPr>
      <w:rPr>
        <w:rFonts w:ascii="Wingdings" w:hAnsi="Wingdings"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244A62DB"/>
    <w:multiLevelType w:val="hybridMultilevel"/>
    <w:tmpl w:val="C504BAFE"/>
    <w:lvl w:ilvl="0" w:tplc="08090001">
      <w:start w:val="1"/>
      <w:numFmt w:val="bullet"/>
      <w:lvlText w:val=""/>
      <w:lvlJc w:val="left"/>
      <w:pPr>
        <w:ind w:left="2192" w:hanging="360"/>
      </w:pPr>
      <w:rPr>
        <w:rFonts w:ascii="Symbol" w:hAnsi="Symbol" w:hint="default"/>
      </w:rPr>
    </w:lvl>
    <w:lvl w:ilvl="1" w:tplc="08090003" w:tentative="1">
      <w:start w:val="1"/>
      <w:numFmt w:val="bullet"/>
      <w:lvlText w:val="o"/>
      <w:lvlJc w:val="left"/>
      <w:pPr>
        <w:ind w:left="2912" w:hanging="360"/>
      </w:pPr>
      <w:rPr>
        <w:rFonts w:ascii="Courier New" w:hAnsi="Courier New" w:cs="Courier New" w:hint="default"/>
      </w:rPr>
    </w:lvl>
    <w:lvl w:ilvl="2" w:tplc="08090005" w:tentative="1">
      <w:start w:val="1"/>
      <w:numFmt w:val="bullet"/>
      <w:lvlText w:val=""/>
      <w:lvlJc w:val="left"/>
      <w:pPr>
        <w:ind w:left="3632" w:hanging="360"/>
      </w:pPr>
      <w:rPr>
        <w:rFonts w:ascii="Wingdings" w:hAnsi="Wingdings" w:hint="default"/>
      </w:rPr>
    </w:lvl>
    <w:lvl w:ilvl="3" w:tplc="08090001" w:tentative="1">
      <w:start w:val="1"/>
      <w:numFmt w:val="bullet"/>
      <w:lvlText w:val=""/>
      <w:lvlJc w:val="left"/>
      <w:pPr>
        <w:ind w:left="4352" w:hanging="360"/>
      </w:pPr>
      <w:rPr>
        <w:rFonts w:ascii="Symbol" w:hAnsi="Symbol" w:hint="default"/>
      </w:rPr>
    </w:lvl>
    <w:lvl w:ilvl="4" w:tplc="08090003" w:tentative="1">
      <w:start w:val="1"/>
      <w:numFmt w:val="bullet"/>
      <w:lvlText w:val="o"/>
      <w:lvlJc w:val="left"/>
      <w:pPr>
        <w:ind w:left="5072" w:hanging="360"/>
      </w:pPr>
      <w:rPr>
        <w:rFonts w:ascii="Courier New" w:hAnsi="Courier New" w:cs="Courier New" w:hint="default"/>
      </w:rPr>
    </w:lvl>
    <w:lvl w:ilvl="5" w:tplc="08090005" w:tentative="1">
      <w:start w:val="1"/>
      <w:numFmt w:val="bullet"/>
      <w:lvlText w:val=""/>
      <w:lvlJc w:val="left"/>
      <w:pPr>
        <w:ind w:left="5792" w:hanging="360"/>
      </w:pPr>
      <w:rPr>
        <w:rFonts w:ascii="Wingdings" w:hAnsi="Wingdings" w:hint="default"/>
      </w:rPr>
    </w:lvl>
    <w:lvl w:ilvl="6" w:tplc="08090001" w:tentative="1">
      <w:start w:val="1"/>
      <w:numFmt w:val="bullet"/>
      <w:lvlText w:val=""/>
      <w:lvlJc w:val="left"/>
      <w:pPr>
        <w:ind w:left="6512" w:hanging="360"/>
      </w:pPr>
      <w:rPr>
        <w:rFonts w:ascii="Symbol" w:hAnsi="Symbol" w:hint="default"/>
      </w:rPr>
    </w:lvl>
    <w:lvl w:ilvl="7" w:tplc="08090003" w:tentative="1">
      <w:start w:val="1"/>
      <w:numFmt w:val="bullet"/>
      <w:lvlText w:val="o"/>
      <w:lvlJc w:val="left"/>
      <w:pPr>
        <w:ind w:left="7232" w:hanging="360"/>
      </w:pPr>
      <w:rPr>
        <w:rFonts w:ascii="Courier New" w:hAnsi="Courier New" w:cs="Courier New" w:hint="default"/>
      </w:rPr>
    </w:lvl>
    <w:lvl w:ilvl="8" w:tplc="08090005" w:tentative="1">
      <w:start w:val="1"/>
      <w:numFmt w:val="bullet"/>
      <w:lvlText w:val=""/>
      <w:lvlJc w:val="left"/>
      <w:pPr>
        <w:ind w:left="7952" w:hanging="360"/>
      </w:pPr>
      <w:rPr>
        <w:rFonts w:ascii="Wingdings" w:hAnsi="Wingdings" w:hint="default"/>
      </w:rPr>
    </w:lvl>
  </w:abstractNum>
  <w:abstractNum w:abstractNumId="26" w15:restartNumberingAfterBreak="0">
    <w:nsid w:val="25A732CC"/>
    <w:multiLevelType w:val="multilevel"/>
    <w:tmpl w:val="50483CFA"/>
    <w:styleLink w:val="engage"/>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7" w15:restartNumberingAfterBreak="0">
    <w:nsid w:val="275B05F5"/>
    <w:multiLevelType w:val="hybridMultilevel"/>
    <w:tmpl w:val="7246887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8" w15:restartNumberingAfterBreak="0">
    <w:nsid w:val="27D37385"/>
    <w:multiLevelType w:val="hybridMultilevel"/>
    <w:tmpl w:val="6B74D4D6"/>
    <w:lvl w:ilvl="0" w:tplc="B1628220">
      <w:start w:val="4"/>
      <w:numFmt w:val="lowerRoman"/>
      <w:lvlText w:val="(%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2C237797"/>
    <w:multiLevelType w:val="hybridMultilevel"/>
    <w:tmpl w:val="41B07C7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2D9A1CC5"/>
    <w:multiLevelType w:val="hybridMultilevel"/>
    <w:tmpl w:val="EFA4EF38"/>
    <w:name w:val="CustomListNum4"/>
    <w:lvl w:ilvl="0" w:tplc="51941C3A">
      <w:start w:val="1"/>
      <w:numFmt w:val="lowerRoman"/>
      <w:lvlText w:val="(%1)"/>
      <w:lvlJc w:val="righ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537165"/>
    <w:multiLevelType w:val="hybridMultilevel"/>
    <w:tmpl w:val="5CF6A9D2"/>
    <w:lvl w:ilvl="0" w:tplc="0809001B">
      <w:start w:val="1"/>
      <w:numFmt w:val="lowerRoman"/>
      <w:lvlText w:val="%1."/>
      <w:lvlJc w:val="right"/>
      <w:pPr>
        <w:ind w:left="2138" w:hanging="360"/>
      </w:pPr>
    </w:lvl>
    <w:lvl w:ilvl="1" w:tplc="0809001B">
      <w:start w:val="1"/>
      <w:numFmt w:val="lowerRoman"/>
      <w:lvlText w:val="%2."/>
      <w:lvlJc w:val="righ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2" w15:restartNumberingAfterBreak="0">
    <w:nsid w:val="2FCE20ED"/>
    <w:multiLevelType w:val="hybridMultilevel"/>
    <w:tmpl w:val="D66EBEA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15:restartNumberingAfterBreak="0">
    <w:nsid w:val="30560AA0"/>
    <w:multiLevelType w:val="hybridMultilevel"/>
    <w:tmpl w:val="A0B27C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30AB3F04"/>
    <w:multiLevelType w:val="hybridMultilevel"/>
    <w:tmpl w:val="BFE072AA"/>
    <w:lvl w:ilvl="0" w:tplc="08090001">
      <w:start w:val="1"/>
      <w:numFmt w:val="bullet"/>
      <w:lvlText w:val=""/>
      <w:lvlJc w:val="left"/>
      <w:pPr>
        <w:ind w:left="2138" w:hanging="360"/>
      </w:pPr>
      <w:rPr>
        <w:rFonts w:ascii="Symbol" w:hAnsi="Symbol" w:hint="default"/>
      </w:rPr>
    </w:lvl>
    <w:lvl w:ilvl="1" w:tplc="19BEDCFA">
      <w:start w:val="4"/>
      <w:numFmt w:val="bullet"/>
      <w:lvlText w:val="•"/>
      <w:lvlJc w:val="left"/>
      <w:pPr>
        <w:ind w:left="2858" w:hanging="360"/>
      </w:pPr>
      <w:rPr>
        <w:rFonts w:ascii="Arial" w:eastAsia="Arial Unicode MS" w:hAnsi="Arial" w:cs="Aria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36" w15:restartNumberingAfterBreak="0">
    <w:nsid w:val="325B15A7"/>
    <w:multiLevelType w:val="hybridMultilevel"/>
    <w:tmpl w:val="B1E64F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38" w15:restartNumberingAfterBreak="0">
    <w:nsid w:val="33167FC9"/>
    <w:multiLevelType w:val="hybridMultilevel"/>
    <w:tmpl w:val="2BD6F6E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9" w15:restartNumberingAfterBreak="0">
    <w:nsid w:val="3490311D"/>
    <w:multiLevelType w:val="hybridMultilevel"/>
    <w:tmpl w:val="D004D538"/>
    <w:name w:val="CustomListNum22"/>
    <w:lvl w:ilvl="0" w:tplc="35D6D43A">
      <w:start w:val="1"/>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50834CE"/>
    <w:multiLevelType w:val="hybridMultilevel"/>
    <w:tmpl w:val="A744575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35746CBD"/>
    <w:multiLevelType w:val="hybridMultilevel"/>
    <w:tmpl w:val="A470DC0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361F7B4F"/>
    <w:multiLevelType w:val="hybridMultilevel"/>
    <w:tmpl w:val="D3DACBF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377C4D76"/>
    <w:multiLevelType w:val="hybridMultilevel"/>
    <w:tmpl w:val="C638EEC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4" w15:restartNumberingAfterBreak="0">
    <w:nsid w:val="39733166"/>
    <w:multiLevelType w:val="hybridMultilevel"/>
    <w:tmpl w:val="3C865FF6"/>
    <w:name w:val="Parties"/>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46" w15:restartNumberingAfterBreak="0">
    <w:nsid w:val="3D5A7286"/>
    <w:multiLevelType w:val="multilevel"/>
    <w:tmpl w:val="BF42F5B6"/>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b/>
      </w:rPr>
    </w:lvl>
    <w:lvl w:ilvl="3">
      <w:start w:val="1"/>
      <w:numFmt w:val="lowerRoman"/>
      <w:pStyle w:val="AllensHeading4"/>
      <w:lvlText w:val="(%4)"/>
      <w:lvlJc w:val="left"/>
      <w:pPr>
        <w:tabs>
          <w:tab w:val="num" w:pos="2126"/>
        </w:tabs>
        <w:ind w:left="2126"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48" w15:restartNumberingAfterBreak="0">
    <w:nsid w:val="3E7F5445"/>
    <w:multiLevelType w:val="hybridMultilevel"/>
    <w:tmpl w:val="2AA67B6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9" w15:restartNumberingAfterBreak="0">
    <w:nsid w:val="3F734D8D"/>
    <w:multiLevelType w:val="hybridMultilevel"/>
    <w:tmpl w:val="CA7C8F4A"/>
    <w:lvl w:ilvl="0" w:tplc="08090001">
      <w:start w:val="1"/>
      <w:numFmt w:val="bullet"/>
      <w:lvlText w:val=""/>
      <w:lvlJc w:val="left"/>
      <w:pPr>
        <w:ind w:left="2138" w:hanging="360"/>
      </w:pPr>
      <w:rPr>
        <w:rFonts w:ascii="Symbol" w:hAnsi="Symbol" w:hint="default"/>
      </w:rPr>
    </w:lvl>
    <w:lvl w:ilvl="1" w:tplc="08090005">
      <w:start w:val="1"/>
      <w:numFmt w:val="bullet"/>
      <w:lvlText w:val=""/>
      <w:lvlJc w:val="left"/>
      <w:pPr>
        <w:ind w:left="2858" w:hanging="360"/>
      </w:pPr>
      <w:rPr>
        <w:rFonts w:ascii="Wingdings" w:hAnsi="Wingdings"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1" w15:restartNumberingAfterBreak="0">
    <w:nsid w:val="401F1BE7"/>
    <w:multiLevelType w:val="hybridMultilevel"/>
    <w:tmpl w:val="69AE9F56"/>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52" w15:restartNumberingAfterBreak="0">
    <w:nsid w:val="404D0974"/>
    <w:multiLevelType w:val="hybridMultilevel"/>
    <w:tmpl w:val="FF8E98BC"/>
    <w:lvl w:ilvl="0" w:tplc="08090001">
      <w:start w:val="1"/>
      <w:numFmt w:val="bullet"/>
      <w:lvlText w:val=""/>
      <w:lvlJc w:val="left"/>
      <w:pPr>
        <w:ind w:left="2138" w:hanging="360"/>
      </w:pPr>
      <w:rPr>
        <w:rFonts w:ascii="Symbol" w:hAnsi="Symbol"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3" w15:restartNumberingAfterBreak="0">
    <w:nsid w:val="43F13B5E"/>
    <w:multiLevelType w:val="hybridMultilevel"/>
    <w:tmpl w:val="AAF0252A"/>
    <w:lvl w:ilvl="0" w:tplc="08090001">
      <w:start w:val="1"/>
      <w:numFmt w:val="bullet"/>
      <w:lvlText w:val=""/>
      <w:lvlJc w:val="left"/>
      <w:pPr>
        <w:ind w:left="2846" w:hanging="360"/>
      </w:pPr>
      <w:rPr>
        <w:rFonts w:ascii="Symbol" w:hAnsi="Symbol" w:hint="default"/>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54" w15:restartNumberingAfterBreak="0">
    <w:nsid w:val="45F50C6A"/>
    <w:multiLevelType w:val="hybridMultilevel"/>
    <w:tmpl w:val="F5345B3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5" w15:restartNumberingAfterBreak="0">
    <w:nsid w:val="464C1137"/>
    <w:multiLevelType w:val="hybridMultilevel"/>
    <w:tmpl w:val="91DAEAE2"/>
    <w:name w:val="CustomListNum2"/>
    <w:lvl w:ilvl="0" w:tplc="B1628220">
      <w:start w:val="4"/>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84C5AE7"/>
    <w:multiLevelType w:val="hybridMultilevel"/>
    <w:tmpl w:val="2544FD8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498D6ED4"/>
    <w:multiLevelType w:val="hybridMultilevel"/>
    <w:tmpl w:val="31DE84E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8" w15:restartNumberingAfterBreak="0">
    <w:nsid w:val="4A137028"/>
    <w:multiLevelType w:val="hybridMultilevel"/>
    <w:tmpl w:val="20AC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A9D3640"/>
    <w:multiLevelType w:val="hybridMultilevel"/>
    <w:tmpl w:val="EEA03620"/>
    <w:lvl w:ilvl="0" w:tplc="08090001">
      <w:start w:val="1"/>
      <w:numFmt w:val="bullet"/>
      <w:lvlText w:val=""/>
      <w:lvlJc w:val="left"/>
      <w:pPr>
        <w:ind w:left="284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60" w15:restartNumberingAfterBreak="0">
    <w:nsid w:val="4C650FC2"/>
    <w:multiLevelType w:val="hybridMultilevel"/>
    <w:tmpl w:val="93827D9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1" w15:restartNumberingAfterBreak="0">
    <w:nsid w:val="4E654C35"/>
    <w:multiLevelType w:val="hybridMultilevel"/>
    <w:tmpl w:val="B750F45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2" w15:restartNumberingAfterBreak="0">
    <w:nsid w:val="4E670642"/>
    <w:multiLevelType w:val="hybridMultilevel"/>
    <w:tmpl w:val="99C20F8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63" w15:restartNumberingAfterBreak="0">
    <w:nsid w:val="4EB40ABD"/>
    <w:multiLevelType w:val="singleLevel"/>
    <w:tmpl w:val="08449B14"/>
    <w:lvl w:ilvl="0">
      <w:start w:val="1"/>
      <w:numFmt w:val="bullet"/>
      <w:pStyle w:val="Bullet3"/>
      <w:lvlText w:val="•"/>
      <w:lvlJc w:val="left"/>
      <w:pPr>
        <w:tabs>
          <w:tab w:val="num" w:pos="2126"/>
        </w:tabs>
        <w:ind w:left="2126" w:hanging="708"/>
      </w:pPr>
      <w:rPr>
        <w:rFonts w:ascii="Garamond" w:hAnsi="Garamond" w:hint="default"/>
        <w:b w:val="0"/>
        <w:i w:val="0"/>
        <w:sz w:val="20"/>
        <w:szCs w:val="20"/>
      </w:rPr>
    </w:lvl>
  </w:abstractNum>
  <w:abstractNum w:abstractNumId="64" w15:restartNumberingAfterBreak="0">
    <w:nsid w:val="4EC764E6"/>
    <w:multiLevelType w:val="hybridMultilevel"/>
    <w:tmpl w:val="10306BD0"/>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5" w15:restartNumberingAfterBreak="0">
    <w:nsid w:val="506D1E15"/>
    <w:multiLevelType w:val="hybridMultilevel"/>
    <w:tmpl w:val="76E6D2E4"/>
    <w:name w:val="CustomListNum52"/>
    <w:lvl w:ilvl="0" w:tplc="08090011">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6" w15:restartNumberingAfterBreak="0">
    <w:nsid w:val="52781A16"/>
    <w:multiLevelType w:val="hybridMultilevel"/>
    <w:tmpl w:val="041CEFF2"/>
    <w:name w:val="CustomListNum22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7" w15:restartNumberingAfterBreak="0">
    <w:nsid w:val="533605F0"/>
    <w:multiLevelType w:val="multilevel"/>
    <w:tmpl w:val="CC14BD4A"/>
    <w:lvl w:ilvl="0">
      <w:start w:val="1"/>
      <w:numFmt w:val="bullet"/>
      <w:pStyle w:val="TOCHeading"/>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5305232"/>
    <w:multiLevelType w:val="hybridMultilevel"/>
    <w:tmpl w:val="FF38963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9" w15:restartNumberingAfterBreak="0">
    <w:nsid w:val="556B4192"/>
    <w:multiLevelType w:val="hybridMultilevel"/>
    <w:tmpl w:val="9A4494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0" w15:restartNumberingAfterBreak="0">
    <w:nsid w:val="55B70BAB"/>
    <w:multiLevelType w:val="hybridMultilevel"/>
    <w:tmpl w:val="82685030"/>
    <w:name w:val="CustomListNum3"/>
    <w:lvl w:ilvl="0" w:tplc="81541792">
      <w:start w:val="2"/>
      <w:numFmt w:val="lowerRoman"/>
      <w:lvlText w:val="(%1)"/>
      <w:lvlJc w:val="righ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6EB34E6"/>
    <w:multiLevelType w:val="hybridMultilevel"/>
    <w:tmpl w:val="4C5858A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2"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938068E"/>
    <w:multiLevelType w:val="hybridMultilevel"/>
    <w:tmpl w:val="49E2D7FC"/>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4" w15:restartNumberingAfterBreak="0">
    <w:nsid w:val="5BC00E14"/>
    <w:multiLevelType w:val="hybridMultilevel"/>
    <w:tmpl w:val="741E096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5" w15:restartNumberingAfterBreak="0">
    <w:nsid w:val="5CD35ABE"/>
    <w:multiLevelType w:val="hybridMultilevel"/>
    <w:tmpl w:val="0F4077E8"/>
    <w:lvl w:ilvl="0" w:tplc="08090001">
      <w:start w:val="1"/>
      <w:numFmt w:val="bullet"/>
      <w:lvlText w:val=""/>
      <w:lvlJc w:val="left"/>
      <w:pPr>
        <w:ind w:left="2138" w:hanging="360"/>
      </w:pPr>
      <w:rPr>
        <w:rFonts w:ascii="Symbol" w:hAnsi="Symbol" w:hint="default"/>
      </w:rPr>
    </w:lvl>
    <w:lvl w:ilvl="1" w:tplc="08090001">
      <w:start w:val="1"/>
      <w:numFmt w:val="bullet"/>
      <w:lvlText w:val=""/>
      <w:lvlJc w:val="left"/>
      <w:pPr>
        <w:ind w:left="2858" w:hanging="360"/>
      </w:pPr>
      <w:rPr>
        <w:rFonts w:ascii="Symbol" w:hAnsi="Symbo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6" w15:restartNumberingAfterBreak="0">
    <w:nsid w:val="5E465EC4"/>
    <w:multiLevelType w:val="hybridMultilevel"/>
    <w:tmpl w:val="8714874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7" w15:restartNumberingAfterBreak="0">
    <w:nsid w:val="60F26B29"/>
    <w:multiLevelType w:val="multilevel"/>
    <w:tmpl w:val="14602462"/>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8" w15:restartNumberingAfterBreak="0">
    <w:nsid w:val="611C4627"/>
    <w:multiLevelType w:val="hybridMultilevel"/>
    <w:tmpl w:val="0B88D98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622872EC"/>
    <w:multiLevelType w:val="hybridMultilevel"/>
    <w:tmpl w:val="4C66468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0" w15:restartNumberingAfterBreak="0">
    <w:nsid w:val="63A92159"/>
    <w:multiLevelType w:val="hybridMultilevel"/>
    <w:tmpl w:val="D6FE702A"/>
    <w:lvl w:ilvl="0" w:tplc="6FBCDD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4137A9D"/>
    <w:multiLevelType w:val="hybridMultilevel"/>
    <w:tmpl w:val="4BA0912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2" w15:restartNumberingAfterBreak="0">
    <w:nsid w:val="649C7559"/>
    <w:multiLevelType w:val="hybridMultilevel"/>
    <w:tmpl w:val="4FB415E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3" w15:restartNumberingAfterBreak="0">
    <w:nsid w:val="64C65DE8"/>
    <w:multiLevelType w:val="hybridMultilevel"/>
    <w:tmpl w:val="C19647F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4"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85" w15:restartNumberingAfterBreak="0">
    <w:nsid w:val="694959FF"/>
    <w:multiLevelType w:val="hybridMultilevel"/>
    <w:tmpl w:val="566AA612"/>
    <w:name w:val="CustomListNum5"/>
    <w:lvl w:ilvl="0" w:tplc="BAEED4F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6" w15:restartNumberingAfterBreak="0">
    <w:nsid w:val="69A935F3"/>
    <w:multiLevelType w:val="hybridMultilevel"/>
    <w:tmpl w:val="F3E07DA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7"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88" w15:restartNumberingAfterBreak="0">
    <w:nsid w:val="6CF52F95"/>
    <w:multiLevelType w:val="hybridMultilevel"/>
    <w:tmpl w:val="3566E9B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9" w15:restartNumberingAfterBreak="0">
    <w:nsid w:val="6DB57B4D"/>
    <w:multiLevelType w:val="hybridMultilevel"/>
    <w:tmpl w:val="2432043C"/>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0" w15:restartNumberingAfterBreak="0">
    <w:nsid w:val="6DF050DE"/>
    <w:multiLevelType w:val="hybridMultilevel"/>
    <w:tmpl w:val="2A30D32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1" w15:restartNumberingAfterBreak="0">
    <w:nsid w:val="6E8D6BDA"/>
    <w:multiLevelType w:val="hybridMultilevel"/>
    <w:tmpl w:val="AC60491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2" w15:restartNumberingAfterBreak="0">
    <w:nsid w:val="6FC5366D"/>
    <w:multiLevelType w:val="hybridMultilevel"/>
    <w:tmpl w:val="65BC593E"/>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93" w15:restartNumberingAfterBreak="0">
    <w:nsid w:val="704318CE"/>
    <w:multiLevelType w:val="hybridMultilevel"/>
    <w:tmpl w:val="A2C62CB4"/>
    <w:lvl w:ilvl="0" w:tplc="08090001">
      <w:start w:val="1"/>
      <w:numFmt w:val="bullet"/>
      <w:lvlText w:val=""/>
      <w:lvlJc w:val="left"/>
      <w:pPr>
        <w:ind w:left="2138" w:hanging="360"/>
      </w:pPr>
      <w:rPr>
        <w:rFonts w:ascii="Symbol" w:hAnsi="Symbol" w:hint="default"/>
      </w:rPr>
    </w:lvl>
    <w:lvl w:ilvl="1" w:tplc="08090001">
      <w:start w:val="1"/>
      <w:numFmt w:val="bullet"/>
      <w:lvlText w:val=""/>
      <w:lvlJc w:val="left"/>
      <w:pPr>
        <w:ind w:left="2858" w:hanging="360"/>
      </w:pPr>
      <w:rPr>
        <w:rFonts w:ascii="Symbol" w:hAnsi="Symbo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4"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95" w15:restartNumberingAfterBreak="0">
    <w:nsid w:val="72C00B04"/>
    <w:multiLevelType w:val="hybridMultilevel"/>
    <w:tmpl w:val="F50C638C"/>
    <w:lvl w:ilvl="0" w:tplc="08090001">
      <w:start w:val="1"/>
      <w:numFmt w:val="bullet"/>
      <w:lvlText w:val=""/>
      <w:lvlJc w:val="left"/>
      <w:pPr>
        <w:ind w:left="2846" w:hanging="360"/>
      </w:pPr>
      <w:rPr>
        <w:rFonts w:ascii="Symbol" w:hAnsi="Symbol" w:hint="default"/>
      </w:rPr>
    </w:lvl>
    <w:lvl w:ilvl="1" w:tplc="08090005">
      <w:start w:val="1"/>
      <w:numFmt w:val="bullet"/>
      <w:lvlText w:val=""/>
      <w:lvlJc w:val="left"/>
      <w:pPr>
        <w:ind w:left="3566" w:hanging="360"/>
      </w:pPr>
      <w:rPr>
        <w:rFonts w:ascii="Wingdings" w:hAnsi="Wingdings"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96" w15:restartNumberingAfterBreak="0">
    <w:nsid w:val="747C11B1"/>
    <w:multiLevelType w:val="hybridMultilevel"/>
    <w:tmpl w:val="D0F018E2"/>
    <w:lvl w:ilvl="0" w:tplc="08090001">
      <w:start w:val="1"/>
      <w:numFmt w:val="bullet"/>
      <w:lvlText w:val=""/>
      <w:lvlJc w:val="left"/>
      <w:pPr>
        <w:ind w:left="2846" w:hanging="360"/>
      </w:pPr>
      <w:rPr>
        <w:rFonts w:ascii="Symbol" w:hAnsi="Symbol" w:hint="default"/>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97" w15:restartNumberingAfterBreak="0">
    <w:nsid w:val="74B635DE"/>
    <w:multiLevelType w:val="hybridMultilevel"/>
    <w:tmpl w:val="772E92C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8" w15:restartNumberingAfterBreak="0">
    <w:nsid w:val="772F0DA5"/>
    <w:multiLevelType w:val="singleLevel"/>
    <w:tmpl w:val="EF369836"/>
    <w:lvl w:ilvl="0">
      <w:start w:val="1"/>
      <w:numFmt w:val="bullet"/>
      <w:lvlText w:val=""/>
      <w:lvlJc w:val="left"/>
      <w:pPr>
        <w:tabs>
          <w:tab w:val="num" w:pos="709"/>
        </w:tabs>
        <w:ind w:left="709" w:hanging="709"/>
      </w:pPr>
      <w:rPr>
        <w:rFonts w:ascii="Symbol" w:hAnsi="Symbol" w:hint="default"/>
      </w:rPr>
    </w:lvl>
  </w:abstractNum>
  <w:abstractNum w:abstractNumId="99" w15:restartNumberingAfterBreak="0">
    <w:nsid w:val="78FC33BD"/>
    <w:multiLevelType w:val="hybridMultilevel"/>
    <w:tmpl w:val="260E2E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9EA4DD5"/>
    <w:multiLevelType w:val="hybridMultilevel"/>
    <w:tmpl w:val="77FEED1E"/>
    <w:lvl w:ilvl="0" w:tplc="08090001">
      <w:start w:val="1"/>
      <w:numFmt w:val="bullet"/>
      <w:lvlText w:val=""/>
      <w:lvlJc w:val="left"/>
      <w:pPr>
        <w:ind w:left="2192" w:hanging="360"/>
      </w:pPr>
      <w:rPr>
        <w:rFonts w:ascii="Symbol" w:hAnsi="Symbol" w:hint="default"/>
      </w:rPr>
    </w:lvl>
    <w:lvl w:ilvl="1" w:tplc="08090003" w:tentative="1">
      <w:start w:val="1"/>
      <w:numFmt w:val="bullet"/>
      <w:lvlText w:val="o"/>
      <w:lvlJc w:val="left"/>
      <w:pPr>
        <w:ind w:left="2912" w:hanging="360"/>
      </w:pPr>
      <w:rPr>
        <w:rFonts w:ascii="Courier New" w:hAnsi="Courier New" w:cs="Courier New" w:hint="default"/>
      </w:rPr>
    </w:lvl>
    <w:lvl w:ilvl="2" w:tplc="08090005" w:tentative="1">
      <w:start w:val="1"/>
      <w:numFmt w:val="bullet"/>
      <w:lvlText w:val=""/>
      <w:lvlJc w:val="left"/>
      <w:pPr>
        <w:ind w:left="3632" w:hanging="360"/>
      </w:pPr>
      <w:rPr>
        <w:rFonts w:ascii="Wingdings" w:hAnsi="Wingdings" w:hint="default"/>
      </w:rPr>
    </w:lvl>
    <w:lvl w:ilvl="3" w:tplc="08090001" w:tentative="1">
      <w:start w:val="1"/>
      <w:numFmt w:val="bullet"/>
      <w:lvlText w:val=""/>
      <w:lvlJc w:val="left"/>
      <w:pPr>
        <w:ind w:left="4352" w:hanging="360"/>
      </w:pPr>
      <w:rPr>
        <w:rFonts w:ascii="Symbol" w:hAnsi="Symbol" w:hint="default"/>
      </w:rPr>
    </w:lvl>
    <w:lvl w:ilvl="4" w:tplc="08090003" w:tentative="1">
      <w:start w:val="1"/>
      <w:numFmt w:val="bullet"/>
      <w:lvlText w:val="o"/>
      <w:lvlJc w:val="left"/>
      <w:pPr>
        <w:ind w:left="5072" w:hanging="360"/>
      </w:pPr>
      <w:rPr>
        <w:rFonts w:ascii="Courier New" w:hAnsi="Courier New" w:cs="Courier New" w:hint="default"/>
      </w:rPr>
    </w:lvl>
    <w:lvl w:ilvl="5" w:tplc="08090005" w:tentative="1">
      <w:start w:val="1"/>
      <w:numFmt w:val="bullet"/>
      <w:lvlText w:val=""/>
      <w:lvlJc w:val="left"/>
      <w:pPr>
        <w:ind w:left="5792" w:hanging="360"/>
      </w:pPr>
      <w:rPr>
        <w:rFonts w:ascii="Wingdings" w:hAnsi="Wingdings" w:hint="default"/>
      </w:rPr>
    </w:lvl>
    <w:lvl w:ilvl="6" w:tplc="08090001" w:tentative="1">
      <w:start w:val="1"/>
      <w:numFmt w:val="bullet"/>
      <w:lvlText w:val=""/>
      <w:lvlJc w:val="left"/>
      <w:pPr>
        <w:ind w:left="6512" w:hanging="360"/>
      </w:pPr>
      <w:rPr>
        <w:rFonts w:ascii="Symbol" w:hAnsi="Symbol" w:hint="default"/>
      </w:rPr>
    </w:lvl>
    <w:lvl w:ilvl="7" w:tplc="08090003" w:tentative="1">
      <w:start w:val="1"/>
      <w:numFmt w:val="bullet"/>
      <w:lvlText w:val="o"/>
      <w:lvlJc w:val="left"/>
      <w:pPr>
        <w:ind w:left="7232" w:hanging="360"/>
      </w:pPr>
      <w:rPr>
        <w:rFonts w:ascii="Courier New" w:hAnsi="Courier New" w:cs="Courier New" w:hint="default"/>
      </w:rPr>
    </w:lvl>
    <w:lvl w:ilvl="8" w:tplc="08090005" w:tentative="1">
      <w:start w:val="1"/>
      <w:numFmt w:val="bullet"/>
      <w:lvlText w:val=""/>
      <w:lvlJc w:val="left"/>
      <w:pPr>
        <w:ind w:left="7952" w:hanging="360"/>
      </w:pPr>
      <w:rPr>
        <w:rFonts w:ascii="Wingdings" w:hAnsi="Wingdings" w:hint="default"/>
      </w:rPr>
    </w:lvl>
  </w:abstractNum>
  <w:abstractNum w:abstractNumId="101" w15:restartNumberingAfterBreak="0">
    <w:nsid w:val="7B3903DA"/>
    <w:multiLevelType w:val="hybridMultilevel"/>
    <w:tmpl w:val="C6CE882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2" w15:restartNumberingAfterBreak="0">
    <w:nsid w:val="7BE859CD"/>
    <w:multiLevelType w:val="multilevel"/>
    <w:tmpl w:val="5EA8E7C0"/>
    <w:lvl w:ilvl="0">
      <w:start w:val="1"/>
      <w:numFmt w:val="bullet"/>
      <w:pStyle w:val="bullet5"/>
      <w:lvlText w:val=""/>
      <w:lvlJc w:val="left"/>
      <w:pPr>
        <w:tabs>
          <w:tab w:val="num" w:pos="3515"/>
        </w:tabs>
        <w:ind w:left="3515" w:hanging="68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num w:numId="1">
    <w:abstractNumId w:val="67"/>
  </w:num>
  <w:num w:numId="2">
    <w:abstractNumId w:val="46"/>
  </w:num>
  <w:num w:numId="3">
    <w:abstractNumId w:val="94"/>
  </w:num>
  <w:num w:numId="4">
    <w:abstractNumId w:val="45"/>
  </w:num>
  <w:num w:numId="5">
    <w:abstractNumId w:val="63"/>
  </w:num>
  <w:num w:numId="6">
    <w:abstractNumId w:val="50"/>
  </w:num>
  <w:num w:numId="7">
    <w:abstractNumId w:val="87"/>
  </w:num>
  <w:num w:numId="8">
    <w:abstractNumId w:val="84"/>
  </w:num>
  <w:num w:numId="9">
    <w:abstractNumId w:val="37"/>
  </w:num>
  <w:num w:numId="10">
    <w:abstractNumId w:val="6"/>
  </w:num>
  <w:num w:numId="11">
    <w:abstractNumId w:val="47"/>
  </w:num>
  <w:num w:numId="12">
    <w:abstractNumId w:val="10"/>
  </w:num>
  <w:num w:numId="13">
    <w:abstractNumId w:val="44"/>
  </w:num>
  <w:num w:numId="14">
    <w:abstractNumId w:val="16"/>
  </w:num>
  <w:num w:numId="15">
    <w:abstractNumId w:val="35"/>
  </w:num>
  <w:num w:numId="16">
    <w:abstractNumId w:val="98"/>
  </w:num>
  <w:num w:numId="17">
    <w:abstractNumId w:val="72"/>
  </w:num>
  <w:num w:numId="18">
    <w:abstractNumId w:val="102"/>
  </w:num>
  <w:num w:numId="19">
    <w:abstractNumId w:val="26"/>
  </w:num>
  <w:num w:numId="20">
    <w:abstractNumId w:val="101"/>
  </w:num>
  <w:num w:numId="21">
    <w:abstractNumId w:val="52"/>
  </w:num>
  <w:num w:numId="22">
    <w:abstractNumId w:val="56"/>
  </w:num>
  <w:num w:numId="23">
    <w:abstractNumId w:val="74"/>
  </w:num>
  <w:num w:numId="24">
    <w:abstractNumId w:val="9"/>
  </w:num>
  <w:num w:numId="25">
    <w:abstractNumId w:val="75"/>
  </w:num>
  <w:num w:numId="26">
    <w:abstractNumId w:val="31"/>
  </w:num>
  <w:num w:numId="27">
    <w:abstractNumId w:val="40"/>
  </w:num>
  <w:num w:numId="28">
    <w:abstractNumId w:val="53"/>
  </w:num>
  <w:num w:numId="29">
    <w:abstractNumId w:val="10"/>
    <w:lvlOverride w:ilvl="0">
      <w:startOverride w:val="1"/>
    </w:lvlOverride>
    <w:lvlOverride w:ilvl="1">
      <w:startOverride w:val="1"/>
    </w:lvlOverride>
    <w:lvlOverride w:ilvl="2">
      <w:startOverride w:val="1"/>
    </w:lvlOverride>
  </w:num>
  <w:num w:numId="30">
    <w:abstractNumId w:val="49"/>
  </w:num>
  <w:num w:numId="31">
    <w:abstractNumId w:val="19"/>
  </w:num>
  <w:num w:numId="32">
    <w:abstractNumId w:val="0"/>
  </w:num>
  <w:num w:numId="33">
    <w:abstractNumId w:val="14"/>
  </w:num>
  <w:num w:numId="34">
    <w:abstractNumId w:val="59"/>
  </w:num>
  <w:num w:numId="35">
    <w:abstractNumId w:val="20"/>
  </w:num>
  <w:num w:numId="36">
    <w:abstractNumId w:val="3"/>
  </w:num>
  <w:num w:numId="37">
    <w:abstractNumId w:val="13"/>
  </w:num>
  <w:num w:numId="38">
    <w:abstractNumId w:val="96"/>
  </w:num>
  <w:num w:numId="39">
    <w:abstractNumId w:val="95"/>
  </w:num>
  <w:num w:numId="40">
    <w:abstractNumId w:val="86"/>
  </w:num>
  <w:num w:numId="41">
    <w:abstractNumId w:val="2"/>
  </w:num>
  <w:num w:numId="42">
    <w:abstractNumId w:val="34"/>
  </w:num>
  <w:num w:numId="43">
    <w:abstractNumId w:val="62"/>
  </w:num>
  <w:num w:numId="44">
    <w:abstractNumId w:val="28"/>
  </w:num>
  <w:num w:numId="45">
    <w:abstractNumId w:val="41"/>
  </w:num>
  <w:num w:numId="46">
    <w:abstractNumId w:val="77"/>
  </w:num>
  <w:num w:numId="47">
    <w:abstractNumId w:val="12"/>
  </w:num>
  <w:num w:numId="48">
    <w:abstractNumId w:val="73"/>
  </w:num>
  <w:num w:numId="49">
    <w:abstractNumId w:val="55"/>
  </w:num>
  <w:num w:numId="50">
    <w:abstractNumId w:val="39"/>
  </w:num>
  <w:num w:numId="51">
    <w:abstractNumId w:val="66"/>
  </w:num>
  <w:num w:numId="52">
    <w:abstractNumId w:val="93"/>
  </w:num>
  <w:num w:numId="53">
    <w:abstractNumId w:val="70"/>
  </w:num>
  <w:num w:numId="54">
    <w:abstractNumId w:val="10"/>
  </w:num>
  <w:num w:numId="55">
    <w:abstractNumId w:val="58"/>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7">
    <w:abstractNumId w:val="64"/>
  </w:num>
  <w:num w:numId="58">
    <w:abstractNumId w:val="24"/>
  </w:num>
  <w:num w:numId="59">
    <w:abstractNumId w:val="25"/>
  </w:num>
  <w:num w:numId="60">
    <w:abstractNumId w:val="78"/>
  </w:num>
  <w:num w:numId="61">
    <w:abstractNumId w:val="100"/>
  </w:num>
  <w:num w:numId="62">
    <w:abstractNumId w:val="90"/>
  </w:num>
  <w:num w:numId="63">
    <w:abstractNumId w:val="97"/>
  </w:num>
  <w:num w:numId="64">
    <w:abstractNumId w:val="29"/>
  </w:num>
  <w:num w:numId="65">
    <w:abstractNumId w:val="99"/>
  </w:num>
  <w:num w:numId="66">
    <w:abstractNumId w:val="17"/>
  </w:num>
  <w:num w:numId="67">
    <w:abstractNumId w:val="91"/>
  </w:num>
  <w:num w:numId="68">
    <w:abstractNumId w:val="92"/>
  </w:num>
  <w:num w:numId="69">
    <w:abstractNumId w:val="60"/>
  </w:num>
  <w:num w:numId="70">
    <w:abstractNumId w:val="76"/>
  </w:num>
  <w:num w:numId="71">
    <w:abstractNumId w:val="21"/>
  </w:num>
  <w:num w:numId="72">
    <w:abstractNumId w:val="51"/>
  </w:num>
  <w:num w:numId="73">
    <w:abstractNumId w:val="4"/>
  </w:num>
  <w:num w:numId="74">
    <w:abstractNumId w:val="11"/>
  </w:num>
  <w:num w:numId="75">
    <w:abstractNumId w:val="33"/>
  </w:num>
  <w:num w:numId="76">
    <w:abstractNumId w:val="89"/>
  </w:num>
  <w:num w:numId="77">
    <w:abstractNumId w:val="5"/>
  </w:num>
  <w:num w:numId="78">
    <w:abstractNumId w:val="83"/>
  </w:num>
  <w:num w:numId="79">
    <w:abstractNumId w:val="36"/>
  </w:num>
  <w:num w:numId="80">
    <w:abstractNumId w:val="42"/>
  </w:num>
  <w:num w:numId="81">
    <w:abstractNumId w:val="1"/>
  </w:num>
  <w:num w:numId="82">
    <w:abstractNumId w:val="8"/>
  </w:num>
  <w:num w:numId="83">
    <w:abstractNumId w:val="30"/>
  </w:num>
  <w:num w:numId="84">
    <w:abstractNumId w:val="10"/>
    <w:lvlOverride w:ilvl="0">
      <w:startOverride w:val="2"/>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2"/>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2"/>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5"/>
  </w:num>
  <w:num w:numId="91">
    <w:abstractNumId w:val="80"/>
  </w:num>
  <w:num w:numId="92">
    <w:abstractNumId w:val="65"/>
  </w:num>
  <w:num w:numId="93">
    <w:abstractNumId w:val="10"/>
    <w:lvlOverride w:ilvl="0">
      <w:startOverride w:val="2"/>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
    <w:lvlOverride w:ilvl="0">
      <w:startOverride w:val="3"/>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startOverride w:val="3"/>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
    <w:lvlOverride w:ilvl="0">
      <w:startOverride w:val="3"/>
    </w:lvlOverride>
    <w:lvlOverride w:ilvl="1">
      <w:startOverride w:val="5"/>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4"/>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4"/>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4"/>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
    <w:lvlOverride w:ilvl="0">
      <w:startOverride w:val="4"/>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
  </w:num>
  <w:num w:numId="104">
    <w:abstractNumId w:val="54"/>
  </w:num>
  <w:num w:numId="105">
    <w:abstractNumId w:val="79"/>
  </w:num>
  <w:num w:numId="106">
    <w:abstractNumId w:val="81"/>
  </w:num>
  <w:num w:numId="107">
    <w:abstractNumId w:val="38"/>
  </w:num>
  <w:num w:numId="108">
    <w:abstractNumId w:val="48"/>
  </w:num>
  <w:num w:numId="109">
    <w:abstractNumId w:val="7"/>
  </w:num>
  <w:num w:numId="110">
    <w:abstractNumId w:val="61"/>
  </w:num>
  <w:num w:numId="111">
    <w:abstractNumId w:val="15"/>
  </w:num>
  <w:num w:numId="112">
    <w:abstractNumId w:val="43"/>
  </w:num>
  <w:num w:numId="113">
    <w:abstractNumId w:val="32"/>
  </w:num>
  <w:num w:numId="114">
    <w:abstractNumId w:val="88"/>
  </w:num>
  <w:num w:numId="115">
    <w:abstractNumId w:val="68"/>
  </w:num>
  <w:num w:numId="116">
    <w:abstractNumId w:val="82"/>
  </w:num>
  <w:num w:numId="117">
    <w:abstractNumId w:val="71"/>
  </w:num>
  <w:num w:numId="118">
    <w:abstractNumId w:val="27"/>
  </w:num>
  <w:num w:numId="119">
    <w:abstractNumId w:val="57"/>
  </w:num>
  <w:num w:numId="120">
    <w:abstractNumId w:val="6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80"/>
    <w:rsid w:val="00004D72"/>
    <w:rsid w:val="00005616"/>
    <w:rsid w:val="000063B4"/>
    <w:rsid w:val="00006538"/>
    <w:rsid w:val="00006811"/>
    <w:rsid w:val="0000705E"/>
    <w:rsid w:val="00011F14"/>
    <w:rsid w:val="00013057"/>
    <w:rsid w:val="00014B91"/>
    <w:rsid w:val="00014E60"/>
    <w:rsid w:val="0001706F"/>
    <w:rsid w:val="000202AA"/>
    <w:rsid w:val="00020818"/>
    <w:rsid w:val="00020FBB"/>
    <w:rsid w:val="00022677"/>
    <w:rsid w:val="00022A6A"/>
    <w:rsid w:val="00023246"/>
    <w:rsid w:val="000303CF"/>
    <w:rsid w:val="000308D1"/>
    <w:rsid w:val="00030DDE"/>
    <w:rsid w:val="00037281"/>
    <w:rsid w:val="00042319"/>
    <w:rsid w:val="00042366"/>
    <w:rsid w:val="00042955"/>
    <w:rsid w:val="00044CFC"/>
    <w:rsid w:val="00045945"/>
    <w:rsid w:val="00046E47"/>
    <w:rsid w:val="00047946"/>
    <w:rsid w:val="00047D80"/>
    <w:rsid w:val="000509C9"/>
    <w:rsid w:val="00051EE2"/>
    <w:rsid w:val="000520CD"/>
    <w:rsid w:val="00052DC6"/>
    <w:rsid w:val="00053221"/>
    <w:rsid w:val="000536B2"/>
    <w:rsid w:val="00056E99"/>
    <w:rsid w:val="00057AE7"/>
    <w:rsid w:val="000600C2"/>
    <w:rsid w:val="00060A0D"/>
    <w:rsid w:val="00061F2B"/>
    <w:rsid w:val="000650ED"/>
    <w:rsid w:val="00067717"/>
    <w:rsid w:val="00070EAC"/>
    <w:rsid w:val="00080863"/>
    <w:rsid w:val="00080C1C"/>
    <w:rsid w:val="00081B1C"/>
    <w:rsid w:val="00081BBB"/>
    <w:rsid w:val="00082B4C"/>
    <w:rsid w:val="000834EC"/>
    <w:rsid w:val="00084CB2"/>
    <w:rsid w:val="000861E4"/>
    <w:rsid w:val="00090F12"/>
    <w:rsid w:val="00093E05"/>
    <w:rsid w:val="00095FAA"/>
    <w:rsid w:val="00095FC4"/>
    <w:rsid w:val="000A1F86"/>
    <w:rsid w:val="000A225C"/>
    <w:rsid w:val="000A257E"/>
    <w:rsid w:val="000A320D"/>
    <w:rsid w:val="000A34D0"/>
    <w:rsid w:val="000A524A"/>
    <w:rsid w:val="000A5543"/>
    <w:rsid w:val="000A7239"/>
    <w:rsid w:val="000A7F2B"/>
    <w:rsid w:val="000B075C"/>
    <w:rsid w:val="000B2066"/>
    <w:rsid w:val="000B216D"/>
    <w:rsid w:val="000B2948"/>
    <w:rsid w:val="000B4DF7"/>
    <w:rsid w:val="000B4F85"/>
    <w:rsid w:val="000B6D2A"/>
    <w:rsid w:val="000B7D34"/>
    <w:rsid w:val="000B7E99"/>
    <w:rsid w:val="000C054B"/>
    <w:rsid w:val="000C0717"/>
    <w:rsid w:val="000C262C"/>
    <w:rsid w:val="000C2E58"/>
    <w:rsid w:val="000C2EA8"/>
    <w:rsid w:val="000C3B2E"/>
    <w:rsid w:val="000C545B"/>
    <w:rsid w:val="000C5B79"/>
    <w:rsid w:val="000D22BE"/>
    <w:rsid w:val="000D297D"/>
    <w:rsid w:val="000D5984"/>
    <w:rsid w:val="000D702F"/>
    <w:rsid w:val="000D73DD"/>
    <w:rsid w:val="000E38CC"/>
    <w:rsid w:val="000E3CC9"/>
    <w:rsid w:val="000E4489"/>
    <w:rsid w:val="000E6000"/>
    <w:rsid w:val="000E6CC7"/>
    <w:rsid w:val="000F0425"/>
    <w:rsid w:val="000F099F"/>
    <w:rsid w:val="000F391E"/>
    <w:rsid w:val="000F5A45"/>
    <w:rsid w:val="000F6AC7"/>
    <w:rsid w:val="00102802"/>
    <w:rsid w:val="00104387"/>
    <w:rsid w:val="001043E5"/>
    <w:rsid w:val="00104507"/>
    <w:rsid w:val="00104A7D"/>
    <w:rsid w:val="00104FBD"/>
    <w:rsid w:val="00106145"/>
    <w:rsid w:val="001102AA"/>
    <w:rsid w:val="00110BBB"/>
    <w:rsid w:val="00113641"/>
    <w:rsid w:val="001142C4"/>
    <w:rsid w:val="00116F4E"/>
    <w:rsid w:val="0011745E"/>
    <w:rsid w:val="00117802"/>
    <w:rsid w:val="00121A99"/>
    <w:rsid w:val="001229FB"/>
    <w:rsid w:val="001230BA"/>
    <w:rsid w:val="00124E0C"/>
    <w:rsid w:val="00125BA8"/>
    <w:rsid w:val="00127608"/>
    <w:rsid w:val="00127C91"/>
    <w:rsid w:val="00135E70"/>
    <w:rsid w:val="001367B0"/>
    <w:rsid w:val="00137978"/>
    <w:rsid w:val="00141516"/>
    <w:rsid w:val="00141BEE"/>
    <w:rsid w:val="001433F4"/>
    <w:rsid w:val="00143A2A"/>
    <w:rsid w:val="00143E8B"/>
    <w:rsid w:val="00146D02"/>
    <w:rsid w:val="00146E23"/>
    <w:rsid w:val="00147298"/>
    <w:rsid w:val="00152543"/>
    <w:rsid w:val="00153BC6"/>
    <w:rsid w:val="00154CF4"/>
    <w:rsid w:val="00154DFA"/>
    <w:rsid w:val="00155B2D"/>
    <w:rsid w:val="001570C9"/>
    <w:rsid w:val="001602DF"/>
    <w:rsid w:val="00161126"/>
    <w:rsid w:val="001618E0"/>
    <w:rsid w:val="001619AD"/>
    <w:rsid w:val="00163458"/>
    <w:rsid w:val="001678D7"/>
    <w:rsid w:val="0017024D"/>
    <w:rsid w:val="00170BE3"/>
    <w:rsid w:val="00171B69"/>
    <w:rsid w:val="00172347"/>
    <w:rsid w:val="00172656"/>
    <w:rsid w:val="001747A6"/>
    <w:rsid w:val="001759D4"/>
    <w:rsid w:val="00191029"/>
    <w:rsid w:val="00191E38"/>
    <w:rsid w:val="00193682"/>
    <w:rsid w:val="00195BE8"/>
    <w:rsid w:val="00197398"/>
    <w:rsid w:val="001A038E"/>
    <w:rsid w:val="001A1DDB"/>
    <w:rsid w:val="001A28D6"/>
    <w:rsid w:val="001B0F8F"/>
    <w:rsid w:val="001B1344"/>
    <w:rsid w:val="001B485D"/>
    <w:rsid w:val="001B50A2"/>
    <w:rsid w:val="001B7F29"/>
    <w:rsid w:val="001C3047"/>
    <w:rsid w:val="001C32FD"/>
    <w:rsid w:val="001D324A"/>
    <w:rsid w:val="001D3263"/>
    <w:rsid w:val="001D34D2"/>
    <w:rsid w:val="001D5641"/>
    <w:rsid w:val="001D656D"/>
    <w:rsid w:val="001D6FE7"/>
    <w:rsid w:val="001D7B6F"/>
    <w:rsid w:val="001E1135"/>
    <w:rsid w:val="001E1C6D"/>
    <w:rsid w:val="001E2854"/>
    <w:rsid w:val="001E3707"/>
    <w:rsid w:val="001E4193"/>
    <w:rsid w:val="001E4194"/>
    <w:rsid w:val="001E42F0"/>
    <w:rsid w:val="001F06AB"/>
    <w:rsid w:val="001F0E2C"/>
    <w:rsid w:val="001F4109"/>
    <w:rsid w:val="001F55A4"/>
    <w:rsid w:val="00202691"/>
    <w:rsid w:val="002031EE"/>
    <w:rsid w:val="0020717A"/>
    <w:rsid w:val="00210114"/>
    <w:rsid w:val="00211742"/>
    <w:rsid w:val="00211ECF"/>
    <w:rsid w:val="0021377A"/>
    <w:rsid w:val="002219ED"/>
    <w:rsid w:val="002237AA"/>
    <w:rsid w:val="00223C08"/>
    <w:rsid w:val="00223C18"/>
    <w:rsid w:val="002271E2"/>
    <w:rsid w:val="00231FA5"/>
    <w:rsid w:val="002322BB"/>
    <w:rsid w:val="002402E3"/>
    <w:rsid w:val="00240D75"/>
    <w:rsid w:val="00242027"/>
    <w:rsid w:val="00243194"/>
    <w:rsid w:val="00246ECB"/>
    <w:rsid w:val="002525F5"/>
    <w:rsid w:val="0025282E"/>
    <w:rsid w:val="00254226"/>
    <w:rsid w:val="002543EA"/>
    <w:rsid w:val="0025792F"/>
    <w:rsid w:val="002629C7"/>
    <w:rsid w:val="00263504"/>
    <w:rsid w:val="00267267"/>
    <w:rsid w:val="00267D4B"/>
    <w:rsid w:val="00270656"/>
    <w:rsid w:val="00271C23"/>
    <w:rsid w:val="0027597D"/>
    <w:rsid w:val="002774F3"/>
    <w:rsid w:val="00280957"/>
    <w:rsid w:val="00280DA4"/>
    <w:rsid w:val="00281A92"/>
    <w:rsid w:val="00281FC0"/>
    <w:rsid w:val="00286723"/>
    <w:rsid w:val="00286E85"/>
    <w:rsid w:val="00290DEB"/>
    <w:rsid w:val="00292DE9"/>
    <w:rsid w:val="00295827"/>
    <w:rsid w:val="00296246"/>
    <w:rsid w:val="002A245B"/>
    <w:rsid w:val="002A2B4E"/>
    <w:rsid w:val="002A557C"/>
    <w:rsid w:val="002B3F6B"/>
    <w:rsid w:val="002B5B28"/>
    <w:rsid w:val="002C219C"/>
    <w:rsid w:val="002C25B6"/>
    <w:rsid w:val="002C4588"/>
    <w:rsid w:val="002C47E8"/>
    <w:rsid w:val="002C4AA6"/>
    <w:rsid w:val="002C5076"/>
    <w:rsid w:val="002C5650"/>
    <w:rsid w:val="002C6937"/>
    <w:rsid w:val="002D0812"/>
    <w:rsid w:val="002D2521"/>
    <w:rsid w:val="002D3F77"/>
    <w:rsid w:val="002D7108"/>
    <w:rsid w:val="002D7A49"/>
    <w:rsid w:val="002D7C69"/>
    <w:rsid w:val="002D7D61"/>
    <w:rsid w:val="002E58FC"/>
    <w:rsid w:val="002E5D6A"/>
    <w:rsid w:val="002E6D93"/>
    <w:rsid w:val="002E7345"/>
    <w:rsid w:val="002E7E1B"/>
    <w:rsid w:val="002F2E08"/>
    <w:rsid w:val="002F46AA"/>
    <w:rsid w:val="002F6982"/>
    <w:rsid w:val="00301272"/>
    <w:rsid w:val="00302A76"/>
    <w:rsid w:val="00303C7C"/>
    <w:rsid w:val="00305828"/>
    <w:rsid w:val="0031162C"/>
    <w:rsid w:val="00311AD7"/>
    <w:rsid w:val="003147EE"/>
    <w:rsid w:val="003167A6"/>
    <w:rsid w:val="0032052A"/>
    <w:rsid w:val="00320DEB"/>
    <w:rsid w:val="00322073"/>
    <w:rsid w:val="003222BE"/>
    <w:rsid w:val="00323291"/>
    <w:rsid w:val="0032339C"/>
    <w:rsid w:val="0032389A"/>
    <w:rsid w:val="00325262"/>
    <w:rsid w:val="003259C4"/>
    <w:rsid w:val="00325B9A"/>
    <w:rsid w:val="0032613F"/>
    <w:rsid w:val="003276B8"/>
    <w:rsid w:val="00333059"/>
    <w:rsid w:val="00333AF2"/>
    <w:rsid w:val="00342100"/>
    <w:rsid w:val="003466BD"/>
    <w:rsid w:val="00347309"/>
    <w:rsid w:val="00352873"/>
    <w:rsid w:val="00355322"/>
    <w:rsid w:val="0035579C"/>
    <w:rsid w:val="003557DD"/>
    <w:rsid w:val="00355CCC"/>
    <w:rsid w:val="00356549"/>
    <w:rsid w:val="003604EE"/>
    <w:rsid w:val="0036106B"/>
    <w:rsid w:val="003610B9"/>
    <w:rsid w:val="00361849"/>
    <w:rsid w:val="00361A04"/>
    <w:rsid w:val="00364790"/>
    <w:rsid w:val="00365293"/>
    <w:rsid w:val="003653CA"/>
    <w:rsid w:val="00367DEB"/>
    <w:rsid w:val="003724F8"/>
    <w:rsid w:val="00377017"/>
    <w:rsid w:val="00380E16"/>
    <w:rsid w:val="003811CD"/>
    <w:rsid w:val="00381729"/>
    <w:rsid w:val="003824C5"/>
    <w:rsid w:val="003825D1"/>
    <w:rsid w:val="00385A6A"/>
    <w:rsid w:val="00386B0F"/>
    <w:rsid w:val="00386FA2"/>
    <w:rsid w:val="00387625"/>
    <w:rsid w:val="003908F9"/>
    <w:rsid w:val="00393328"/>
    <w:rsid w:val="00393ABD"/>
    <w:rsid w:val="00394C83"/>
    <w:rsid w:val="003A1092"/>
    <w:rsid w:val="003A2632"/>
    <w:rsid w:val="003A3669"/>
    <w:rsid w:val="003A3832"/>
    <w:rsid w:val="003A4F58"/>
    <w:rsid w:val="003B1751"/>
    <w:rsid w:val="003B1FF4"/>
    <w:rsid w:val="003B42B4"/>
    <w:rsid w:val="003B6D90"/>
    <w:rsid w:val="003B7328"/>
    <w:rsid w:val="003C2F07"/>
    <w:rsid w:val="003D0B95"/>
    <w:rsid w:val="003D11E5"/>
    <w:rsid w:val="003D1B91"/>
    <w:rsid w:val="003D3B03"/>
    <w:rsid w:val="003D3C10"/>
    <w:rsid w:val="003D5316"/>
    <w:rsid w:val="003D657F"/>
    <w:rsid w:val="003D6932"/>
    <w:rsid w:val="003D747D"/>
    <w:rsid w:val="003E1760"/>
    <w:rsid w:val="003E488F"/>
    <w:rsid w:val="003E643D"/>
    <w:rsid w:val="003E6F60"/>
    <w:rsid w:val="003E72E1"/>
    <w:rsid w:val="003F08F4"/>
    <w:rsid w:val="003F1435"/>
    <w:rsid w:val="003F193E"/>
    <w:rsid w:val="003F5F4F"/>
    <w:rsid w:val="003F66CA"/>
    <w:rsid w:val="003F68F0"/>
    <w:rsid w:val="003F6E9E"/>
    <w:rsid w:val="00400243"/>
    <w:rsid w:val="004015CE"/>
    <w:rsid w:val="00401C07"/>
    <w:rsid w:val="00403B30"/>
    <w:rsid w:val="00404F0F"/>
    <w:rsid w:val="004059BD"/>
    <w:rsid w:val="00406FCE"/>
    <w:rsid w:val="004076A3"/>
    <w:rsid w:val="00407D32"/>
    <w:rsid w:val="004117F1"/>
    <w:rsid w:val="004137B1"/>
    <w:rsid w:val="004147DA"/>
    <w:rsid w:val="00414ACC"/>
    <w:rsid w:val="004209CF"/>
    <w:rsid w:val="00420D5E"/>
    <w:rsid w:val="0042138B"/>
    <w:rsid w:val="00426F6C"/>
    <w:rsid w:val="00427A5C"/>
    <w:rsid w:val="00430703"/>
    <w:rsid w:val="004337C7"/>
    <w:rsid w:val="00435331"/>
    <w:rsid w:val="00437E5E"/>
    <w:rsid w:val="00440347"/>
    <w:rsid w:val="0044048B"/>
    <w:rsid w:val="00442D11"/>
    <w:rsid w:val="004434C9"/>
    <w:rsid w:val="00443736"/>
    <w:rsid w:val="00443BFA"/>
    <w:rsid w:val="004475EF"/>
    <w:rsid w:val="004479B2"/>
    <w:rsid w:val="00451B7C"/>
    <w:rsid w:val="004550A1"/>
    <w:rsid w:val="00455ADA"/>
    <w:rsid w:val="00456A50"/>
    <w:rsid w:val="004572D8"/>
    <w:rsid w:val="0046051D"/>
    <w:rsid w:val="0046063E"/>
    <w:rsid w:val="004634DD"/>
    <w:rsid w:val="0046783E"/>
    <w:rsid w:val="004701C5"/>
    <w:rsid w:val="004739C7"/>
    <w:rsid w:val="00476D48"/>
    <w:rsid w:val="0048009F"/>
    <w:rsid w:val="0048042E"/>
    <w:rsid w:val="004804F1"/>
    <w:rsid w:val="00480B3E"/>
    <w:rsid w:val="00484BEB"/>
    <w:rsid w:val="0048532F"/>
    <w:rsid w:val="00486DA4"/>
    <w:rsid w:val="004946E5"/>
    <w:rsid w:val="00496E48"/>
    <w:rsid w:val="00496EAF"/>
    <w:rsid w:val="00497439"/>
    <w:rsid w:val="004A28CC"/>
    <w:rsid w:val="004A5935"/>
    <w:rsid w:val="004A5C8C"/>
    <w:rsid w:val="004B4054"/>
    <w:rsid w:val="004C2C37"/>
    <w:rsid w:val="004C7407"/>
    <w:rsid w:val="004C7B19"/>
    <w:rsid w:val="004D22F2"/>
    <w:rsid w:val="004D4A57"/>
    <w:rsid w:val="004D5317"/>
    <w:rsid w:val="004D56D1"/>
    <w:rsid w:val="004D7A26"/>
    <w:rsid w:val="004D7D08"/>
    <w:rsid w:val="004E439D"/>
    <w:rsid w:val="004E7313"/>
    <w:rsid w:val="004F17E5"/>
    <w:rsid w:val="004F2827"/>
    <w:rsid w:val="0050079E"/>
    <w:rsid w:val="00500BAC"/>
    <w:rsid w:val="00501B4E"/>
    <w:rsid w:val="00503AC1"/>
    <w:rsid w:val="005069AC"/>
    <w:rsid w:val="00506DBD"/>
    <w:rsid w:val="00510441"/>
    <w:rsid w:val="0051265E"/>
    <w:rsid w:val="00513AB6"/>
    <w:rsid w:val="00513AD3"/>
    <w:rsid w:val="00513CE9"/>
    <w:rsid w:val="005142E4"/>
    <w:rsid w:val="00514689"/>
    <w:rsid w:val="00514CFE"/>
    <w:rsid w:val="0052048F"/>
    <w:rsid w:val="00525034"/>
    <w:rsid w:val="005309C1"/>
    <w:rsid w:val="00530F7F"/>
    <w:rsid w:val="005333E9"/>
    <w:rsid w:val="00534F16"/>
    <w:rsid w:val="00537A60"/>
    <w:rsid w:val="00540135"/>
    <w:rsid w:val="00540171"/>
    <w:rsid w:val="0054141A"/>
    <w:rsid w:val="00542061"/>
    <w:rsid w:val="00544D40"/>
    <w:rsid w:val="00545CA2"/>
    <w:rsid w:val="005478C5"/>
    <w:rsid w:val="0055120E"/>
    <w:rsid w:val="00551F23"/>
    <w:rsid w:val="00552DCB"/>
    <w:rsid w:val="005544DE"/>
    <w:rsid w:val="00554D67"/>
    <w:rsid w:val="00556474"/>
    <w:rsid w:val="005620D3"/>
    <w:rsid w:val="00562C55"/>
    <w:rsid w:val="0056580D"/>
    <w:rsid w:val="00570ACB"/>
    <w:rsid w:val="00571135"/>
    <w:rsid w:val="005716FD"/>
    <w:rsid w:val="005723A6"/>
    <w:rsid w:val="005770A5"/>
    <w:rsid w:val="005820A5"/>
    <w:rsid w:val="00583B9B"/>
    <w:rsid w:val="00586DBB"/>
    <w:rsid w:val="0059197D"/>
    <w:rsid w:val="005932AC"/>
    <w:rsid w:val="00595176"/>
    <w:rsid w:val="0059524E"/>
    <w:rsid w:val="00596CE9"/>
    <w:rsid w:val="005A1736"/>
    <w:rsid w:val="005A24D5"/>
    <w:rsid w:val="005A2A9B"/>
    <w:rsid w:val="005A3936"/>
    <w:rsid w:val="005A471E"/>
    <w:rsid w:val="005A4CEE"/>
    <w:rsid w:val="005B03BD"/>
    <w:rsid w:val="005B0BB5"/>
    <w:rsid w:val="005B0F66"/>
    <w:rsid w:val="005B249B"/>
    <w:rsid w:val="005B314A"/>
    <w:rsid w:val="005C000E"/>
    <w:rsid w:val="005C001D"/>
    <w:rsid w:val="005C10CF"/>
    <w:rsid w:val="005C13CB"/>
    <w:rsid w:val="005C189C"/>
    <w:rsid w:val="005C34A7"/>
    <w:rsid w:val="005C39A3"/>
    <w:rsid w:val="005C51EE"/>
    <w:rsid w:val="005D0E91"/>
    <w:rsid w:val="005D688D"/>
    <w:rsid w:val="005E0006"/>
    <w:rsid w:val="005E08C0"/>
    <w:rsid w:val="005E11D8"/>
    <w:rsid w:val="005E13B4"/>
    <w:rsid w:val="005E1729"/>
    <w:rsid w:val="005E2D74"/>
    <w:rsid w:val="005E35C8"/>
    <w:rsid w:val="005E363C"/>
    <w:rsid w:val="005E3A0D"/>
    <w:rsid w:val="005E7E6C"/>
    <w:rsid w:val="005F15A6"/>
    <w:rsid w:val="005F1753"/>
    <w:rsid w:val="005F2F84"/>
    <w:rsid w:val="005F39B5"/>
    <w:rsid w:val="005F5253"/>
    <w:rsid w:val="0060027C"/>
    <w:rsid w:val="006007DB"/>
    <w:rsid w:val="006062E7"/>
    <w:rsid w:val="00610F1E"/>
    <w:rsid w:val="00614B72"/>
    <w:rsid w:val="00620A4E"/>
    <w:rsid w:val="006215EB"/>
    <w:rsid w:val="00621FD9"/>
    <w:rsid w:val="006225F2"/>
    <w:rsid w:val="00623D3A"/>
    <w:rsid w:val="006247D6"/>
    <w:rsid w:val="006259D5"/>
    <w:rsid w:val="00626801"/>
    <w:rsid w:val="00626FC6"/>
    <w:rsid w:val="006337F0"/>
    <w:rsid w:val="0063454B"/>
    <w:rsid w:val="00640077"/>
    <w:rsid w:val="00640128"/>
    <w:rsid w:val="00640A9D"/>
    <w:rsid w:val="0064256C"/>
    <w:rsid w:val="00642EF8"/>
    <w:rsid w:val="0064404A"/>
    <w:rsid w:val="006445CC"/>
    <w:rsid w:val="00645092"/>
    <w:rsid w:val="006460D1"/>
    <w:rsid w:val="00650AAB"/>
    <w:rsid w:val="00650C39"/>
    <w:rsid w:val="006545B7"/>
    <w:rsid w:val="00654927"/>
    <w:rsid w:val="00655059"/>
    <w:rsid w:val="00655B43"/>
    <w:rsid w:val="00656E1E"/>
    <w:rsid w:val="0065707C"/>
    <w:rsid w:val="00666664"/>
    <w:rsid w:val="0066694C"/>
    <w:rsid w:val="0066696D"/>
    <w:rsid w:val="00670E7B"/>
    <w:rsid w:val="00671FFA"/>
    <w:rsid w:val="006759C2"/>
    <w:rsid w:val="00675C2A"/>
    <w:rsid w:val="00676232"/>
    <w:rsid w:val="00680CD3"/>
    <w:rsid w:val="00681155"/>
    <w:rsid w:val="00681A47"/>
    <w:rsid w:val="006822DE"/>
    <w:rsid w:val="00683203"/>
    <w:rsid w:val="00684D92"/>
    <w:rsid w:val="00687071"/>
    <w:rsid w:val="00687597"/>
    <w:rsid w:val="00687E89"/>
    <w:rsid w:val="006911FB"/>
    <w:rsid w:val="00696AF2"/>
    <w:rsid w:val="006A0F81"/>
    <w:rsid w:val="006A2ACB"/>
    <w:rsid w:val="006A4628"/>
    <w:rsid w:val="006A47D0"/>
    <w:rsid w:val="006A4F48"/>
    <w:rsid w:val="006B5949"/>
    <w:rsid w:val="006B5993"/>
    <w:rsid w:val="006C082C"/>
    <w:rsid w:val="006C099C"/>
    <w:rsid w:val="006C4565"/>
    <w:rsid w:val="006C6F5C"/>
    <w:rsid w:val="006D1EEC"/>
    <w:rsid w:val="006D51B2"/>
    <w:rsid w:val="006D5E49"/>
    <w:rsid w:val="006D6FB8"/>
    <w:rsid w:val="006D720F"/>
    <w:rsid w:val="006E0347"/>
    <w:rsid w:val="006E1918"/>
    <w:rsid w:val="006E21AE"/>
    <w:rsid w:val="006E4791"/>
    <w:rsid w:val="006E4ABC"/>
    <w:rsid w:val="006E5368"/>
    <w:rsid w:val="006E64BB"/>
    <w:rsid w:val="006E6ECB"/>
    <w:rsid w:val="006F3174"/>
    <w:rsid w:val="006F36BA"/>
    <w:rsid w:val="006F48FB"/>
    <w:rsid w:val="006F651B"/>
    <w:rsid w:val="0070369A"/>
    <w:rsid w:val="0070601E"/>
    <w:rsid w:val="007061D1"/>
    <w:rsid w:val="0070713D"/>
    <w:rsid w:val="00707EB0"/>
    <w:rsid w:val="007127A6"/>
    <w:rsid w:val="00713F92"/>
    <w:rsid w:val="0071760A"/>
    <w:rsid w:val="00720392"/>
    <w:rsid w:val="007229ED"/>
    <w:rsid w:val="00724781"/>
    <w:rsid w:val="00726B91"/>
    <w:rsid w:val="00727B3F"/>
    <w:rsid w:val="00727F68"/>
    <w:rsid w:val="00730921"/>
    <w:rsid w:val="0073139B"/>
    <w:rsid w:val="00732056"/>
    <w:rsid w:val="00732C01"/>
    <w:rsid w:val="00734FAE"/>
    <w:rsid w:val="00735131"/>
    <w:rsid w:val="00736367"/>
    <w:rsid w:val="00737664"/>
    <w:rsid w:val="00741B48"/>
    <w:rsid w:val="00744A47"/>
    <w:rsid w:val="007473AE"/>
    <w:rsid w:val="00747774"/>
    <w:rsid w:val="0075497B"/>
    <w:rsid w:val="00754DF2"/>
    <w:rsid w:val="007553C0"/>
    <w:rsid w:val="007565BB"/>
    <w:rsid w:val="00756D79"/>
    <w:rsid w:val="00760602"/>
    <w:rsid w:val="00761783"/>
    <w:rsid w:val="007638AC"/>
    <w:rsid w:val="00763FD6"/>
    <w:rsid w:val="007650EB"/>
    <w:rsid w:val="007718EB"/>
    <w:rsid w:val="00771EBC"/>
    <w:rsid w:val="0077527D"/>
    <w:rsid w:val="007764F6"/>
    <w:rsid w:val="00781D9C"/>
    <w:rsid w:val="00782813"/>
    <w:rsid w:val="007832D1"/>
    <w:rsid w:val="007834A3"/>
    <w:rsid w:val="0078708C"/>
    <w:rsid w:val="00791DBC"/>
    <w:rsid w:val="0079399D"/>
    <w:rsid w:val="00794271"/>
    <w:rsid w:val="007942D5"/>
    <w:rsid w:val="00795464"/>
    <w:rsid w:val="007971DD"/>
    <w:rsid w:val="007A0AB0"/>
    <w:rsid w:val="007A115D"/>
    <w:rsid w:val="007A1525"/>
    <w:rsid w:val="007A1EEF"/>
    <w:rsid w:val="007A4473"/>
    <w:rsid w:val="007A669B"/>
    <w:rsid w:val="007A6D5A"/>
    <w:rsid w:val="007A77D7"/>
    <w:rsid w:val="007B04E2"/>
    <w:rsid w:val="007B1D2F"/>
    <w:rsid w:val="007B2A99"/>
    <w:rsid w:val="007B6CA9"/>
    <w:rsid w:val="007B7177"/>
    <w:rsid w:val="007B7178"/>
    <w:rsid w:val="007C1416"/>
    <w:rsid w:val="007C5568"/>
    <w:rsid w:val="007C574E"/>
    <w:rsid w:val="007D4639"/>
    <w:rsid w:val="007E16E4"/>
    <w:rsid w:val="007E1AA4"/>
    <w:rsid w:val="007F005E"/>
    <w:rsid w:val="007F1E91"/>
    <w:rsid w:val="007F1F21"/>
    <w:rsid w:val="007F2245"/>
    <w:rsid w:val="007F4C39"/>
    <w:rsid w:val="007F5E96"/>
    <w:rsid w:val="007F7EE0"/>
    <w:rsid w:val="008034B1"/>
    <w:rsid w:val="00803BB8"/>
    <w:rsid w:val="00804A1B"/>
    <w:rsid w:val="00804E18"/>
    <w:rsid w:val="008074C2"/>
    <w:rsid w:val="00810061"/>
    <w:rsid w:val="00811DAE"/>
    <w:rsid w:val="00812C34"/>
    <w:rsid w:val="00814C74"/>
    <w:rsid w:val="00816277"/>
    <w:rsid w:val="0082063E"/>
    <w:rsid w:val="00820656"/>
    <w:rsid w:val="00821809"/>
    <w:rsid w:val="008239AA"/>
    <w:rsid w:val="0082406D"/>
    <w:rsid w:val="00826AF0"/>
    <w:rsid w:val="00827202"/>
    <w:rsid w:val="00832073"/>
    <w:rsid w:val="00836398"/>
    <w:rsid w:val="008364F6"/>
    <w:rsid w:val="00836797"/>
    <w:rsid w:val="00837C80"/>
    <w:rsid w:val="00842472"/>
    <w:rsid w:val="00843AF2"/>
    <w:rsid w:val="008444A4"/>
    <w:rsid w:val="00851329"/>
    <w:rsid w:val="0085181E"/>
    <w:rsid w:val="008539AF"/>
    <w:rsid w:val="00856892"/>
    <w:rsid w:val="008607AC"/>
    <w:rsid w:val="0086268D"/>
    <w:rsid w:val="008626D9"/>
    <w:rsid w:val="00864236"/>
    <w:rsid w:val="00867783"/>
    <w:rsid w:val="00867EE3"/>
    <w:rsid w:val="00870E2C"/>
    <w:rsid w:val="00874526"/>
    <w:rsid w:val="008776A2"/>
    <w:rsid w:val="008842EE"/>
    <w:rsid w:val="0088468D"/>
    <w:rsid w:val="00887111"/>
    <w:rsid w:val="008945B0"/>
    <w:rsid w:val="00894D6D"/>
    <w:rsid w:val="008977ED"/>
    <w:rsid w:val="008A08F3"/>
    <w:rsid w:val="008A505F"/>
    <w:rsid w:val="008A68FB"/>
    <w:rsid w:val="008A7039"/>
    <w:rsid w:val="008A7A43"/>
    <w:rsid w:val="008B2B2B"/>
    <w:rsid w:val="008B46DB"/>
    <w:rsid w:val="008B66A6"/>
    <w:rsid w:val="008B7125"/>
    <w:rsid w:val="008C1643"/>
    <w:rsid w:val="008C167B"/>
    <w:rsid w:val="008C23C3"/>
    <w:rsid w:val="008C2651"/>
    <w:rsid w:val="008C26CD"/>
    <w:rsid w:val="008C3C1B"/>
    <w:rsid w:val="008C58C6"/>
    <w:rsid w:val="008C636A"/>
    <w:rsid w:val="008C650D"/>
    <w:rsid w:val="008C7B7C"/>
    <w:rsid w:val="008C7E18"/>
    <w:rsid w:val="008D3CD0"/>
    <w:rsid w:val="008D5832"/>
    <w:rsid w:val="008D5B37"/>
    <w:rsid w:val="008D7AA4"/>
    <w:rsid w:val="008E0229"/>
    <w:rsid w:val="008E0314"/>
    <w:rsid w:val="008E0B45"/>
    <w:rsid w:val="008E2AE9"/>
    <w:rsid w:val="008E457F"/>
    <w:rsid w:val="008E7EB4"/>
    <w:rsid w:val="008F0DE8"/>
    <w:rsid w:val="008F1E81"/>
    <w:rsid w:val="008F3A70"/>
    <w:rsid w:val="008F4744"/>
    <w:rsid w:val="008F5A8B"/>
    <w:rsid w:val="008F6F54"/>
    <w:rsid w:val="008F6FFB"/>
    <w:rsid w:val="00900153"/>
    <w:rsid w:val="00901D1C"/>
    <w:rsid w:val="00902C05"/>
    <w:rsid w:val="00902C53"/>
    <w:rsid w:val="0090324D"/>
    <w:rsid w:val="00903EC5"/>
    <w:rsid w:val="00905A52"/>
    <w:rsid w:val="00905AE1"/>
    <w:rsid w:val="0090688C"/>
    <w:rsid w:val="00911DC4"/>
    <w:rsid w:val="00912310"/>
    <w:rsid w:val="0091238A"/>
    <w:rsid w:val="00913492"/>
    <w:rsid w:val="00913B75"/>
    <w:rsid w:val="00914D28"/>
    <w:rsid w:val="00916572"/>
    <w:rsid w:val="00921AEB"/>
    <w:rsid w:val="00923263"/>
    <w:rsid w:val="009240EE"/>
    <w:rsid w:val="00924136"/>
    <w:rsid w:val="00925502"/>
    <w:rsid w:val="009268CF"/>
    <w:rsid w:val="00926D21"/>
    <w:rsid w:val="009271D8"/>
    <w:rsid w:val="009276BC"/>
    <w:rsid w:val="00931F58"/>
    <w:rsid w:val="00932135"/>
    <w:rsid w:val="00935FF7"/>
    <w:rsid w:val="0094095C"/>
    <w:rsid w:val="00941B42"/>
    <w:rsid w:val="00943015"/>
    <w:rsid w:val="0094469B"/>
    <w:rsid w:val="009459AA"/>
    <w:rsid w:val="00946932"/>
    <w:rsid w:val="0095217E"/>
    <w:rsid w:val="00952460"/>
    <w:rsid w:val="00952EFB"/>
    <w:rsid w:val="009573EE"/>
    <w:rsid w:val="0096206F"/>
    <w:rsid w:val="00962D7A"/>
    <w:rsid w:val="00963B80"/>
    <w:rsid w:val="009660B6"/>
    <w:rsid w:val="009661BA"/>
    <w:rsid w:val="0096650B"/>
    <w:rsid w:val="00970C8D"/>
    <w:rsid w:val="009738AD"/>
    <w:rsid w:val="00974931"/>
    <w:rsid w:val="00974ADF"/>
    <w:rsid w:val="009774FE"/>
    <w:rsid w:val="009804DB"/>
    <w:rsid w:val="00984943"/>
    <w:rsid w:val="00984DDF"/>
    <w:rsid w:val="0098788C"/>
    <w:rsid w:val="009904E8"/>
    <w:rsid w:val="009968C2"/>
    <w:rsid w:val="00997227"/>
    <w:rsid w:val="00997730"/>
    <w:rsid w:val="00997BB8"/>
    <w:rsid w:val="009B04AE"/>
    <w:rsid w:val="009B0915"/>
    <w:rsid w:val="009B30EB"/>
    <w:rsid w:val="009B3886"/>
    <w:rsid w:val="009B47D7"/>
    <w:rsid w:val="009B716D"/>
    <w:rsid w:val="009B74C4"/>
    <w:rsid w:val="009B7930"/>
    <w:rsid w:val="009B7C32"/>
    <w:rsid w:val="009D04AE"/>
    <w:rsid w:val="009D05E4"/>
    <w:rsid w:val="009D297B"/>
    <w:rsid w:val="009D4F7D"/>
    <w:rsid w:val="009D4F86"/>
    <w:rsid w:val="009D5F05"/>
    <w:rsid w:val="009E0D3F"/>
    <w:rsid w:val="009E20CB"/>
    <w:rsid w:val="009E28D1"/>
    <w:rsid w:val="009E2B02"/>
    <w:rsid w:val="009E369D"/>
    <w:rsid w:val="009E500D"/>
    <w:rsid w:val="009F24CD"/>
    <w:rsid w:val="009F29BE"/>
    <w:rsid w:val="009F5D5D"/>
    <w:rsid w:val="00A01357"/>
    <w:rsid w:val="00A052F2"/>
    <w:rsid w:val="00A10E6B"/>
    <w:rsid w:val="00A12633"/>
    <w:rsid w:val="00A17055"/>
    <w:rsid w:val="00A20324"/>
    <w:rsid w:val="00A21A38"/>
    <w:rsid w:val="00A22833"/>
    <w:rsid w:val="00A22A24"/>
    <w:rsid w:val="00A22E45"/>
    <w:rsid w:val="00A2353F"/>
    <w:rsid w:val="00A240B4"/>
    <w:rsid w:val="00A245D9"/>
    <w:rsid w:val="00A25D22"/>
    <w:rsid w:val="00A277AD"/>
    <w:rsid w:val="00A35B28"/>
    <w:rsid w:val="00A36FD5"/>
    <w:rsid w:val="00A373F7"/>
    <w:rsid w:val="00A43709"/>
    <w:rsid w:val="00A4725F"/>
    <w:rsid w:val="00A47447"/>
    <w:rsid w:val="00A479AB"/>
    <w:rsid w:val="00A51392"/>
    <w:rsid w:val="00A52A14"/>
    <w:rsid w:val="00A5560D"/>
    <w:rsid w:val="00A55D2D"/>
    <w:rsid w:val="00A55FD7"/>
    <w:rsid w:val="00A57C17"/>
    <w:rsid w:val="00A608C5"/>
    <w:rsid w:val="00A610B7"/>
    <w:rsid w:val="00A63965"/>
    <w:rsid w:val="00A656FB"/>
    <w:rsid w:val="00A659F3"/>
    <w:rsid w:val="00A66784"/>
    <w:rsid w:val="00A66E49"/>
    <w:rsid w:val="00A67FBE"/>
    <w:rsid w:val="00A71056"/>
    <w:rsid w:val="00A719F0"/>
    <w:rsid w:val="00A72FD0"/>
    <w:rsid w:val="00A74765"/>
    <w:rsid w:val="00A80153"/>
    <w:rsid w:val="00A83E32"/>
    <w:rsid w:val="00A85653"/>
    <w:rsid w:val="00A86743"/>
    <w:rsid w:val="00A91ADD"/>
    <w:rsid w:val="00A93BF4"/>
    <w:rsid w:val="00A96049"/>
    <w:rsid w:val="00AA0651"/>
    <w:rsid w:val="00AA2066"/>
    <w:rsid w:val="00AA254C"/>
    <w:rsid w:val="00AA471A"/>
    <w:rsid w:val="00AA54E8"/>
    <w:rsid w:val="00AB0060"/>
    <w:rsid w:val="00AB0BF7"/>
    <w:rsid w:val="00AB2A04"/>
    <w:rsid w:val="00AB2F70"/>
    <w:rsid w:val="00AB332F"/>
    <w:rsid w:val="00AB7CE7"/>
    <w:rsid w:val="00AC6980"/>
    <w:rsid w:val="00AC6D5E"/>
    <w:rsid w:val="00AC7712"/>
    <w:rsid w:val="00AD2FA0"/>
    <w:rsid w:val="00AD3410"/>
    <w:rsid w:val="00AD3F65"/>
    <w:rsid w:val="00AD4572"/>
    <w:rsid w:val="00AD464F"/>
    <w:rsid w:val="00AD67A8"/>
    <w:rsid w:val="00AE0A79"/>
    <w:rsid w:val="00AE0C12"/>
    <w:rsid w:val="00AE10AB"/>
    <w:rsid w:val="00AE2790"/>
    <w:rsid w:val="00AE2AC2"/>
    <w:rsid w:val="00AF0BCB"/>
    <w:rsid w:val="00AF1C7D"/>
    <w:rsid w:val="00AF2300"/>
    <w:rsid w:val="00AF45FD"/>
    <w:rsid w:val="00AF57DF"/>
    <w:rsid w:val="00AF7267"/>
    <w:rsid w:val="00B00084"/>
    <w:rsid w:val="00B01778"/>
    <w:rsid w:val="00B037A5"/>
    <w:rsid w:val="00B06A5D"/>
    <w:rsid w:val="00B1020B"/>
    <w:rsid w:val="00B14ABF"/>
    <w:rsid w:val="00B14E3F"/>
    <w:rsid w:val="00B15C65"/>
    <w:rsid w:val="00B15F4C"/>
    <w:rsid w:val="00B16ABF"/>
    <w:rsid w:val="00B17090"/>
    <w:rsid w:val="00B215E0"/>
    <w:rsid w:val="00B21CE7"/>
    <w:rsid w:val="00B224C8"/>
    <w:rsid w:val="00B2450D"/>
    <w:rsid w:val="00B33DB8"/>
    <w:rsid w:val="00B34748"/>
    <w:rsid w:val="00B401C8"/>
    <w:rsid w:val="00B409BA"/>
    <w:rsid w:val="00B40BC8"/>
    <w:rsid w:val="00B42D6C"/>
    <w:rsid w:val="00B43D4E"/>
    <w:rsid w:val="00B4482B"/>
    <w:rsid w:val="00B45CD9"/>
    <w:rsid w:val="00B45DA4"/>
    <w:rsid w:val="00B50081"/>
    <w:rsid w:val="00B55FA9"/>
    <w:rsid w:val="00B56FF2"/>
    <w:rsid w:val="00B57FCC"/>
    <w:rsid w:val="00B6012A"/>
    <w:rsid w:val="00B60E96"/>
    <w:rsid w:val="00B63CFB"/>
    <w:rsid w:val="00B66EA7"/>
    <w:rsid w:val="00B679C1"/>
    <w:rsid w:val="00B71ADA"/>
    <w:rsid w:val="00B73693"/>
    <w:rsid w:val="00B73C59"/>
    <w:rsid w:val="00B74C7C"/>
    <w:rsid w:val="00B7528B"/>
    <w:rsid w:val="00B75885"/>
    <w:rsid w:val="00B75944"/>
    <w:rsid w:val="00B816EF"/>
    <w:rsid w:val="00B8172C"/>
    <w:rsid w:val="00B82C68"/>
    <w:rsid w:val="00B83950"/>
    <w:rsid w:val="00B84550"/>
    <w:rsid w:val="00B8788B"/>
    <w:rsid w:val="00B87D43"/>
    <w:rsid w:val="00B87E64"/>
    <w:rsid w:val="00B9113E"/>
    <w:rsid w:val="00B91FF0"/>
    <w:rsid w:val="00B95BD9"/>
    <w:rsid w:val="00B96990"/>
    <w:rsid w:val="00B96A70"/>
    <w:rsid w:val="00B970FB"/>
    <w:rsid w:val="00B973ED"/>
    <w:rsid w:val="00BA1795"/>
    <w:rsid w:val="00BA1E1E"/>
    <w:rsid w:val="00BA2048"/>
    <w:rsid w:val="00BA31A1"/>
    <w:rsid w:val="00BA401A"/>
    <w:rsid w:val="00BA5AA4"/>
    <w:rsid w:val="00BA6F1A"/>
    <w:rsid w:val="00BA7C7A"/>
    <w:rsid w:val="00BB0D39"/>
    <w:rsid w:val="00BB4D87"/>
    <w:rsid w:val="00BB5FD2"/>
    <w:rsid w:val="00BB60A4"/>
    <w:rsid w:val="00BB6FDC"/>
    <w:rsid w:val="00BB739D"/>
    <w:rsid w:val="00BC3F00"/>
    <w:rsid w:val="00BC691F"/>
    <w:rsid w:val="00BC7754"/>
    <w:rsid w:val="00BD0DFC"/>
    <w:rsid w:val="00BD1752"/>
    <w:rsid w:val="00BD2483"/>
    <w:rsid w:val="00BD2864"/>
    <w:rsid w:val="00BD3DA3"/>
    <w:rsid w:val="00BE00FA"/>
    <w:rsid w:val="00BE08D3"/>
    <w:rsid w:val="00BE0DE3"/>
    <w:rsid w:val="00BE1CFA"/>
    <w:rsid w:val="00BE3266"/>
    <w:rsid w:val="00BE6423"/>
    <w:rsid w:val="00BF055A"/>
    <w:rsid w:val="00BF1281"/>
    <w:rsid w:val="00BF28BB"/>
    <w:rsid w:val="00BF2DA5"/>
    <w:rsid w:val="00BF3651"/>
    <w:rsid w:val="00BF4FA2"/>
    <w:rsid w:val="00BF55F1"/>
    <w:rsid w:val="00BF63C6"/>
    <w:rsid w:val="00BF6921"/>
    <w:rsid w:val="00BF7631"/>
    <w:rsid w:val="00C018DA"/>
    <w:rsid w:val="00C02906"/>
    <w:rsid w:val="00C03544"/>
    <w:rsid w:val="00C123F6"/>
    <w:rsid w:val="00C133E3"/>
    <w:rsid w:val="00C13D4A"/>
    <w:rsid w:val="00C16265"/>
    <w:rsid w:val="00C169BB"/>
    <w:rsid w:val="00C17BD9"/>
    <w:rsid w:val="00C238CD"/>
    <w:rsid w:val="00C23A41"/>
    <w:rsid w:val="00C27FF3"/>
    <w:rsid w:val="00C31897"/>
    <w:rsid w:val="00C33F3A"/>
    <w:rsid w:val="00C34A82"/>
    <w:rsid w:val="00C35345"/>
    <w:rsid w:val="00C35A9D"/>
    <w:rsid w:val="00C35FAD"/>
    <w:rsid w:val="00C365D5"/>
    <w:rsid w:val="00C40E76"/>
    <w:rsid w:val="00C41395"/>
    <w:rsid w:val="00C41CC4"/>
    <w:rsid w:val="00C4200B"/>
    <w:rsid w:val="00C42866"/>
    <w:rsid w:val="00C43963"/>
    <w:rsid w:val="00C44D8D"/>
    <w:rsid w:val="00C46857"/>
    <w:rsid w:val="00C47C51"/>
    <w:rsid w:val="00C50997"/>
    <w:rsid w:val="00C53076"/>
    <w:rsid w:val="00C543AC"/>
    <w:rsid w:val="00C54F86"/>
    <w:rsid w:val="00C55330"/>
    <w:rsid w:val="00C57187"/>
    <w:rsid w:val="00C57C59"/>
    <w:rsid w:val="00C608C2"/>
    <w:rsid w:val="00C61A4B"/>
    <w:rsid w:val="00C64944"/>
    <w:rsid w:val="00C66B53"/>
    <w:rsid w:val="00C70405"/>
    <w:rsid w:val="00C70EBF"/>
    <w:rsid w:val="00C710D1"/>
    <w:rsid w:val="00C720AE"/>
    <w:rsid w:val="00C7215F"/>
    <w:rsid w:val="00C729E8"/>
    <w:rsid w:val="00C739D7"/>
    <w:rsid w:val="00C7528E"/>
    <w:rsid w:val="00C760E9"/>
    <w:rsid w:val="00C777A5"/>
    <w:rsid w:val="00C80204"/>
    <w:rsid w:val="00C80738"/>
    <w:rsid w:val="00C83EEC"/>
    <w:rsid w:val="00C855DE"/>
    <w:rsid w:val="00C85D65"/>
    <w:rsid w:val="00C86C98"/>
    <w:rsid w:val="00C86E67"/>
    <w:rsid w:val="00C8728A"/>
    <w:rsid w:val="00C93A81"/>
    <w:rsid w:val="00C96130"/>
    <w:rsid w:val="00CA10E2"/>
    <w:rsid w:val="00CA2520"/>
    <w:rsid w:val="00CA292A"/>
    <w:rsid w:val="00CA52EE"/>
    <w:rsid w:val="00CA54FA"/>
    <w:rsid w:val="00CB340A"/>
    <w:rsid w:val="00CB65E0"/>
    <w:rsid w:val="00CB66BB"/>
    <w:rsid w:val="00CB69BE"/>
    <w:rsid w:val="00CB7FE9"/>
    <w:rsid w:val="00CC3622"/>
    <w:rsid w:val="00CC6869"/>
    <w:rsid w:val="00CD011B"/>
    <w:rsid w:val="00CD20F7"/>
    <w:rsid w:val="00CD3781"/>
    <w:rsid w:val="00CD3CD8"/>
    <w:rsid w:val="00CE02B9"/>
    <w:rsid w:val="00CE0922"/>
    <w:rsid w:val="00CE21EC"/>
    <w:rsid w:val="00CE3F8A"/>
    <w:rsid w:val="00CE44BC"/>
    <w:rsid w:val="00CE4BBE"/>
    <w:rsid w:val="00CE505B"/>
    <w:rsid w:val="00CE593C"/>
    <w:rsid w:val="00CE5E79"/>
    <w:rsid w:val="00CF234D"/>
    <w:rsid w:val="00CF28BC"/>
    <w:rsid w:val="00CF2EEB"/>
    <w:rsid w:val="00CF57C5"/>
    <w:rsid w:val="00CF79E8"/>
    <w:rsid w:val="00D01403"/>
    <w:rsid w:val="00D01F88"/>
    <w:rsid w:val="00D0456E"/>
    <w:rsid w:val="00D05B06"/>
    <w:rsid w:val="00D06AD5"/>
    <w:rsid w:val="00D06BC2"/>
    <w:rsid w:val="00D07015"/>
    <w:rsid w:val="00D107B1"/>
    <w:rsid w:val="00D109E1"/>
    <w:rsid w:val="00D11FDE"/>
    <w:rsid w:val="00D14FD5"/>
    <w:rsid w:val="00D16B29"/>
    <w:rsid w:val="00D16E7E"/>
    <w:rsid w:val="00D245AC"/>
    <w:rsid w:val="00D245C4"/>
    <w:rsid w:val="00D254FE"/>
    <w:rsid w:val="00D26163"/>
    <w:rsid w:val="00D265F9"/>
    <w:rsid w:val="00D268D6"/>
    <w:rsid w:val="00D3076E"/>
    <w:rsid w:val="00D315A2"/>
    <w:rsid w:val="00D32516"/>
    <w:rsid w:val="00D33960"/>
    <w:rsid w:val="00D343A7"/>
    <w:rsid w:val="00D354FB"/>
    <w:rsid w:val="00D35AA2"/>
    <w:rsid w:val="00D36C89"/>
    <w:rsid w:val="00D370E2"/>
    <w:rsid w:val="00D3776D"/>
    <w:rsid w:val="00D41DAA"/>
    <w:rsid w:val="00D43347"/>
    <w:rsid w:val="00D44929"/>
    <w:rsid w:val="00D45BC7"/>
    <w:rsid w:val="00D468A1"/>
    <w:rsid w:val="00D47E66"/>
    <w:rsid w:val="00D52870"/>
    <w:rsid w:val="00D5319C"/>
    <w:rsid w:val="00D53A49"/>
    <w:rsid w:val="00D53CBC"/>
    <w:rsid w:val="00D54363"/>
    <w:rsid w:val="00D5456D"/>
    <w:rsid w:val="00D55812"/>
    <w:rsid w:val="00D56EA5"/>
    <w:rsid w:val="00D5723E"/>
    <w:rsid w:val="00D57644"/>
    <w:rsid w:val="00D60082"/>
    <w:rsid w:val="00D612FF"/>
    <w:rsid w:val="00D623CE"/>
    <w:rsid w:val="00D628B7"/>
    <w:rsid w:val="00D65709"/>
    <w:rsid w:val="00D6620E"/>
    <w:rsid w:val="00D670EA"/>
    <w:rsid w:val="00D77E18"/>
    <w:rsid w:val="00D8071D"/>
    <w:rsid w:val="00D83438"/>
    <w:rsid w:val="00D841C1"/>
    <w:rsid w:val="00D84FBA"/>
    <w:rsid w:val="00D859D2"/>
    <w:rsid w:val="00D870D3"/>
    <w:rsid w:val="00D91C54"/>
    <w:rsid w:val="00D9451E"/>
    <w:rsid w:val="00D94CA9"/>
    <w:rsid w:val="00DA0130"/>
    <w:rsid w:val="00DA1DF5"/>
    <w:rsid w:val="00DA1FB1"/>
    <w:rsid w:val="00DA2DC0"/>
    <w:rsid w:val="00DB0544"/>
    <w:rsid w:val="00DB1C85"/>
    <w:rsid w:val="00DB3993"/>
    <w:rsid w:val="00DB523C"/>
    <w:rsid w:val="00DB59FB"/>
    <w:rsid w:val="00DB68AF"/>
    <w:rsid w:val="00DB7ECC"/>
    <w:rsid w:val="00DC324F"/>
    <w:rsid w:val="00DC5E61"/>
    <w:rsid w:val="00DC73AF"/>
    <w:rsid w:val="00DD0BC0"/>
    <w:rsid w:val="00DD1365"/>
    <w:rsid w:val="00DD1D97"/>
    <w:rsid w:val="00DD2389"/>
    <w:rsid w:val="00DD269E"/>
    <w:rsid w:val="00DD3792"/>
    <w:rsid w:val="00DD6F11"/>
    <w:rsid w:val="00DD77C1"/>
    <w:rsid w:val="00DE21FA"/>
    <w:rsid w:val="00DE5F11"/>
    <w:rsid w:val="00DE6ED5"/>
    <w:rsid w:val="00DF0A12"/>
    <w:rsid w:val="00DF16E8"/>
    <w:rsid w:val="00DF2710"/>
    <w:rsid w:val="00DF5251"/>
    <w:rsid w:val="00DF56E6"/>
    <w:rsid w:val="00DF7BF9"/>
    <w:rsid w:val="00E00224"/>
    <w:rsid w:val="00E00FDC"/>
    <w:rsid w:val="00E017E0"/>
    <w:rsid w:val="00E01C29"/>
    <w:rsid w:val="00E02DC7"/>
    <w:rsid w:val="00E036ED"/>
    <w:rsid w:val="00E069BE"/>
    <w:rsid w:val="00E06E2C"/>
    <w:rsid w:val="00E07194"/>
    <w:rsid w:val="00E1362A"/>
    <w:rsid w:val="00E13B35"/>
    <w:rsid w:val="00E14D1F"/>
    <w:rsid w:val="00E15A10"/>
    <w:rsid w:val="00E1707A"/>
    <w:rsid w:val="00E22322"/>
    <w:rsid w:val="00E23243"/>
    <w:rsid w:val="00E26CDA"/>
    <w:rsid w:val="00E27FE3"/>
    <w:rsid w:val="00E30F96"/>
    <w:rsid w:val="00E31A4D"/>
    <w:rsid w:val="00E331EC"/>
    <w:rsid w:val="00E33EB2"/>
    <w:rsid w:val="00E34642"/>
    <w:rsid w:val="00E36719"/>
    <w:rsid w:val="00E3682D"/>
    <w:rsid w:val="00E36C4F"/>
    <w:rsid w:val="00E45ACC"/>
    <w:rsid w:val="00E462B4"/>
    <w:rsid w:val="00E463B0"/>
    <w:rsid w:val="00E4767B"/>
    <w:rsid w:val="00E521D3"/>
    <w:rsid w:val="00E536ED"/>
    <w:rsid w:val="00E53AE2"/>
    <w:rsid w:val="00E545A4"/>
    <w:rsid w:val="00E55C9E"/>
    <w:rsid w:val="00E5711C"/>
    <w:rsid w:val="00E60DB6"/>
    <w:rsid w:val="00E6168C"/>
    <w:rsid w:val="00E61CD7"/>
    <w:rsid w:val="00E64E1E"/>
    <w:rsid w:val="00E67F85"/>
    <w:rsid w:val="00E70C41"/>
    <w:rsid w:val="00E72310"/>
    <w:rsid w:val="00E75B39"/>
    <w:rsid w:val="00E8382F"/>
    <w:rsid w:val="00E90A7B"/>
    <w:rsid w:val="00E91120"/>
    <w:rsid w:val="00E913D0"/>
    <w:rsid w:val="00E91665"/>
    <w:rsid w:val="00E917EF"/>
    <w:rsid w:val="00E934B6"/>
    <w:rsid w:val="00E96707"/>
    <w:rsid w:val="00EA2905"/>
    <w:rsid w:val="00EA565C"/>
    <w:rsid w:val="00EA7167"/>
    <w:rsid w:val="00EB1605"/>
    <w:rsid w:val="00EB1F7D"/>
    <w:rsid w:val="00EB57CC"/>
    <w:rsid w:val="00EB5E7E"/>
    <w:rsid w:val="00EB6781"/>
    <w:rsid w:val="00EB6CCD"/>
    <w:rsid w:val="00EC0307"/>
    <w:rsid w:val="00EC07FE"/>
    <w:rsid w:val="00EC244D"/>
    <w:rsid w:val="00EC2EEC"/>
    <w:rsid w:val="00EC39C5"/>
    <w:rsid w:val="00ED08D8"/>
    <w:rsid w:val="00ED26C8"/>
    <w:rsid w:val="00ED386A"/>
    <w:rsid w:val="00ED4387"/>
    <w:rsid w:val="00ED795F"/>
    <w:rsid w:val="00ED7D31"/>
    <w:rsid w:val="00EE0CA2"/>
    <w:rsid w:val="00EE0D02"/>
    <w:rsid w:val="00EE1E42"/>
    <w:rsid w:val="00EE388F"/>
    <w:rsid w:val="00EE5424"/>
    <w:rsid w:val="00EE7A5F"/>
    <w:rsid w:val="00EF0479"/>
    <w:rsid w:val="00EF40AA"/>
    <w:rsid w:val="00EF4310"/>
    <w:rsid w:val="00EF4B6B"/>
    <w:rsid w:val="00EF559B"/>
    <w:rsid w:val="00F00AD1"/>
    <w:rsid w:val="00F03567"/>
    <w:rsid w:val="00F05530"/>
    <w:rsid w:val="00F06113"/>
    <w:rsid w:val="00F10A7B"/>
    <w:rsid w:val="00F112C2"/>
    <w:rsid w:val="00F12CAA"/>
    <w:rsid w:val="00F16872"/>
    <w:rsid w:val="00F17AAE"/>
    <w:rsid w:val="00F20646"/>
    <w:rsid w:val="00F22016"/>
    <w:rsid w:val="00F2275C"/>
    <w:rsid w:val="00F23CEE"/>
    <w:rsid w:val="00F2431E"/>
    <w:rsid w:val="00F27FF6"/>
    <w:rsid w:val="00F310F2"/>
    <w:rsid w:val="00F359A5"/>
    <w:rsid w:val="00F36C6C"/>
    <w:rsid w:val="00F37933"/>
    <w:rsid w:val="00F42A8E"/>
    <w:rsid w:val="00F44FFA"/>
    <w:rsid w:val="00F5048F"/>
    <w:rsid w:val="00F524D6"/>
    <w:rsid w:val="00F54609"/>
    <w:rsid w:val="00F55854"/>
    <w:rsid w:val="00F613CC"/>
    <w:rsid w:val="00F62C9A"/>
    <w:rsid w:val="00F640E5"/>
    <w:rsid w:val="00F661EE"/>
    <w:rsid w:val="00F669A0"/>
    <w:rsid w:val="00F66FAB"/>
    <w:rsid w:val="00F70954"/>
    <w:rsid w:val="00F72578"/>
    <w:rsid w:val="00F73945"/>
    <w:rsid w:val="00F73A03"/>
    <w:rsid w:val="00F772AB"/>
    <w:rsid w:val="00F7766F"/>
    <w:rsid w:val="00F8157A"/>
    <w:rsid w:val="00F84ED1"/>
    <w:rsid w:val="00F8530E"/>
    <w:rsid w:val="00F85DC0"/>
    <w:rsid w:val="00F930ED"/>
    <w:rsid w:val="00F9492D"/>
    <w:rsid w:val="00F96291"/>
    <w:rsid w:val="00FA185C"/>
    <w:rsid w:val="00FA1C68"/>
    <w:rsid w:val="00FA2462"/>
    <w:rsid w:val="00FA2757"/>
    <w:rsid w:val="00FA3653"/>
    <w:rsid w:val="00FA3FCF"/>
    <w:rsid w:val="00FA7314"/>
    <w:rsid w:val="00FB0AC3"/>
    <w:rsid w:val="00FB0B46"/>
    <w:rsid w:val="00FB14C2"/>
    <w:rsid w:val="00FB2A25"/>
    <w:rsid w:val="00FB2C99"/>
    <w:rsid w:val="00FB339F"/>
    <w:rsid w:val="00FB7455"/>
    <w:rsid w:val="00FC0AA8"/>
    <w:rsid w:val="00FC0C32"/>
    <w:rsid w:val="00FC2DEF"/>
    <w:rsid w:val="00FC36A5"/>
    <w:rsid w:val="00FC3804"/>
    <w:rsid w:val="00FC4537"/>
    <w:rsid w:val="00FC6F37"/>
    <w:rsid w:val="00FD0A5A"/>
    <w:rsid w:val="00FD0F16"/>
    <w:rsid w:val="00FD4DE9"/>
    <w:rsid w:val="00FD6585"/>
    <w:rsid w:val="00FD65C6"/>
    <w:rsid w:val="00FE1830"/>
    <w:rsid w:val="00FE210B"/>
    <w:rsid w:val="00FE295C"/>
    <w:rsid w:val="00FE2DAE"/>
    <w:rsid w:val="00FE2FD3"/>
    <w:rsid w:val="00FE458E"/>
    <w:rsid w:val="00FE557F"/>
    <w:rsid w:val="00FE5D68"/>
    <w:rsid w:val="00FE65A7"/>
    <w:rsid w:val="00FE6706"/>
    <w:rsid w:val="00FE6E3D"/>
    <w:rsid w:val="00FF137F"/>
    <w:rsid w:val="00FF2367"/>
    <w:rsid w:val="00FF4EB7"/>
    <w:rsid w:val="00FF6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9B31"/>
  <w15:docId w15:val="{B08E9385-635D-7D49-B91B-D1050E94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qFormat="1"/>
    <w:lsdException w:name="footnote text" w:semiHidden="1" w:uiPriority="0" w:unhideWhenUsed="1"/>
    <w:lsdException w:name="annotation text" w:semiHidden="1" w:uiPriority="17" w:unhideWhenUsed="1"/>
    <w:lsdException w:name="header" w:semiHidden="1" w:uiPriority="0" w:unhideWhenUsed="1" w:qFormat="1"/>
    <w:lsdException w:name="footer" w:semiHidden="1" w:uiPriority="0" w:unhideWhenUsed="1" w:qFormat="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nhideWhenUsed="1"/>
    <w:lsdException w:name="annotation reference" w:semiHidden="1" w:uiPriority="17" w:unhideWhenUsed="1"/>
    <w:lsdException w:name="line number" w:semiHidden="1" w:uiPriority="17" w:unhideWhenUsed="1"/>
    <w:lsdException w:name="page number" w:semiHidden="1" w:uiPriority="17" w:unhideWhenUsed="1" w:qFormat="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2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0" w:unhideWhenUsed="1" w:qFormat="1"/>
    <w:lsdException w:name="Body Text Indent" w:semiHidden="1" w:uiPriority="17"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semiHidden="1" w:uiPriority="17" w:unhideWhenUsed="1"/>
    <w:lsdException w:name="Date" w:semiHidden="1" w:uiPriority="17" w:unhideWhenUsed="1"/>
    <w:lsdException w:name="Body Text First Indent" w:semiHidden="1" w:uiPriority="17" w:unhideWhenUsed="1"/>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nhideWhenUsed="1"/>
    <w:lsdException w:name="FollowedHyperlink" w:semiHidden="1" w:uiPriority="0" w:unhideWhenUsed="1"/>
    <w:lsdException w:name="Strong" w:uiPriority="22"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8C5"/>
    <w:rPr>
      <w:rFonts w:ascii="Times New Roman" w:eastAsia="Times New Roman" w:hAnsi="Times New Roman" w:cs="Times New Roman"/>
    </w:rPr>
  </w:style>
  <w:style w:type="paragraph" w:styleId="Heading1">
    <w:name w:val="heading 1"/>
    <w:basedOn w:val="Normal"/>
    <w:next w:val="Normal"/>
    <w:link w:val="Heading1Char"/>
    <w:qFormat/>
    <w:rsid w:val="00FE2FD3"/>
    <w:pPr>
      <w:spacing w:before="100" w:line="288" w:lineRule="auto"/>
      <w:outlineLvl w:val="0"/>
    </w:pPr>
    <w:rPr>
      <w:rFonts w:ascii="Arial" w:hAnsi="Arial"/>
      <w:sz w:val="20"/>
      <w:szCs w:val="20"/>
      <w:lang w:eastAsia="en-AU"/>
    </w:rPr>
  </w:style>
  <w:style w:type="paragraph" w:styleId="Heading2">
    <w:name w:val="heading 2"/>
    <w:basedOn w:val="Normal"/>
    <w:next w:val="NormalIndent"/>
    <w:link w:val="Heading2Char"/>
    <w:qFormat/>
    <w:rsid w:val="00FE2FD3"/>
    <w:pPr>
      <w:spacing w:before="100" w:line="288" w:lineRule="auto"/>
      <w:outlineLvl w:val="1"/>
    </w:pPr>
    <w:rPr>
      <w:rFonts w:ascii="Arial" w:hAnsi="Arial"/>
      <w:sz w:val="20"/>
      <w:szCs w:val="20"/>
      <w:lang w:eastAsia="en-AU"/>
    </w:rPr>
  </w:style>
  <w:style w:type="paragraph" w:styleId="Heading3">
    <w:name w:val="heading 3"/>
    <w:basedOn w:val="Normal"/>
    <w:link w:val="Heading3Char"/>
    <w:uiPriority w:val="4"/>
    <w:qFormat/>
    <w:rsid w:val="00FE2FD3"/>
    <w:pPr>
      <w:spacing w:before="100" w:line="288" w:lineRule="auto"/>
      <w:outlineLvl w:val="2"/>
    </w:pPr>
    <w:rPr>
      <w:rFonts w:ascii="Arial" w:hAnsi="Arial"/>
      <w:sz w:val="20"/>
      <w:szCs w:val="20"/>
      <w:lang w:eastAsia="en-AU"/>
    </w:rPr>
  </w:style>
  <w:style w:type="paragraph" w:styleId="Heading4">
    <w:name w:val="heading 4"/>
    <w:basedOn w:val="Normal"/>
    <w:link w:val="Heading4Char"/>
    <w:uiPriority w:val="5"/>
    <w:semiHidden/>
    <w:qFormat/>
    <w:rsid w:val="00FE2FD3"/>
    <w:pPr>
      <w:spacing w:before="100" w:line="288" w:lineRule="auto"/>
      <w:outlineLvl w:val="3"/>
    </w:pPr>
    <w:rPr>
      <w:rFonts w:ascii="Arial" w:hAnsi="Arial"/>
      <w:sz w:val="20"/>
      <w:szCs w:val="20"/>
      <w:lang w:eastAsia="en-AU"/>
    </w:rPr>
  </w:style>
  <w:style w:type="paragraph" w:styleId="Heading5">
    <w:name w:val="heading 5"/>
    <w:basedOn w:val="Normal"/>
    <w:link w:val="Heading5Char"/>
    <w:uiPriority w:val="5"/>
    <w:semiHidden/>
    <w:qFormat/>
    <w:rsid w:val="00FE2FD3"/>
    <w:pPr>
      <w:spacing w:before="100" w:line="288" w:lineRule="auto"/>
      <w:outlineLvl w:val="4"/>
    </w:pPr>
    <w:rPr>
      <w:rFonts w:ascii="Arial" w:hAnsi="Arial"/>
      <w:sz w:val="20"/>
      <w:szCs w:val="20"/>
      <w:lang w:eastAsia="en-AU"/>
    </w:rPr>
  </w:style>
  <w:style w:type="paragraph" w:styleId="Heading6">
    <w:name w:val="heading 6"/>
    <w:basedOn w:val="Normal"/>
    <w:link w:val="Heading6Char"/>
    <w:uiPriority w:val="16"/>
    <w:semiHidden/>
    <w:qFormat/>
    <w:rsid w:val="00FE2FD3"/>
    <w:pPr>
      <w:spacing w:before="100" w:line="288" w:lineRule="auto"/>
      <w:outlineLvl w:val="5"/>
    </w:pPr>
    <w:rPr>
      <w:rFonts w:ascii="Arial" w:hAnsi="Arial"/>
      <w:sz w:val="20"/>
      <w:szCs w:val="20"/>
      <w:lang w:eastAsia="en-AU"/>
    </w:rPr>
  </w:style>
  <w:style w:type="paragraph" w:styleId="Heading7">
    <w:name w:val="heading 7"/>
    <w:basedOn w:val="Normal"/>
    <w:next w:val="Normal"/>
    <w:link w:val="Heading7Char"/>
    <w:uiPriority w:val="16"/>
    <w:semiHidden/>
    <w:qFormat/>
    <w:rsid w:val="00FE2FD3"/>
    <w:pPr>
      <w:spacing w:before="100" w:line="288" w:lineRule="auto"/>
      <w:outlineLvl w:val="6"/>
    </w:pPr>
    <w:rPr>
      <w:rFonts w:ascii="Arial" w:hAnsi="Arial"/>
      <w:sz w:val="20"/>
      <w:szCs w:val="20"/>
      <w:lang w:eastAsia="en-AU"/>
    </w:rPr>
  </w:style>
  <w:style w:type="paragraph" w:styleId="Heading8">
    <w:name w:val="heading 8"/>
    <w:basedOn w:val="Normal"/>
    <w:next w:val="Normal"/>
    <w:link w:val="Heading8Char"/>
    <w:uiPriority w:val="16"/>
    <w:semiHidden/>
    <w:qFormat/>
    <w:rsid w:val="00FE2FD3"/>
    <w:pPr>
      <w:spacing w:before="100" w:line="288" w:lineRule="auto"/>
      <w:outlineLvl w:val="7"/>
    </w:pPr>
    <w:rPr>
      <w:rFonts w:ascii="Arial" w:hAnsi="Arial"/>
      <w:sz w:val="20"/>
      <w:szCs w:val="20"/>
      <w:lang w:eastAsia="en-AU"/>
    </w:rPr>
  </w:style>
  <w:style w:type="paragraph" w:styleId="Heading9">
    <w:name w:val="heading 9"/>
    <w:basedOn w:val="Normal"/>
    <w:next w:val="Normal"/>
    <w:link w:val="Heading9Char"/>
    <w:uiPriority w:val="16"/>
    <w:semiHidden/>
    <w:qFormat/>
    <w:rsid w:val="00FE2FD3"/>
    <w:pPr>
      <w:spacing w:before="100" w:line="288" w:lineRule="auto"/>
      <w:outlineLvl w:val="8"/>
    </w:pPr>
    <w:rPr>
      <w:rFonts w:ascii="Arial" w:hAnsi="Arial"/>
      <w:sz w:val="20"/>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E2FD3"/>
    <w:rPr>
      <w:rFonts w:ascii="Arial" w:eastAsia="Times New Roman" w:hAnsi="Arial" w:cs="Times New Roman"/>
      <w:sz w:val="20"/>
      <w:szCs w:val="20"/>
      <w:lang w:eastAsia="en-AU"/>
    </w:rPr>
  </w:style>
  <w:style w:type="character" w:customStyle="1" w:styleId="Heading2Char">
    <w:name w:val="Heading 2 Char"/>
    <w:basedOn w:val="DefaultParagraphFont"/>
    <w:link w:val="Heading2"/>
    <w:rsid w:val="00FE2FD3"/>
    <w:rPr>
      <w:rFonts w:ascii="Arial" w:eastAsia="Times New Roman" w:hAnsi="Arial" w:cs="Times New Roman"/>
      <w:sz w:val="20"/>
      <w:szCs w:val="20"/>
      <w:lang w:eastAsia="en-AU"/>
    </w:rPr>
  </w:style>
  <w:style w:type="character" w:customStyle="1" w:styleId="Heading3Char">
    <w:name w:val="Heading 3 Char"/>
    <w:basedOn w:val="DefaultParagraphFont"/>
    <w:link w:val="Heading3"/>
    <w:uiPriority w:val="4"/>
    <w:rsid w:val="00FE2FD3"/>
    <w:rPr>
      <w:rFonts w:ascii="Arial" w:eastAsia="Times New Roman" w:hAnsi="Arial" w:cs="Times New Roman"/>
      <w:sz w:val="20"/>
      <w:szCs w:val="20"/>
      <w:lang w:eastAsia="en-AU"/>
    </w:rPr>
  </w:style>
  <w:style w:type="character" w:customStyle="1" w:styleId="Heading4Char">
    <w:name w:val="Heading 4 Char"/>
    <w:basedOn w:val="DefaultParagraphFont"/>
    <w:link w:val="Heading4"/>
    <w:uiPriority w:val="5"/>
    <w:semiHidden/>
    <w:rsid w:val="00FE2FD3"/>
    <w:rPr>
      <w:rFonts w:ascii="Arial" w:eastAsia="Times New Roman" w:hAnsi="Arial" w:cs="Times New Roman"/>
      <w:sz w:val="20"/>
      <w:szCs w:val="20"/>
      <w:lang w:eastAsia="en-AU"/>
    </w:rPr>
  </w:style>
  <w:style w:type="character" w:customStyle="1" w:styleId="Heading5Char">
    <w:name w:val="Heading 5 Char"/>
    <w:basedOn w:val="DefaultParagraphFont"/>
    <w:link w:val="Heading5"/>
    <w:uiPriority w:val="5"/>
    <w:semiHidden/>
    <w:rsid w:val="00FE2FD3"/>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FE2FD3"/>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FE2FD3"/>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FE2FD3"/>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FE2FD3"/>
    <w:rPr>
      <w:rFonts w:ascii="Arial" w:eastAsia="Times New Roman" w:hAnsi="Arial" w:cs="Times New Roman"/>
      <w:sz w:val="20"/>
      <w:szCs w:val="20"/>
      <w:lang w:eastAsia="en-AU"/>
    </w:rPr>
  </w:style>
  <w:style w:type="paragraph" w:customStyle="1" w:styleId="AllensHeading1">
    <w:name w:val="Allens Heading 1"/>
    <w:basedOn w:val="Normal"/>
    <w:next w:val="AllensHeading2"/>
    <w:qFormat/>
    <w:rsid w:val="00FE2FD3"/>
    <w:pPr>
      <w:keepNext/>
      <w:numPr>
        <w:numId w:val="2"/>
      </w:numPr>
      <w:spacing w:before="200" w:line="288" w:lineRule="auto"/>
      <w:outlineLvl w:val="0"/>
    </w:pPr>
    <w:rPr>
      <w:rFonts w:ascii="Arial" w:hAnsi="Arial"/>
      <w:b/>
      <w:sz w:val="22"/>
      <w:szCs w:val="20"/>
      <w:lang w:eastAsia="en-AU"/>
    </w:rPr>
  </w:style>
  <w:style w:type="paragraph" w:customStyle="1" w:styleId="AllensHeading2">
    <w:name w:val="Allens Heading 2"/>
    <w:basedOn w:val="Normal"/>
    <w:next w:val="NormalIndent"/>
    <w:qFormat/>
    <w:rsid w:val="00FE2FD3"/>
    <w:pPr>
      <w:keepNext/>
      <w:numPr>
        <w:ilvl w:val="1"/>
        <w:numId w:val="2"/>
      </w:numPr>
      <w:spacing w:before="160" w:line="288" w:lineRule="auto"/>
      <w:outlineLvl w:val="1"/>
    </w:pPr>
    <w:rPr>
      <w:rFonts w:ascii="Arial" w:hAnsi="Arial"/>
      <w:b/>
      <w:sz w:val="21"/>
      <w:szCs w:val="20"/>
      <w:lang w:eastAsia="en-AU"/>
    </w:rPr>
  </w:style>
  <w:style w:type="paragraph" w:styleId="NormalIndent">
    <w:name w:val="Normal Indent"/>
    <w:basedOn w:val="Normal"/>
    <w:qFormat/>
    <w:rsid w:val="00FE2FD3"/>
    <w:pPr>
      <w:spacing w:before="100" w:line="288" w:lineRule="auto"/>
      <w:ind w:left="709"/>
    </w:pPr>
    <w:rPr>
      <w:rFonts w:ascii="Arial" w:hAnsi="Arial"/>
      <w:sz w:val="20"/>
      <w:szCs w:val="20"/>
      <w:lang w:eastAsia="en-AU"/>
    </w:rPr>
  </w:style>
  <w:style w:type="paragraph" w:customStyle="1" w:styleId="AllensHeading3">
    <w:name w:val="Allens Heading 3"/>
    <w:basedOn w:val="Normal"/>
    <w:qFormat/>
    <w:rsid w:val="00FE2FD3"/>
    <w:pPr>
      <w:numPr>
        <w:ilvl w:val="2"/>
        <w:numId w:val="2"/>
      </w:numPr>
      <w:spacing w:before="100" w:line="288" w:lineRule="auto"/>
    </w:pPr>
    <w:rPr>
      <w:rFonts w:ascii="Arial" w:hAnsi="Arial"/>
      <w:sz w:val="20"/>
      <w:szCs w:val="20"/>
      <w:lang w:eastAsia="en-AU"/>
    </w:rPr>
  </w:style>
  <w:style w:type="paragraph" w:customStyle="1" w:styleId="AllensHeading4">
    <w:name w:val="Allens Heading 4"/>
    <w:basedOn w:val="Normal"/>
    <w:qFormat/>
    <w:rsid w:val="00FE2FD3"/>
    <w:pPr>
      <w:numPr>
        <w:ilvl w:val="3"/>
        <w:numId w:val="2"/>
      </w:numPr>
      <w:spacing w:before="100" w:line="288" w:lineRule="auto"/>
    </w:pPr>
    <w:rPr>
      <w:rFonts w:ascii="Arial" w:hAnsi="Arial"/>
      <w:sz w:val="20"/>
      <w:szCs w:val="20"/>
      <w:lang w:eastAsia="en-AU"/>
    </w:rPr>
  </w:style>
  <w:style w:type="paragraph" w:customStyle="1" w:styleId="AllensHeading5">
    <w:name w:val="Allens Heading 5"/>
    <w:basedOn w:val="Normal"/>
    <w:qFormat/>
    <w:rsid w:val="00FE2FD3"/>
    <w:pPr>
      <w:numPr>
        <w:ilvl w:val="4"/>
        <w:numId w:val="2"/>
      </w:numPr>
      <w:spacing w:before="100" w:line="288" w:lineRule="auto"/>
    </w:pPr>
    <w:rPr>
      <w:rFonts w:ascii="Arial" w:hAnsi="Arial"/>
      <w:sz w:val="20"/>
      <w:szCs w:val="20"/>
      <w:lang w:eastAsia="en-AU"/>
    </w:rPr>
  </w:style>
  <w:style w:type="paragraph" w:customStyle="1" w:styleId="AllensHeading6">
    <w:name w:val="Allens Heading 6"/>
    <w:basedOn w:val="Normal"/>
    <w:qFormat/>
    <w:rsid w:val="00FE2FD3"/>
    <w:pPr>
      <w:numPr>
        <w:ilvl w:val="5"/>
        <w:numId w:val="2"/>
      </w:numPr>
      <w:spacing w:before="100" w:line="288" w:lineRule="auto"/>
    </w:pPr>
    <w:rPr>
      <w:rFonts w:ascii="Arial" w:hAnsi="Arial"/>
      <w:sz w:val="20"/>
      <w:szCs w:val="20"/>
      <w:lang w:eastAsia="en-AU"/>
    </w:rPr>
  </w:style>
  <w:style w:type="character" w:customStyle="1" w:styleId="AuthorNote">
    <w:name w:val="Author Note"/>
    <w:aliases w:val="AN"/>
    <w:uiPriority w:val="1"/>
    <w:qFormat/>
    <w:rsid w:val="00FE2FD3"/>
    <w:rPr>
      <w:rFonts w:ascii="Arial" w:hAnsi="Arial"/>
      <w:b/>
      <w:vanish/>
      <w:color w:val="0074BF"/>
      <w:sz w:val="20"/>
    </w:rPr>
  </w:style>
  <w:style w:type="paragraph" w:styleId="BalloonText">
    <w:name w:val="Balloon Text"/>
    <w:basedOn w:val="Normal"/>
    <w:link w:val="BalloonTextChar"/>
    <w:rsid w:val="00FE2FD3"/>
    <w:rPr>
      <w:rFonts w:ascii="Tahoma" w:hAnsi="Tahoma" w:cs="Tahoma"/>
      <w:sz w:val="16"/>
      <w:szCs w:val="16"/>
      <w:lang w:eastAsia="en-AU"/>
    </w:rPr>
  </w:style>
  <w:style w:type="character" w:customStyle="1" w:styleId="BalloonTextChar">
    <w:name w:val="Balloon Text Char"/>
    <w:basedOn w:val="DefaultParagraphFont"/>
    <w:link w:val="BalloonText"/>
    <w:rsid w:val="00FE2FD3"/>
    <w:rPr>
      <w:rFonts w:ascii="Tahoma" w:eastAsia="Times New Roman" w:hAnsi="Tahoma" w:cs="Tahoma"/>
      <w:sz w:val="16"/>
      <w:szCs w:val="16"/>
      <w:lang w:eastAsia="en-AU"/>
    </w:rPr>
  </w:style>
  <w:style w:type="paragraph" w:styleId="BodyText">
    <w:name w:val="Body Text"/>
    <w:basedOn w:val="Normal"/>
    <w:link w:val="BodyTextChar"/>
    <w:qFormat/>
    <w:rsid w:val="00FE2FD3"/>
    <w:rPr>
      <w:rFonts w:ascii="Arial" w:hAnsi="Arial"/>
      <w:sz w:val="20"/>
      <w:szCs w:val="20"/>
      <w:lang w:eastAsia="en-AU"/>
    </w:rPr>
  </w:style>
  <w:style w:type="character" w:customStyle="1" w:styleId="BodyTextChar">
    <w:name w:val="Body Text Char"/>
    <w:basedOn w:val="DefaultParagraphFont"/>
    <w:link w:val="BodyText"/>
    <w:rsid w:val="00FE2FD3"/>
    <w:rPr>
      <w:rFonts w:ascii="Arial" w:eastAsia="Times New Roman" w:hAnsi="Arial" w:cs="Times New Roman"/>
      <w:sz w:val="20"/>
      <w:szCs w:val="20"/>
      <w:lang w:eastAsia="en-AU"/>
    </w:rPr>
  </w:style>
  <w:style w:type="paragraph" w:styleId="BodyTextIndent">
    <w:name w:val="Body Text Indent"/>
    <w:basedOn w:val="BodyText"/>
    <w:link w:val="BodyTextIndentChar"/>
    <w:uiPriority w:val="17"/>
    <w:qFormat/>
    <w:rsid w:val="00FE2FD3"/>
    <w:pPr>
      <w:ind w:left="709"/>
    </w:pPr>
  </w:style>
  <w:style w:type="character" w:customStyle="1" w:styleId="BodyTextIndentChar">
    <w:name w:val="Body Text Indent Char"/>
    <w:basedOn w:val="DefaultParagraphFont"/>
    <w:link w:val="BodyTextIndent"/>
    <w:rsid w:val="00FE2FD3"/>
    <w:rPr>
      <w:rFonts w:ascii="Arial" w:eastAsia="Times New Roman" w:hAnsi="Arial" w:cs="Times New Roman"/>
      <w:sz w:val="20"/>
      <w:szCs w:val="20"/>
      <w:lang w:eastAsia="en-AU"/>
    </w:rPr>
  </w:style>
  <w:style w:type="paragraph" w:customStyle="1" w:styleId="Bullet1">
    <w:name w:val="Bullet 1"/>
    <w:basedOn w:val="Normal"/>
    <w:qFormat/>
    <w:rsid w:val="00FE2FD3"/>
    <w:pPr>
      <w:numPr>
        <w:numId w:val="3"/>
      </w:numPr>
      <w:spacing w:before="100" w:line="288" w:lineRule="auto"/>
    </w:pPr>
    <w:rPr>
      <w:rFonts w:ascii="Arial" w:hAnsi="Arial"/>
      <w:sz w:val="20"/>
      <w:szCs w:val="20"/>
      <w:lang w:eastAsia="en-AU"/>
    </w:rPr>
  </w:style>
  <w:style w:type="paragraph" w:customStyle="1" w:styleId="Bullet2">
    <w:name w:val="Bullet 2"/>
    <w:basedOn w:val="Normal"/>
    <w:qFormat/>
    <w:rsid w:val="00FE2FD3"/>
    <w:pPr>
      <w:numPr>
        <w:numId w:val="4"/>
      </w:numPr>
      <w:spacing w:before="100" w:line="288" w:lineRule="auto"/>
    </w:pPr>
    <w:rPr>
      <w:rFonts w:ascii="Arial" w:hAnsi="Arial"/>
      <w:sz w:val="20"/>
      <w:szCs w:val="20"/>
      <w:lang w:eastAsia="en-AU"/>
    </w:rPr>
  </w:style>
  <w:style w:type="paragraph" w:customStyle="1" w:styleId="Bullet3">
    <w:name w:val="Bullet 3"/>
    <w:basedOn w:val="Normal"/>
    <w:qFormat/>
    <w:rsid w:val="00FE2FD3"/>
    <w:pPr>
      <w:numPr>
        <w:numId w:val="5"/>
      </w:numPr>
      <w:spacing w:before="100" w:line="288" w:lineRule="auto"/>
    </w:pPr>
    <w:rPr>
      <w:rFonts w:ascii="Arial" w:hAnsi="Arial"/>
      <w:sz w:val="20"/>
      <w:szCs w:val="20"/>
      <w:lang w:eastAsia="en-AU"/>
    </w:rPr>
  </w:style>
  <w:style w:type="paragraph" w:customStyle="1" w:styleId="ContentsHeading">
    <w:name w:val="Contents Heading"/>
    <w:basedOn w:val="Normal"/>
    <w:next w:val="Normal"/>
    <w:qFormat/>
    <w:rsid w:val="00FE2FD3"/>
    <w:pPr>
      <w:spacing w:line="288" w:lineRule="auto"/>
    </w:pPr>
    <w:rPr>
      <w:rFonts w:ascii="Arial" w:hAnsi="Arial"/>
      <w:b/>
      <w:sz w:val="22"/>
      <w:szCs w:val="20"/>
      <w:lang w:eastAsia="en-AU"/>
    </w:rPr>
  </w:style>
  <w:style w:type="paragraph" w:customStyle="1" w:styleId="Definitions">
    <w:name w:val="Definitions"/>
    <w:basedOn w:val="NormalIndent"/>
    <w:qFormat/>
    <w:rsid w:val="00FE2FD3"/>
    <w:pPr>
      <w:numPr>
        <w:numId w:val="6"/>
      </w:numPr>
    </w:pPr>
  </w:style>
  <w:style w:type="paragraph" w:customStyle="1" w:styleId="Definitionsa">
    <w:name w:val="Definitions (a)"/>
    <w:basedOn w:val="Normal"/>
    <w:qFormat/>
    <w:rsid w:val="00FE2FD3"/>
    <w:pPr>
      <w:numPr>
        <w:ilvl w:val="1"/>
        <w:numId w:val="6"/>
      </w:numPr>
      <w:spacing w:before="100" w:line="288" w:lineRule="auto"/>
    </w:pPr>
    <w:rPr>
      <w:rFonts w:ascii="Arial" w:hAnsi="Arial"/>
      <w:sz w:val="20"/>
      <w:szCs w:val="20"/>
      <w:lang w:eastAsia="en-AU"/>
    </w:rPr>
  </w:style>
  <w:style w:type="paragraph" w:customStyle="1" w:styleId="Definitionsi">
    <w:name w:val="Definitions (i)"/>
    <w:basedOn w:val="Normal"/>
    <w:qFormat/>
    <w:rsid w:val="00FE2FD3"/>
    <w:pPr>
      <w:numPr>
        <w:ilvl w:val="2"/>
        <w:numId w:val="6"/>
      </w:numPr>
      <w:spacing w:before="100" w:line="288" w:lineRule="auto"/>
    </w:pPr>
    <w:rPr>
      <w:rFonts w:ascii="Arial" w:hAnsi="Arial"/>
      <w:sz w:val="20"/>
      <w:szCs w:val="20"/>
      <w:lang w:eastAsia="en-AU"/>
    </w:rPr>
  </w:style>
  <w:style w:type="paragraph" w:styleId="Footer">
    <w:name w:val="footer"/>
    <w:basedOn w:val="Normal"/>
    <w:link w:val="FooterChar"/>
    <w:qFormat/>
    <w:rsid w:val="00FE2FD3"/>
    <w:pPr>
      <w:spacing w:before="40"/>
    </w:pPr>
    <w:rPr>
      <w:rFonts w:ascii="Arial" w:hAnsi="Arial"/>
      <w:noProof/>
      <w:sz w:val="16"/>
      <w:szCs w:val="20"/>
      <w:lang w:eastAsia="en-AU"/>
    </w:rPr>
  </w:style>
  <w:style w:type="character" w:customStyle="1" w:styleId="FooterChar">
    <w:name w:val="Footer Char"/>
    <w:basedOn w:val="DefaultParagraphFont"/>
    <w:link w:val="Footer"/>
    <w:rsid w:val="00FE2FD3"/>
    <w:rPr>
      <w:rFonts w:ascii="Arial" w:eastAsia="Times New Roman" w:hAnsi="Arial" w:cs="Times New Roman"/>
      <w:noProof/>
      <w:sz w:val="16"/>
      <w:szCs w:val="20"/>
      <w:lang w:eastAsia="en-AU"/>
    </w:rPr>
  </w:style>
  <w:style w:type="paragraph" w:styleId="FootnoteText">
    <w:name w:val="footnote text"/>
    <w:basedOn w:val="Normal"/>
    <w:link w:val="FootnoteTextChar"/>
    <w:rsid w:val="00FE2FD3"/>
    <w:pPr>
      <w:spacing w:before="100" w:line="288" w:lineRule="auto"/>
    </w:pPr>
    <w:rPr>
      <w:rFonts w:ascii="Arial" w:hAnsi="Arial"/>
      <w:sz w:val="16"/>
      <w:szCs w:val="20"/>
      <w:lang w:eastAsia="en-AU"/>
    </w:rPr>
  </w:style>
  <w:style w:type="character" w:customStyle="1" w:styleId="FootnoteTextChar">
    <w:name w:val="Footnote Text Char"/>
    <w:basedOn w:val="DefaultParagraphFont"/>
    <w:link w:val="FootnoteText"/>
    <w:rsid w:val="00FE2FD3"/>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FE2FD3"/>
    <w:pPr>
      <w:keepNext/>
      <w:spacing w:before="200" w:line="288" w:lineRule="auto"/>
    </w:pPr>
    <w:rPr>
      <w:rFonts w:ascii="Arial" w:hAnsi="Arial"/>
      <w:b/>
      <w:sz w:val="22"/>
      <w:szCs w:val="20"/>
      <w:lang w:eastAsia="en-AU"/>
    </w:rPr>
  </w:style>
  <w:style w:type="paragraph" w:customStyle="1" w:styleId="GeneralHeading2">
    <w:name w:val="General Heading 2"/>
    <w:basedOn w:val="Normal"/>
    <w:next w:val="Normal"/>
    <w:qFormat/>
    <w:rsid w:val="00FE2FD3"/>
    <w:pPr>
      <w:keepNext/>
      <w:spacing w:before="160" w:line="288" w:lineRule="auto"/>
    </w:pPr>
    <w:rPr>
      <w:rFonts w:ascii="Arial" w:hAnsi="Arial"/>
      <w:b/>
      <w:sz w:val="21"/>
      <w:szCs w:val="20"/>
      <w:lang w:eastAsia="en-AU"/>
    </w:rPr>
  </w:style>
  <w:style w:type="paragraph" w:customStyle="1" w:styleId="GNBullet">
    <w:name w:val="GN Bullet"/>
    <w:basedOn w:val="Normal"/>
    <w:uiPriority w:val="1"/>
    <w:qFormat/>
    <w:rsid w:val="00FE2FD3"/>
    <w:pPr>
      <w:numPr>
        <w:numId w:val="7"/>
      </w:numPr>
      <w:spacing w:before="100"/>
    </w:pPr>
    <w:rPr>
      <w:rFonts w:ascii="Arial" w:hAnsi="Arial"/>
      <w:vanish/>
      <w:color w:val="000080"/>
      <w:sz w:val="20"/>
      <w:szCs w:val="20"/>
      <w:lang w:eastAsia="en-AU"/>
    </w:rPr>
  </w:style>
  <w:style w:type="paragraph" w:customStyle="1" w:styleId="GNHeading">
    <w:name w:val="GN Heading"/>
    <w:basedOn w:val="Normal"/>
    <w:next w:val="GNNormalIndent"/>
    <w:uiPriority w:val="1"/>
    <w:qFormat/>
    <w:rsid w:val="00FE2FD3"/>
    <w:pPr>
      <w:keepNext/>
      <w:numPr>
        <w:numId w:val="8"/>
      </w:numPr>
      <w:spacing w:before="200"/>
    </w:pPr>
    <w:rPr>
      <w:rFonts w:ascii="Arial" w:hAnsi="Arial"/>
      <w:b/>
      <w:vanish/>
      <w:color w:val="000080"/>
      <w:sz w:val="20"/>
      <w:szCs w:val="20"/>
      <w:lang w:eastAsia="en-AU"/>
    </w:rPr>
  </w:style>
  <w:style w:type="paragraph" w:customStyle="1" w:styleId="GNLevel1">
    <w:name w:val="GN Level 1"/>
    <w:basedOn w:val="Normal"/>
    <w:uiPriority w:val="1"/>
    <w:qFormat/>
    <w:rsid w:val="00FE2FD3"/>
    <w:pPr>
      <w:numPr>
        <w:numId w:val="9"/>
      </w:numPr>
      <w:spacing w:before="100"/>
    </w:pPr>
    <w:rPr>
      <w:rFonts w:ascii="Arial" w:hAnsi="Arial"/>
      <w:vanish/>
      <w:color w:val="000080"/>
      <w:sz w:val="20"/>
      <w:szCs w:val="20"/>
      <w:lang w:eastAsia="en-AU"/>
    </w:rPr>
  </w:style>
  <w:style w:type="paragraph" w:customStyle="1" w:styleId="GNLevel2">
    <w:name w:val="GN Level 2"/>
    <w:basedOn w:val="Normal"/>
    <w:uiPriority w:val="1"/>
    <w:qFormat/>
    <w:rsid w:val="00FE2FD3"/>
    <w:pPr>
      <w:numPr>
        <w:ilvl w:val="1"/>
        <w:numId w:val="9"/>
      </w:numPr>
      <w:spacing w:before="100"/>
    </w:pPr>
    <w:rPr>
      <w:rFonts w:ascii="Arial" w:hAnsi="Arial"/>
      <w:vanish/>
      <w:color w:val="000080"/>
      <w:sz w:val="20"/>
      <w:szCs w:val="20"/>
      <w:lang w:eastAsia="en-AU"/>
    </w:rPr>
  </w:style>
  <w:style w:type="paragraph" w:customStyle="1" w:styleId="GNLevel3">
    <w:name w:val="GN Level 3"/>
    <w:basedOn w:val="Normal"/>
    <w:uiPriority w:val="1"/>
    <w:qFormat/>
    <w:rsid w:val="00FE2FD3"/>
    <w:pPr>
      <w:numPr>
        <w:ilvl w:val="2"/>
        <w:numId w:val="9"/>
      </w:numPr>
      <w:spacing w:before="100"/>
    </w:pPr>
    <w:rPr>
      <w:rFonts w:ascii="Arial" w:hAnsi="Arial"/>
      <w:vanish/>
      <w:color w:val="000080"/>
      <w:sz w:val="20"/>
      <w:szCs w:val="20"/>
      <w:lang w:eastAsia="en-AU"/>
    </w:rPr>
  </w:style>
  <w:style w:type="paragraph" w:customStyle="1" w:styleId="GNLevel4">
    <w:name w:val="GN Level 4"/>
    <w:basedOn w:val="Normal"/>
    <w:uiPriority w:val="1"/>
    <w:qFormat/>
    <w:rsid w:val="00FE2FD3"/>
    <w:pPr>
      <w:numPr>
        <w:ilvl w:val="3"/>
        <w:numId w:val="9"/>
      </w:numPr>
      <w:spacing w:before="100"/>
    </w:pPr>
    <w:rPr>
      <w:rFonts w:ascii="Arial" w:hAnsi="Arial"/>
      <w:vanish/>
      <w:color w:val="000080"/>
      <w:sz w:val="20"/>
      <w:szCs w:val="20"/>
      <w:lang w:eastAsia="en-AU"/>
    </w:rPr>
  </w:style>
  <w:style w:type="paragraph" w:customStyle="1" w:styleId="GNNormal">
    <w:name w:val="GN Normal"/>
    <w:basedOn w:val="Normal"/>
    <w:uiPriority w:val="1"/>
    <w:qFormat/>
    <w:rsid w:val="00FE2FD3"/>
    <w:pPr>
      <w:spacing w:before="100"/>
    </w:pPr>
    <w:rPr>
      <w:rFonts w:ascii="Arial" w:hAnsi="Arial"/>
      <w:vanish/>
      <w:color w:val="000080"/>
      <w:sz w:val="20"/>
      <w:szCs w:val="20"/>
      <w:lang w:eastAsia="en-AU"/>
    </w:rPr>
  </w:style>
  <w:style w:type="paragraph" w:customStyle="1" w:styleId="GNNormalIndent">
    <w:name w:val="GN Normal Indent"/>
    <w:basedOn w:val="GNNormal"/>
    <w:uiPriority w:val="1"/>
    <w:qFormat/>
    <w:rsid w:val="00FE2FD3"/>
    <w:pPr>
      <w:ind w:left="709"/>
    </w:pPr>
  </w:style>
  <w:style w:type="paragraph" w:styleId="Header">
    <w:name w:val="header"/>
    <w:basedOn w:val="Normal"/>
    <w:link w:val="HeaderChar"/>
    <w:qFormat/>
    <w:rsid w:val="00FE2FD3"/>
    <w:rPr>
      <w:rFonts w:ascii="Arial" w:hAnsi="Arial"/>
      <w:noProof/>
      <w:sz w:val="16"/>
      <w:szCs w:val="20"/>
      <w:lang w:eastAsia="en-AU"/>
    </w:rPr>
  </w:style>
  <w:style w:type="character" w:customStyle="1" w:styleId="HeaderChar">
    <w:name w:val="Header Char"/>
    <w:basedOn w:val="DefaultParagraphFont"/>
    <w:link w:val="Header"/>
    <w:uiPriority w:val="13"/>
    <w:rsid w:val="00FE2FD3"/>
    <w:rPr>
      <w:rFonts w:ascii="Arial" w:eastAsia="Times New Roman" w:hAnsi="Arial" w:cs="Times New Roman"/>
      <w:noProof/>
      <w:sz w:val="16"/>
      <w:szCs w:val="20"/>
      <w:lang w:eastAsia="en-AU"/>
    </w:rPr>
  </w:style>
  <w:style w:type="paragraph" w:customStyle="1" w:styleId="HeaderTitle">
    <w:name w:val="Header Title"/>
    <w:basedOn w:val="Normal"/>
    <w:qFormat/>
    <w:rsid w:val="00FE2FD3"/>
    <w:pPr>
      <w:spacing w:before="100"/>
    </w:pPr>
    <w:rPr>
      <w:rFonts w:ascii="Arial" w:hAnsi="Arial"/>
      <w:noProof/>
      <w:sz w:val="20"/>
      <w:szCs w:val="20"/>
      <w:lang w:eastAsia="en-AU"/>
    </w:rPr>
  </w:style>
  <w:style w:type="character" w:styleId="Hyperlink">
    <w:name w:val="Hyperlink"/>
    <w:uiPriority w:val="99"/>
    <w:rsid w:val="00FE2FD3"/>
    <w:rPr>
      <w:color w:val="0000FF"/>
      <w:u w:val="single"/>
    </w:rPr>
  </w:style>
  <w:style w:type="paragraph" w:customStyle="1" w:styleId="level1">
    <w:name w:val="level1"/>
    <w:basedOn w:val="Normal"/>
    <w:qFormat/>
    <w:rsid w:val="00FE2FD3"/>
    <w:pPr>
      <w:numPr>
        <w:numId w:val="10"/>
      </w:numPr>
      <w:spacing w:before="100" w:line="288" w:lineRule="auto"/>
    </w:pPr>
    <w:rPr>
      <w:rFonts w:ascii="Arial" w:hAnsi="Arial"/>
      <w:sz w:val="20"/>
      <w:szCs w:val="20"/>
      <w:lang w:eastAsia="en-AU"/>
    </w:rPr>
  </w:style>
  <w:style w:type="paragraph" w:customStyle="1" w:styleId="level2">
    <w:name w:val="level2"/>
    <w:basedOn w:val="Normal"/>
    <w:qFormat/>
    <w:rsid w:val="00FE2FD3"/>
    <w:pPr>
      <w:numPr>
        <w:ilvl w:val="1"/>
        <w:numId w:val="10"/>
      </w:numPr>
      <w:spacing w:before="100" w:line="288" w:lineRule="auto"/>
    </w:pPr>
    <w:rPr>
      <w:rFonts w:ascii="Arial" w:hAnsi="Arial"/>
      <w:sz w:val="20"/>
      <w:szCs w:val="20"/>
      <w:lang w:eastAsia="en-AU"/>
    </w:rPr>
  </w:style>
  <w:style w:type="paragraph" w:customStyle="1" w:styleId="level3">
    <w:name w:val="level3"/>
    <w:basedOn w:val="Normal"/>
    <w:qFormat/>
    <w:rsid w:val="00FE2FD3"/>
    <w:pPr>
      <w:numPr>
        <w:ilvl w:val="2"/>
        <w:numId w:val="10"/>
      </w:numPr>
      <w:spacing w:before="100" w:line="288" w:lineRule="auto"/>
    </w:pPr>
    <w:rPr>
      <w:rFonts w:ascii="Arial" w:hAnsi="Arial"/>
      <w:sz w:val="20"/>
      <w:szCs w:val="20"/>
      <w:lang w:eastAsia="en-AU"/>
    </w:rPr>
  </w:style>
  <w:style w:type="paragraph" w:customStyle="1" w:styleId="level4">
    <w:name w:val="level4"/>
    <w:basedOn w:val="Normal"/>
    <w:qFormat/>
    <w:rsid w:val="00FE2FD3"/>
    <w:pPr>
      <w:numPr>
        <w:ilvl w:val="3"/>
        <w:numId w:val="10"/>
      </w:numPr>
      <w:spacing w:before="100" w:line="288" w:lineRule="auto"/>
    </w:pPr>
    <w:rPr>
      <w:rFonts w:ascii="Arial" w:hAnsi="Arial"/>
      <w:sz w:val="20"/>
      <w:szCs w:val="20"/>
      <w:lang w:eastAsia="en-AU"/>
    </w:rPr>
  </w:style>
  <w:style w:type="paragraph" w:customStyle="1" w:styleId="level5">
    <w:name w:val="level5"/>
    <w:basedOn w:val="Normal"/>
    <w:qFormat/>
    <w:rsid w:val="00FE2FD3"/>
    <w:pPr>
      <w:numPr>
        <w:ilvl w:val="4"/>
        <w:numId w:val="10"/>
      </w:numPr>
      <w:spacing w:before="100" w:line="288" w:lineRule="auto"/>
    </w:pPr>
    <w:rPr>
      <w:rFonts w:ascii="Arial" w:hAnsi="Arial"/>
      <w:sz w:val="20"/>
      <w:szCs w:val="20"/>
      <w:lang w:eastAsia="en-AU"/>
    </w:rPr>
  </w:style>
  <w:style w:type="paragraph" w:customStyle="1" w:styleId="level6">
    <w:name w:val="level6"/>
    <w:basedOn w:val="Normal"/>
    <w:qFormat/>
    <w:rsid w:val="00FE2FD3"/>
    <w:pPr>
      <w:numPr>
        <w:ilvl w:val="5"/>
        <w:numId w:val="10"/>
      </w:numPr>
      <w:spacing w:before="100" w:line="288" w:lineRule="auto"/>
    </w:pPr>
    <w:rPr>
      <w:rFonts w:ascii="Arial" w:hAnsi="Arial"/>
      <w:sz w:val="20"/>
      <w:szCs w:val="20"/>
      <w:lang w:eastAsia="en-AU"/>
    </w:rPr>
  </w:style>
  <w:style w:type="character" w:styleId="PageNumber">
    <w:name w:val="page number"/>
    <w:uiPriority w:val="17"/>
    <w:semiHidden/>
    <w:qFormat/>
    <w:rsid w:val="00FE2FD3"/>
    <w:rPr>
      <w:sz w:val="16"/>
    </w:rPr>
  </w:style>
  <w:style w:type="paragraph" w:customStyle="1" w:styleId="Schedule">
    <w:name w:val="Schedule"/>
    <w:basedOn w:val="Normal"/>
    <w:next w:val="ScheduleHeading"/>
    <w:qFormat/>
    <w:rsid w:val="00FE2FD3"/>
    <w:pPr>
      <w:keepNext/>
      <w:numPr>
        <w:numId w:val="11"/>
      </w:numPr>
      <w:spacing w:before="200" w:line="288" w:lineRule="auto"/>
      <w:outlineLvl w:val="0"/>
    </w:pPr>
    <w:rPr>
      <w:rFonts w:ascii="Arial" w:hAnsi="Arial"/>
      <w:b/>
      <w:sz w:val="22"/>
      <w:szCs w:val="20"/>
      <w:lang w:eastAsia="en-AU"/>
    </w:rPr>
  </w:style>
  <w:style w:type="paragraph" w:customStyle="1" w:styleId="Schedule1">
    <w:name w:val="Schedule 1"/>
    <w:basedOn w:val="Normal"/>
    <w:next w:val="Schedule2"/>
    <w:qFormat/>
    <w:rsid w:val="00FE2FD3"/>
    <w:pPr>
      <w:keepNext/>
      <w:numPr>
        <w:ilvl w:val="2"/>
        <w:numId w:val="11"/>
      </w:numPr>
      <w:spacing w:before="200" w:line="288" w:lineRule="auto"/>
    </w:pPr>
    <w:rPr>
      <w:rFonts w:ascii="Arial" w:hAnsi="Arial"/>
      <w:b/>
      <w:sz w:val="22"/>
      <w:szCs w:val="20"/>
      <w:lang w:eastAsia="en-AU"/>
    </w:rPr>
  </w:style>
  <w:style w:type="paragraph" w:customStyle="1" w:styleId="Schedule2">
    <w:name w:val="Schedule 2"/>
    <w:basedOn w:val="Normal"/>
    <w:next w:val="NormalIndent"/>
    <w:qFormat/>
    <w:rsid w:val="00FE2FD3"/>
    <w:pPr>
      <w:keepNext/>
      <w:numPr>
        <w:ilvl w:val="3"/>
        <w:numId w:val="11"/>
      </w:numPr>
      <w:spacing w:before="160" w:line="288" w:lineRule="auto"/>
    </w:pPr>
    <w:rPr>
      <w:rFonts w:ascii="Arial" w:hAnsi="Arial"/>
      <w:b/>
      <w:sz w:val="21"/>
      <w:szCs w:val="20"/>
      <w:lang w:eastAsia="en-AU"/>
    </w:rPr>
  </w:style>
  <w:style w:type="paragraph" w:customStyle="1" w:styleId="Schedule3">
    <w:name w:val="Schedule 3"/>
    <w:basedOn w:val="Normal"/>
    <w:qFormat/>
    <w:rsid w:val="00FE2FD3"/>
    <w:pPr>
      <w:numPr>
        <w:ilvl w:val="4"/>
        <w:numId w:val="11"/>
      </w:numPr>
      <w:spacing w:before="100" w:line="288" w:lineRule="auto"/>
    </w:pPr>
    <w:rPr>
      <w:rFonts w:ascii="Arial" w:hAnsi="Arial"/>
      <w:sz w:val="20"/>
      <w:szCs w:val="20"/>
      <w:lang w:eastAsia="en-AU"/>
    </w:rPr>
  </w:style>
  <w:style w:type="paragraph" w:customStyle="1" w:styleId="Schedule4">
    <w:name w:val="Schedule 4"/>
    <w:basedOn w:val="Normal"/>
    <w:qFormat/>
    <w:rsid w:val="00FE2FD3"/>
    <w:pPr>
      <w:numPr>
        <w:ilvl w:val="5"/>
        <w:numId w:val="11"/>
      </w:numPr>
      <w:spacing w:before="100" w:line="288" w:lineRule="auto"/>
    </w:pPr>
    <w:rPr>
      <w:rFonts w:ascii="Arial" w:hAnsi="Arial"/>
      <w:sz w:val="20"/>
      <w:szCs w:val="20"/>
      <w:lang w:eastAsia="en-AU"/>
    </w:rPr>
  </w:style>
  <w:style w:type="paragraph" w:customStyle="1" w:styleId="Schedule5">
    <w:name w:val="Schedule 5"/>
    <w:basedOn w:val="Normal"/>
    <w:qFormat/>
    <w:rsid w:val="00FE2FD3"/>
    <w:pPr>
      <w:numPr>
        <w:ilvl w:val="6"/>
        <w:numId w:val="11"/>
      </w:numPr>
      <w:spacing w:before="100" w:line="288" w:lineRule="auto"/>
    </w:pPr>
    <w:rPr>
      <w:rFonts w:ascii="Arial" w:hAnsi="Arial"/>
      <w:sz w:val="20"/>
      <w:szCs w:val="20"/>
      <w:lang w:eastAsia="en-AU"/>
    </w:rPr>
  </w:style>
  <w:style w:type="paragraph" w:customStyle="1" w:styleId="Schedule6">
    <w:name w:val="Schedule 6"/>
    <w:basedOn w:val="Normal"/>
    <w:qFormat/>
    <w:rsid w:val="00FE2FD3"/>
    <w:pPr>
      <w:numPr>
        <w:ilvl w:val="7"/>
        <w:numId w:val="11"/>
      </w:numPr>
      <w:spacing w:before="100" w:line="288" w:lineRule="auto"/>
    </w:pPr>
    <w:rPr>
      <w:rFonts w:ascii="Arial" w:hAnsi="Arial"/>
      <w:sz w:val="20"/>
      <w:szCs w:val="20"/>
      <w:lang w:eastAsia="en-AU"/>
    </w:rPr>
  </w:style>
  <w:style w:type="paragraph" w:customStyle="1" w:styleId="ScheduleHeading">
    <w:name w:val="Schedule Heading"/>
    <w:basedOn w:val="Normal"/>
    <w:next w:val="Schedule1"/>
    <w:qFormat/>
    <w:rsid w:val="00FE2FD3"/>
    <w:pPr>
      <w:keepNext/>
      <w:numPr>
        <w:ilvl w:val="1"/>
        <w:numId w:val="11"/>
      </w:numPr>
      <w:spacing w:before="160" w:line="288" w:lineRule="auto"/>
      <w:outlineLvl w:val="1"/>
    </w:pPr>
    <w:rPr>
      <w:rFonts w:ascii="Arial" w:hAnsi="Arial"/>
      <w:b/>
      <w:sz w:val="22"/>
      <w:szCs w:val="20"/>
      <w:lang w:eastAsia="en-AU"/>
    </w:rPr>
  </w:style>
  <w:style w:type="paragraph" w:styleId="Title">
    <w:name w:val="Title"/>
    <w:basedOn w:val="Normal"/>
    <w:link w:val="TitleChar"/>
    <w:qFormat/>
    <w:rsid w:val="00FE2FD3"/>
    <w:pPr>
      <w:keepNext/>
      <w:spacing w:after="60" w:line="288" w:lineRule="auto"/>
    </w:pPr>
    <w:rPr>
      <w:rFonts w:ascii="Arial" w:hAnsi="Arial"/>
      <w:sz w:val="32"/>
      <w:szCs w:val="20"/>
      <w:lang w:eastAsia="en-AU"/>
    </w:rPr>
  </w:style>
  <w:style w:type="character" w:customStyle="1" w:styleId="TitleChar">
    <w:name w:val="Title Char"/>
    <w:basedOn w:val="DefaultParagraphFont"/>
    <w:link w:val="Title"/>
    <w:uiPriority w:val="18"/>
    <w:rsid w:val="00FE2FD3"/>
    <w:rPr>
      <w:rFonts w:ascii="Arial" w:eastAsia="Times New Roman" w:hAnsi="Arial" w:cs="Times New Roman"/>
      <w:sz w:val="32"/>
      <w:szCs w:val="20"/>
      <w:lang w:eastAsia="en-AU"/>
    </w:rPr>
  </w:style>
  <w:style w:type="paragraph" w:styleId="TOC1">
    <w:name w:val="toc 1"/>
    <w:basedOn w:val="Normal"/>
    <w:next w:val="TOC2"/>
    <w:autoRedefine/>
    <w:uiPriority w:val="39"/>
    <w:qFormat/>
    <w:rsid w:val="00FE2FD3"/>
    <w:pPr>
      <w:tabs>
        <w:tab w:val="right" w:pos="9356"/>
      </w:tabs>
      <w:spacing w:before="100"/>
      <w:ind w:left="709" w:hanging="709"/>
    </w:pPr>
    <w:rPr>
      <w:rFonts w:ascii="Arial Bold" w:hAnsi="Arial Bold"/>
      <w:b/>
      <w:noProof/>
      <w:sz w:val="20"/>
      <w:szCs w:val="20"/>
    </w:rPr>
  </w:style>
  <w:style w:type="paragraph" w:styleId="TOC2">
    <w:name w:val="toc 2"/>
    <w:basedOn w:val="Normal"/>
    <w:autoRedefine/>
    <w:uiPriority w:val="39"/>
    <w:qFormat/>
    <w:rsid w:val="00FE2FD3"/>
    <w:pPr>
      <w:tabs>
        <w:tab w:val="left" w:pos="709"/>
        <w:tab w:val="right" w:pos="9356"/>
      </w:tabs>
      <w:spacing w:before="60"/>
      <w:ind w:left="1418" w:hanging="709"/>
    </w:pPr>
    <w:rPr>
      <w:rFonts w:ascii="Arial" w:hAnsi="Arial"/>
      <w:noProof/>
      <w:sz w:val="20"/>
      <w:szCs w:val="20"/>
    </w:rPr>
  </w:style>
  <w:style w:type="paragraph" w:styleId="TOC3">
    <w:name w:val="toc 3"/>
    <w:basedOn w:val="Normal"/>
    <w:autoRedefine/>
    <w:uiPriority w:val="39"/>
    <w:rsid w:val="00FE2FD3"/>
    <w:pPr>
      <w:spacing w:before="60"/>
      <w:ind w:left="709"/>
    </w:pPr>
    <w:rPr>
      <w:rFonts w:ascii="Arial" w:hAnsi="Arial"/>
      <w:noProof/>
      <w:sz w:val="20"/>
      <w:szCs w:val="20"/>
    </w:rPr>
  </w:style>
  <w:style w:type="paragraph" w:styleId="TOC4">
    <w:name w:val="toc 4"/>
    <w:basedOn w:val="Normal"/>
    <w:next w:val="Normal"/>
    <w:autoRedefine/>
    <w:uiPriority w:val="39"/>
    <w:semiHidden/>
    <w:rsid w:val="00FE2FD3"/>
    <w:pPr>
      <w:tabs>
        <w:tab w:val="right" w:pos="7938"/>
      </w:tabs>
      <w:spacing w:before="60"/>
      <w:ind w:left="2835" w:hanging="709"/>
    </w:pPr>
    <w:rPr>
      <w:rFonts w:ascii="Arial" w:hAnsi="Arial"/>
      <w:noProof/>
      <w:sz w:val="20"/>
      <w:szCs w:val="20"/>
    </w:rPr>
  </w:style>
  <w:style w:type="paragraph" w:styleId="TOC5">
    <w:name w:val="toc 5"/>
    <w:basedOn w:val="Normal"/>
    <w:next w:val="Normal"/>
    <w:autoRedefine/>
    <w:uiPriority w:val="49"/>
    <w:semiHidden/>
    <w:rsid w:val="00FE2FD3"/>
    <w:pPr>
      <w:spacing w:before="100" w:line="288" w:lineRule="auto"/>
      <w:ind w:left="3544" w:hanging="709"/>
    </w:pPr>
    <w:rPr>
      <w:rFonts w:ascii="Arial" w:hAnsi="Arial"/>
      <w:sz w:val="20"/>
      <w:szCs w:val="20"/>
    </w:rPr>
  </w:style>
  <w:style w:type="paragraph" w:styleId="TOC6">
    <w:name w:val="toc 6"/>
    <w:basedOn w:val="Normal"/>
    <w:next w:val="Normal"/>
    <w:autoRedefine/>
    <w:uiPriority w:val="49"/>
    <w:semiHidden/>
    <w:rsid w:val="00FE2FD3"/>
    <w:pPr>
      <w:spacing w:before="100" w:line="288" w:lineRule="auto"/>
      <w:ind w:left="4253" w:hanging="709"/>
    </w:pPr>
    <w:rPr>
      <w:rFonts w:ascii="Arial" w:hAnsi="Arial"/>
      <w:sz w:val="20"/>
      <w:szCs w:val="20"/>
    </w:rPr>
  </w:style>
  <w:style w:type="paragraph" w:styleId="TOC7">
    <w:name w:val="toc 7"/>
    <w:basedOn w:val="Normal"/>
    <w:next w:val="Normal"/>
    <w:autoRedefine/>
    <w:uiPriority w:val="49"/>
    <w:semiHidden/>
    <w:rsid w:val="00FE2FD3"/>
    <w:pPr>
      <w:spacing w:before="100" w:line="288" w:lineRule="auto"/>
      <w:ind w:left="1200"/>
    </w:pPr>
    <w:rPr>
      <w:rFonts w:ascii="Arial" w:hAnsi="Arial"/>
      <w:sz w:val="20"/>
      <w:szCs w:val="20"/>
    </w:rPr>
  </w:style>
  <w:style w:type="paragraph" w:styleId="TOC8">
    <w:name w:val="toc 8"/>
    <w:basedOn w:val="Normal"/>
    <w:next w:val="Normal"/>
    <w:autoRedefine/>
    <w:uiPriority w:val="49"/>
    <w:semiHidden/>
    <w:rsid w:val="00FE2FD3"/>
    <w:pPr>
      <w:spacing w:before="100" w:line="288" w:lineRule="auto"/>
      <w:ind w:left="1400"/>
    </w:pPr>
    <w:rPr>
      <w:rFonts w:ascii="Arial" w:hAnsi="Arial"/>
      <w:sz w:val="20"/>
      <w:szCs w:val="20"/>
    </w:rPr>
  </w:style>
  <w:style w:type="paragraph" w:styleId="TOC9">
    <w:name w:val="toc 9"/>
    <w:basedOn w:val="Normal"/>
    <w:next w:val="Normal"/>
    <w:autoRedefine/>
    <w:uiPriority w:val="49"/>
    <w:semiHidden/>
    <w:rsid w:val="00FE2FD3"/>
    <w:pPr>
      <w:spacing w:before="100" w:line="288" w:lineRule="auto"/>
      <w:ind w:left="1600"/>
    </w:pPr>
    <w:rPr>
      <w:rFonts w:ascii="Arial" w:hAnsi="Arial"/>
      <w:sz w:val="20"/>
      <w:szCs w:val="20"/>
    </w:rPr>
  </w:style>
  <w:style w:type="table" w:customStyle="1" w:styleId="TableGrid1">
    <w:name w:val="Table Grid1"/>
    <w:basedOn w:val="TableNormal"/>
    <w:next w:val="TableGrid"/>
    <w:rsid w:val="00FE2FD3"/>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E2FD3"/>
  </w:style>
  <w:style w:type="paragraph" w:styleId="ListParagraph">
    <w:name w:val="List Paragraph"/>
    <w:basedOn w:val="Normal"/>
    <w:uiPriority w:val="34"/>
    <w:qFormat/>
    <w:rsid w:val="00FE2FD3"/>
    <w:pPr>
      <w:spacing w:before="100" w:line="288" w:lineRule="auto"/>
      <w:ind w:left="720"/>
      <w:contextualSpacing/>
    </w:pPr>
    <w:rPr>
      <w:rFonts w:ascii="Arial" w:hAnsi="Arial"/>
      <w:sz w:val="20"/>
      <w:szCs w:val="20"/>
      <w:lang w:eastAsia="en-AU"/>
    </w:rPr>
  </w:style>
  <w:style w:type="character" w:styleId="CommentReference">
    <w:name w:val="annotation reference"/>
    <w:basedOn w:val="DefaultParagraphFont"/>
    <w:uiPriority w:val="17"/>
    <w:semiHidden/>
    <w:unhideWhenUsed/>
    <w:rsid w:val="00FE2FD3"/>
    <w:rPr>
      <w:sz w:val="16"/>
      <w:szCs w:val="16"/>
    </w:rPr>
  </w:style>
  <w:style w:type="paragraph" w:styleId="CommentText">
    <w:name w:val="annotation text"/>
    <w:basedOn w:val="Normal"/>
    <w:link w:val="CommentTextChar"/>
    <w:uiPriority w:val="17"/>
    <w:unhideWhenUsed/>
    <w:rsid w:val="00FE2FD3"/>
    <w:pPr>
      <w:spacing w:before="100"/>
    </w:pPr>
    <w:rPr>
      <w:rFonts w:ascii="Arial" w:hAnsi="Arial"/>
      <w:sz w:val="20"/>
      <w:szCs w:val="20"/>
      <w:lang w:eastAsia="en-AU"/>
    </w:rPr>
  </w:style>
  <w:style w:type="character" w:customStyle="1" w:styleId="CommentTextChar">
    <w:name w:val="Comment Text Char"/>
    <w:basedOn w:val="DefaultParagraphFont"/>
    <w:link w:val="CommentText"/>
    <w:uiPriority w:val="17"/>
    <w:rsid w:val="00FE2FD3"/>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17"/>
    <w:semiHidden/>
    <w:unhideWhenUsed/>
    <w:rsid w:val="00FE2FD3"/>
    <w:rPr>
      <w:b/>
      <w:bCs/>
    </w:rPr>
  </w:style>
  <w:style w:type="character" w:customStyle="1" w:styleId="CommentSubjectChar">
    <w:name w:val="Comment Subject Char"/>
    <w:basedOn w:val="CommentTextChar"/>
    <w:link w:val="CommentSubject"/>
    <w:uiPriority w:val="17"/>
    <w:semiHidden/>
    <w:rsid w:val="00FE2FD3"/>
    <w:rPr>
      <w:rFonts w:ascii="Arial" w:eastAsia="Times New Roman" w:hAnsi="Arial" w:cs="Times New Roman"/>
      <w:b/>
      <w:bCs/>
      <w:sz w:val="20"/>
      <w:szCs w:val="20"/>
      <w:lang w:eastAsia="en-AU"/>
    </w:rPr>
  </w:style>
  <w:style w:type="paragraph" w:styleId="Revision">
    <w:name w:val="Revision"/>
    <w:hidden/>
    <w:uiPriority w:val="99"/>
    <w:semiHidden/>
    <w:rsid w:val="00FE2FD3"/>
    <w:rPr>
      <w:rFonts w:ascii="Arial" w:eastAsia="Times New Roman" w:hAnsi="Arial" w:cs="Times New Roman"/>
      <w:sz w:val="20"/>
      <w:szCs w:val="20"/>
      <w:lang w:eastAsia="en-AU"/>
    </w:rPr>
  </w:style>
  <w:style w:type="character" w:styleId="FootnoteReference">
    <w:name w:val="footnote reference"/>
    <w:basedOn w:val="DefaultParagraphFont"/>
    <w:uiPriority w:val="99"/>
    <w:unhideWhenUsed/>
    <w:rsid w:val="00FE2FD3"/>
    <w:rPr>
      <w:vertAlign w:val="superscript"/>
    </w:rPr>
  </w:style>
  <w:style w:type="paragraph" w:styleId="NormalWeb">
    <w:name w:val="Normal (Web)"/>
    <w:basedOn w:val="Normal"/>
    <w:uiPriority w:val="29"/>
    <w:unhideWhenUsed/>
    <w:rsid w:val="00FE2FD3"/>
    <w:pPr>
      <w:spacing w:before="100" w:beforeAutospacing="1" w:after="100" w:afterAutospacing="1"/>
    </w:pPr>
    <w:rPr>
      <w:lang w:eastAsia="en-AU"/>
    </w:rPr>
  </w:style>
  <w:style w:type="character" w:styleId="FollowedHyperlink">
    <w:name w:val="FollowedHyperlink"/>
    <w:basedOn w:val="DefaultParagraphFont"/>
    <w:unhideWhenUsed/>
    <w:rsid w:val="00FE2FD3"/>
    <w:rPr>
      <w:color w:val="954F72" w:themeColor="followedHyperlink"/>
      <w:u w:val="single"/>
    </w:rPr>
  </w:style>
  <w:style w:type="paragraph" w:styleId="EndnoteText">
    <w:name w:val="endnote text"/>
    <w:basedOn w:val="Normal"/>
    <w:link w:val="EndnoteTextChar"/>
    <w:uiPriority w:val="17"/>
    <w:semiHidden/>
    <w:unhideWhenUsed/>
    <w:rsid w:val="00FE2FD3"/>
    <w:rPr>
      <w:rFonts w:ascii="Arial" w:hAnsi="Arial"/>
      <w:sz w:val="20"/>
      <w:szCs w:val="20"/>
      <w:lang w:eastAsia="en-AU"/>
    </w:rPr>
  </w:style>
  <w:style w:type="character" w:customStyle="1" w:styleId="EndnoteTextChar">
    <w:name w:val="Endnote Text Char"/>
    <w:basedOn w:val="DefaultParagraphFont"/>
    <w:link w:val="EndnoteText"/>
    <w:uiPriority w:val="99"/>
    <w:semiHidden/>
    <w:rsid w:val="00FE2FD3"/>
    <w:rPr>
      <w:rFonts w:ascii="Arial" w:eastAsia="Times New Roman" w:hAnsi="Arial" w:cs="Times New Roman"/>
      <w:sz w:val="20"/>
      <w:szCs w:val="20"/>
      <w:lang w:eastAsia="en-AU"/>
    </w:rPr>
  </w:style>
  <w:style w:type="character" w:styleId="EndnoteReference">
    <w:name w:val="endnote reference"/>
    <w:basedOn w:val="DefaultParagraphFont"/>
    <w:uiPriority w:val="17"/>
    <w:semiHidden/>
    <w:unhideWhenUsed/>
    <w:rsid w:val="00FE2FD3"/>
    <w:rPr>
      <w:vertAlign w:val="superscript"/>
    </w:rPr>
  </w:style>
  <w:style w:type="character" w:customStyle="1" w:styleId="UnresolvedMention1">
    <w:name w:val="Unresolved Mention1"/>
    <w:basedOn w:val="DefaultParagraphFont"/>
    <w:uiPriority w:val="99"/>
    <w:semiHidden/>
    <w:unhideWhenUsed/>
    <w:rsid w:val="00FE2FD3"/>
    <w:rPr>
      <w:color w:val="605E5C"/>
      <w:shd w:val="clear" w:color="auto" w:fill="E1DFDD"/>
    </w:rPr>
  </w:style>
  <w:style w:type="paragraph" w:styleId="Caption">
    <w:name w:val="caption"/>
    <w:basedOn w:val="Normal"/>
    <w:next w:val="Normal"/>
    <w:uiPriority w:val="17"/>
    <w:unhideWhenUsed/>
    <w:qFormat/>
    <w:rsid w:val="00FE2FD3"/>
    <w:pPr>
      <w:spacing w:after="200"/>
    </w:pPr>
    <w:rPr>
      <w:rFonts w:ascii="Arial" w:hAnsi="Arial"/>
      <w:i/>
      <w:iCs/>
      <w:color w:val="44546A" w:themeColor="text2"/>
      <w:sz w:val="18"/>
      <w:szCs w:val="18"/>
      <w:lang w:eastAsia="en-AU"/>
    </w:rPr>
  </w:style>
  <w:style w:type="paragraph" w:customStyle="1" w:styleId="Body">
    <w:name w:val="Body"/>
    <w:basedOn w:val="Normal"/>
    <w:link w:val="BodyChar"/>
    <w:uiPriority w:val="17"/>
    <w:semiHidden/>
    <w:rsid w:val="00FE2FD3"/>
    <w:pPr>
      <w:spacing w:after="210" w:line="264" w:lineRule="auto"/>
      <w:jc w:val="both"/>
    </w:pPr>
    <w:rPr>
      <w:rFonts w:ascii="Arial" w:eastAsia="Arial Unicode MS" w:hAnsi="Arial"/>
      <w:sz w:val="21"/>
      <w:szCs w:val="21"/>
      <w:lang w:val="en-GB" w:eastAsia="en-GB"/>
    </w:rPr>
  </w:style>
  <w:style w:type="paragraph" w:customStyle="1" w:styleId="Body1">
    <w:name w:val="Body 1"/>
    <w:basedOn w:val="Body"/>
    <w:link w:val="Body1Char"/>
    <w:qFormat/>
    <w:rsid w:val="00FE2FD3"/>
  </w:style>
  <w:style w:type="paragraph" w:customStyle="1" w:styleId="Body2">
    <w:name w:val="Body 2"/>
    <w:basedOn w:val="Body1"/>
    <w:link w:val="Body2Char"/>
    <w:qFormat/>
    <w:rsid w:val="00FE2FD3"/>
    <w:pPr>
      <w:ind w:left="709"/>
    </w:pPr>
  </w:style>
  <w:style w:type="paragraph" w:customStyle="1" w:styleId="Body3">
    <w:name w:val="Body 3"/>
    <w:basedOn w:val="Body2"/>
    <w:link w:val="Body3Char"/>
    <w:qFormat/>
    <w:rsid w:val="00FE2FD3"/>
    <w:pPr>
      <w:ind w:left="1418"/>
    </w:pPr>
  </w:style>
  <w:style w:type="paragraph" w:customStyle="1" w:styleId="Body4">
    <w:name w:val="Body 4"/>
    <w:basedOn w:val="Body3"/>
    <w:link w:val="Body4Char"/>
    <w:qFormat/>
    <w:rsid w:val="00FE2FD3"/>
    <w:pPr>
      <w:ind w:left="2126"/>
    </w:pPr>
  </w:style>
  <w:style w:type="paragraph" w:customStyle="1" w:styleId="Body5">
    <w:name w:val="Body 5"/>
    <w:basedOn w:val="Body4"/>
    <w:link w:val="Body5Char"/>
    <w:qFormat/>
    <w:rsid w:val="00FE2FD3"/>
    <w:pPr>
      <w:ind w:left="2835"/>
    </w:pPr>
  </w:style>
  <w:style w:type="character" w:customStyle="1" w:styleId="BoldText">
    <w:name w:val="BoldText"/>
    <w:basedOn w:val="DefaultParagraphFont"/>
    <w:uiPriority w:val="15"/>
    <w:qFormat/>
    <w:rsid w:val="00FE2FD3"/>
    <w:rPr>
      <w:b/>
    </w:rPr>
  </w:style>
  <w:style w:type="character" w:customStyle="1" w:styleId="Heading1Text">
    <w:name w:val="Heading 1 Text"/>
    <w:basedOn w:val="BoldText"/>
    <w:qFormat/>
    <w:rsid w:val="00FE2FD3"/>
    <w:rPr>
      <w:b/>
      <w:smallCaps/>
    </w:rPr>
  </w:style>
  <w:style w:type="character" w:customStyle="1" w:styleId="Heading2Text">
    <w:name w:val="Heading 2 Text"/>
    <w:basedOn w:val="BoldText"/>
    <w:uiPriority w:val="14"/>
    <w:semiHidden/>
    <w:rsid w:val="00FE2FD3"/>
    <w:rPr>
      <w:b/>
    </w:rPr>
  </w:style>
  <w:style w:type="character" w:customStyle="1" w:styleId="Heading3Text">
    <w:name w:val="Heading 3 Text"/>
    <w:basedOn w:val="Heading2Text"/>
    <w:uiPriority w:val="14"/>
    <w:semiHidden/>
    <w:rsid w:val="00FE2FD3"/>
    <w:rPr>
      <w:b/>
    </w:rPr>
  </w:style>
  <w:style w:type="character" w:customStyle="1" w:styleId="Heading4Text">
    <w:name w:val="Heading 4 Text"/>
    <w:basedOn w:val="Heading3Text"/>
    <w:uiPriority w:val="14"/>
    <w:semiHidden/>
    <w:rsid w:val="00FE2FD3"/>
    <w:rPr>
      <w:b/>
    </w:rPr>
  </w:style>
  <w:style w:type="paragraph" w:customStyle="1" w:styleId="Level10">
    <w:name w:val="Level 1"/>
    <w:basedOn w:val="Body1"/>
    <w:next w:val="Body2"/>
    <w:link w:val="Level1Char"/>
    <w:uiPriority w:val="6"/>
    <w:qFormat/>
    <w:rsid w:val="00FE2FD3"/>
    <w:pPr>
      <w:numPr>
        <w:numId w:val="12"/>
      </w:numPr>
      <w:outlineLvl w:val="0"/>
    </w:pPr>
  </w:style>
  <w:style w:type="paragraph" w:customStyle="1" w:styleId="Level20">
    <w:name w:val="Level 2"/>
    <w:basedOn w:val="Body2"/>
    <w:next w:val="Body2"/>
    <w:link w:val="Level2Char"/>
    <w:uiPriority w:val="6"/>
    <w:qFormat/>
    <w:rsid w:val="00FE2FD3"/>
    <w:pPr>
      <w:numPr>
        <w:ilvl w:val="1"/>
        <w:numId w:val="12"/>
      </w:numPr>
      <w:outlineLvl w:val="1"/>
    </w:pPr>
  </w:style>
  <w:style w:type="paragraph" w:customStyle="1" w:styleId="Level30">
    <w:name w:val="Level 3"/>
    <w:basedOn w:val="Body3"/>
    <w:next w:val="Body3"/>
    <w:link w:val="Level3Char"/>
    <w:uiPriority w:val="6"/>
    <w:qFormat/>
    <w:rsid w:val="00FE2FD3"/>
    <w:pPr>
      <w:numPr>
        <w:ilvl w:val="2"/>
        <w:numId w:val="12"/>
      </w:numPr>
      <w:outlineLvl w:val="2"/>
    </w:pPr>
  </w:style>
  <w:style w:type="paragraph" w:customStyle="1" w:styleId="Level40">
    <w:name w:val="Level 4"/>
    <w:basedOn w:val="Body4"/>
    <w:next w:val="Body4"/>
    <w:link w:val="Level4Char"/>
    <w:uiPriority w:val="6"/>
    <w:qFormat/>
    <w:rsid w:val="00FE2FD3"/>
    <w:pPr>
      <w:numPr>
        <w:ilvl w:val="3"/>
        <w:numId w:val="12"/>
      </w:numPr>
      <w:outlineLvl w:val="3"/>
    </w:pPr>
  </w:style>
  <w:style w:type="paragraph" w:customStyle="1" w:styleId="Level50">
    <w:name w:val="Level 5"/>
    <w:basedOn w:val="Body5"/>
    <w:next w:val="Body5"/>
    <w:link w:val="Level5Char"/>
    <w:uiPriority w:val="6"/>
    <w:qFormat/>
    <w:rsid w:val="00FE2FD3"/>
    <w:pPr>
      <w:numPr>
        <w:ilvl w:val="4"/>
        <w:numId w:val="12"/>
      </w:numPr>
      <w:outlineLvl w:val="4"/>
    </w:pPr>
  </w:style>
  <w:style w:type="paragraph" w:styleId="BlockText">
    <w:name w:val="Block Text"/>
    <w:basedOn w:val="Normal"/>
    <w:uiPriority w:val="17"/>
    <w:semiHidden/>
    <w:rsid w:val="00FE2FD3"/>
    <w:pPr>
      <w:spacing w:after="120" w:line="264" w:lineRule="auto"/>
      <w:ind w:left="1440" w:right="1440"/>
      <w:jc w:val="both"/>
    </w:pPr>
    <w:rPr>
      <w:rFonts w:ascii="Arial" w:eastAsia="Arial Unicode MS" w:hAnsi="Arial"/>
      <w:sz w:val="21"/>
      <w:szCs w:val="21"/>
      <w:lang w:val="en-GB" w:eastAsia="en-GB"/>
    </w:rPr>
  </w:style>
  <w:style w:type="character" w:customStyle="1" w:styleId="BoldItalicText">
    <w:name w:val="BoldItalicText"/>
    <w:basedOn w:val="DefaultParagraphFont"/>
    <w:uiPriority w:val="17"/>
    <w:semiHidden/>
    <w:rsid w:val="00FE2FD3"/>
    <w:rPr>
      <w:b/>
      <w:i/>
    </w:rPr>
  </w:style>
  <w:style w:type="character" w:customStyle="1" w:styleId="ItalicText">
    <w:name w:val="ItalicText"/>
    <w:basedOn w:val="DefaultParagraphFont"/>
    <w:uiPriority w:val="15"/>
    <w:qFormat/>
    <w:rsid w:val="00FE2FD3"/>
    <w:rPr>
      <w:i/>
    </w:rPr>
  </w:style>
  <w:style w:type="character" w:customStyle="1" w:styleId="BoldUnderlinedText">
    <w:name w:val="BoldUnderlinedText"/>
    <w:basedOn w:val="DefaultParagraphFont"/>
    <w:uiPriority w:val="17"/>
    <w:semiHidden/>
    <w:rsid w:val="00FE2FD3"/>
    <w:rPr>
      <w:b/>
      <w:u w:val="single"/>
    </w:rPr>
  </w:style>
  <w:style w:type="character" w:customStyle="1" w:styleId="UnderlinedText">
    <w:name w:val="UnderlinedText"/>
    <w:basedOn w:val="DefaultParagraphFont"/>
    <w:uiPriority w:val="15"/>
    <w:rsid w:val="00FE2FD3"/>
    <w:rPr>
      <w:u w:val="single"/>
    </w:rPr>
  </w:style>
  <w:style w:type="paragraph" w:styleId="BodyText2">
    <w:name w:val="Body Text 2"/>
    <w:basedOn w:val="Normal"/>
    <w:link w:val="BodyText2Char"/>
    <w:uiPriority w:val="17"/>
    <w:semiHidden/>
    <w:rsid w:val="00FE2FD3"/>
    <w:pPr>
      <w:spacing w:after="120" w:line="480" w:lineRule="auto"/>
      <w:jc w:val="both"/>
    </w:pPr>
    <w:rPr>
      <w:rFonts w:ascii="Arial" w:eastAsia="Arial Unicode MS" w:hAnsi="Arial"/>
      <w:sz w:val="21"/>
      <w:szCs w:val="21"/>
      <w:lang w:val="en-GB" w:eastAsia="en-GB"/>
    </w:rPr>
  </w:style>
  <w:style w:type="character" w:customStyle="1" w:styleId="BodyText2Char">
    <w:name w:val="Body Text 2 Char"/>
    <w:basedOn w:val="DefaultParagraphFont"/>
    <w:link w:val="BodyText2"/>
    <w:uiPriority w:val="17"/>
    <w:semiHidden/>
    <w:rsid w:val="00FE2FD3"/>
    <w:rPr>
      <w:rFonts w:ascii="Arial" w:eastAsia="Arial Unicode MS" w:hAnsi="Arial" w:cs="Times New Roman"/>
      <w:sz w:val="21"/>
      <w:szCs w:val="21"/>
      <w:lang w:val="en-GB" w:eastAsia="en-GB"/>
    </w:rPr>
  </w:style>
  <w:style w:type="paragraph" w:styleId="BodyText3">
    <w:name w:val="Body Text 3"/>
    <w:basedOn w:val="Normal"/>
    <w:link w:val="BodyText3Char"/>
    <w:uiPriority w:val="17"/>
    <w:semiHidden/>
    <w:rsid w:val="00FE2FD3"/>
    <w:pPr>
      <w:spacing w:after="120" w:line="264" w:lineRule="auto"/>
      <w:jc w:val="both"/>
    </w:pPr>
    <w:rPr>
      <w:rFonts w:ascii="Arial" w:eastAsia="Arial Unicode MS" w:hAnsi="Arial"/>
      <w:sz w:val="16"/>
      <w:szCs w:val="21"/>
      <w:lang w:val="en-GB" w:eastAsia="en-GB"/>
    </w:rPr>
  </w:style>
  <w:style w:type="character" w:customStyle="1" w:styleId="BodyText3Char">
    <w:name w:val="Body Text 3 Char"/>
    <w:basedOn w:val="DefaultParagraphFont"/>
    <w:link w:val="BodyText3"/>
    <w:uiPriority w:val="17"/>
    <w:semiHidden/>
    <w:rsid w:val="00FE2FD3"/>
    <w:rPr>
      <w:rFonts w:ascii="Arial" w:eastAsia="Arial Unicode MS" w:hAnsi="Arial" w:cs="Times New Roman"/>
      <w:sz w:val="16"/>
      <w:szCs w:val="21"/>
      <w:lang w:val="en-GB" w:eastAsia="en-GB"/>
    </w:rPr>
  </w:style>
  <w:style w:type="paragraph" w:styleId="BodyTextFirstIndent">
    <w:name w:val="Body Text First Indent"/>
    <w:basedOn w:val="BodyText"/>
    <w:link w:val="BodyTextFirstIndentChar"/>
    <w:uiPriority w:val="17"/>
    <w:semiHidden/>
    <w:rsid w:val="00FE2FD3"/>
    <w:pPr>
      <w:spacing w:after="120" w:line="264" w:lineRule="auto"/>
      <w:ind w:firstLine="210"/>
      <w:jc w:val="both"/>
    </w:pPr>
    <w:rPr>
      <w:rFonts w:eastAsia="Arial Unicode MS"/>
      <w:sz w:val="21"/>
      <w:szCs w:val="21"/>
      <w:lang w:val="en-GB" w:eastAsia="en-GB"/>
    </w:rPr>
  </w:style>
  <w:style w:type="character" w:customStyle="1" w:styleId="BodyTextFirstIndentChar">
    <w:name w:val="Body Text First Indent Char"/>
    <w:basedOn w:val="BodyTextChar"/>
    <w:link w:val="BodyTextFirstIndent"/>
    <w:uiPriority w:val="17"/>
    <w:semiHidden/>
    <w:rsid w:val="00FE2FD3"/>
    <w:rPr>
      <w:rFonts w:ascii="Arial" w:eastAsia="Arial Unicode MS" w:hAnsi="Arial" w:cs="Times New Roman"/>
      <w:sz w:val="21"/>
      <w:szCs w:val="21"/>
      <w:lang w:val="en-GB" w:eastAsia="en-GB"/>
    </w:rPr>
  </w:style>
  <w:style w:type="paragraph" w:styleId="BodyTextFirstIndent2">
    <w:name w:val="Body Text First Indent 2"/>
    <w:basedOn w:val="BodyTextIndent"/>
    <w:link w:val="BodyTextFirstIndent2Char"/>
    <w:uiPriority w:val="17"/>
    <w:semiHidden/>
    <w:rsid w:val="00FE2FD3"/>
    <w:pPr>
      <w:spacing w:after="120" w:line="264" w:lineRule="auto"/>
      <w:ind w:left="283" w:firstLine="210"/>
      <w:jc w:val="both"/>
    </w:pPr>
    <w:rPr>
      <w:rFonts w:eastAsia="Arial Unicode MS"/>
      <w:sz w:val="21"/>
      <w:szCs w:val="21"/>
      <w:lang w:val="en-GB" w:eastAsia="en-GB"/>
    </w:rPr>
  </w:style>
  <w:style w:type="character" w:customStyle="1" w:styleId="BodyTextFirstIndent2Char">
    <w:name w:val="Body Text First Indent 2 Char"/>
    <w:basedOn w:val="BodyTextIndentChar"/>
    <w:link w:val="BodyTextFirstIndent2"/>
    <w:uiPriority w:val="17"/>
    <w:semiHidden/>
    <w:rsid w:val="00FE2FD3"/>
    <w:rPr>
      <w:rFonts w:ascii="Arial" w:eastAsia="Arial Unicode MS" w:hAnsi="Arial" w:cs="Times New Roman"/>
      <w:sz w:val="21"/>
      <w:szCs w:val="21"/>
      <w:lang w:val="en-GB" w:eastAsia="en-GB"/>
    </w:rPr>
  </w:style>
  <w:style w:type="paragraph" w:styleId="BodyTextIndent2">
    <w:name w:val="Body Text Indent 2"/>
    <w:basedOn w:val="Normal"/>
    <w:link w:val="BodyTextIndent2Char"/>
    <w:uiPriority w:val="17"/>
    <w:semiHidden/>
    <w:rsid w:val="00FE2FD3"/>
    <w:pPr>
      <w:spacing w:after="120" w:line="480" w:lineRule="auto"/>
      <w:ind w:left="283"/>
      <w:jc w:val="both"/>
    </w:pPr>
    <w:rPr>
      <w:rFonts w:ascii="Arial" w:eastAsia="Arial Unicode MS" w:hAnsi="Arial"/>
      <w:sz w:val="21"/>
      <w:szCs w:val="21"/>
      <w:lang w:val="en-GB" w:eastAsia="en-GB"/>
    </w:rPr>
  </w:style>
  <w:style w:type="character" w:customStyle="1" w:styleId="BodyTextIndent2Char">
    <w:name w:val="Body Text Indent 2 Char"/>
    <w:basedOn w:val="DefaultParagraphFont"/>
    <w:link w:val="BodyTextIndent2"/>
    <w:uiPriority w:val="17"/>
    <w:semiHidden/>
    <w:rsid w:val="00FE2FD3"/>
    <w:rPr>
      <w:rFonts w:ascii="Arial" w:eastAsia="Arial Unicode MS" w:hAnsi="Arial" w:cs="Times New Roman"/>
      <w:sz w:val="21"/>
      <w:szCs w:val="21"/>
      <w:lang w:val="en-GB" w:eastAsia="en-GB"/>
    </w:rPr>
  </w:style>
  <w:style w:type="paragraph" w:styleId="BodyTextIndent3">
    <w:name w:val="Body Text Indent 3"/>
    <w:basedOn w:val="Normal"/>
    <w:link w:val="BodyTextIndent3Char"/>
    <w:uiPriority w:val="17"/>
    <w:semiHidden/>
    <w:rsid w:val="00FE2FD3"/>
    <w:pPr>
      <w:spacing w:after="120" w:line="264" w:lineRule="auto"/>
      <w:ind w:left="283"/>
      <w:jc w:val="both"/>
    </w:pPr>
    <w:rPr>
      <w:rFonts w:ascii="Arial" w:eastAsia="Arial Unicode MS" w:hAnsi="Arial"/>
      <w:sz w:val="16"/>
      <w:szCs w:val="21"/>
      <w:lang w:val="en-GB" w:eastAsia="en-GB"/>
    </w:rPr>
  </w:style>
  <w:style w:type="character" w:customStyle="1" w:styleId="BodyTextIndent3Char">
    <w:name w:val="Body Text Indent 3 Char"/>
    <w:basedOn w:val="DefaultParagraphFont"/>
    <w:link w:val="BodyTextIndent3"/>
    <w:uiPriority w:val="17"/>
    <w:semiHidden/>
    <w:rsid w:val="00FE2FD3"/>
    <w:rPr>
      <w:rFonts w:ascii="Arial" w:eastAsia="Arial Unicode MS" w:hAnsi="Arial" w:cs="Times New Roman"/>
      <w:sz w:val="16"/>
      <w:szCs w:val="21"/>
      <w:lang w:val="en-GB" w:eastAsia="en-GB"/>
    </w:rPr>
  </w:style>
  <w:style w:type="paragraph" w:styleId="Closing">
    <w:name w:val="Closing"/>
    <w:basedOn w:val="Normal"/>
    <w:link w:val="ClosingChar"/>
    <w:uiPriority w:val="17"/>
    <w:semiHidden/>
    <w:rsid w:val="00FE2FD3"/>
    <w:pPr>
      <w:spacing w:line="264" w:lineRule="auto"/>
      <w:ind w:left="4252"/>
      <w:jc w:val="both"/>
    </w:pPr>
    <w:rPr>
      <w:rFonts w:ascii="Arial" w:eastAsia="Arial Unicode MS" w:hAnsi="Arial"/>
      <w:sz w:val="21"/>
      <w:szCs w:val="21"/>
      <w:lang w:val="en-GB" w:eastAsia="en-GB"/>
    </w:rPr>
  </w:style>
  <w:style w:type="character" w:customStyle="1" w:styleId="ClosingChar">
    <w:name w:val="Closing Char"/>
    <w:basedOn w:val="DefaultParagraphFont"/>
    <w:link w:val="Closing"/>
    <w:uiPriority w:val="17"/>
    <w:semiHidden/>
    <w:rsid w:val="00FE2FD3"/>
    <w:rPr>
      <w:rFonts w:ascii="Arial" w:eastAsia="Arial Unicode MS" w:hAnsi="Arial" w:cs="Times New Roman"/>
      <w:sz w:val="21"/>
      <w:szCs w:val="21"/>
      <w:lang w:val="en-GB" w:eastAsia="en-GB"/>
    </w:rPr>
  </w:style>
  <w:style w:type="paragraph" w:styleId="Date">
    <w:name w:val="Date"/>
    <w:basedOn w:val="Normal"/>
    <w:next w:val="Normal"/>
    <w:link w:val="Date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DateChar">
    <w:name w:val="Date Char"/>
    <w:basedOn w:val="DefaultParagraphFont"/>
    <w:link w:val="Date"/>
    <w:uiPriority w:val="17"/>
    <w:semiHidden/>
    <w:rsid w:val="00FE2FD3"/>
    <w:rPr>
      <w:rFonts w:ascii="Arial" w:eastAsia="Arial Unicode MS" w:hAnsi="Arial" w:cs="Times New Roman"/>
      <w:sz w:val="21"/>
      <w:szCs w:val="21"/>
      <w:lang w:val="en-GB" w:eastAsia="en-GB"/>
    </w:rPr>
  </w:style>
  <w:style w:type="paragraph" w:styleId="DocumentMap">
    <w:name w:val="Document Map"/>
    <w:basedOn w:val="Normal"/>
    <w:link w:val="DocumentMapChar"/>
    <w:uiPriority w:val="17"/>
    <w:semiHidden/>
    <w:rsid w:val="00FE2FD3"/>
    <w:pPr>
      <w:shd w:val="clear" w:color="auto" w:fill="000080"/>
      <w:spacing w:line="264" w:lineRule="auto"/>
      <w:jc w:val="both"/>
    </w:pPr>
    <w:rPr>
      <w:rFonts w:ascii="Tahoma" w:eastAsia="Arial Unicode MS" w:hAnsi="Tahoma"/>
      <w:sz w:val="21"/>
      <w:szCs w:val="21"/>
      <w:lang w:val="en-GB" w:eastAsia="en-GB"/>
    </w:rPr>
  </w:style>
  <w:style w:type="character" w:customStyle="1" w:styleId="DocumentMapChar">
    <w:name w:val="Document Map Char"/>
    <w:basedOn w:val="DefaultParagraphFont"/>
    <w:link w:val="DocumentMap"/>
    <w:uiPriority w:val="17"/>
    <w:semiHidden/>
    <w:rsid w:val="00FE2FD3"/>
    <w:rPr>
      <w:rFonts w:ascii="Tahoma" w:eastAsia="Arial Unicode MS" w:hAnsi="Tahoma" w:cs="Times New Roman"/>
      <w:sz w:val="21"/>
      <w:szCs w:val="21"/>
      <w:shd w:val="clear" w:color="auto" w:fill="000080"/>
      <w:lang w:val="en-GB" w:eastAsia="en-GB"/>
    </w:rPr>
  </w:style>
  <w:style w:type="character" w:styleId="Emphasis">
    <w:name w:val="Emphasis"/>
    <w:basedOn w:val="DefaultParagraphFont"/>
    <w:uiPriority w:val="29"/>
    <w:rsid w:val="00FE2FD3"/>
    <w:rPr>
      <w:b/>
      <w:i w:val="0"/>
    </w:rPr>
  </w:style>
  <w:style w:type="paragraph" w:styleId="EnvelopeAddress">
    <w:name w:val="envelope address"/>
    <w:basedOn w:val="Normal"/>
    <w:uiPriority w:val="17"/>
    <w:semiHidden/>
    <w:rsid w:val="00FE2FD3"/>
    <w:pPr>
      <w:framePr w:w="7920" w:h="1980" w:hRule="exact" w:hSpace="180" w:wrap="auto" w:hAnchor="page" w:xAlign="center" w:yAlign="bottom"/>
      <w:spacing w:line="264" w:lineRule="auto"/>
      <w:ind w:left="2880"/>
      <w:jc w:val="both"/>
    </w:pPr>
    <w:rPr>
      <w:rFonts w:ascii="Arial" w:eastAsia="Arial Unicode MS" w:hAnsi="Arial"/>
      <w:szCs w:val="21"/>
      <w:lang w:val="en-GB" w:eastAsia="en-GB"/>
    </w:rPr>
  </w:style>
  <w:style w:type="paragraph" w:styleId="EnvelopeReturn">
    <w:name w:val="envelope return"/>
    <w:basedOn w:val="Normal"/>
    <w:uiPriority w:val="17"/>
    <w:semiHidden/>
    <w:rsid w:val="00FE2FD3"/>
    <w:pPr>
      <w:spacing w:line="264" w:lineRule="auto"/>
      <w:jc w:val="both"/>
    </w:pPr>
    <w:rPr>
      <w:rFonts w:ascii="Arial" w:eastAsia="Arial Unicode MS" w:hAnsi="Arial"/>
      <w:sz w:val="20"/>
      <w:szCs w:val="21"/>
      <w:lang w:val="en-GB" w:eastAsia="en-GB"/>
    </w:rPr>
  </w:style>
  <w:style w:type="paragraph" w:styleId="Index1">
    <w:name w:val="index 1"/>
    <w:basedOn w:val="Normal"/>
    <w:next w:val="Normal"/>
    <w:autoRedefine/>
    <w:uiPriority w:val="17"/>
    <w:semiHidden/>
    <w:rsid w:val="00FE2FD3"/>
    <w:pPr>
      <w:spacing w:line="264" w:lineRule="auto"/>
      <w:ind w:left="210" w:hanging="210"/>
      <w:jc w:val="both"/>
    </w:pPr>
    <w:rPr>
      <w:rFonts w:ascii="Arial" w:eastAsia="Arial Unicode MS" w:hAnsi="Arial"/>
      <w:sz w:val="21"/>
      <w:szCs w:val="21"/>
      <w:lang w:val="en-GB" w:eastAsia="en-GB"/>
    </w:rPr>
  </w:style>
  <w:style w:type="paragraph" w:styleId="Index2">
    <w:name w:val="index 2"/>
    <w:basedOn w:val="Normal"/>
    <w:next w:val="Normal"/>
    <w:autoRedefine/>
    <w:uiPriority w:val="17"/>
    <w:semiHidden/>
    <w:rsid w:val="00FE2FD3"/>
    <w:pPr>
      <w:spacing w:line="264" w:lineRule="auto"/>
      <w:ind w:left="420" w:hanging="210"/>
      <w:jc w:val="both"/>
    </w:pPr>
    <w:rPr>
      <w:rFonts w:ascii="Arial" w:eastAsia="Arial Unicode MS" w:hAnsi="Arial"/>
      <w:sz w:val="21"/>
      <w:szCs w:val="21"/>
      <w:lang w:val="en-GB" w:eastAsia="en-GB"/>
    </w:rPr>
  </w:style>
  <w:style w:type="paragraph" w:styleId="Index3">
    <w:name w:val="index 3"/>
    <w:basedOn w:val="Normal"/>
    <w:next w:val="Normal"/>
    <w:autoRedefine/>
    <w:uiPriority w:val="17"/>
    <w:semiHidden/>
    <w:rsid w:val="00FE2FD3"/>
    <w:pPr>
      <w:spacing w:line="264" w:lineRule="auto"/>
      <w:ind w:left="630" w:hanging="210"/>
      <w:jc w:val="both"/>
    </w:pPr>
    <w:rPr>
      <w:rFonts w:ascii="Arial" w:eastAsia="Arial Unicode MS" w:hAnsi="Arial"/>
      <w:sz w:val="21"/>
      <w:szCs w:val="21"/>
      <w:lang w:val="en-GB" w:eastAsia="en-GB"/>
    </w:rPr>
  </w:style>
  <w:style w:type="paragraph" w:styleId="Index4">
    <w:name w:val="index 4"/>
    <w:basedOn w:val="Normal"/>
    <w:next w:val="Normal"/>
    <w:autoRedefine/>
    <w:uiPriority w:val="17"/>
    <w:semiHidden/>
    <w:rsid w:val="00FE2FD3"/>
    <w:pPr>
      <w:spacing w:line="264" w:lineRule="auto"/>
      <w:ind w:left="840" w:hanging="210"/>
      <w:jc w:val="both"/>
    </w:pPr>
    <w:rPr>
      <w:rFonts w:ascii="Arial" w:eastAsia="Arial Unicode MS" w:hAnsi="Arial"/>
      <w:sz w:val="21"/>
      <w:szCs w:val="21"/>
      <w:lang w:val="en-GB" w:eastAsia="en-GB"/>
    </w:rPr>
  </w:style>
  <w:style w:type="paragraph" w:styleId="Index5">
    <w:name w:val="index 5"/>
    <w:basedOn w:val="Normal"/>
    <w:next w:val="Normal"/>
    <w:autoRedefine/>
    <w:uiPriority w:val="17"/>
    <w:semiHidden/>
    <w:rsid w:val="00FE2FD3"/>
    <w:pPr>
      <w:spacing w:line="264" w:lineRule="auto"/>
      <w:ind w:left="1050" w:hanging="210"/>
      <w:jc w:val="both"/>
    </w:pPr>
    <w:rPr>
      <w:rFonts w:ascii="Arial" w:eastAsia="Arial Unicode MS" w:hAnsi="Arial"/>
      <w:sz w:val="21"/>
      <w:szCs w:val="21"/>
      <w:lang w:val="en-GB" w:eastAsia="en-GB"/>
    </w:rPr>
  </w:style>
  <w:style w:type="paragraph" w:styleId="Index6">
    <w:name w:val="index 6"/>
    <w:basedOn w:val="Normal"/>
    <w:next w:val="Normal"/>
    <w:autoRedefine/>
    <w:uiPriority w:val="17"/>
    <w:semiHidden/>
    <w:rsid w:val="00FE2FD3"/>
    <w:pPr>
      <w:spacing w:line="264" w:lineRule="auto"/>
      <w:ind w:left="1260" w:hanging="210"/>
      <w:jc w:val="both"/>
    </w:pPr>
    <w:rPr>
      <w:rFonts w:ascii="Arial" w:eastAsia="Arial Unicode MS" w:hAnsi="Arial"/>
      <w:sz w:val="21"/>
      <w:szCs w:val="21"/>
      <w:lang w:val="en-GB" w:eastAsia="en-GB"/>
    </w:rPr>
  </w:style>
  <w:style w:type="paragraph" w:styleId="Index7">
    <w:name w:val="index 7"/>
    <w:basedOn w:val="Normal"/>
    <w:next w:val="Normal"/>
    <w:autoRedefine/>
    <w:uiPriority w:val="17"/>
    <w:semiHidden/>
    <w:rsid w:val="00FE2FD3"/>
    <w:pPr>
      <w:spacing w:line="264" w:lineRule="auto"/>
      <w:ind w:left="1470" w:hanging="210"/>
      <w:jc w:val="both"/>
    </w:pPr>
    <w:rPr>
      <w:rFonts w:ascii="Arial" w:eastAsia="Arial Unicode MS" w:hAnsi="Arial"/>
      <w:sz w:val="21"/>
      <w:szCs w:val="21"/>
      <w:lang w:val="en-GB" w:eastAsia="en-GB"/>
    </w:rPr>
  </w:style>
  <w:style w:type="paragraph" w:styleId="Index8">
    <w:name w:val="index 8"/>
    <w:basedOn w:val="Normal"/>
    <w:next w:val="Normal"/>
    <w:autoRedefine/>
    <w:uiPriority w:val="17"/>
    <w:semiHidden/>
    <w:rsid w:val="00FE2FD3"/>
    <w:pPr>
      <w:spacing w:line="264" w:lineRule="auto"/>
      <w:ind w:left="1680" w:hanging="210"/>
      <w:jc w:val="both"/>
    </w:pPr>
    <w:rPr>
      <w:rFonts w:ascii="Arial" w:eastAsia="Arial Unicode MS" w:hAnsi="Arial"/>
      <w:sz w:val="21"/>
      <w:szCs w:val="21"/>
      <w:lang w:val="en-GB" w:eastAsia="en-GB"/>
    </w:rPr>
  </w:style>
  <w:style w:type="paragraph" w:styleId="Index9">
    <w:name w:val="index 9"/>
    <w:basedOn w:val="Normal"/>
    <w:next w:val="Normal"/>
    <w:autoRedefine/>
    <w:uiPriority w:val="17"/>
    <w:semiHidden/>
    <w:rsid w:val="00FE2FD3"/>
    <w:pPr>
      <w:spacing w:line="264" w:lineRule="auto"/>
      <w:ind w:left="1890" w:hanging="210"/>
      <w:jc w:val="both"/>
    </w:pPr>
    <w:rPr>
      <w:rFonts w:ascii="Arial" w:eastAsia="Arial Unicode MS" w:hAnsi="Arial"/>
      <w:sz w:val="21"/>
      <w:szCs w:val="21"/>
      <w:lang w:val="en-GB" w:eastAsia="en-GB"/>
    </w:rPr>
  </w:style>
  <w:style w:type="paragraph" w:styleId="IndexHeading">
    <w:name w:val="index heading"/>
    <w:basedOn w:val="Normal"/>
    <w:next w:val="Index1"/>
    <w:uiPriority w:val="17"/>
    <w:semiHidden/>
    <w:rsid w:val="00FE2FD3"/>
    <w:pPr>
      <w:spacing w:line="264" w:lineRule="auto"/>
      <w:jc w:val="both"/>
    </w:pPr>
    <w:rPr>
      <w:rFonts w:ascii="Arial" w:eastAsia="Arial Unicode MS" w:hAnsi="Arial"/>
      <w:b/>
      <w:sz w:val="21"/>
      <w:szCs w:val="21"/>
      <w:lang w:val="en-GB" w:eastAsia="en-GB"/>
    </w:rPr>
  </w:style>
  <w:style w:type="character" w:styleId="LineNumber">
    <w:name w:val="line number"/>
    <w:basedOn w:val="DefaultParagraphFont"/>
    <w:uiPriority w:val="17"/>
    <w:semiHidden/>
    <w:rsid w:val="00FE2FD3"/>
  </w:style>
  <w:style w:type="paragraph" w:styleId="MacroText">
    <w:name w:val="macro"/>
    <w:link w:val="MacroTextChar"/>
    <w:uiPriority w:val="17"/>
    <w:semiHidden/>
    <w:rsid w:val="00FE2FD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eastAsia="Times New Roman" w:hAnsi="Courier New" w:cs="Times New Roman"/>
      <w:kern w:val="28"/>
      <w:sz w:val="21"/>
      <w:szCs w:val="21"/>
      <w:lang w:val="en-GB" w:eastAsia="zh-CN"/>
    </w:rPr>
  </w:style>
  <w:style w:type="character" w:customStyle="1" w:styleId="MacroTextChar">
    <w:name w:val="Macro Text Char"/>
    <w:basedOn w:val="DefaultParagraphFont"/>
    <w:link w:val="MacroText"/>
    <w:uiPriority w:val="17"/>
    <w:semiHidden/>
    <w:rsid w:val="00FE2FD3"/>
    <w:rPr>
      <w:rFonts w:ascii="Courier New" w:eastAsia="Times New Roman" w:hAnsi="Courier New" w:cs="Times New Roman"/>
      <w:kern w:val="28"/>
      <w:sz w:val="21"/>
      <w:szCs w:val="21"/>
      <w:lang w:val="en-GB" w:eastAsia="zh-CN"/>
    </w:rPr>
  </w:style>
  <w:style w:type="paragraph" w:styleId="MessageHeader">
    <w:name w:val="Message Header"/>
    <w:basedOn w:val="Normal"/>
    <w:link w:val="MessageHeaderChar"/>
    <w:uiPriority w:val="17"/>
    <w:semiHidden/>
    <w:rsid w:val="00FE2FD3"/>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Arial" w:eastAsia="Arial Unicode MS" w:hAnsi="Arial"/>
      <w:szCs w:val="21"/>
      <w:lang w:val="en-GB" w:eastAsia="en-GB"/>
    </w:rPr>
  </w:style>
  <w:style w:type="character" w:customStyle="1" w:styleId="MessageHeaderChar">
    <w:name w:val="Message Header Char"/>
    <w:basedOn w:val="DefaultParagraphFont"/>
    <w:link w:val="MessageHeader"/>
    <w:uiPriority w:val="17"/>
    <w:semiHidden/>
    <w:rsid w:val="00FE2FD3"/>
    <w:rPr>
      <w:rFonts w:ascii="Arial" w:eastAsia="Arial Unicode MS" w:hAnsi="Arial" w:cs="Times New Roman"/>
      <w:szCs w:val="21"/>
      <w:shd w:val="pct20" w:color="auto" w:fill="auto"/>
      <w:lang w:val="en-GB" w:eastAsia="en-GB"/>
    </w:rPr>
  </w:style>
  <w:style w:type="paragraph" w:styleId="NoteHeading">
    <w:name w:val="Note Heading"/>
    <w:basedOn w:val="Normal"/>
    <w:next w:val="Normal"/>
    <w:link w:val="NoteHeading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NoteHeadingChar">
    <w:name w:val="Note Heading Char"/>
    <w:basedOn w:val="DefaultParagraphFont"/>
    <w:link w:val="NoteHeading"/>
    <w:uiPriority w:val="17"/>
    <w:semiHidden/>
    <w:rsid w:val="00FE2FD3"/>
    <w:rPr>
      <w:rFonts w:ascii="Arial" w:eastAsia="Arial Unicode MS" w:hAnsi="Arial" w:cs="Times New Roman"/>
      <w:sz w:val="21"/>
      <w:szCs w:val="21"/>
      <w:lang w:val="en-GB" w:eastAsia="en-GB"/>
    </w:rPr>
  </w:style>
  <w:style w:type="paragraph" w:styleId="PlainText">
    <w:name w:val="Plain Text"/>
    <w:basedOn w:val="Normal"/>
    <w:link w:val="PlainTextChar"/>
    <w:uiPriority w:val="17"/>
    <w:semiHidden/>
    <w:rsid w:val="00FE2FD3"/>
    <w:pPr>
      <w:spacing w:line="264" w:lineRule="auto"/>
      <w:jc w:val="both"/>
    </w:pPr>
    <w:rPr>
      <w:rFonts w:ascii="Courier New" w:eastAsia="Arial Unicode MS" w:hAnsi="Courier New"/>
      <w:sz w:val="20"/>
      <w:szCs w:val="21"/>
      <w:lang w:val="en-GB" w:eastAsia="en-GB"/>
    </w:rPr>
  </w:style>
  <w:style w:type="character" w:customStyle="1" w:styleId="PlainTextChar">
    <w:name w:val="Plain Text Char"/>
    <w:basedOn w:val="DefaultParagraphFont"/>
    <w:link w:val="PlainText"/>
    <w:uiPriority w:val="17"/>
    <w:semiHidden/>
    <w:rsid w:val="00FE2FD3"/>
    <w:rPr>
      <w:rFonts w:ascii="Courier New" w:eastAsia="Arial Unicode MS" w:hAnsi="Courier New" w:cs="Times New Roman"/>
      <w:sz w:val="20"/>
      <w:szCs w:val="21"/>
      <w:lang w:val="en-GB" w:eastAsia="en-GB"/>
    </w:rPr>
  </w:style>
  <w:style w:type="paragraph" w:styleId="Salutation">
    <w:name w:val="Salutation"/>
    <w:basedOn w:val="Normal"/>
    <w:next w:val="Normal"/>
    <w:link w:val="Salutation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SalutationChar">
    <w:name w:val="Salutation Char"/>
    <w:basedOn w:val="DefaultParagraphFont"/>
    <w:link w:val="Salutation"/>
    <w:uiPriority w:val="17"/>
    <w:semiHidden/>
    <w:rsid w:val="00FE2FD3"/>
    <w:rPr>
      <w:rFonts w:ascii="Arial" w:eastAsia="Arial Unicode MS" w:hAnsi="Arial" w:cs="Times New Roman"/>
      <w:sz w:val="21"/>
      <w:szCs w:val="21"/>
      <w:lang w:val="en-GB" w:eastAsia="en-GB"/>
    </w:rPr>
  </w:style>
  <w:style w:type="paragraph" w:styleId="Signature">
    <w:name w:val="Signature"/>
    <w:basedOn w:val="Normal"/>
    <w:link w:val="SignatureChar"/>
    <w:uiPriority w:val="17"/>
    <w:semiHidden/>
    <w:rsid w:val="00FE2FD3"/>
    <w:pPr>
      <w:spacing w:line="264" w:lineRule="auto"/>
      <w:ind w:left="4252"/>
      <w:jc w:val="both"/>
    </w:pPr>
    <w:rPr>
      <w:rFonts w:ascii="Arial" w:eastAsia="Arial Unicode MS" w:hAnsi="Arial"/>
      <w:sz w:val="21"/>
      <w:szCs w:val="21"/>
      <w:lang w:val="en-GB" w:eastAsia="en-GB"/>
    </w:rPr>
  </w:style>
  <w:style w:type="character" w:customStyle="1" w:styleId="SignatureChar">
    <w:name w:val="Signature Char"/>
    <w:basedOn w:val="DefaultParagraphFont"/>
    <w:link w:val="Signature"/>
    <w:uiPriority w:val="17"/>
    <w:semiHidden/>
    <w:rsid w:val="00FE2FD3"/>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FE2FD3"/>
    <w:rPr>
      <w:b/>
    </w:rPr>
  </w:style>
  <w:style w:type="paragraph" w:styleId="TableofAuthorities">
    <w:name w:val="table of authorities"/>
    <w:basedOn w:val="Normal"/>
    <w:next w:val="Normal"/>
    <w:uiPriority w:val="17"/>
    <w:semiHidden/>
    <w:rsid w:val="00FE2FD3"/>
    <w:pPr>
      <w:spacing w:line="264" w:lineRule="auto"/>
      <w:ind w:left="210" w:hanging="210"/>
      <w:jc w:val="both"/>
    </w:pPr>
    <w:rPr>
      <w:rFonts w:ascii="Arial" w:eastAsia="Arial Unicode MS" w:hAnsi="Arial"/>
      <w:sz w:val="21"/>
      <w:szCs w:val="21"/>
      <w:lang w:val="en-GB" w:eastAsia="en-GB"/>
    </w:rPr>
  </w:style>
  <w:style w:type="paragraph" w:styleId="TableofFigures">
    <w:name w:val="table of figures"/>
    <w:basedOn w:val="Normal"/>
    <w:next w:val="Normal"/>
    <w:uiPriority w:val="17"/>
    <w:semiHidden/>
    <w:rsid w:val="00FE2FD3"/>
    <w:pPr>
      <w:spacing w:line="264" w:lineRule="auto"/>
      <w:ind w:left="420" w:hanging="420"/>
      <w:jc w:val="both"/>
    </w:pPr>
    <w:rPr>
      <w:rFonts w:ascii="Arial" w:eastAsia="Arial Unicode MS" w:hAnsi="Arial"/>
      <w:sz w:val="21"/>
      <w:szCs w:val="21"/>
      <w:lang w:val="en-GB" w:eastAsia="en-GB"/>
    </w:rPr>
  </w:style>
  <w:style w:type="paragraph" w:styleId="TOAHeading">
    <w:name w:val="toa heading"/>
    <w:basedOn w:val="Normal"/>
    <w:next w:val="Normal"/>
    <w:uiPriority w:val="49"/>
    <w:semiHidden/>
    <w:rsid w:val="00FE2FD3"/>
    <w:pPr>
      <w:spacing w:before="120" w:line="264" w:lineRule="auto"/>
      <w:jc w:val="both"/>
    </w:pPr>
    <w:rPr>
      <w:rFonts w:ascii="Arial" w:eastAsia="Arial Unicode MS" w:hAnsi="Arial"/>
      <w:b/>
      <w:szCs w:val="21"/>
      <w:lang w:val="en-GB" w:eastAsia="en-GB"/>
    </w:rPr>
  </w:style>
  <w:style w:type="paragraph" w:customStyle="1" w:styleId="Centred">
    <w:name w:val="Centred"/>
    <w:basedOn w:val="Body"/>
    <w:next w:val="Body1"/>
    <w:uiPriority w:val="13"/>
    <w:rsid w:val="00FE2FD3"/>
    <w:pPr>
      <w:keepNext/>
      <w:jc w:val="center"/>
    </w:pPr>
  </w:style>
  <w:style w:type="paragraph" w:customStyle="1" w:styleId="Parties">
    <w:name w:val="Parties"/>
    <w:basedOn w:val="Body"/>
    <w:next w:val="Body2"/>
    <w:uiPriority w:val="9"/>
    <w:qFormat/>
    <w:rsid w:val="00FE2FD3"/>
    <w:pPr>
      <w:numPr>
        <w:numId w:val="13"/>
      </w:numPr>
    </w:pPr>
  </w:style>
  <w:style w:type="paragraph" w:customStyle="1" w:styleId="Recitals">
    <w:name w:val="Recitals"/>
    <w:basedOn w:val="Body"/>
    <w:next w:val="Body2"/>
    <w:uiPriority w:val="9"/>
    <w:qFormat/>
    <w:rsid w:val="00FE2FD3"/>
    <w:pPr>
      <w:numPr>
        <w:numId w:val="14"/>
      </w:numPr>
      <w:tabs>
        <w:tab w:val="clear" w:pos="709"/>
        <w:tab w:val="num" w:pos="1418"/>
      </w:tabs>
      <w:ind w:left="1418"/>
    </w:pPr>
  </w:style>
  <w:style w:type="paragraph" w:styleId="TOCHeading">
    <w:name w:val="TOC Heading"/>
    <w:basedOn w:val="Heading1"/>
    <w:next w:val="Normal"/>
    <w:uiPriority w:val="49"/>
    <w:semiHidden/>
    <w:rsid w:val="00FE2FD3"/>
    <w:pPr>
      <w:keepNext/>
      <w:keepLines/>
      <w:numPr>
        <w:numId w:val="1"/>
      </w:numPr>
      <w:tabs>
        <w:tab w:val="right" w:pos="9072"/>
      </w:tabs>
      <w:spacing w:before="0" w:after="240" w:line="264" w:lineRule="auto"/>
      <w:jc w:val="center"/>
      <w:outlineLvl w:val="9"/>
    </w:pPr>
    <w:rPr>
      <w:rFonts w:eastAsiaTheme="majorEastAsia" w:cstheme="majorBidi"/>
      <w:b/>
      <w:bCs/>
      <w:smallCaps/>
      <w:sz w:val="21"/>
      <w:szCs w:val="28"/>
      <w:lang w:val="en-GB" w:eastAsia="en-GB"/>
    </w:rPr>
  </w:style>
  <w:style w:type="paragraph" w:customStyle="1" w:styleId="Address">
    <w:name w:val="Address"/>
    <w:basedOn w:val="Normal"/>
    <w:uiPriority w:val="17"/>
    <w:rsid w:val="00FE2FD3"/>
    <w:pPr>
      <w:spacing w:line="264" w:lineRule="auto"/>
      <w:jc w:val="center"/>
    </w:pPr>
    <w:rPr>
      <w:rFonts w:ascii="Arial" w:eastAsia="Arial Unicode MS" w:hAnsi="Arial"/>
      <w:sz w:val="16"/>
      <w:szCs w:val="16"/>
      <w:lang w:val="en-GB"/>
    </w:rPr>
  </w:style>
  <w:style w:type="paragraph" w:customStyle="1" w:styleId="NormalCentred">
    <w:name w:val="Normal Centred"/>
    <w:basedOn w:val="Normal"/>
    <w:uiPriority w:val="9"/>
    <w:rsid w:val="00FE2FD3"/>
    <w:pPr>
      <w:spacing w:line="264" w:lineRule="auto"/>
      <w:jc w:val="center"/>
    </w:pPr>
    <w:rPr>
      <w:rFonts w:ascii="Arial" w:eastAsia="Arial Unicode MS" w:hAnsi="Arial"/>
      <w:sz w:val="21"/>
      <w:lang w:val="en-GB"/>
    </w:rPr>
  </w:style>
  <w:style w:type="character" w:customStyle="1" w:styleId="SmallCaps">
    <w:name w:val="SmallCaps"/>
    <w:basedOn w:val="DefaultParagraphFont"/>
    <w:rsid w:val="00FE2FD3"/>
    <w:rPr>
      <w:rFonts w:ascii="Arial" w:hAnsi="Arial"/>
      <w:smallCaps/>
      <w:sz w:val="21"/>
    </w:rPr>
  </w:style>
  <w:style w:type="character" w:styleId="PlaceholderText">
    <w:name w:val="Placeholder Text"/>
    <w:basedOn w:val="DefaultParagraphFont"/>
    <w:uiPriority w:val="99"/>
    <w:semiHidden/>
    <w:rsid w:val="00FE2FD3"/>
    <w:rPr>
      <w:color w:val="808080"/>
    </w:rPr>
  </w:style>
  <w:style w:type="paragraph" w:customStyle="1" w:styleId="CentredHeading">
    <w:name w:val="Centred Heading"/>
    <w:basedOn w:val="Body1"/>
    <w:next w:val="Body1"/>
    <w:uiPriority w:val="13"/>
    <w:qFormat/>
    <w:rsid w:val="00FE2FD3"/>
    <w:pPr>
      <w:keepNext/>
      <w:jc w:val="center"/>
    </w:pPr>
    <w:rPr>
      <w:b/>
      <w:smallCaps/>
    </w:rPr>
  </w:style>
  <w:style w:type="paragraph" w:styleId="Subtitle">
    <w:name w:val="Subtitle"/>
    <w:basedOn w:val="Body"/>
    <w:next w:val="Body1"/>
    <w:link w:val="SubtitleChar"/>
    <w:uiPriority w:val="18"/>
    <w:rsid w:val="00FE2FD3"/>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FE2FD3"/>
    <w:rPr>
      <w:rFonts w:ascii="Arial Bold" w:eastAsiaTheme="majorEastAsia" w:hAnsi="Arial Bold" w:cstheme="majorBidi"/>
      <w:b/>
      <w:iCs/>
      <w:spacing w:val="15"/>
      <w:sz w:val="21"/>
      <w:lang w:val="en-GB" w:eastAsia="en-GB"/>
    </w:rPr>
  </w:style>
  <w:style w:type="character" w:styleId="BookTitle">
    <w:name w:val="Book Title"/>
    <w:basedOn w:val="DefaultParagraphFont"/>
    <w:uiPriority w:val="43"/>
    <w:rsid w:val="00FE2FD3"/>
    <w:rPr>
      <w:b/>
      <w:bCs/>
      <w:smallCaps/>
      <w:spacing w:val="5"/>
    </w:rPr>
  </w:style>
  <w:style w:type="paragraph" w:styleId="Quote">
    <w:name w:val="Quote"/>
    <w:basedOn w:val="Normal"/>
    <w:next w:val="Normal"/>
    <w:link w:val="QuoteChar"/>
    <w:uiPriority w:val="39"/>
    <w:rsid w:val="00FE2FD3"/>
    <w:pPr>
      <w:spacing w:line="264" w:lineRule="auto"/>
      <w:jc w:val="both"/>
    </w:pPr>
    <w:rPr>
      <w:rFonts w:ascii="Arial" w:eastAsia="Arial Unicode MS" w:hAnsi="Arial"/>
      <w:i/>
      <w:iCs/>
      <w:color w:val="000000" w:themeColor="text1"/>
      <w:sz w:val="21"/>
      <w:szCs w:val="21"/>
      <w:lang w:val="en-GB" w:eastAsia="en-GB"/>
    </w:rPr>
  </w:style>
  <w:style w:type="character" w:customStyle="1" w:styleId="QuoteChar">
    <w:name w:val="Quote Char"/>
    <w:basedOn w:val="DefaultParagraphFont"/>
    <w:link w:val="Quote"/>
    <w:uiPriority w:val="39"/>
    <w:rsid w:val="00FE2FD3"/>
    <w:rPr>
      <w:rFonts w:ascii="Arial" w:eastAsia="Arial Unicode MS" w:hAnsi="Arial" w:cs="Times New Roman"/>
      <w:i/>
      <w:iCs/>
      <w:color w:val="000000" w:themeColor="text1"/>
      <w:sz w:val="21"/>
      <w:szCs w:val="21"/>
      <w:lang w:val="en-GB" w:eastAsia="en-GB"/>
    </w:rPr>
  </w:style>
  <w:style w:type="paragraph" w:styleId="NoSpacing">
    <w:name w:val="No Spacing"/>
    <w:uiPriority w:val="29"/>
    <w:rsid w:val="00FE2FD3"/>
    <w:pPr>
      <w:jc w:val="both"/>
    </w:pPr>
    <w:rPr>
      <w:rFonts w:ascii="Arial" w:eastAsia="Times New Roman" w:hAnsi="Arial" w:cs="Times New Roman"/>
      <w:sz w:val="21"/>
      <w:szCs w:val="21"/>
      <w:lang w:val="en-GB" w:eastAsia="en-GB"/>
    </w:rPr>
  </w:style>
  <w:style w:type="paragraph" w:customStyle="1" w:styleId="SchTitle">
    <w:name w:val="Sch  Title"/>
    <w:basedOn w:val="SchSubtitle"/>
    <w:next w:val="SchSubtitle"/>
    <w:uiPriority w:val="10"/>
    <w:qFormat/>
    <w:rsid w:val="00FE2FD3"/>
    <w:pPr>
      <w:numPr>
        <w:ilvl w:val="0"/>
      </w:numPr>
      <w:tabs>
        <w:tab w:val="num" w:pos="2126"/>
      </w:tabs>
      <w:ind w:left="2126" w:hanging="708"/>
    </w:pPr>
    <w:rPr>
      <w:smallCaps/>
    </w:rPr>
  </w:style>
  <w:style w:type="paragraph" w:customStyle="1" w:styleId="SchSubtitle">
    <w:name w:val="Sch  Subtitle"/>
    <w:basedOn w:val="Body"/>
    <w:next w:val="Body2"/>
    <w:uiPriority w:val="11"/>
    <w:qFormat/>
    <w:rsid w:val="00FE2FD3"/>
    <w:pPr>
      <w:keepNext/>
      <w:numPr>
        <w:ilvl w:val="1"/>
        <w:numId w:val="15"/>
      </w:numPr>
      <w:tabs>
        <w:tab w:val="num" w:pos="2126"/>
      </w:tabs>
      <w:ind w:left="2126" w:hanging="708"/>
      <w:jc w:val="center"/>
    </w:pPr>
    <w:rPr>
      <w:b/>
    </w:rPr>
  </w:style>
  <w:style w:type="paragraph" w:customStyle="1" w:styleId="SchNumber1">
    <w:name w:val="Sch Number 1"/>
    <w:basedOn w:val="Level10"/>
    <w:next w:val="Body2"/>
    <w:link w:val="SchNumber1Char"/>
    <w:uiPriority w:val="12"/>
    <w:qFormat/>
    <w:rsid w:val="00FE2FD3"/>
    <w:pPr>
      <w:numPr>
        <w:ilvl w:val="2"/>
        <w:numId w:val="15"/>
      </w:numPr>
    </w:pPr>
  </w:style>
  <w:style w:type="paragraph" w:customStyle="1" w:styleId="SchNumber2">
    <w:name w:val="Sch Number 2"/>
    <w:basedOn w:val="Level20"/>
    <w:next w:val="Body2"/>
    <w:link w:val="SchNumber2Char"/>
    <w:uiPriority w:val="12"/>
    <w:qFormat/>
    <w:rsid w:val="00FE2FD3"/>
    <w:pPr>
      <w:numPr>
        <w:ilvl w:val="3"/>
        <w:numId w:val="15"/>
      </w:numPr>
    </w:pPr>
  </w:style>
  <w:style w:type="paragraph" w:customStyle="1" w:styleId="SchNumber3">
    <w:name w:val="Sch Number 3"/>
    <w:basedOn w:val="Level30"/>
    <w:next w:val="Body2"/>
    <w:link w:val="SchNumber3Char"/>
    <w:uiPriority w:val="12"/>
    <w:qFormat/>
    <w:rsid w:val="00FE2FD3"/>
    <w:pPr>
      <w:numPr>
        <w:ilvl w:val="4"/>
        <w:numId w:val="15"/>
      </w:numPr>
    </w:pPr>
  </w:style>
  <w:style w:type="paragraph" w:customStyle="1" w:styleId="SchNumber4">
    <w:name w:val="Sch Number 4"/>
    <w:basedOn w:val="Level40"/>
    <w:next w:val="Body4"/>
    <w:link w:val="SchNumber4Char"/>
    <w:uiPriority w:val="12"/>
    <w:qFormat/>
    <w:rsid w:val="00FE2FD3"/>
    <w:pPr>
      <w:numPr>
        <w:ilvl w:val="5"/>
        <w:numId w:val="15"/>
      </w:numPr>
    </w:pPr>
  </w:style>
  <w:style w:type="paragraph" w:customStyle="1" w:styleId="SchNumber5">
    <w:name w:val="Sch Number 5"/>
    <w:basedOn w:val="Level50"/>
    <w:next w:val="Body5"/>
    <w:link w:val="SchNumber5Char"/>
    <w:uiPriority w:val="12"/>
    <w:qFormat/>
    <w:rsid w:val="00FE2FD3"/>
    <w:pPr>
      <w:numPr>
        <w:ilvl w:val="6"/>
        <w:numId w:val="15"/>
      </w:numPr>
    </w:pPr>
  </w:style>
  <w:style w:type="paragraph" w:customStyle="1" w:styleId="SchHeading1">
    <w:name w:val="Sch Heading 1"/>
    <w:basedOn w:val="SchNumber1"/>
    <w:next w:val="Body2"/>
    <w:link w:val="SchHeading1Char"/>
    <w:uiPriority w:val="12"/>
    <w:qFormat/>
    <w:rsid w:val="00FE2FD3"/>
    <w:pPr>
      <w:keepNext/>
    </w:pPr>
    <w:rPr>
      <w:b/>
      <w:smallCaps/>
    </w:rPr>
  </w:style>
  <w:style w:type="paragraph" w:customStyle="1" w:styleId="SchHeading2">
    <w:name w:val="Sch Heading 2"/>
    <w:basedOn w:val="SchNumber2"/>
    <w:next w:val="Body2"/>
    <w:link w:val="SchHeading2Char"/>
    <w:uiPriority w:val="12"/>
    <w:qFormat/>
    <w:rsid w:val="00FE2FD3"/>
    <w:pPr>
      <w:keepNext/>
    </w:pPr>
    <w:rPr>
      <w:b/>
    </w:rPr>
  </w:style>
  <w:style w:type="paragraph" w:customStyle="1" w:styleId="Heading1Restart">
    <w:name w:val="Heading 1 Restart"/>
    <w:basedOn w:val="Heading1"/>
    <w:next w:val="Body2"/>
    <w:link w:val="Heading1RestartChar"/>
    <w:uiPriority w:val="13"/>
    <w:semiHidden/>
    <w:rsid w:val="00FE2FD3"/>
    <w:pPr>
      <w:keepNext/>
      <w:tabs>
        <w:tab w:val="left" w:pos="709"/>
      </w:tabs>
      <w:spacing w:before="0" w:after="210" w:line="264" w:lineRule="auto"/>
      <w:ind w:left="709" w:hanging="709"/>
      <w:jc w:val="both"/>
    </w:pPr>
    <w:rPr>
      <w:rFonts w:eastAsia="Arial Unicode MS"/>
      <w:b/>
      <w:smallCaps/>
      <w:sz w:val="21"/>
      <w:szCs w:val="21"/>
      <w:lang w:val="en-GB" w:eastAsia="en-GB"/>
    </w:rPr>
  </w:style>
  <w:style w:type="character" w:customStyle="1" w:styleId="Heading1RestartChar">
    <w:name w:val="Heading 1 Restart Char"/>
    <w:link w:val="Heading1Restart"/>
    <w:uiPriority w:val="13"/>
    <w:semiHidden/>
    <w:rsid w:val="00FE2FD3"/>
    <w:rPr>
      <w:rFonts w:ascii="Arial" w:eastAsia="Arial Unicode MS" w:hAnsi="Arial" w:cs="Times New Roman"/>
      <w:b/>
      <w:smallCaps/>
      <w:sz w:val="21"/>
      <w:szCs w:val="21"/>
      <w:lang w:val="en-GB" w:eastAsia="en-GB"/>
    </w:rPr>
  </w:style>
  <w:style w:type="paragraph" w:customStyle="1" w:styleId="Heading2Restart">
    <w:name w:val="Heading 2 Restart"/>
    <w:basedOn w:val="Heading2"/>
    <w:next w:val="Body2"/>
    <w:link w:val="Heading2RestartChar"/>
    <w:uiPriority w:val="13"/>
    <w:semiHidden/>
    <w:rsid w:val="00FE2FD3"/>
    <w:pPr>
      <w:keepNext/>
      <w:tabs>
        <w:tab w:val="left" w:pos="709"/>
      </w:tabs>
      <w:spacing w:before="0" w:after="210" w:line="264" w:lineRule="auto"/>
      <w:ind w:left="709" w:hanging="709"/>
      <w:jc w:val="both"/>
    </w:pPr>
    <w:rPr>
      <w:rFonts w:eastAsia="Arial Unicode MS"/>
      <w:b/>
      <w:sz w:val="21"/>
      <w:szCs w:val="21"/>
      <w:lang w:val="en-GB" w:eastAsia="en-GB"/>
    </w:rPr>
  </w:style>
  <w:style w:type="paragraph" w:customStyle="1" w:styleId="Heading3Restart">
    <w:name w:val="Heading 3 Restart"/>
    <w:basedOn w:val="Heading3"/>
    <w:next w:val="Body3"/>
    <w:link w:val="Heading3RestartChar"/>
    <w:uiPriority w:val="13"/>
    <w:semiHidden/>
    <w:qFormat/>
    <w:rsid w:val="00FE2FD3"/>
    <w:pPr>
      <w:keepNext/>
      <w:spacing w:before="0" w:after="210" w:line="264" w:lineRule="auto"/>
      <w:ind w:left="1418" w:hanging="709"/>
      <w:jc w:val="both"/>
    </w:pPr>
    <w:rPr>
      <w:rFonts w:eastAsia="Arial Unicode MS"/>
      <w:b/>
      <w:sz w:val="21"/>
      <w:szCs w:val="21"/>
      <w:lang w:val="en-GB" w:eastAsia="en-GB"/>
    </w:rPr>
  </w:style>
  <w:style w:type="character" w:customStyle="1" w:styleId="Heading3RestartChar">
    <w:name w:val="Heading 3 Restart Char"/>
    <w:link w:val="Heading3Restart"/>
    <w:uiPriority w:val="13"/>
    <w:semiHidden/>
    <w:rsid w:val="00FE2FD3"/>
    <w:rPr>
      <w:rFonts w:ascii="Arial" w:eastAsia="Arial Unicode MS" w:hAnsi="Arial" w:cs="Times New Roman"/>
      <w:b/>
      <w:sz w:val="21"/>
      <w:szCs w:val="21"/>
      <w:lang w:val="en-GB" w:eastAsia="en-GB"/>
    </w:rPr>
  </w:style>
  <w:style w:type="character" w:customStyle="1" w:styleId="BodyChar">
    <w:name w:val="Body Char"/>
    <w:basedOn w:val="DefaultParagraphFont"/>
    <w:link w:val="Body"/>
    <w:uiPriority w:val="17"/>
    <w:semiHidden/>
    <w:rsid w:val="00FE2FD3"/>
    <w:rPr>
      <w:rFonts w:ascii="Arial" w:eastAsia="Arial Unicode MS" w:hAnsi="Arial" w:cs="Times New Roman"/>
      <w:sz w:val="21"/>
      <w:szCs w:val="21"/>
      <w:lang w:val="en-GB" w:eastAsia="en-GB"/>
    </w:rPr>
  </w:style>
  <w:style w:type="character" w:customStyle="1" w:styleId="Body1Char">
    <w:name w:val="Body 1 Char"/>
    <w:basedOn w:val="BodyChar"/>
    <w:link w:val="Body1"/>
    <w:rsid w:val="00FE2FD3"/>
    <w:rPr>
      <w:rFonts w:ascii="Arial" w:eastAsia="Arial Unicode MS" w:hAnsi="Arial" w:cs="Times New Roman"/>
      <w:sz w:val="21"/>
      <w:szCs w:val="21"/>
      <w:lang w:val="en-GB" w:eastAsia="en-GB"/>
    </w:rPr>
  </w:style>
  <w:style w:type="character" w:customStyle="1" w:styleId="Body2Char">
    <w:name w:val="Body 2 Char"/>
    <w:basedOn w:val="Body1Char"/>
    <w:link w:val="Body2"/>
    <w:rsid w:val="00FE2FD3"/>
    <w:rPr>
      <w:rFonts w:ascii="Arial" w:eastAsia="Arial Unicode MS" w:hAnsi="Arial" w:cs="Times New Roman"/>
      <w:sz w:val="21"/>
      <w:szCs w:val="21"/>
      <w:lang w:val="en-GB" w:eastAsia="en-GB"/>
    </w:rPr>
  </w:style>
  <w:style w:type="character" w:customStyle="1" w:styleId="Level2Char">
    <w:name w:val="Level 2 Char"/>
    <w:basedOn w:val="Body2Char"/>
    <w:link w:val="Level20"/>
    <w:uiPriority w:val="6"/>
    <w:rsid w:val="00FE2FD3"/>
    <w:rPr>
      <w:rFonts w:ascii="Arial" w:eastAsia="Arial Unicode MS" w:hAnsi="Arial" w:cs="Times New Roman"/>
      <w:sz w:val="21"/>
      <w:szCs w:val="21"/>
      <w:lang w:val="en-GB" w:eastAsia="en-GB"/>
    </w:rPr>
  </w:style>
  <w:style w:type="character" w:customStyle="1" w:styleId="Heading2RestartChar">
    <w:name w:val="Heading 2 Restart Char"/>
    <w:basedOn w:val="Heading2Char"/>
    <w:link w:val="Heading2Restart"/>
    <w:uiPriority w:val="13"/>
    <w:semiHidden/>
    <w:rsid w:val="00FE2FD3"/>
    <w:rPr>
      <w:rFonts w:ascii="Arial" w:eastAsia="Arial Unicode MS" w:hAnsi="Arial" w:cs="Times New Roman"/>
      <w:b/>
      <w:sz w:val="21"/>
      <w:szCs w:val="21"/>
      <w:lang w:val="en-GB" w:eastAsia="en-GB"/>
    </w:rPr>
  </w:style>
  <w:style w:type="numbering" w:customStyle="1" w:styleId="SchCustomList">
    <w:name w:val="Sch Custom List"/>
    <w:basedOn w:val="NoList"/>
    <w:uiPriority w:val="99"/>
    <w:rsid w:val="00FE2FD3"/>
    <w:pPr>
      <w:numPr>
        <w:numId w:val="15"/>
      </w:numPr>
    </w:pPr>
  </w:style>
  <w:style w:type="character" w:customStyle="1" w:styleId="Body3Char">
    <w:name w:val="Body 3 Char"/>
    <w:basedOn w:val="Body2Char"/>
    <w:link w:val="Body3"/>
    <w:rsid w:val="00FE2FD3"/>
    <w:rPr>
      <w:rFonts w:ascii="Arial" w:eastAsia="Arial Unicode MS" w:hAnsi="Arial" w:cs="Times New Roman"/>
      <w:sz w:val="21"/>
      <w:szCs w:val="21"/>
      <w:lang w:val="en-GB" w:eastAsia="en-GB"/>
    </w:rPr>
  </w:style>
  <w:style w:type="character" w:customStyle="1" w:styleId="Body4Char">
    <w:name w:val="Body 4 Char"/>
    <w:basedOn w:val="Body3Char"/>
    <w:link w:val="Body4"/>
    <w:rsid w:val="00FE2FD3"/>
    <w:rPr>
      <w:rFonts w:ascii="Arial" w:eastAsia="Arial Unicode MS" w:hAnsi="Arial" w:cs="Times New Roman"/>
      <w:sz w:val="21"/>
      <w:szCs w:val="21"/>
      <w:lang w:val="en-GB" w:eastAsia="en-GB"/>
    </w:rPr>
  </w:style>
  <w:style w:type="character" w:customStyle="1" w:styleId="Body5Char">
    <w:name w:val="Body 5 Char"/>
    <w:basedOn w:val="Body4Char"/>
    <w:link w:val="Body5"/>
    <w:rsid w:val="00FE2FD3"/>
    <w:rPr>
      <w:rFonts w:ascii="Arial" w:eastAsia="Arial Unicode MS" w:hAnsi="Arial" w:cs="Times New Roman"/>
      <w:sz w:val="21"/>
      <w:szCs w:val="21"/>
      <w:lang w:val="en-GB" w:eastAsia="en-GB"/>
    </w:rPr>
  </w:style>
  <w:style w:type="character" w:customStyle="1" w:styleId="Level1Char">
    <w:name w:val="Level 1 Char"/>
    <w:basedOn w:val="Body1Char"/>
    <w:link w:val="Level10"/>
    <w:uiPriority w:val="6"/>
    <w:rsid w:val="00FE2FD3"/>
    <w:rPr>
      <w:rFonts w:ascii="Arial" w:eastAsia="Arial Unicode MS" w:hAnsi="Arial" w:cs="Times New Roman"/>
      <w:sz w:val="21"/>
      <w:szCs w:val="21"/>
      <w:lang w:val="en-GB" w:eastAsia="en-GB"/>
    </w:rPr>
  </w:style>
  <w:style w:type="character" w:customStyle="1" w:styleId="Level3Char">
    <w:name w:val="Level 3 Char"/>
    <w:basedOn w:val="Body3Char"/>
    <w:link w:val="Level30"/>
    <w:uiPriority w:val="6"/>
    <w:rsid w:val="00FE2FD3"/>
    <w:rPr>
      <w:rFonts w:ascii="Arial" w:eastAsia="Arial Unicode MS" w:hAnsi="Arial" w:cs="Times New Roman"/>
      <w:sz w:val="21"/>
      <w:szCs w:val="21"/>
      <w:lang w:val="en-GB" w:eastAsia="en-GB"/>
    </w:rPr>
  </w:style>
  <w:style w:type="character" w:customStyle="1" w:styleId="Level4Char">
    <w:name w:val="Level 4 Char"/>
    <w:basedOn w:val="Body4Char"/>
    <w:link w:val="Level40"/>
    <w:uiPriority w:val="6"/>
    <w:rsid w:val="00FE2FD3"/>
    <w:rPr>
      <w:rFonts w:ascii="Arial" w:eastAsia="Arial Unicode MS" w:hAnsi="Arial" w:cs="Times New Roman"/>
      <w:sz w:val="21"/>
      <w:szCs w:val="21"/>
      <w:lang w:val="en-GB" w:eastAsia="en-GB"/>
    </w:rPr>
  </w:style>
  <w:style w:type="character" w:customStyle="1" w:styleId="Level5Char">
    <w:name w:val="Level 5 Char"/>
    <w:basedOn w:val="Body5Char"/>
    <w:link w:val="Level50"/>
    <w:uiPriority w:val="6"/>
    <w:rsid w:val="00FE2FD3"/>
    <w:rPr>
      <w:rFonts w:ascii="Arial" w:eastAsia="Arial Unicode MS" w:hAnsi="Arial" w:cs="Times New Roman"/>
      <w:sz w:val="21"/>
      <w:szCs w:val="21"/>
      <w:lang w:val="en-GB" w:eastAsia="en-GB"/>
    </w:rPr>
  </w:style>
  <w:style w:type="character" w:customStyle="1" w:styleId="SchNumber1Char">
    <w:name w:val="Sch Number 1 Char"/>
    <w:basedOn w:val="Level1Char"/>
    <w:link w:val="SchNumber1"/>
    <w:uiPriority w:val="12"/>
    <w:rsid w:val="00FE2FD3"/>
    <w:rPr>
      <w:rFonts w:ascii="Arial" w:eastAsia="Arial Unicode MS" w:hAnsi="Arial" w:cs="Times New Roman"/>
      <w:sz w:val="21"/>
      <w:szCs w:val="21"/>
      <w:lang w:val="en-GB" w:eastAsia="en-GB"/>
    </w:rPr>
  </w:style>
  <w:style w:type="character" w:customStyle="1" w:styleId="SchHeading1Char">
    <w:name w:val="Sch Heading 1 Char"/>
    <w:basedOn w:val="SchNumber1Char"/>
    <w:link w:val="SchHeading1"/>
    <w:uiPriority w:val="12"/>
    <w:rsid w:val="00FE2FD3"/>
    <w:rPr>
      <w:rFonts w:ascii="Arial" w:eastAsia="Arial Unicode MS" w:hAnsi="Arial" w:cs="Times New Roman"/>
      <w:b/>
      <w:smallCaps/>
      <w:sz w:val="21"/>
      <w:szCs w:val="21"/>
      <w:lang w:val="en-GB" w:eastAsia="en-GB"/>
    </w:rPr>
  </w:style>
  <w:style w:type="character" w:customStyle="1" w:styleId="SchNumber2Char">
    <w:name w:val="Sch Number 2 Char"/>
    <w:basedOn w:val="Level2Char"/>
    <w:link w:val="SchNumber2"/>
    <w:uiPriority w:val="12"/>
    <w:rsid w:val="00FE2FD3"/>
    <w:rPr>
      <w:rFonts w:ascii="Arial" w:eastAsia="Arial Unicode MS" w:hAnsi="Arial" w:cs="Times New Roman"/>
      <w:sz w:val="21"/>
      <w:szCs w:val="21"/>
      <w:lang w:val="en-GB" w:eastAsia="en-GB"/>
    </w:rPr>
  </w:style>
  <w:style w:type="character" w:customStyle="1" w:styleId="SchHeading2Char">
    <w:name w:val="Sch Heading 2 Char"/>
    <w:basedOn w:val="SchNumber2Char"/>
    <w:link w:val="SchHeading2"/>
    <w:uiPriority w:val="12"/>
    <w:rsid w:val="00FE2FD3"/>
    <w:rPr>
      <w:rFonts w:ascii="Arial" w:eastAsia="Arial Unicode MS" w:hAnsi="Arial" w:cs="Times New Roman"/>
      <w:b/>
      <w:sz w:val="21"/>
      <w:szCs w:val="21"/>
      <w:lang w:val="en-GB" w:eastAsia="en-GB"/>
    </w:rPr>
  </w:style>
  <w:style w:type="character" w:customStyle="1" w:styleId="SchNumber3Char">
    <w:name w:val="Sch Number 3 Char"/>
    <w:basedOn w:val="Level3Char"/>
    <w:link w:val="SchNumber3"/>
    <w:uiPriority w:val="12"/>
    <w:rsid w:val="00FE2FD3"/>
    <w:rPr>
      <w:rFonts w:ascii="Arial" w:eastAsia="Arial Unicode MS" w:hAnsi="Arial" w:cs="Times New Roman"/>
      <w:sz w:val="21"/>
      <w:szCs w:val="21"/>
      <w:lang w:val="en-GB" w:eastAsia="en-GB"/>
    </w:rPr>
  </w:style>
  <w:style w:type="character" w:customStyle="1" w:styleId="SchNumber4Char">
    <w:name w:val="Sch Number 4 Char"/>
    <w:basedOn w:val="Level4Char"/>
    <w:link w:val="SchNumber4"/>
    <w:uiPriority w:val="12"/>
    <w:rsid w:val="00FE2FD3"/>
    <w:rPr>
      <w:rFonts w:ascii="Arial" w:eastAsia="Arial Unicode MS" w:hAnsi="Arial" w:cs="Times New Roman"/>
      <w:sz w:val="21"/>
      <w:szCs w:val="21"/>
      <w:lang w:val="en-GB" w:eastAsia="en-GB"/>
    </w:rPr>
  </w:style>
  <w:style w:type="character" w:customStyle="1" w:styleId="SchNumber5Char">
    <w:name w:val="Sch Number 5 Char"/>
    <w:basedOn w:val="Level5Char"/>
    <w:link w:val="SchNumber5"/>
    <w:uiPriority w:val="12"/>
    <w:rsid w:val="00FE2FD3"/>
    <w:rPr>
      <w:rFonts w:ascii="Arial" w:eastAsia="Arial Unicode MS" w:hAnsi="Arial" w:cs="Times New Roman"/>
      <w:sz w:val="21"/>
      <w:szCs w:val="21"/>
      <w:lang w:val="en-GB" w:eastAsia="en-GB"/>
    </w:rPr>
  </w:style>
  <w:style w:type="paragraph" w:customStyle="1" w:styleId="SchHeading3">
    <w:name w:val="Sch Heading 3"/>
    <w:basedOn w:val="SchNumber3"/>
    <w:next w:val="Body3"/>
    <w:link w:val="SchHeading3Char"/>
    <w:uiPriority w:val="12"/>
    <w:qFormat/>
    <w:rsid w:val="00FE2FD3"/>
    <w:pPr>
      <w:keepNext/>
    </w:pPr>
    <w:rPr>
      <w:b/>
    </w:rPr>
  </w:style>
  <w:style w:type="character" w:customStyle="1" w:styleId="SchHeading3Char">
    <w:name w:val="Sch Heading 3 Char"/>
    <w:basedOn w:val="SchNumber3Char"/>
    <w:link w:val="SchHeading3"/>
    <w:uiPriority w:val="12"/>
    <w:rsid w:val="00FE2FD3"/>
    <w:rPr>
      <w:rFonts w:ascii="Arial" w:eastAsia="Arial Unicode MS" w:hAnsi="Arial" w:cs="Times New Roman"/>
      <w:b/>
      <w:sz w:val="21"/>
      <w:szCs w:val="21"/>
      <w:lang w:val="en-GB" w:eastAsia="en-GB"/>
    </w:rPr>
  </w:style>
  <w:style w:type="paragraph" w:customStyle="1" w:styleId="Parts">
    <w:name w:val="Parts"/>
    <w:basedOn w:val="Body1"/>
    <w:next w:val="Body1"/>
    <w:uiPriority w:val="12"/>
    <w:qFormat/>
    <w:rsid w:val="00FE2FD3"/>
    <w:pPr>
      <w:keepNext/>
      <w:jc w:val="center"/>
    </w:pPr>
    <w:rPr>
      <w:b/>
    </w:rPr>
  </w:style>
  <w:style w:type="paragraph" w:styleId="List4">
    <w:name w:val="List 4"/>
    <w:basedOn w:val="Normal"/>
    <w:uiPriority w:val="29"/>
    <w:rsid w:val="00FE2FD3"/>
    <w:pPr>
      <w:spacing w:line="264" w:lineRule="auto"/>
      <w:ind w:left="1132" w:hanging="283"/>
      <w:contextualSpacing/>
      <w:jc w:val="both"/>
    </w:pPr>
    <w:rPr>
      <w:rFonts w:ascii="Arial" w:eastAsia="Arial Unicode MS" w:hAnsi="Arial"/>
      <w:sz w:val="21"/>
      <w:szCs w:val="21"/>
      <w:lang w:val="en-GB" w:eastAsia="en-GB"/>
    </w:rPr>
  </w:style>
  <w:style w:type="paragraph" w:customStyle="1" w:styleId="Address2">
    <w:name w:val="Address 2"/>
    <w:basedOn w:val="Normal"/>
    <w:uiPriority w:val="17"/>
    <w:rsid w:val="00FE2FD3"/>
    <w:pPr>
      <w:spacing w:line="264" w:lineRule="auto"/>
      <w:jc w:val="both"/>
    </w:pPr>
    <w:rPr>
      <w:rFonts w:ascii="Arial" w:hAnsi="Arial"/>
      <w:sz w:val="14"/>
      <w:szCs w:val="21"/>
      <w:lang w:val="en-GB" w:eastAsia="en-GB"/>
    </w:rPr>
  </w:style>
  <w:style w:type="paragraph" w:customStyle="1" w:styleId="address3">
    <w:name w:val="address 3"/>
    <w:basedOn w:val="Address2"/>
    <w:uiPriority w:val="17"/>
    <w:rsid w:val="00FE2FD3"/>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FE2FD3"/>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FE2FD3"/>
    <w:rPr>
      <w:rFonts w:ascii="Arial" w:eastAsia="Arial Unicode MS" w:hAnsi="Arial" w:cs="Times New Roman"/>
      <w:b/>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FE2FD3"/>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FE2FD3"/>
    <w:rPr>
      <w:rFonts w:ascii="Arial" w:eastAsia="Arial Unicode MS" w:hAnsi="Arial" w:cs="Times New Roman"/>
      <w:b/>
      <w:sz w:val="21"/>
      <w:szCs w:val="21"/>
      <w:lang w:val="en-GB" w:eastAsia="en-GB"/>
    </w:rPr>
  </w:style>
  <w:style w:type="paragraph" w:customStyle="1" w:styleId="SchHeading3Restart">
    <w:name w:val="Sch Heading 3 Restart"/>
    <w:basedOn w:val="SchHeading3"/>
    <w:next w:val="Body3"/>
    <w:link w:val="SchHeading3RestartChar"/>
    <w:uiPriority w:val="13"/>
    <w:semiHidden/>
    <w:rsid w:val="00FE2FD3"/>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FE2FD3"/>
    <w:rPr>
      <w:rFonts w:ascii="Arial" w:eastAsia="Arial Unicode MS" w:hAnsi="Arial" w:cs="Times New Roman"/>
      <w:b/>
      <w:sz w:val="21"/>
      <w:szCs w:val="21"/>
      <w:lang w:val="en-GB" w:eastAsia="en-GB"/>
    </w:rPr>
  </w:style>
  <w:style w:type="paragraph" w:customStyle="1" w:styleId="CentredHeadingCover">
    <w:name w:val="Centred Heading Cover"/>
    <w:basedOn w:val="CentredHeading"/>
    <w:uiPriority w:val="13"/>
    <w:semiHidden/>
    <w:unhideWhenUsed/>
    <w:rsid w:val="00FE2FD3"/>
  </w:style>
  <w:style w:type="numbering" w:customStyle="1" w:styleId="SchCustomList0">
    <w:name w:val="SchCustomList"/>
    <w:rsid w:val="00FE2FD3"/>
  </w:style>
  <w:style w:type="paragraph" w:customStyle="1" w:styleId="Level60">
    <w:name w:val="Level 6"/>
    <w:basedOn w:val="Body1"/>
    <w:uiPriority w:val="7"/>
    <w:qFormat/>
    <w:rsid w:val="00FE2FD3"/>
    <w:pPr>
      <w:numPr>
        <w:ilvl w:val="5"/>
        <w:numId w:val="12"/>
      </w:numPr>
    </w:pPr>
  </w:style>
  <w:style w:type="paragraph" w:customStyle="1" w:styleId="Body6">
    <w:name w:val="Body 6"/>
    <w:basedOn w:val="Body5"/>
    <w:uiPriority w:val="7"/>
    <w:qFormat/>
    <w:rsid w:val="00FE2FD3"/>
    <w:pPr>
      <w:ind w:left="3544"/>
    </w:pPr>
  </w:style>
  <w:style w:type="paragraph" w:customStyle="1" w:styleId="bullet4">
    <w:name w:val="bullet 4"/>
    <w:basedOn w:val="Normal"/>
    <w:rsid w:val="00FE2FD3"/>
    <w:pPr>
      <w:numPr>
        <w:numId w:val="17"/>
      </w:numPr>
      <w:tabs>
        <w:tab w:val="clear" w:pos="2608"/>
        <w:tab w:val="num" w:pos="360"/>
      </w:tabs>
      <w:spacing w:before="100" w:after="140" w:line="290" w:lineRule="auto"/>
      <w:ind w:left="0" w:firstLine="0"/>
      <w:jc w:val="both"/>
      <w:outlineLvl w:val="3"/>
    </w:pPr>
    <w:rPr>
      <w:rFonts w:ascii="Arial" w:hAnsi="Arial"/>
      <w:kern w:val="20"/>
      <w:sz w:val="20"/>
      <w:szCs w:val="20"/>
    </w:rPr>
  </w:style>
  <w:style w:type="paragraph" w:customStyle="1" w:styleId="bullet5">
    <w:name w:val="bullet 5"/>
    <w:basedOn w:val="Normal"/>
    <w:rsid w:val="00FE2FD3"/>
    <w:pPr>
      <w:numPr>
        <w:numId w:val="18"/>
      </w:numPr>
      <w:spacing w:before="100" w:after="140" w:line="290" w:lineRule="auto"/>
      <w:jc w:val="both"/>
      <w:outlineLvl w:val="4"/>
    </w:pPr>
    <w:rPr>
      <w:rFonts w:ascii="Arial" w:hAnsi="Arial"/>
      <w:kern w:val="20"/>
      <w:sz w:val="20"/>
      <w:szCs w:val="20"/>
    </w:rPr>
  </w:style>
  <w:style w:type="numbering" w:customStyle="1" w:styleId="engage">
    <w:name w:val="engage"/>
    <w:rsid w:val="00FE2FD3"/>
    <w:pPr>
      <w:numPr>
        <w:numId w:val="19"/>
      </w:numPr>
    </w:pPr>
  </w:style>
  <w:style w:type="paragraph" w:customStyle="1" w:styleId="WWBodyText">
    <w:name w:val="WW_BodyText"/>
    <w:basedOn w:val="Normal"/>
    <w:rsid w:val="00923263"/>
    <w:pPr>
      <w:suppressAutoHyphens/>
      <w:spacing w:after="240" w:line="360" w:lineRule="auto"/>
      <w:jc w:val="both"/>
    </w:pPr>
    <w:rPr>
      <w:rFonts w:ascii="Arial" w:hAnsi="Arial"/>
      <w:sz w:val="22"/>
      <w:lang w:val="en-GB" w:eastAsia="en-GB"/>
    </w:rPr>
  </w:style>
  <w:style w:type="paragraph" w:customStyle="1" w:styleId="WWAnnexList1">
    <w:name w:val="WW_AnnexList1"/>
    <w:basedOn w:val="WWAnnexHead1"/>
    <w:next w:val="WWBodyText"/>
    <w:rsid w:val="00A2353F"/>
    <w:pPr>
      <w:keepNext w:val="0"/>
      <w:spacing w:before="0"/>
    </w:pPr>
    <w:rPr>
      <w:b w:val="0"/>
    </w:rPr>
  </w:style>
  <w:style w:type="paragraph" w:customStyle="1" w:styleId="WWAnnexHead1">
    <w:name w:val="WW_AnnexHead1"/>
    <w:basedOn w:val="Normal"/>
    <w:next w:val="Normal"/>
    <w:rsid w:val="00A2353F"/>
    <w:pPr>
      <w:keepNext/>
      <w:numPr>
        <w:numId w:val="47"/>
      </w:numPr>
      <w:suppressAutoHyphens/>
      <w:spacing w:before="240" w:after="240" w:line="360" w:lineRule="auto"/>
      <w:jc w:val="both"/>
      <w:outlineLvl w:val="0"/>
    </w:pPr>
    <w:rPr>
      <w:rFonts w:ascii="Arial" w:hAnsi="Arial"/>
      <w:b/>
      <w:sz w:val="22"/>
      <w:lang w:val="en-GB" w:eastAsia="en-GB"/>
    </w:rPr>
  </w:style>
  <w:style w:type="paragraph" w:customStyle="1" w:styleId="WWAnnexHead2">
    <w:name w:val="WW_AnnexHead2"/>
    <w:basedOn w:val="Normal"/>
    <w:next w:val="Normal"/>
    <w:rsid w:val="00A2353F"/>
    <w:pPr>
      <w:keepNext/>
      <w:numPr>
        <w:ilvl w:val="1"/>
        <w:numId w:val="47"/>
      </w:numPr>
      <w:tabs>
        <w:tab w:val="left" w:pos="3402"/>
        <w:tab w:val="left" w:pos="3969"/>
      </w:tabs>
      <w:suppressAutoHyphens/>
      <w:spacing w:after="240" w:line="360" w:lineRule="auto"/>
      <w:jc w:val="both"/>
      <w:outlineLvl w:val="1"/>
    </w:pPr>
    <w:rPr>
      <w:rFonts w:ascii="Arial" w:hAnsi="Arial"/>
      <w:b/>
      <w:sz w:val="22"/>
      <w:lang w:val="en-GB" w:eastAsia="en-GB"/>
    </w:rPr>
  </w:style>
  <w:style w:type="paragraph" w:customStyle="1" w:styleId="WWAnnexHead3">
    <w:name w:val="WW_AnnexHead3"/>
    <w:basedOn w:val="Normal"/>
    <w:next w:val="Normal"/>
    <w:rsid w:val="00A2353F"/>
    <w:pPr>
      <w:keepNext/>
      <w:numPr>
        <w:ilvl w:val="2"/>
        <w:numId w:val="47"/>
      </w:numPr>
      <w:tabs>
        <w:tab w:val="left" w:pos="3969"/>
        <w:tab w:val="left" w:pos="4536"/>
      </w:tabs>
      <w:suppressAutoHyphens/>
      <w:spacing w:after="240" w:line="360" w:lineRule="auto"/>
      <w:jc w:val="both"/>
      <w:outlineLvl w:val="2"/>
    </w:pPr>
    <w:rPr>
      <w:rFonts w:ascii="Arial" w:hAnsi="Arial"/>
      <w:b/>
      <w:sz w:val="22"/>
      <w:lang w:val="en-GB" w:eastAsia="en-GB"/>
    </w:rPr>
  </w:style>
  <w:style w:type="paragraph" w:customStyle="1" w:styleId="WWAnnexHead4">
    <w:name w:val="WW_AnnexHead4"/>
    <w:basedOn w:val="Normal"/>
    <w:next w:val="Normal"/>
    <w:rsid w:val="00A2353F"/>
    <w:pPr>
      <w:keepNext/>
      <w:numPr>
        <w:ilvl w:val="3"/>
        <w:numId w:val="47"/>
      </w:numPr>
      <w:suppressAutoHyphens/>
      <w:spacing w:after="240" w:line="360" w:lineRule="auto"/>
      <w:jc w:val="both"/>
      <w:outlineLvl w:val="3"/>
    </w:pPr>
    <w:rPr>
      <w:rFonts w:ascii="Arial" w:hAnsi="Arial"/>
      <w:b/>
      <w:sz w:val="22"/>
      <w:lang w:val="en-GB" w:eastAsia="en-GB"/>
    </w:rPr>
  </w:style>
  <w:style w:type="paragraph" w:customStyle="1" w:styleId="WWAnnexHead5">
    <w:name w:val="WW_AnnexHead5"/>
    <w:basedOn w:val="Normal"/>
    <w:next w:val="Normal"/>
    <w:rsid w:val="00A2353F"/>
    <w:pPr>
      <w:keepNext/>
      <w:numPr>
        <w:ilvl w:val="4"/>
        <w:numId w:val="47"/>
      </w:numPr>
      <w:suppressAutoHyphens/>
      <w:spacing w:after="240" w:line="360" w:lineRule="auto"/>
      <w:jc w:val="both"/>
      <w:outlineLvl w:val="4"/>
    </w:pPr>
    <w:rPr>
      <w:rFonts w:ascii="Arial" w:hAnsi="Arial"/>
      <w:b/>
      <w:sz w:val="22"/>
      <w:lang w:val="en-GB" w:eastAsia="en-GB"/>
    </w:rPr>
  </w:style>
  <w:style w:type="paragraph" w:customStyle="1" w:styleId="WWAnnexHead6">
    <w:name w:val="WW_AnnexHead6"/>
    <w:basedOn w:val="Normal"/>
    <w:next w:val="Normal"/>
    <w:rsid w:val="00A2353F"/>
    <w:pPr>
      <w:keepNext/>
      <w:numPr>
        <w:ilvl w:val="5"/>
        <w:numId w:val="47"/>
      </w:numPr>
      <w:suppressAutoHyphens/>
      <w:spacing w:after="240" w:line="360" w:lineRule="auto"/>
      <w:jc w:val="both"/>
      <w:outlineLvl w:val="5"/>
    </w:pPr>
    <w:rPr>
      <w:rFonts w:ascii="Arial" w:hAnsi="Arial"/>
      <w:b/>
      <w:sz w:val="22"/>
      <w:lang w:val="en-GB" w:eastAsia="en-GB"/>
    </w:rPr>
  </w:style>
  <w:style w:type="paragraph" w:customStyle="1" w:styleId="TitlePage">
    <w:name w:val="Title Page"/>
    <w:basedOn w:val="Normal"/>
    <w:rsid w:val="00A2353F"/>
    <w:pPr>
      <w:suppressAutoHyphens/>
    </w:pPr>
    <w:rPr>
      <w:rFonts w:ascii="Arial" w:hAnsi="Arial"/>
      <w:sz w:val="22"/>
      <w:lang w:val="en-GB" w:eastAsia="en-GB"/>
    </w:rPr>
  </w:style>
  <w:style w:type="character" w:styleId="UnresolvedMention">
    <w:name w:val="Unresolved Mention"/>
    <w:basedOn w:val="DefaultParagraphFont"/>
    <w:uiPriority w:val="99"/>
    <w:semiHidden/>
    <w:unhideWhenUsed/>
    <w:rsid w:val="0051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65168">
      <w:bodyDiv w:val="1"/>
      <w:marLeft w:val="0"/>
      <w:marRight w:val="0"/>
      <w:marTop w:val="0"/>
      <w:marBottom w:val="0"/>
      <w:divBdr>
        <w:top w:val="none" w:sz="0" w:space="0" w:color="auto"/>
        <w:left w:val="none" w:sz="0" w:space="0" w:color="auto"/>
        <w:bottom w:val="none" w:sz="0" w:space="0" w:color="auto"/>
        <w:right w:val="none" w:sz="0" w:space="0" w:color="auto"/>
      </w:divBdr>
    </w:div>
    <w:div w:id="449083941">
      <w:bodyDiv w:val="1"/>
      <w:marLeft w:val="0"/>
      <w:marRight w:val="0"/>
      <w:marTop w:val="0"/>
      <w:marBottom w:val="0"/>
      <w:divBdr>
        <w:top w:val="none" w:sz="0" w:space="0" w:color="auto"/>
        <w:left w:val="none" w:sz="0" w:space="0" w:color="auto"/>
        <w:bottom w:val="none" w:sz="0" w:space="0" w:color="auto"/>
        <w:right w:val="none" w:sz="0" w:space="0" w:color="auto"/>
      </w:divBdr>
      <w:divsChild>
        <w:div w:id="2018776035">
          <w:marLeft w:val="0"/>
          <w:marRight w:val="0"/>
          <w:marTop w:val="0"/>
          <w:marBottom w:val="0"/>
          <w:divBdr>
            <w:top w:val="none" w:sz="0" w:space="0" w:color="auto"/>
            <w:left w:val="none" w:sz="0" w:space="0" w:color="auto"/>
            <w:bottom w:val="none" w:sz="0" w:space="0" w:color="auto"/>
            <w:right w:val="none" w:sz="0" w:space="0" w:color="auto"/>
          </w:divBdr>
          <w:divsChild>
            <w:div w:id="848063108">
              <w:marLeft w:val="0"/>
              <w:marRight w:val="0"/>
              <w:marTop w:val="0"/>
              <w:marBottom w:val="0"/>
              <w:divBdr>
                <w:top w:val="none" w:sz="0" w:space="0" w:color="auto"/>
                <w:left w:val="none" w:sz="0" w:space="0" w:color="auto"/>
                <w:bottom w:val="none" w:sz="0" w:space="0" w:color="auto"/>
                <w:right w:val="none" w:sz="0" w:space="0" w:color="auto"/>
              </w:divBdr>
            </w:div>
          </w:divsChild>
        </w:div>
        <w:div w:id="67114119">
          <w:marLeft w:val="0"/>
          <w:marRight w:val="0"/>
          <w:marTop w:val="0"/>
          <w:marBottom w:val="0"/>
          <w:divBdr>
            <w:top w:val="none" w:sz="0" w:space="0" w:color="auto"/>
            <w:left w:val="none" w:sz="0" w:space="0" w:color="auto"/>
            <w:bottom w:val="none" w:sz="0" w:space="0" w:color="auto"/>
            <w:right w:val="none" w:sz="0" w:space="0" w:color="auto"/>
          </w:divBdr>
          <w:divsChild>
            <w:div w:id="19480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4911">
      <w:bodyDiv w:val="1"/>
      <w:marLeft w:val="0"/>
      <w:marRight w:val="0"/>
      <w:marTop w:val="0"/>
      <w:marBottom w:val="0"/>
      <w:divBdr>
        <w:top w:val="none" w:sz="0" w:space="0" w:color="auto"/>
        <w:left w:val="none" w:sz="0" w:space="0" w:color="auto"/>
        <w:bottom w:val="none" w:sz="0" w:space="0" w:color="auto"/>
        <w:right w:val="none" w:sz="0" w:space="0" w:color="auto"/>
      </w:divBdr>
    </w:div>
    <w:div w:id="814640300">
      <w:bodyDiv w:val="1"/>
      <w:marLeft w:val="0"/>
      <w:marRight w:val="0"/>
      <w:marTop w:val="0"/>
      <w:marBottom w:val="0"/>
      <w:divBdr>
        <w:top w:val="none" w:sz="0" w:space="0" w:color="auto"/>
        <w:left w:val="none" w:sz="0" w:space="0" w:color="auto"/>
        <w:bottom w:val="none" w:sz="0" w:space="0" w:color="auto"/>
        <w:right w:val="none" w:sz="0" w:space="0" w:color="auto"/>
      </w:divBdr>
    </w:div>
    <w:div w:id="1038048788">
      <w:bodyDiv w:val="1"/>
      <w:marLeft w:val="0"/>
      <w:marRight w:val="0"/>
      <w:marTop w:val="0"/>
      <w:marBottom w:val="0"/>
      <w:divBdr>
        <w:top w:val="none" w:sz="0" w:space="0" w:color="auto"/>
        <w:left w:val="none" w:sz="0" w:space="0" w:color="auto"/>
        <w:bottom w:val="none" w:sz="0" w:space="0" w:color="auto"/>
        <w:right w:val="none" w:sz="0" w:space="0" w:color="auto"/>
      </w:divBdr>
      <w:divsChild>
        <w:div w:id="1775855264">
          <w:marLeft w:val="0"/>
          <w:marRight w:val="0"/>
          <w:marTop w:val="0"/>
          <w:marBottom w:val="0"/>
          <w:divBdr>
            <w:top w:val="none" w:sz="0" w:space="0" w:color="auto"/>
            <w:left w:val="none" w:sz="0" w:space="0" w:color="auto"/>
            <w:bottom w:val="none" w:sz="0" w:space="0" w:color="auto"/>
            <w:right w:val="none" w:sz="0" w:space="0" w:color="auto"/>
          </w:divBdr>
          <w:divsChild>
            <w:div w:id="956525748">
              <w:marLeft w:val="0"/>
              <w:marRight w:val="0"/>
              <w:marTop w:val="0"/>
              <w:marBottom w:val="0"/>
              <w:divBdr>
                <w:top w:val="none" w:sz="0" w:space="0" w:color="auto"/>
                <w:left w:val="none" w:sz="0" w:space="0" w:color="auto"/>
                <w:bottom w:val="none" w:sz="0" w:space="0" w:color="auto"/>
                <w:right w:val="none" w:sz="0" w:space="0" w:color="auto"/>
              </w:divBdr>
            </w:div>
          </w:divsChild>
        </w:div>
        <w:div w:id="764620428">
          <w:marLeft w:val="0"/>
          <w:marRight w:val="0"/>
          <w:marTop w:val="0"/>
          <w:marBottom w:val="0"/>
          <w:divBdr>
            <w:top w:val="none" w:sz="0" w:space="0" w:color="auto"/>
            <w:left w:val="none" w:sz="0" w:space="0" w:color="auto"/>
            <w:bottom w:val="none" w:sz="0" w:space="0" w:color="auto"/>
            <w:right w:val="none" w:sz="0" w:space="0" w:color="auto"/>
          </w:divBdr>
          <w:divsChild>
            <w:div w:id="491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2812">
      <w:bodyDiv w:val="1"/>
      <w:marLeft w:val="0"/>
      <w:marRight w:val="0"/>
      <w:marTop w:val="0"/>
      <w:marBottom w:val="0"/>
      <w:divBdr>
        <w:top w:val="none" w:sz="0" w:space="0" w:color="auto"/>
        <w:left w:val="none" w:sz="0" w:space="0" w:color="auto"/>
        <w:bottom w:val="none" w:sz="0" w:space="0" w:color="auto"/>
        <w:right w:val="none" w:sz="0" w:space="0" w:color="auto"/>
      </w:divBdr>
    </w:div>
    <w:div w:id="1285236284">
      <w:bodyDiv w:val="1"/>
      <w:marLeft w:val="0"/>
      <w:marRight w:val="0"/>
      <w:marTop w:val="0"/>
      <w:marBottom w:val="0"/>
      <w:divBdr>
        <w:top w:val="none" w:sz="0" w:space="0" w:color="auto"/>
        <w:left w:val="none" w:sz="0" w:space="0" w:color="auto"/>
        <w:bottom w:val="none" w:sz="0" w:space="0" w:color="auto"/>
        <w:right w:val="none" w:sz="0" w:space="0" w:color="auto"/>
      </w:divBdr>
      <w:divsChild>
        <w:div w:id="557326584">
          <w:marLeft w:val="0"/>
          <w:marRight w:val="0"/>
          <w:marTop w:val="0"/>
          <w:marBottom w:val="0"/>
          <w:divBdr>
            <w:top w:val="none" w:sz="0" w:space="0" w:color="auto"/>
            <w:left w:val="none" w:sz="0" w:space="0" w:color="auto"/>
            <w:bottom w:val="none" w:sz="0" w:space="0" w:color="auto"/>
            <w:right w:val="none" w:sz="0" w:space="0" w:color="auto"/>
          </w:divBdr>
          <w:divsChild>
            <w:div w:id="1170832470">
              <w:marLeft w:val="0"/>
              <w:marRight w:val="0"/>
              <w:marTop w:val="0"/>
              <w:marBottom w:val="0"/>
              <w:divBdr>
                <w:top w:val="none" w:sz="0" w:space="0" w:color="auto"/>
                <w:left w:val="none" w:sz="0" w:space="0" w:color="auto"/>
                <w:bottom w:val="none" w:sz="0" w:space="0" w:color="auto"/>
                <w:right w:val="none" w:sz="0" w:space="0" w:color="auto"/>
              </w:divBdr>
            </w:div>
          </w:divsChild>
        </w:div>
        <w:div w:id="1858230784">
          <w:marLeft w:val="0"/>
          <w:marRight w:val="0"/>
          <w:marTop w:val="0"/>
          <w:marBottom w:val="0"/>
          <w:divBdr>
            <w:top w:val="none" w:sz="0" w:space="0" w:color="auto"/>
            <w:left w:val="none" w:sz="0" w:space="0" w:color="auto"/>
            <w:bottom w:val="none" w:sz="0" w:space="0" w:color="auto"/>
            <w:right w:val="none" w:sz="0" w:space="0" w:color="auto"/>
          </w:divBdr>
          <w:divsChild>
            <w:div w:id="16010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5115">
      <w:bodyDiv w:val="1"/>
      <w:marLeft w:val="0"/>
      <w:marRight w:val="0"/>
      <w:marTop w:val="0"/>
      <w:marBottom w:val="0"/>
      <w:divBdr>
        <w:top w:val="none" w:sz="0" w:space="0" w:color="auto"/>
        <w:left w:val="none" w:sz="0" w:space="0" w:color="auto"/>
        <w:bottom w:val="none" w:sz="0" w:space="0" w:color="auto"/>
        <w:right w:val="none" w:sz="0" w:space="0" w:color="auto"/>
      </w:divBdr>
    </w:div>
    <w:div w:id="1448307733">
      <w:bodyDiv w:val="1"/>
      <w:marLeft w:val="0"/>
      <w:marRight w:val="0"/>
      <w:marTop w:val="0"/>
      <w:marBottom w:val="0"/>
      <w:divBdr>
        <w:top w:val="none" w:sz="0" w:space="0" w:color="auto"/>
        <w:left w:val="none" w:sz="0" w:space="0" w:color="auto"/>
        <w:bottom w:val="none" w:sz="0" w:space="0" w:color="auto"/>
        <w:right w:val="none" w:sz="0" w:space="0" w:color="auto"/>
      </w:divBdr>
      <w:divsChild>
        <w:div w:id="1793792346">
          <w:marLeft w:val="0"/>
          <w:marRight w:val="0"/>
          <w:marTop w:val="0"/>
          <w:marBottom w:val="0"/>
          <w:divBdr>
            <w:top w:val="none" w:sz="0" w:space="0" w:color="auto"/>
            <w:left w:val="none" w:sz="0" w:space="0" w:color="auto"/>
            <w:bottom w:val="none" w:sz="0" w:space="0" w:color="auto"/>
            <w:right w:val="none" w:sz="0" w:space="0" w:color="auto"/>
          </w:divBdr>
          <w:divsChild>
            <w:div w:id="1882014931">
              <w:marLeft w:val="0"/>
              <w:marRight w:val="0"/>
              <w:marTop w:val="0"/>
              <w:marBottom w:val="0"/>
              <w:divBdr>
                <w:top w:val="none" w:sz="0" w:space="0" w:color="auto"/>
                <w:left w:val="none" w:sz="0" w:space="0" w:color="auto"/>
                <w:bottom w:val="none" w:sz="0" w:space="0" w:color="auto"/>
                <w:right w:val="none" w:sz="0" w:space="0" w:color="auto"/>
              </w:divBdr>
            </w:div>
          </w:divsChild>
        </w:div>
        <w:div w:id="547030809">
          <w:marLeft w:val="0"/>
          <w:marRight w:val="0"/>
          <w:marTop w:val="0"/>
          <w:marBottom w:val="0"/>
          <w:divBdr>
            <w:top w:val="none" w:sz="0" w:space="0" w:color="auto"/>
            <w:left w:val="none" w:sz="0" w:space="0" w:color="auto"/>
            <w:bottom w:val="none" w:sz="0" w:space="0" w:color="auto"/>
            <w:right w:val="none" w:sz="0" w:space="0" w:color="auto"/>
          </w:divBdr>
          <w:divsChild>
            <w:div w:id="5231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orld.wng.org/2020/06/brutal_and_brazen" TargetMode="External"/><Relationship Id="rId26" Type="http://schemas.openxmlformats.org/officeDocument/2006/relationships/hyperlink" Target="http://www.impacto.co.mz/impacto-en/wp-content/themes/Arpora2_1_0/pdf/Lei%20de%20Terras/Ing/Mozambique-Land-Law-Legislation.pdf" TargetMode="External"/><Relationship Id="rId39" Type="http://schemas.openxmlformats.org/officeDocument/2006/relationships/hyperlink" Target="https://issuu.com/unhabitat/docs/2138_alt" TargetMode="External"/><Relationship Id="rId21" Type="http://schemas.openxmlformats.org/officeDocument/2006/relationships/hyperlink" Target="https://www.eisa.org.za/wep/moz5.htm" TargetMode="External"/><Relationship Id="rId34" Type="http://schemas.openxmlformats.org/officeDocument/2006/relationships/hyperlink" Target="https://www.britannica.com/place/Mozambique" TargetMode="External"/><Relationship Id="rId42"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ta-advogados.com/xms/files/2019/The_New_Mozambique_Land_Registry_Code.pdf" TargetMode="External"/><Relationship Id="rId29" Type="http://schemas.openxmlformats.org/officeDocument/2006/relationships/hyperlink" Target="https://www.financialinstitutionslegalsnapshot.com/2014/08/acquiring-land-rights-in-mozambiqu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wntoearthmagazine.nl/the-curse-of-natural-gas-in-mozambique/" TargetMode="External"/><Relationship Id="rId32" Type="http://schemas.openxmlformats.org/officeDocument/2006/relationships/hyperlink" Target="https://www.open.ac.uk/technology/mozambique/sites/www.open.ac.uk.technology.mozambique/files/pics/d128186.pdf" TargetMode="External"/><Relationship Id="rId37" Type="http://schemas.openxmlformats.org/officeDocument/2006/relationships/hyperlink" Target="http://www.southsouthworld.org/blog/39-directory/1600/urbanization-of-informal-settlements-requalification-in-maputo-mozambiqu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fao.org/3/a-i7825e.pdf" TargetMode="External"/><Relationship Id="rId28" Type="http://schemas.openxmlformats.org/officeDocument/2006/relationships/hyperlink" Target="https://www.howwemadeitinafrica.com/why-mozambique%E2%80%99s-gas-discovery-is-a-big-deal/15603/" TargetMode="External"/><Relationship Id="rId36" Type="http://schemas.openxmlformats.org/officeDocument/2006/relationships/hyperlink" Target="https://www.nyulawglobal.org/globalex/Mozambique.html" TargetMode="External"/><Relationship Id="rId10" Type="http://schemas.openxmlformats.org/officeDocument/2006/relationships/hyperlink" Target="mailto:moz.coord1@sheltercluster.org" TargetMode="External"/><Relationship Id="rId19" Type="http://schemas.openxmlformats.org/officeDocument/2006/relationships/hyperlink" Target="https://global.tbmm.gov.tr/docs/constitution_en.pdf" TargetMode="External"/><Relationship Id="rId31" Type="http://schemas.openxmlformats.org/officeDocument/2006/relationships/hyperlink" Target="http://documents.worldbank.org/curated/en/299871468757777734/pdf/multi0page.pdf" TargetMode="External"/><Relationship Id="rId4" Type="http://schemas.openxmlformats.org/officeDocument/2006/relationships/settings" Target="settings.xml"/><Relationship Id="rId9" Type="http://schemas.openxmlformats.org/officeDocument/2006/relationships/hyperlink" Target="mailto:moz.coord1@sheltercluster.org" TargetMode="External"/><Relationship Id="rId14" Type="http://schemas.openxmlformats.org/officeDocument/2006/relationships/header" Target="header2.xml"/><Relationship Id="rId22" Type="http://schemas.openxmlformats.org/officeDocument/2006/relationships/hyperlink" Target="https://leidenlawblog.nl/articles/resettlement-after-disaster-in-mozambique" TargetMode="External"/><Relationship Id="rId27" Type="http://schemas.openxmlformats.org/officeDocument/2006/relationships/hyperlink" Target="https://www.hrw.org/news/2012/09/17/human-rights-watch-recommendations-mozambiques-resettlement-decree" TargetMode="External"/><Relationship Id="rId30" Type="http://schemas.openxmlformats.org/officeDocument/2006/relationships/hyperlink" Target="https://www.howwemadeitinafrica.com/why-mozambique%E2%80%99s-gas-discovery-is-a-big-deal/15603/" TargetMode="External"/><Relationship Id="rId35" Type="http://schemas.openxmlformats.org/officeDocument/2006/relationships/hyperlink" Target="https://www.humanitarianresponse.info/sites/www.humanitarianresponse.info/files/documents/files/protection_monitoring_report_no_16_mutua_and_savane_resettlement_sites_english_20190709.pdf" TargetMode="External"/><Relationship Id="rId8" Type="http://schemas.openxmlformats.org/officeDocument/2006/relationships/hyperlink" Target="https://global.tbmm.gov.tr/docs/constitution_en.pdf"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www.urban-pathways.org/maputo.html" TargetMode="External"/><Relationship Id="rId33" Type="http://schemas.openxmlformats.org/officeDocument/2006/relationships/hyperlink" Target="https://www.genderindex.org/wp-content/uploads/files/datasheets/MZ.pdf" TargetMode="External"/><Relationship Id="rId38" Type="http://schemas.openxmlformats.org/officeDocument/2006/relationships/hyperlink" Target="https://www.cia.gov/library/publications/the-worldfactbook/geos/mz.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financialinstitutionslegalsnapshot.com/2014/08/acquiring-land-rights-in-mozambique/" TargetMode="External"/><Relationship Id="rId18" Type="http://schemas.openxmlformats.org/officeDocument/2006/relationships/hyperlink" Target="https://issuu.com/unhabitat/docs/2138_alt" TargetMode="External"/><Relationship Id="rId26" Type="http://schemas.openxmlformats.org/officeDocument/2006/relationships/hyperlink" Target="http://www.fao.org/3/a-i7825e.pdf" TargetMode="External"/><Relationship Id="rId21" Type="http://schemas.openxmlformats.org/officeDocument/2006/relationships/hyperlink" Target="http://www.fao.org/3/a-i7825e.pdf" TargetMode="External"/><Relationship Id="rId34" Type="http://schemas.openxmlformats.org/officeDocument/2006/relationships/hyperlink" Target="https://downtoearthmagazine.nl/the-curse-of-natural-gas-in-mozambique/" TargetMode="External"/><Relationship Id="rId7" Type="http://schemas.openxmlformats.org/officeDocument/2006/relationships/hyperlink" Target="https://www.howwemadeitinafrica.com/why-mozambique%E2%80%99s-gas-discovery-is-a-big-deal/15603/" TargetMode="External"/><Relationship Id="rId12" Type="http://schemas.openxmlformats.org/officeDocument/2006/relationships/hyperlink" Target="https://www.nyulawglobal.org/globalex/Mozambique.html" TargetMode="External"/><Relationship Id="rId17" Type="http://schemas.openxmlformats.org/officeDocument/2006/relationships/hyperlink" Target="https://issuu.com/unhabitat/docs/2138_alt" TargetMode="External"/><Relationship Id="rId25" Type="http://schemas.openxmlformats.org/officeDocument/2006/relationships/hyperlink" Target="http://www.fao.org/3/a-i7825e.pdf" TargetMode="External"/><Relationship Id="rId33" Type="http://schemas.openxmlformats.org/officeDocument/2006/relationships/hyperlink" Target="https://leidenlawblog.nl/articles/resettlement-after-disaster-in-mozambique" TargetMode="External"/><Relationship Id="rId38" Type="http://schemas.openxmlformats.org/officeDocument/2006/relationships/hyperlink" Target="https://www.open.ac.uk/technology/mozambique/sites/www.open.ac.uk.technology.mozambique/files/pics/d128186.pdf" TargetMode="External"/><Relationship Id="rId2" Type="http://schemas.openxmlformats.org/officeDocument/2006/relationships/hyperlink" Target="https://www.britannica.com/place/Mozambique" TargetMode="External"/><Relationship Id="rId16" Type="http://schemas.openxmlformats.org/officeDocument/2006/relationships/hyperlink" Target="https://issuu.com/unhabitat/docs/2138_alt" TargetMode="External"/><Relationship Id="rId20" Type="http://schemas.openxmlformats.org/officeDocument/2006/relationships/hyperlink" Target="http://www.fao.org/3/a-i7825e.pdf" TargetMode="External"/><Relationship Id="rId29" Type="http://schemas.openxmlformats.org/officeDocument/2006/relationships/hyperlink" Target="http://www.impacto.co.mz/impacto-en/wp-content/themes/Arpora2_1_0/pdf/Lei%20de%20Terras/Ing/Mozambique-Land-Law-Legislation.pdf" TargetMode="External"/><Relationship Id="rId1" Type="http://schemas.openxmlformats.org/officeDocument/2006/relationships/hyperlink" Target="http://www.ine.gov.mz/iv-rgph-2017/projeccoes-da-populacao-2017-2050/mocambique.xls/view" TargetMode="External"/><Relationship Id="rId6" Type="http://schemas.openxmlformats.org/officeDocument/2006/relationships/hyperlink" Target="https://www.cia.gov/library/publications/the-world-factbook/geos/mz.html" TargetMode="External"/><Relationship Id="rId11" Type="http://schemas.openxmlformats.org/officeDocument/2006/relationships/hyperlink" Target="https://www.eisa.org.za/wep/moz5.htm" TargetMode="External"/><Relationship Id="rId24" Type="http://schemas.openxmlformats.org/officeDocument/2006/relationships/hyperlink" Target="http://www.fao.org/3/a-i7825e.pdf" TargetMode="External"/><Relationship Id="rId32" Type="http://schemas.openxmlformats.org/officeDocument/2006/relationships/hyperlink" Target="https://www.open.ac.uk/technology/mozambique/sites/www.open.ac.uk.technology.mozambique/files/pics/d128186.pdf" TargetMode="External"/><Relationship Id="rId37" Type="http://schemas.openxmlformats.org/officeDocument/2006/relationships/hyperlink" Target="https://www.humanitarianresponse.info/sites/www.humanitarianresponse.info/files/documents/files/protection_monitoring_report_no_16_mutua_and_savane_resettlement_sites_english_20190709.pdf" TargetMode="External"/><Relationship Id="rId5" Type="http://schemas.openxmlformats.org/officeDocument/2006/relationships/hyperlink" Target="https://www.blackpast.org/global-african-history/the-mozambican-civil-war-1977-1992/" TargetMode="External"/><Relationship Id="rId15" Type="http://schemas.openxmlformats.org/officeDocument/2006/relationships/hyperlink" Target="https://issuu.com/unhabitat/docs/2138_alt" TargetMode="External"/><Relationship Id="rId23" Type="http://schemas.openxmlformats.org/officeDocument/2006/relationships/hyperlink" Target="http://www.fao.org/3/a-i7825e.pdf" TargetMode="External"/><Relationship Id="rId28" Type="http://schemas.openxmlformats.org/officeDocument/2006/relationships/hyperlink" Target="https://www.genderindex.org/wp-content/uploads/files/datasheets/MZ.pdf" TargetMode="External"/><Relationship Id="rId36" Type="http://schemas.openxmlformats.org/officeDocument/2006/relationships/hyperlink" Target="https://www.humanitarianresponse.info/sites/www.humanitarianresponse.info/files/documents/files/protection_monitoring_report_no_16_mutua_and_savane_resettlement_sites_english_20190709.pdf" TargetMode="External"/><Relationship Id="rId10" Type="http://schemas.openxmlformats.org/officeDocument/2006/relationships/hyperlink" Target="https://www.cia.gov/library/publications/the-world-factbook/geos/mz.html" TargetMode="External"/><Relationship Id="rId19" Type="http://schemas.openxmlformats.org/officeDocument/2006/relationships/hyperlink" Target="http://www.fao.org/3/a-i7825e.pdf" TargetMode="External"/><Relationship Id="rId31" Type="http://schemas.openxmlformats.org/officeDocument/2006/relationships/hyperlink" Target="https://www.open.ac.uk/technology/mozambique/sites/www.open.ac.uk.technology.mozambique/files/pics/d128186.pdf" TargetMode="External"/><Relationship Id="rId4" Type="http://schemas.openxmlformats.org/officeDocument/2006/relationships/hyperlink" Target="https://www.britannica.com/place/Mozambique" TargetMode="External"/><Relationship Id="rId9" Type="http://schemas.openxmlformats.org/officeDocument/2006/relationships/hyperlink" Target="https://www.cia.gov/library/publications/the-world-factbook/geos/mz.html" TargetMode="External"/><Relationship Id="rId14" Type="http://schemas.openxmlformats.org/officeDocument/2006/relationships/hyperlink" Target="https://issuu.com/unhabitat/docs/2138_alt" TargetMode="External"/><Relationship Id="rId22" Type="http://schemas.openxmlformats.org/officeDocument/2006/relationships/hyperlink" Target="http://www.fao.org/3/a-i7825e.pdf" TargetMode="External"/><Relationship Id="rId27" Type="http://schemas.openxmlformats.org/officeDocument/2006/relationships/hyperlink" Target="http://www.southsouthworld.org/blog/39-directory/1600/urbanization-of-informal-settlements-requalification-in-maputo-mozambique" TargetMode="External"/><Relationship Id="rId30" Type="http://schemas.openxmlformats.org/officeDocument/2006/relationships/hyperlink" Target="https://www.open.ac.uk/technology/mozambique/sites/www.open.ac.uk.technology.mozambique/files/pics/d128186.pdf" TargetMode="External"/><Relationship Id="rId35" Type="http://schemas.openxmlformats.org/officeDocument/2006/relationships/hyperlink" Target="https://www.hrw.org/news/2012/09/17/human-rights-watch-recommendations-mozambiques-resettlement-decree" TargetMode="External"/><Relationship Id="rId8" Type="http://schemas.openxmlformats.org/officeDocument/2006/relationships/hyperlink" Target="https://www.urban-pathways.org/maputo.html" TargetMode="External"/><Relationship Id="rId3" Type="http://schemas.openxmlformats.org/officeDocument/2006/relationships/hyperlink" Target="https://www.britannica.com/place/Mozamb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CF3A-6169-0E4C-ABBD-BAFC50E4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21436</Words>
  <Characters>122188</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Robb</dc:creator>
  <cp:keywords/>
  <dc:description/>
  <cp:lastModifiedBy>LOPES Ibere</cp:lastModifiedBy>
  <cp:revision>2</cp:revision>
  <cp:lastPrinted>2020-07-02T07:49:00Z</cp:lastPrinted>
  <dcterms:created xsi:type="dcterms:W3CDTF">2020-09-16T09:56:00Z</dcterms:created>
  <dcterms:modified xsi:type="dcterms:W3CDTF">2020-09-16T09:56:00Z</dcterms:modified>
</cp:coreProperties>
</file>