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88" w:rsidRPr="00F17160" w:rsidRDefault="004D6F65">
      <w:pPr>
        <w:pStyle w:val="GeneralHeading1"/>
        <w:spacing w:before="120" w:after="120" w:line="240" w:lineRule="auto"/>
        <w:jc w:val="center"/>
        <w:rPr>
          <w:rFonts w:cs="Arial"/>
          <w:sz w:val="24"/>
          <w:szCs w:val="24"/>
          <w:lang w:val="fr-CH"/>
        </w:rPr>
      </w:pPr>
      <w:r>
        <w:rPr>
          <w:rFonts w:cs="Arial"/>
          <w:b w:val="0"/>
          <w:noProof/>
          <w:sz w:val="24"/>
          <w:szCs w:val="24"/>
          <w:lang w:val="en-GB" w:eastAsia="en-GB"/>
        </w:rPr>
        <w:drawing>
          <wp:anchor distT="0" distB="0" distL="114300" distR="114300" simplePos="0" relativeHeight="251656704" behindDoc="0" locked="0" layoutInCell="1" allowOverlap="1">
            <wp:simplePos x="0" y="0"/>
            <wp:positionH relativeFrom="column">
              <wp:posOffset>0</wp:posOffset>
            </wp:positionH>
            <wp:positionV relativeFrom="page">
              <wp:posOffset>0</wp:posOffset>
            </wp:positionV>
            <wp:extent cx="83185" cy="1270"/>
            <wp:effectExtent l="0" t="0" r="635" b="1270"/>
            <wp:wrapSquare wrapText="bothSides"/>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3185" cy="1270"/>
                    </a:xfrm>
                    <a:prstGeom prst="rect">
                      <a:avLst/>
                    </a:prstGeom>
                    <a:noFill/>
                    <a:ln w="9525">
                      <a:noFill/>
                      <a:miter lim="800000"/>
                      <a:headEnd/>
                      <a:tailEnd/>
                    </a:ln>
                  </pic:spPr>
                </pic:pic>
              </a:graphicData>
            </a:graphic>
          </wp:anchor>
        </w:drawing>
      </w:r>
      <w:bookmarkStart w:id="0" w:name="Bookmark"/>
      <w:bookmarkEnd w:id="0"/>
      <w:r w:rsidR="00A46D4D" w:rsidRPr="00F17160">
        <w:rPr>
          <w:rFonts w:cs="Arial"/>
          <w:sz w:val="24"/>
          <w:szCs w:val="24"/>
          <w:lang w:val="fr-CH"/>
        </w:rPr>
        <w:t>Projet de cartographie des Logements, des Terres et des Propriétés (LTP)</w:t>
      </w:r>
    </w:p>
    <w:p w:rsidR="00B31888" w:rsidRPr="00F17160" w:rsidRDefault="00A46D4D">
      <w:pPr>
        <w:pStyle w:val="GeneralHeading1"/>
        <w:spacing w:before="120" w:after="120" w:line="240" w:lineRule="auto"/>
        <w:jc w:val="center"/>
        <w:rPr>
          <w:rFonts w:cs="Arial"/>
          <w:sz w:val="24"/>
          <w:szCs w:val="24"/>
          <w:lang w:val="fr-CH"/>
        </w:rPr>
      </w:pPr>
      <w:r w:rsidRPr="00F17160">
        <w:rPr>
          <w:rFonts w:cs="Arial"/>
          <w:sz w:val="24"/>
          <w:szCs w:val="24"/>
          <w:lang w:val="fr-CH"/>
        </w:rPr>
        <w:t>Niger</w:t>
      </w:r>
    </w:p>
    <w:p w:rsidR="00441FFC" w:rsidRPr="00F17160" w:rsidRDefault="000440CA" w:rsidP="001C5F4E">
      <w:pPr>
        <w:pStyle w:val="Standard"/>
        <w:spacing w:before="120" w:after="120"/>
        <w:ind w:right="-13"/>
        <w:jc w:val="both"/>
        <w:rPr>
          <w:rFonts w:ascii="Arial" w:hAnsi="Arial" w:cs="Arial"/>
          <w:sz w:val="20"/>
          <w:szCs w:val="20"/>
          <w:lang w:val="fr-CH"/>
        </w:rPr>
      </w:pPr>
      <w:r w:rsidRPr="00F17160">
        <w:rPr>
          <w:rFonts w:ascii="Arial" w:hAnsi="Arial" w:cs="Arial"/>
          <w:sz w:val="20"/>
          <w:szCs w:val="20"/>
          <w:lang w:val="fr-CH"/>
        </w:rPr>
        <w:t>Contexte</w:t>
      </w:r>
    </w:p>
    <w:p w:rsidR="00441FFC" w:rsidRPr="00F17160" w:rsidRDefault="000440CA"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La fiche d'information et la note de recherche suivantes ont été élaborées pour fournir des informations rapides et essentielles sur le contexte juridique et procédural relatif aux Logements, aux Terres et aux Propriétés "LTP" dans le pays cible. Elles sont destinées à informer la programmation et les interventions d'urgence, en particulier celles qui impliquent des interventions dans le domaine du logement. Une compréhension rapide du paysage foncier dans le contexte de chaque pays peut aider à fournir des réponses plus fortes et plus équitables. Toutefois, ces documents ne sont pas destinés à servir de conseils juridiques.</w:t>
      </w:r>
    </w:p>
    <w:p w:rsidR="0027739D" w:rsidRPr="00F17160" w:rsidRDefault="0027739D" w:rsidP="001C5F4E">
      <w:pPr>
        <w:pStyle w:val="Standard"/>
        <w:spacing w:before="120" w:after="120"/>
        <w:jc w:val="both"/>
        <w:rPr>
          <w:rFonts w:ascii="Arial" w:hAnsi="Arial" w:cs="Arial"/>
          <w:sz w:val="20"/>
          <w:szCs w:val="20"/>
          <w:lang w:val="fr-CH"/>
        </w:rPr>
      </w:pPr>
    </w:p>
    <w:p w:rsidR="00441FFC" w:rsidRPr="00F17160" w:rsidRDefault="000440CA"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Le projet de cartographie LTP a été entrepris par le cabinet juridique International Webber Wentzel pour l'Organisation Internationale pour les Migrations (OIM), en utilisant des modèles développés par la Croix-Rouge Australienne et la Fédération Internationale des Sociétés de la Croix-Rouge et du Croissant-Rouge (FICR). Toutes les recherches ont fait l'objet d'un processus de vérification auprès d'avocats et/ou d'experts nationaux.</w:t>
      </w:r>
    </w:p>
    <w:p w:rsidR="00441FFC" w:rsidRPr="00F17160" w:rsidRDefault="00441FFC" w:rsidP="001C5F4E">
      <w:pPr>
        <w:pStyle w:val="Standard"/>
        <w:spacing w:before="120" w:after="120"/>
        <w:jc w:val="both"/>
        <w:rPr>
          <w:rFonts w:ascii="Arial" w:hAnsi="Arial" w:cs="Arial"/>
          <w:sz w:val="20"/>
          <w:szCs w:val="20"/>
          <w:lang w:val="fr-CH"/>
        </w:rPr>
      </w:pPr>
    </w:p>
    <w:p w:rsidR="00441FFC" w:rsidRPr="00F17160" w:rsidRDefault="000440CA"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Gestion des changements de documents</w:t>
      </w:r>
    </w:p>
    <w:p w:rsidR="00441FFC" w:rsidRPr="00F17160" w:rsidRDefault="000440CA"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Ces documents sont destinés à être utilisés et mis à jour si nécessaire afin de garantir qu'ils fournissent toujours les informations les plus récentes et les plus pertinentes. Nous apprécierions un retour d'information et des mises à jour permanentes de la part de ceux qui travaillent dans le pays, en réponse ou en préparation.</w:t>
      </w:r>
    </w:p>
    <w:p w:rsidR="0027739D" w:rsidRPr="00F17160" w:rsidRDefault="0027739D" w:rsidP="001C5F4E">
      <w:pPr>
        <w:pStyle w:val="Standard"/>
        <w:spacing w:before="120" w:after="120"/>
        <w:jc w:val="both"/>
        <w:rPr>
          <w:rFonts w:ascii="Arial" w:hAnsi="Arial" w:cs="Arial"/>
          <w:sz w:val="20"/>
          <w:szCs w:val="20"/>
          <w:lang w:val="fr-CH"/>
        </w:rPr>
      </w:pPr>
    </w:p>
    <w:p w:rsidR="00441FFC" w:rsidRPr="00F17160" w:rsidRDefault="000440CA"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Si vous souhaitez apporter des modifications au document, veuillez les soumettre au gestionnaire du document via le tableau ci-dessous.</w:t>
      </w:r>
    </w:p>
    <w:p w:rsidR="00441FFC" w:rsidRPr="00F17160" w:rsidRDefault="00441FFC" w:rsidP="001C5F4E">
      <w:pPr>
        <w:pStyle w:val="Standard"/>
        <w:spacing w:before="120" w:after="120"/>
        <w:jc w:val="both"/>
        <w:rPr>
          <w:rFonts w:ascii="Arial" w:hAnsi="Arial" w:cs="Arial"/>
          <w:szCs w:val="20"/>
          <w:lang w:val="fr-CH"/>
        </w:rPr>
      </w:pPr>
    </w:p>
    <w:tbl>
      <w:tblPr>
        <w:tblW w:w="13894" w:type="dxa"/>
        <w:tblInd w:w="-10" w:type="dxa"/>
        <w:tblLayout w:type="fixed"/>
        <w:tblCellMar>
          <w:left w:w="10" w:type="dxa"/>
          <w:right w:w="10" w:type="dxa"/>
        </w:tblCellMar>
        <w:tblLook w:val="04A0"/>
      </w:tblPr>
      <w:tblGrid>
        <w:gridCol w:w="1580"/>
        <w:gridCol w:w="2409"/>
        <w:gridCol w:w="4111"/>
        <w:gridCol w:w="992"/>
        <w:gridCol w:w="4726"/>
        <w:gridCol w:w="76"/>
      </w:tblGrid>
      <w:tr w:rsidR="0027739D" w:rsidRPr="000E68DA" w:rsidTr="00F35163">
        <w:trPr>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Titre</w:t>
            </w:r>
          </w:p>
        </w:tc>
        <w:tc>
          <w:tcPr>
            <w:tcW w:w="751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 xml:space="preserve">Profil du LTP (Logements, Terres et Propriétés) au Niger                                                                                         </w:t>
            </w:r>
          </w:p>
        </w:tc>
        <w:tc>
          <w:tcPr>
            <w:tcW w:w="4726" w:type="dxa"/>
          </w:tcPr>
          <w:p w:rsidR="0027739D" w:rsidRPr="00F17160" w:rsidRDefault="0027739D" w:rsidP="001C5F4E">
            <w:pPr>
              <w:pStyle w:val="Standard"/>
              <w:jc w:val="both"/>
              <w:rPr>
                <w:rFonts w:ascii="Arial" w:hAnsi="Arial" w:cs="Arial"/>
                <w:sz w:val="20"/>
                <w:szCs w:val="20"/>
                <w:lang w:val="fr-CH"/>
              </w:rPr>
            </w:pPr>
          </w:p>
        </w:tc>
        <w:tc>
          <w:tcPr>
            <w:tcW w:w="76" w:type="dxa"/>
          </w:tcPr>
          <w:p w:rsidR="0027739D" w:rsidRPr="00F17160" w:rsidRDefault="0027739D" w:rsidP="001C5F4E">
            <w:pPr>
              <w:pStyle w:val="Standard"/>
              <w:jc w:val="both"/>
              <w:rPr>
                <w:rFonts w:ascii="Arial" w:hAnsi="Arial" w:cs="Arial"/>
                <w:sz w:val="20"/>
                <w:szCs w:val="20"/>
                <w:lang w:val="fr-CH"/>
              </w:rPr>
            </w:pPr>
          </w:p>
        </w:tc>
      </w:tr>
      <w:tr w:rsidR="0027739D" w:rsidRPr="000E68DA" w:rsidTr="00F35163">
        <w:trPr>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Description</w:t>
            </w:r>
          </w:p>
        </w:tc>
        <w:tc>
          <w:tcPr>
            <w:tcW w:w="751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Fiche d'information et note de recherche</w:t>
            </w:r>
          </w:p>
        </w:tc>
        <w:tc>
          <w:tcPr>
            <w:tcW w:w="4726" w:type="dxa"/>
          </w:tcPr>
          <w:p w:rsidR="0027739D" w:rsidRPr="00F17160" w:rsidRDefault="0027739D" w:rsidP="001C5F4E">
            <w:pPr>
              <w:pStyle w:val="Standard"/>
              <w:jc w:val="both"/>
              <w:rPr>
                <w:rFonts w:ascii="Arial" w:hAnsi="Arial" w:cs="Arial"/>
                <w:sz w:val="20"/>
                <w:szCs w:val="20"/>
                <w:lang w:val="fr-CH"/>
              </w:rPr>
            </w:pPr>
          </w:p>
        </w:tc>
        <w:tc>
          <w:tcPr>
            <w:tcW w:w="76" w:type="dxa"/>
          </w:tcPr>
          <w:p w:rsidR="0027739D" w:rsidRPr="00F17160" w:rsidRDefault="0027739D" w:rsidP="001C5F4E">
            <w:pPr>
              <w:pStyle w:val="Standard"/>
              <w:jc w:val="both"/>
              <w:rPr>
                <w:rFonts w:ascii="Arial" w:hAnsi="Arial" w:cs="Arial"/>
                <w:sz w:val="20"/>
                <w:szCs w:val="20"/>
                <w:lang w:val="fr-CH"/>
              </w:rPr>
            </w:pPr>
          </w:p>
        </w:tc>
      </w:tr>
      <w:tr w:rsidR="0027739D" w:rsidRPr="000E68DA" w:rsidTr="00F35163">
        <w:trPr>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Créé par</w:t>
            </w:r>
          </w:p>
        </w:tc>
        <w:tc>
          <w:tcPr>
            <w:tcW w:w="751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Organisation Internationale pour les Migrations (OIM) / Webber Wentzel</w:t>
            </w:r>
          </w:p>
        </w:tc>
        <w:tc>
          <w:tcPr>
            <w:tcW w:w="4726" w:type="dxa"/>
          </w:tcPr>
          <w:p w:rsidR="0027739D" w:rsidRPr="00F17160" w:rsidRDefault="0027739D" w:rsidP="001C5F4E">
            <w:pPr>
              <w:pStyle w:val="Standard"/>
              <w:jc w:val="both"/>
              <w:rPr>
                <w:rFonts w:ascii="Arial" w:hAnsi="Arial" w:cs="Arial"/>
                <w:sz w:val="20"/>
                <w:szCs w:val="20"/>
                <w:lang w:val="fr-CH"/>
              </w:rPr>
            </w:pPr>
          </w:p>
        </w:tc>
        <w:tc>
          <w:tcPr>
            <w:tcW w:w="76" w:type="dxa"/>
          </w:tcPr>
          <w:p w:rsidR="0027739D" w:rsidRPr="00F17160" w:rsidRDefault="0027739D" w:rsidP="001C5F4E">
            <w:pPr>
              <w:pStyle w:val="Standard"/>
              <w:jc w:val="both"/>
              <w:rPr>
                <w:rFonts w:ascii="Arial" w:hAnsi="Arial" w:cs="Arial"/>
                <w:sz w:val="20"/>
                <w:szCs w:val="20"/>
                <w:lang w:val="fr-CH"/>
              </w:rPr>
            </w:pPr>
          </w:p>
        </w:tc>
      </w:tr>
      <w:tr w:rsidR="0027739D" w:rsidRPr="000E68DA" w:rsidTr="00F35163">
        <w:trPr>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Date de création</w:t>
            </w:r>
          </w:p>
        </w:tc>
        <w:tc>
          <w:tcPr>
            <w:tcW w:w="751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Août 2020</w:t>
            </w:r>
          </w:p>
        </w:tc>
        <w:tc>
          <w:tcPr>
            <w:tcW w:w="4726" w:type="dxa"/>
          </w:tcPr>
          <w:p w:rsidR="0027739D" w:rsidRPr="000E68DA" w:rsidRDefault="0027739D" w:rsidP="001C5F4E">
            <w:pPr>
              <w:pStyle w:val="Standard"/>
              <w:jc w:val="both"/>
              <w:rPr>
                <w:rFonts w:ascii="Arial" w:hAnsi="Arial" w:cs="Arial"/>
                <w:sz w:val="20"/>
                <w:szCs w:val="20"/>
              </w:rPr>
            </w:pPr>
          </w:p>
        </w:tc>
        <w:tc>
          <w:tcPr>
            <w:tcW w:w="76" w:type="dxa"/>
          </w:tcPr>
          <w:p w:rsidR="0027739D" w:rsidRPr="000E68DA" w:rsidRDefault="0027739D" w:rsidP="001C5F4E">
            <w:pPr>
              <w:pStyle w:val="Standard"/>
              <w:jc w:val="both"/>
              <w:rPr>
                <w:rFonts w:ascii="Arial" w:hAnsi="Arial" w:cs="Arial"/>
                <w:sz w:val="20"/>
                <w:szCs w:val="20"/>
              </w:rPr>
            </w:pPr>
          </w:p>
        </w:tc>
      </w:tr>
      <w:tr w:rsidR="0027739D" w:rsidRPr="000E68DA" w:rsidTr="00F35163">
        <w:trPr>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Maintenu par</w:t>
            </w:r>
          </w:p>
        </w:tc>
        <w:tc>
          <w:tcPr>
            <w:tcW w:w="751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7F3272" w:rsidP="007F3272">
            <w:pPr>
              <w:pStyle w:val="Standard"/>
              <w:spacing w:before="120" w:after="120"/>
              <w:ind w:right="222"/>
              <w:rPr>
                <w:rFonts w:ascii="Arial" w:hAnsi="Arial" w:cs="Arial"/>
                <w:sz w:val="20"/>
                <w:szCs w:val="20"/>
                <w:lang w:val="fr-CH"/>
              </w:rPr>
            </w:pPr>
            <w:r w:rsidRPr="00F17160">
              <w:rPr>
                <w:rFonts w:ascii="Arial" w:hAnsi="Arial" w:cs="Arial"/>
                <w:sz w:val="20"/>
                <w:szCs w:val="20"/>
                <w:lang w:val="fr-CH"/>
              </w:rPr>
              <w:t xml:space="preserve">Groupe de tavail sur le secteur des abris </w:t>
            </w:r>
            <w:r w:rsidR="0027739D" w:rsidRPr="00F17160">
              <w:rPr>
                <w:rFonts w:ascii="Arial" w:hAnsi="Arial" w:cs="Arial"/>
                <w:sz w:val="20"/>
                <w:szCs w:val="20"/>
                <w:lang w:val="fr-CH"/>
              </w:rPr>
              <w:t xml:space="preserve">/ Global Shelter Cluster / Ibere Lopes </w:t>
            </w:r>
            <w:hyperlink r:id="rId9" w:history="1">
              <w:r w:rsidR="00EE121B" w:rsidRPr="00AD59BB">
                <w:rPr>
                  <w:rStyle w:val="Hyperlink"/>
                  <w:rFonts w:ascii="Arial" w:hAnsi="Arial" w:cs="Arial"/>
                  <w:sz w:val="20"/>
                  <w:szCs w:val="20"/>
                  <w:lang w:val="fr-CH"/>
                </w:rPr>
                <w:t xml:space="preserve">ilopes@iom.int     </w:t>
              </w:r>
            </w:hyperlink>
            <w:r w:rsidRPr="00F17160">
              <w:rPr>
                <w:rFonts w:ascii="Arial" w:hAnsi="Arial" w:cs="Arial"/>
                <w:sz w:val="20"/>
                <w:szCs w:val="20"/>
                <w:lang w:val="fr-CH"/>
              </w:rPr>
              <w:t xml:space="preserve"> </w:t>
            </w:r>
          </w:p>
        </w:tc>
        <w:tc>
          <w:tcPr>
            <w:tcW w:w="4726" w:type="dxa"/>
          </w:tcPr>
          <w:p w:rsidR="0027739D" w:rsidRPr="00F17160" w:rsidRDefault="0027739D" w:rsidP="001C5F4E">
            <w:pPr>
              <w:pStyle w:val="Standard"/>
              <w:jc w:val="both"/>
              <w:rPr>
                <w:rFonts w:ascii="Arial" w:hAnsi="Arial" w:cs="Arial"/>
                <w:sz w:val="20"/>
                <w:szCs w:val="20"/>
                <w:lang w:val="fr-CH"/>
              </w:rPr>
            </w:pPr>
          </w:p>
        </w:tc>
        <w:tc>
          <w:tcPr>
            <w:tcW w:w="76" w:type="dxa"/>
          </w:tcPr>
          <w:p w:rsidR="0027739D" w:rsidRPr="00F17160" w:rsidRDefault="0027739D" w:rsidP="001C5F4E">
            <w:pPr>
              <w:pStyle w:val="Standard"/>
              <w:jc w:val="both"/>
              <w:rPr>
                <w:rFonts w:ascii="Arial" w:hAnsi="Arial" w:cs="Arial"/>
                <w:sz w:val="20"/>
                <w:szCs w:val="20"/>
                <w:lang w:val="fr-CH"/>
              </w:rPr>
            </w:pPr>
          </w:p>
        </w:tc>
      </w:tr>
      <w:tr w:rsidR="0027739D" w:rsidRPr="000E68DA" w:rsidTr="00F35163">
        <w:trPr>
          <w:gridAfter w:val="2"/>
          <w:wAfter w:w="4802" w:type="dxa"/>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r w:rsidRPr="000E68DA">
              <w:rPr>
                <w:rFonts w:ascii="Arial" w:hAnsi="Arial" w:cs="Arial"/>
                <w:sz w:val="20"/>
                <w:szCs w:val="20"/>
              </w:rPr>
              <w:t>Date</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Soumis par</w:t>
            </w:r>
            <w:r w:rsidR="00EE121B">
              <w:rPr>
                <w:rFonts w:ascii="Arial" w:hAnsi="Arial" w:cs="Arial"/>
                <w:sz w:val="20"/>
                <w:szCs w:val="20"/>
                <w:lang w:val="fr-CH"/>
              </w:rPr>
              <w:t> :</w:t>
            </w:r>
          </w:p>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(nom, organisation, courriel)</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F17160" w:rsidRDefault="0027739D" w:rsidP="001C5F4E">
            <w:pPr>
              <w:pStyle w:val="Standard"/>
              <w:spacing w:before="120" w:after="120"/>
              <w:ind w:right="117"/>
              <w:jc w:val="both"/>
              <w:rPr>
                <w:rFonts w:ascii="Arial" w:hAnsi="Arial" w:cs="Arial"/>
                <w:sz w:val="20"/>
                <w:szCs w:val="20"/>
                <w:lang w:val="fr-CH"/>
              </w:rPr>
            </w:pPr>
            <w:r w:rsidRPr="00F17160">
              <w:rPr>
                <w:rFonts w:ascii="Arial" w:hAnsi="Arial" w:cs="Arial"/>
                <w:sz w:val="20"/>
                <w:szCs w:val="20"/>
                <w:lang w:val="fr-CH"/>
              </w:rPr>
              <w:t>Suggestions d'amendements</w:t>
            </w:r>
            <w:r w:rsidR="00EE121B">
              <w:rPr>
                <w:rFonts w:ascii="Arial" w:hAnsi="Arial" w:cs="Arial"/>
                <w:sz w:val="20"/>
                <w:szCs w:val="20"/>
                <w:lang w:val="fr-CH"/>
              </w:rPr>
              <w:t> :</w:t>
            </w:r>
          </w:p>
          <w:p w:rsidR="0027739D" w:rsidRPr="00F17160" w:rsidRDefault="0027739D" w:rsidP="001C5F4E">
            <w:pPr>
              <w:pStyle w:val="Standard"/>
              <w:spacing w:before="120" w:after="120"/>
              <w:jc w:val="both"/>
              <w:rPr>
                <w:rFonts w:ascii="Arial" w:hAnsi="Arial" w:cs="Arial"/>
                <w:sz w:val="20"/>
                <w:szCs w:val="20"/>
                <w:lang w:val="fr-CH"/>
              </w:rPr>
            </w:pPr>
            <w:r w:rsidRPr="00F17160">
              <w:rPr>
                <w:rFonts w:ascii="Arial" w:hAnsi="Arial" w:cs="Arial"/>
                <w:sz w:val="20"/>
                <w:szCs w:val="20"/>
                <w:lang w:val="fr-CH"/>
              </w:rPr>
              <w:t>(veuillez indiquer la section, le paragraphe, la page  selon le cas)</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27739D" w:rsidRPr="000E68DA" w:rsidRDefault="0027739D" w:rsidP="001C5F4E">
            <w:pPr>
              <w:pStyle w:val="Standard"/>
              <w:spacing w:before="120" w:after="120"/>
              <w:ind w:right="117"/>
              <w:jc w:val="both"/>
              <w:rPr>
                <w:rFonts w:ascii="Arial" w:hAnsi="Arial" w:cs="Arial"/>
                <w:sz w:val="20"/>
                <w:szCs w:val="20"/>
              </w:rPr>
            </w:pPr>
            <w:r w:rsidRPr="000E68DA">
              <w:rPr>
                <w:rFonts w:ascii="Arial" w:hAnsi="Arial" w:cs="Arial"/>
                <w:sz w:val="20"/>
                <w:szCs w:val="20"/>
              </w:rPr>
              <w:t>Statut</w:t>
            </w:r>
          </w:p>
        </w:tc>
      </w:tr>
      <w:tr w:rsidR="0027739D" w:rsidRPr="000E68DA" w:rsidTr="00F35163">
        <w:trPr>
          <w:gridAfter w:val="2"/>
          <w:wAfter w:w="4802" w:type="dxa"/>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27739D" w:rsidRPr="000E68DA" w:rsidRDefault="0027739D" w:rsidP="001C5F4E">
            <w:pPr>
              <w:pStyle w:val="Standard"/>
              <w:spacing w:before="120" w:after="120"/>
              <w:jc w:val="both"/>
              <w:rPr>
                <w:rFonts w:ascii="Arial" w:hAnsi="Arial" w:cs="Arial"/>
                <w:sz w:val="20"/>
                <w:szCs w:val="20"/>
              </w:rPr>
            </w:pPr>
          </w:p>
        </w:tc>
      </w:tr>
      <w:tr w:rsidR="0027739D" w:rsidRPr="000E68DA" w:rsidTr="00F35163">
        <w:trPr>
          <w:gridAfter w:val="2"/>
          <w:wAfter w:w="4802" w:type="dxa"/>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27739D" w:rsidRPr="000E68DA" w:rsidRDefault="0027739D" w:rsidP="001C5F4E">
            <w:pPr>
              <w:pStyle w:val="Standard"/>
              <w:spacing w:before="120" w:after="120"/>
              <w:jc w:val="both"/>
              <w:rPr>
                <w:rFonts w:ascii="Arial" w:hAnsi="Arial" w:cs="Arial"/>
                <w:szCs w:val="20"/>
              </w:rPr>
            </w:pPr>
          </w:p>
        </w:tc>
      </w:tr>
      <w:tr w:rsidR="0027739D" w:rsidRPr="000E68DA" w:rsidTr="00F35163">
        <w:trPr>
          <w:gridAfter w:val="2"/>
          <w:wAfter w:w="4802" w:type="dxa"/>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27739D" w:rsidRPr="000E68DA" w:rsidRDefault="0027739D" w:rsidP="001C5F4E">
            <w:pPr>
              <w:pStyle w:val="Standard"/>
              <w:spacing w:before="120" w:after="120"/>
              <w:jc w:val="both"/>
              <w:rPr>
                <w:rFonts w:ascii="Arial" w:hAnsi="Arial" w:cs="Arial"/>
                <w:szCs w:val="20"/>
              </w:rPr>
            </w:pPr>
          </w:p>
        </w:tc>
      </w:tr>
      <w:tr w:rsidR="0027739D" w:rsidRPr="000E68DA" w:rsidTr="00F35163">
        <w:trPr>
          <w:gridAfter w:val="2"/>
          <w:wAfter w:w="4802" w:type="dxa"/>
          <w:trHeight w:val="20"/>
        </w:trPr>
        <w:tc>
          <w:tcPr>
            <w:tcW w:w="15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7739D" w:rsidRPr="000E68DA" w:rsidRDefault="0027739D" w:rsidP="001C5F4E">
            <w:pPr>
              <w:pStyle w:val="Standard"/>
              <w:spacing w:before="120" w:after="120"/>
              <w:jc w:val="both"/>
              <w:rPr>
                <w:rFonts w:ascii="Arial" w:hAnsi="Arial" w:cs="Arial"/>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27739D" w:rsidRPr="000E68DA" w:rsidRDefault="0027739D" w:rsidP="001C5F4E">
            <w:pPr>
              <w:pStyle w:val="Standard"/>
              <w:spacing w:before="120" w:after="120"/>
              <w:jc w:val="both"/>
              <w:rPr>
                <w:rFonts w:ascii="Arial" w:hAnsi="Arial" w:cs="Arial"/>
                <w:szCs w:val="20"/>
              </w:rPr>
            </w:pPr>
          </w:p>
        </w:tc>
      </w:tr>
    </w:tbl>
    <w:p w:rsidR="00441FFC" w:rsidRPr="00F17160" w:rsidRDefault="000440CA" w:rsidP="001C5F4E">
      <w:pPr>
        <w:pStyle w:val="Centred"/>
        <w:spacing w:before="120" w:after="120" w:line="240" w:lineRule="auto"/>
        <w:jc w:val="both"/>
        <w:rPr>
          <w:rFonts w:cs="Arial"/>
          <w:sz w:val="20"/>
          <w:szCs w:val="20"/>
          <w:lang w:val="fr-CH"/>
        </w:rPr>
      </w:pPr>
      <w:r w:rsidRPr="00F17160">
        <w:rPr>
          <w:rStyle w:val="BoldText"/>
          <w:rFonts w:cs="Arial"/>
          <w:b w:val="0"/>
          <w:sz w:val="20"/>
          <w:szCs w:val="20"/>
          <w:lang w:val="fr-CH"/>
        </w:rPr>
        <w:lastRenderedPageBreak/>
        <w:t>Droit du logement, de la terre et de la propriété au Niger</w:t>
      </w:r>
    </w:p>
    <w:p w:rsidR="00441FFC" w:rsidRPr="000E68DA" w:rsidRDefault="000440CA" w:rsidP="001C5F4E">
      <w:pPr>
        <w:pStyle w:val="Level10"/>
        <w:keepNext/>
        <w:numPr>
          <w:ilvl w:val="0"/>
          <w:numId w:val="73"/>
        </w:numPr>
        <w:spacing w:before="120" w:after="120" w:line="240" w:lineRule="auto"/>
        <w:outlineLvl w:val="9"/>
        <w:rPr>
          <w:rStyle w:val="Heading1Text"/>
          <w:rFonts w:cs="Arial"/>
          <w:b w:val="0"/>
          <w:smallCaps w:val="0"/>
          <w:sz w:val="20"/>
          <w:szCs w:val="20"/>
        </w:rPr>
      </w:pPr>
      <w:bookmarkStart w:id="1" w:name="_Toc52291367"/>
      <w:bookmarkStart w:id="2" w:name="_Toc52291410"/>
      <w:bookmarkStart w:id="3" w:name="_Toc52291864"/>
      <w:r w:rsidRPr="000E68DA">
        <w:rPr>
          <w:rStyle w:val="Heading1Text"/>
          <w:rFonts w:cs="Arial"/>
          <w:b w:val="0"/>
          <w:smallCaps w:val="0"/>
          <w:sz w:val="20"/>
          <w:szCs w:val="20"/>
        </w:rPr>
        <w:t>Lois et acteurs cl</w:t>
      </w:r>
      <w:r w:rsidR="00360E3B" w:rsidRPr="000E68DA">
        <w:rPr>
          <w:rStyle w:val="Heading1Text"/>
          <w:rFonts w:cs="Arial"/>
          <w:b w:val="0"/>
          <w:smallCaps w:val="0"/>
          <w:sz w:val="20"/>
          <w:szCs w:val="20"/>
        </w:rPr>
        <w:t>é</w:t>
      </w:r>
      <w:r w:rsidRPr="000E68DA">
        <w:rPr>
          <w:rStyle w:val="Heading1Text"/>
          <w:rFonts w:cs="Arial"/>
          <w:b w:val="0"/>
          <w:smallCaps w:val="0"/>
          <w:sz w:val="20"/>
          <w:szCs w:val="20"/>
        </w:rPr>
        <w:t>s</w:t>
      </w:r>
      <w:bookmarkEnd w:id="1"/>
      <w:bookmarkEnd w:id="2"/>
      <w:bookmarkEnd w:id="3"/>
    </w:p>
    <w:tbl>
      <w:tblPr>
        <w:tblW w:w="9091" w:type="dxa"/>
        <w:tblInd w:w="-9" w:type="dxa"/>
        <w:tblLayout w:type="fixed"/>
        <w:tblCellMar>
          <w:left w:w="10" w:type="dxa"/>
          <w:right w:w="10" w:type="dxa"/>
        </w:tblCellMar>
        <w:tblLook w:val="04A0"/>
      </w:tblPr>
      <w:tblGrid>
        <w:gridCol w:w="2047"/>
        <w:gridCol w:w="7044"/>
      </w:tblGrid>
      <w:tr w:rsidR="00441FFC" w:rsidRPr="000E68DA" w:rsidTr="0043659C">
        <w:trPr>
          <w:trHeight w:val="2259"/>
        </w:trPr>
        <w:tc>
          <w:tcPr>
            <w:tcW w:w="20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bookmarkStart w:id="4" w:name="__RefHeading__2810_1932803806"/>
          <w:p w:rsidR="00441FFC" w:rsidRPr="000E68DA" w:rsidRDefault="00AE19FF" w:rsidP="004A43DC">
            <w:pPr>
              <w:pStyle w:val="Body1"/>
              <w:spacing w:before="120" w:after="120" w:line="240" w:lineRule="auto"/>
              <w:rPr>
                <w:rFonts w:cs="Arial"/>
                <w:sz w:val="20"/>
                <w:szCs w:val="20"/>
              </w:rPr>
            </w:pPr>
            <w:r w:rsidRPr="000E68DA">
              <w:rPr>
                <w:rFonts w:cs="Arial"/>
                <w:sz w:val="20"/>
                <w:szCs w:val="20"/>
              </w:rPr>
              <w:fldChar w:fldCharType="begin"/>
            </w:r>
            <w:r w:rsidR="00441FFC" w:rsidRPr="000E68DA">
              <w:rPr>
                <w:rFonts w:cs="Arial"/>
                <w:sz w:val="20"/>
                <w:szCs w:val="20"/>
              </w:rPr>
              <w:instrText xml:space="preserve"> HYPERLINK  "#Tenure_typologies" </w:instrText>
            </w:r>
            <w:r w:rsidRPr="000E68DA">
              <w:rPr>
                <w:rFonts w:cs="Arial"/>
                <w:sz w:val="20"/>
                <w:szCs w:val="20"/>
              </w:rPr>
              <w:fldChar w:fldCharType="separate"/>
            </w:r>
            <w:r w:rsidR="000440CA" w:rsidRPr="000E68DA">
              <w:rPr>
                <w:rFonts w:cs="Arial"/>
                <w:sz w:val="20"/>
                <w:szCs w:val="20"/>
              </w:rPr>
              <w:t>Lois</w:t>
            </w:r>
            <w:r w:rsidRPr="000E68DA">
              <w:rPr>
                <w:rFonts w:cs="Arial"/>
                <w:sz w:val="20"/>
                <w:szCs w:val="20"/>
              </w:rPr>
              <w:fldChar w:fldCharType="end"/>
            </w:r>
            <w:bookmarkEnd w:id="4"/>
          </w:p>
        </w:tc>
        <w:tc>
          <w:tcPr>
            <w:tcW w:w="70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4A43DC">
            <w:pPr>
              <w:pStyle w:val="Body3"/>
              <w:spacing w:before="120" w:after="120" w:line="240" w:lineRule="auto"/>
              <w:ind w:left="0"/>
              <w:rPr>
                <w:rFonts w:cs="Arial"/>
                <w:sz w:val="20"/>
                <w:szCs w:val="20"/>
                <w:lang w:val="fr-CH"/>
              </w:rPr>
            </w:pPr>
            <w:bookmarkStart w:id="5" w:name="__RefHeading__2812_1932803806"/>
            <w:r w:rsidRPr="00F17160">
              <w:rPr>
                <w:rFonts w:cs="Arial"/>
                <w:sz w:val="20"/>
                <w:szCs w:val="20"/>
                <w:lang w:val="fr-CH"/>
              </w:rPr>
              <w:t>Constitution de la République du Niger, 2010;</w:t>
            </w:r>
            <w:bookmarkEnd w:id="5"/>
          </w:p>
          <w:p w:rsidR="00441FFC" w:rsidRPr="00F17160" w:rsidRDefault="0043659C" w:rsidP="004A43DC">
            <w:pPr>
              <w:pStyle w:val="Body3"/>
              <w:spacing w:before="120" w:after="120" w:line="240" w:lineRule="auto"/>
              <w:ind w:left="0"/>
              <w:rPr>
                <w:rFonts w:cs="Arial"/>
                <w:sz w:val="20"/>
                <w:szCs w:val="20"/>
                <w:lang w:val="fr-CH"/>
              </w:rPr>
            </w:pPr>
            <w:bookmarkStart w:id="6" w:name="__RefHeading__2814_1932803806"/>
            <w:r w:rsidRPr="00F17160">
              <w:rPr>
                <w:rFonts w:cs="Arial"/>
                <w:sz w:val="20"/>
                <w:szCs w:val="20"/>
                <w:lang w:val="fr-CH"/>
              </w:rPr>
              <w:t>Principes d’o</w:t>
            </w:r>
            <w:r w:rsidR="000440CA" w:rsidRPr="00F17160">
              <w:rPr>
                <w:rFonts w:cs="Arial"/>
                <w:sz w:val="20"/>
                <w:szCs w:val="20"/>
                <w:lang w:val="fr-CH"/>
              </w:rPr>
              <w:t xml:space="preserve">rientation du Code Rural, </w:t>
            </w:r>
            <w:r w:rsidR="00BD37E4" w:rsidRPr="00F17160">
              <w:rPr>
                <w:rFonts w:cs="Arial"/>
                <w:sz w:val="20"/>
                <w:szCs w:val="20"/>
                <w:lang w:val="fr-CH"/>
              </w:rPr>
              <w:t>Ordonnance</w:t>
            </w:r>
            <w:r w:rsidR="000440CA" w:rsidRPr="00F17160">
              <w:rPr>
                <w:rFonts w:cs="Arial"/>
                <w:sz w:val="20"/>
                <w:szCs w:val="20"/>
                <w:lang w:val="fr-CH"/>
              </w:rPr>
              <w:t xml:space="preserve"> 93-015 du 2 Mars 1993;</w:t>
            </w:r>
            <w:bookmarkEnd w:id="6"/>
          </w:p>
          <w:p w:rsidR="00441FFC" w:rsidRPr="00F17160" w:rsidRDefault="000440CA" w:rsidP="004A43DC">
            <w:pPr>
              <w:pStyle w:val="Body3"/>
              <w:spacing w:before="120" w:after="120" w:line="240" w:lineRule="auto"/>
              <w:ind w:left="0"/>
              <w:rPr>
                <w:rFonts w:cs="Arial"/>
                <w:sz w:val="20"/>
                <w:szCs w:val="20"/>
                <w:lang w:val="fr-CH"/>
              </w:rPr>
            </w:pPr>
            <w:bookmarkStart w:id="7" w:name="__RefHeading__2816_1932803806"/>
            <w:r w:rsidRPr="00F17160">
              <w:rPr>
                <w:rFonts w:cs="Arial"/>
                <w:sz w:val="20"/>
                <w:szCs w:val="20"/>
                <w:lang w:val="fr-CH"/>
              </w:rPr>
              <w:t xml:space="preserve">Décret nº97-367PRN/MAG/EL déterminant les modalités d'inscription des droits fonciers au dossier rural (2 </w:t>
            </w:r>
            <w:r w:rsidR="00BD37E4" w:rsidRPr="00F17160">
              <w:rPr>
                <w:rFonts w:cs="Arial"/>
                <w:sz w:val="20"/>
                <w:szCs w:val="20"/>
                <w:lang w:val="fr-CH"/>
              </w:rPr>
              <w:t>Octobre</w:t>
            </w:r>
            <w:r w:rsidRPr="00F17160">
              <w:rPr>
                <w:rFonts w:cs="Arial"/>
                <w:sz w:val="20"/>
                <w:szCs w:val="20"/>
                <w:lang w:val="fr-CH"/>
              </w:rPr>
              <w:t xml:space="preserve"> 1997);</w:t>
            </w:r>
            <w:bookmarkEnd w:id="7"/>
          </w:p>
          <w:p w:rsidR="00441FFC" w:rsidRPr="00F17160" w:rsidRDefault="000440CA" w:rsidP="004A43DC">
            <w:pPr>
              <w:pStyle w:val="Body3"/>
              <w:spacing w:before="120" w:after="120" w:line="240" w:lineRule="auto"/>
              <w:ind w:left="0"/>
              <w:rPr>
                <w:rFonts w:cs="Arial"/>
                <w:sz w:val="20"/>
                <w:szCs w:val="20"/>
                <w:lang w:val="fr-CH"/>
              </w:rPr>
            </w:pPr>
            <w:bookmarkStart w:id="8" w:name="__RefHeading__2818_1932803806"/>
            <w:r w:rsidRPr="00F17160">
              <w:rPr>
                <w:rFonts w:cs="Arial"/>
                <w:sz w:val="20"/>
                <w:szCs w:val="20"/>
                <w:lang w:val="fr-CH"/>
              </w:rPr>
              <w:t xml:space="preserve">Arrêté nº13/MDA/CNCR/SP portant sur l'organisation, </w:t>
            </w:r>
            <w:r w:rsidR="00BD37E4" w:rsidRPr="00F17160">
              <w:rPr>
                <w:rFonts w:cs="Arial"/>
                <w:sz w:val="20"/>
                <w:szCs w:val="20"/>
                <w:lang w:val="fr-CH"/>
              </w:rPr>
              <w:t>l’attribution</w:t>
            </w:r>
            <w:r w:rsidRPr="00F17160">
              <w:rPr>
                <w:rFonts w:cs="Arial"/>
                <w:sz w:val="20"/>
                <w:szCs w:val="20"/>
                <w:lang w:val="fr-CH"/>
              </w:rPr>
              <w:t xml:space="preserve"> et les modalités de fonctionnement des secrétariats permanents régionaux du Code Rural 19 Avril 2006;</w:t>
            </w:r>
            <w:bookmarkEnd w:id="8"/>
          </w:p>
          <w:p w:rsidR="00441FFC" w:rsidRPr="00F17160" w:rsidRDefault="000440CA" w:rsidP="004A43DC">
            <w:pPr>
              <w:pStyle w:val="Body3"/>
              <w:spacing w:before="120" w:after="120" w:line="240" w:lineRule="auto"/>
              <w:ind w:left="0"/>
              <w:rPr>
                <w:rFonts w:cs="Arial"/>
                <w:sz w:val="20"/>
                <w:szCs w:val="20"/>
                <w:lang w:val="fr-CH"/>
              </w:rPr>
            </w:pPr>
            <w:bookmarkStart w:id="9" w:name="__RefHeading__2820_1932803806"/>
            <w:r w:rsidRPr="00F17160">
              <w:rPr>
                <w:rFonts w:cs="Arial"/>
                <w:sz w:val="20"/>
                <w:szCs w:val="20"/>
                <w:lang w:val="fr-CH"/>
              </w:rPr>
              <w:t>Ordonnance n°2010-29 du 20 Mai 2010 relative au pastoralisme;</w:t>
            </w:r>
            <w:bookmarkEnd w:id="9"/>
          </w:p>
          <w:p w:rsidR="00441FFC" w:rsidRPr="00F17160" w:rsidRDefault="000440CA" w:rsidP="004A43DC">
            <w:pPr>
              <w:pStyle w:val="Body3"/>
              <w:spacing w:before="120" w:after="120" w:line="240" w:lineRule="auto"/>
              <w:ind w:left="0"/>
              <w:rPr>
                <w:rFonts w:cs="Arial"/>
                <w:sz w:val="20"/>
                <w:szCs w:val="20"/>
                <w:lang w:val="fr-CH"/>
              </w:rPr>
            </w:pPr>
            <w:bookmarkStart w:id="10" w:name="__RefHeading__2822_1932803806"/>
            <w:r w:rsidRPr="00F17160">
              <w:rPr>
                <w:rFonts w:cs="Arial"/>
                <w:sz w:val="20"/>
                <w:szCs w:val="20"/>
                <w:lang w:val="fr-CH"/>
              </w:rPr>
              <w:t>Ordonnance n°96 du18 avril1996, portant sur le Code des Baux à Loyers;</w:t>
            </w:r>
            <w:bookmarkEnd w:id="10"/>
          </w:p>
          <w:p w:rsidR="00441FFC" w:rsidRPr="00F17160" w:rsidRDefault="000440CA" w:rsidP="004A43DC">
            <w:pPr>
              <w:pStyle w:val="Body3"/>
              <w:spacing w:before="120" w:after="120" w:line="240" w:lineRule="auto"/>
              <w:ind w:left="0"/>
              <w:rPr>
                <w:rFonts w:cs="Arial"/>
                <w:sz w:val="20"/>
                <w:szCs w:val="20"/>
                <w:lang w:val="fr-CH"/>
              </w:rPr>
            </w:pPr>
            <w:bookmarkStart w:id="11" w:name="__RefHeading__2824_1932803806"/>
            <w:r w:rsidRPr="00F17160">
              <w:rPr>
                <w:rFonts w:cs="Arial"/>
                <w:sz w:val="20"/>
                <w:szCs w:val="20"/>
                <w:lang w:val="fr-CH"/>
              </w:rPr>
              <w:t>La loi 2015-01 du 13 Janvier 2015 portant sur le statut de la chefferie traditionnelle en République du Niger;</w:t>
            </w:r>
            <w:bookmarkEnd w:id="11"/>
          </w:p>
          <w:p w:rsidR="00441FFC" w:rsidRPr="00F17160" w:rsidRDefault="000440CA" w:rsidP="004A43DC">
            <w:pPr>
              <w:pStyle w:val="Body3"/>
              <w:spacing w:before="120" w:after="120" w:line="240" w:lineRule="auto"/>
              <w:ind w:left="0"/>
              <w:rPr>
                <w:rFonts w:cs="Arial"/>
                <w:sz w:val="20"/>
                <w:szCs w:val="20"/>
                <w:lang w:val="fr-CH"/>
              </w:rPr>
            </w:pPr>
            <w:bookmarkStart w:id="12" w:name="__RefHeading__2826_1932803806"/>
            <w:r w:rsidRPr="00F17160">
              <w:rPr>
                <w:rFonts w:cs="Arial"/>
                <w:sz w:val="20"/>
                <w:szCs w:val="20"/>
                <w:lang w:val="fr-CH"/>
              </w:rPr>
              <w:t>La loi n°2008-03 du 30 avril 2008 portant sur la loi d’orientation sur l’urbanisme et l’aménagement foncier;</w:t>
            </w:r>
            <w:bookmarkEnd w:id="12"/>
          </w:p>
          <w:p w:rsidR="00441FFC" w:rsidRPr="00F17160" w:rsidRDefault="000440CA" w:rsidP="004A43DC">
            <w:pPr>
              <w:pStyle w:val="Body3"/>
              <w:spacing w:before="120" w:after="120" w:line="240" w:lineRule="auto"/>
              <w:ind w:left="0"/>
              <w:rPr>
                <w:rFonts w:cs="Arial"/>
                <w:sz w:val="20"/>
                <w:szCs w:val="20"/>
                <w:lang w:val="fr-CH"/>
              </w:rPr>
            </w:pPr>
            <w:bookmarkStart w:id="13" w:name="__RefHeading__2828_1932803806"/>
            <w:r w:rsidRPr="00F17160">
              <w:rPr>
                <w:rFonts w:cs="Arial"/>
                <w:sz w:val="20"/>
                <w:szCs w:val="20"/>
                <w:lang w:val="fr-CH"/>
              </w:rPr>
              <w:t>La loi n°2001-32 du 31 décembre 2001 portant sur l'orientation de la politique d'aménagement du territoire;</w:t>
            </w:r>
            <w:bookmarkEnd w:id="13"/>
          </w:p>
          <w:p w:rsidR="00441FFC" w:rsidRPr="00F17160" w:rsidRDefault="000440CA" w:rsidP="004A43DC">
            <w:pPr>
              <w:pStyle w:val="Body3"/>
              <w:spacing w:before="120" w:after="120" w:line="240" w:lineRule="auto"/>
              <w:ind w:left="0"/>
              <w:rPr>
                <w:rFonts w:cs="Arial"/>
                <w:sz w:val="20"/>
                <w:szCs w:val="20"/>
                <w:lang w:val="fr-CH"/>
              </w:rPr>
            </w:pPr>
            <w:bookmarkStart w:id="14" w:name="__RefHeading__2830_1932803806"/>
            <w:r w:rsidRPr="00F17160">
              <w:rPr>
                <w:rFonts w:cs="Arial"/>
                <w:sz w:val="20"/>
                <w:szCs w:val="20"/>
                <w:lang w:val="fr-CH"/>
              </w:rPr>
              <w:t>La loi n°2017-27 du 28 avril 2017 portant sur le bail emphytéotique;</w:t>
            </w:r>
            <w:bookmarkEnd w:id="14"/>
          </w:p>
          <w:p w:rsidR="00441FFC" w:rsidRPr="00F17160" w:rsidRDefault="000440CA" w:rsidP="004A43DC">
            <w:pPr>
              <w:pStyle w:val="Body3"/>
              <w:spacing w:before="120" w:after="120" w:line="240" w:lineRule="auto"/>
              <w:ind w:left="0"/>
              <w:rPr>
                <w:rFonts w:cs="Arial"/>
                <w:sz w:val="20"/>
                <w:szCs w:val="20"/>
                <w:lang w:val="fr-CH"/>
              </w:rPr>
            </w:pPr>
            <w:bookmarkStart w:id="15" w:name="__RefHeading__2832_1932803806"/>
            <w:r w:rsidRPr="00F17160">
              <w:rPr>
                <w:rFonts w:cs="Arial"/>
                <w:sz w:val="20"/>
                <w:szCs w:val="20"/>
                <w:lang w:val="fr-CH"/>
              </w:rPr>
              <w:t>Le Code Civil, 2005;</w:t>
            </w:r>
            <w:bookmarkEnd w:id="15"/>
          </w:p>
          <w:p w:rsidR="00441FFC" w:rsidRPr="00F17160" w:rsidRDefault="000440CA" w:rsidP="004A43DC">
            <w:pPr>
              <w:pStyle w:val="Body3"/>
              <w:spacing w:before="120" w:after="120" w:line="240" w:lineRule="auto"/>
              <w:ind w:left="0"/>
              <w:rPr>
                <w:rFonts w:cs="Arial"/>
                <w:sz w:val="20"/>
                <w:szCs w:val="20"/>
                <w:lang w:val="fr-CH"/>
              </w:rPr>
            </w:pPr>
            <w:bookmarkStart w:id="16" w:name="__RefHeading__2834_1932803806"/>
            <w:r w:rsidRPr="00F17160">
              <w:rPr>
                <w:rFonts w:cs="Arial"/>
                <w:sz w:val="20"/>
                <w:szCs w:val="20"/>
                <w:lang w:val="fr-CH"/>
              </w:rPr>
              <w:t>La loi n°2008-37 du 10 juillet 2008 mo</w:t>
            </w:r>
            <w:r w:rsidR="0043659C" w:rsidRPr="00F17160">
              <w:rPr>
                <w:rFonts w:cs="Arial"/>
                <w:sz w:val="20"/>
                <w:szCs w:val="20"/>
                <w:lang w:val="fr-CH"/>
              </w:rPr>
              <w:t>difiant et complétant la loi n°</w:t>
            </w:r>
            <w:r w:rsidRPr="00F17160">
              <w:rPr>
                <w:rFonts w:cs="Arial"/>
                <w:sz w:val="20"/>
                <w:szCs w:val="20"/>
                <w:lang w:val="fr-CH"/>
              </w:rPr>
              <w:t xml:space="preserve">61-37 du 24 novembre 1961 réglementant </w:t>
            </w:r>
            <w:r w:rsidR="0043659C" w:rsidRPr="00F17160">
              <w:rPr>
                <w:rFonts w:cs="Arial"/>
                <w:sz w:val="20"/>
                <w:szCs w:val="20"/>
                <w:lang w:val="fr-CH"/>
              </w:rPr>
              <w:t>I’</w:t>
            </w:r>
            <w:r w:rsidR="00BD37E4" w:rsidRPr="00F17160">
              <w:rPr>
                <w:rFonts w:cs="Arial"/>
                <w:sz w:val="20"/>
                <w:szCs w:val="20"/>
                <w:lang w:val="fr-CH"/>
              </w:rPr>
              <w:t>expropriation</w:t>
            </w:r>
            <w:r w:rsidRPr="00F17160">
              <w:rPr>
                <w:rFonts w:cs="Arial"/>
                <w:sz w:val="20"/>
                <w:szCs w:val="20"/>
                <w:lang w:val="fr-CH"/>
              </w:rPr>
              <w:t xml:space="preserve"> pour cause d'utilité publique et l'occupation </w:t>
            </w:r>
            <w:bookmarkEnd w:id="16"/>
            <w:r w:rsidR="00360E3B" w:rsidRPr="00F17160">
              <w:rPr>
                <w:rFonts w:cs="Arial"/>
                <w:sz w:val="20"/>
                <w:szCs w:val="20"/>
                <w:lang w:val="fr-CH"/>
              </w:rPr>
              <w:t>temporaire ;</w:t>
            </w:r>
          </w:p>
          <w:p w:rsidR="00441FFC" w:rsidRPr="00F17160" w:rsidRDefault="000440CA" w:rsidP="004A43DC">
            <w:pPr>
              <w:pStyle w:val="Body3"/>
              <w:spacing w:before="120" w:after="120" w:line="240" w:lineRule="auto"/>
              <w:ind w:left="0"/>
              <w:rPr>
                <w:rFonts w:cs="Arial"/>
                <w:sz w:val="20"/>
                <w:szCs w:val="20"/>
                <w:lang w:val="fr-CH"/>
              </w:rPr>
            </w:pPr>
            <w:bookmarkStart w:id="17" w:name="__RefHeading__2836_1932803806"/>
            <w:r w:rsidRPr="00F17160">
              <w:rPr>
                <w:rFonts w:cs="Arial"/>
                <w:sz w:val="20"/>
                <w:szCs w:val="20"/>
                <w:lang w:val="fr-CH"/>
              </w:rPr>
              <w:t xml:space="preserve">La loi n°2018-74 du 10 décembre 2018 relative à la protection et à l'assistance aux personnes déplacées </w:t>
            </w:r>
            <w:bookmarkEnd w:id="17"/>
            <w:r w:rsidR="00360E3B" w:rsidRPr="00F17160">
              <w:rPr>
                <w:rFonts w:cs="Arial"/>
                <w:sz w:val="20"/>
                <w:szCs w:val="20"/>
                <w:lang w:val="fr-CH"/>
              </w:rPr>
              <w:t>internes ;</w:t>
            </w:r>
          </w:p>
          <w:p w:rsidR="00441FFC" w:rsidRPr="00F17160" w:rsidRDefault="000440CA" w:rsidP="004A43DC">
            <w:pPr>
              <w:pStyle w:val="Body3"/>
              <w:spacing w:before="120" w:after="120" w:line="240" w:lineRule="auto"/>
              <w:ind w:left="0"/>
              <w:rPr>
                <w:rFonts w:cs="Arial"/>
                <w:sz w:val="20"/>
                <w:szCs w:val="20"/>
                <w:lang w:val="fr-CH"/>
              </w:rPr>
            </w:pPr>
            <w:bookmarkStart w:id="18" w:name="__RefHeading__2838_1932803806"/>
            <w:r w:rsidRPr="00F17160">
              <w:rPr>
                <w:rFonts w:cs="Arial"/>
                <w:sz w:val="20"/>
                <w:szCs w:val="20"/>
                <w:lang w:val="fr-CH"/>
              </w:rPr>
              <w:t>La loi n°64-16 du 16 juillet 1964 incorporant au domaine privé de l'</w:t>
            </w:r>
            <w:r w:rsidR="00360E3B" w:rsidRPr="00F17160">
              <w:rPr>
                <w:rFonts w:cs="Arial"/>
                <w:sz w:val="20"/>
                <w:szCs w:val="20"/>
                <w:lang w:val="fr-CH"/>
              </w:rPr>
              <w:t>État</w:t>
            </w:r>
            <w:r w:rsidRPr="00F17160">
              <w:rPr>
                <w:rFonts w:cs="Arial"/>
                <w:sz w:val="20"/>
                <w:szCs w:val="20"/>
                <w:lang w:val="fr-CH"/>
              </w:rPr>
              <w:t xml:space="preserve"> les terrains et immeubles immatriculés non mis en valeur ou </w:t>
            </w:r>
            <w:bookmarkEnd w:id="18"/>
            <w:r w:rsidR="00360E3B" w:rsidRPr="00F17160">
              <w:rPr>
                <w:rFonts w:cs="Arial"/>
                <w:sz w:val="20"/>
                <w:szCs w:val="20"/>
                <w:lang w:val="fr-CH"/>
              </w:rPr>
              <w:t>abandonnés ;</w:t>
            </w:r>
          </w:p>
          <w:p w:rsidR="00441FFC" w:rsidRPr="00F17160" w:rsidRDefault="000440CA" w:rsidP="004A43DC">
            <w:pPr>
              <w:pStyle w:val="Body3"/>
              <w:spacing w:before="120" w:after="120" w:line="240" w:lineRule="auto"/>
              <w:ind w:left="0"/>
              <w:rPr>
                <w:rFonts w:cs="Arial"/>
                <w:sz w:val="20"/>
                <w:szCs w:val="20"/>
                <w:lang w:val="fr-CH"/>
              </w:rPr>
            </w:pPr>
            <w:bookmarkStart w:id="19" w:name="__RefHeading__2840_1932803806"/>
            <w:r w:rsidRPr="00F17160">
              <w:rPr>
                <w:rFonts w:cs="Arial"/>
                <w:sz w:val="20"/>
                <w:szCs w:val="20"/>
                <w:lang w:val="fr-CH"/>
              </w:rPr>
              <w:t xml:space="preserve">La loi n°61-37 du 24 novembre 1961 réglementant l'expropriation pour cause d'utilité publique et l'occupation </w:t>
            </w:r>
            <w:bookmarkEnd w:id="19"/>
            <w:r w:rsidR="00360E3B" w:rsidRPr="00F17160">
              <w:rPr>
                <w:rFonts w:cs="Arial"/>
                <w:sz w:val="20"/>
                <w:szCs w:val="20"/>
                <w:lang w:val="fr-CH"/>
              </w:rPr>
              <w:t>temporaire ;</w:t>
            </w:r>
          </w:p>
          <w:p w:rsidR="00441FFC" w:rsidRPr="00F17160" w:rsidRDefault="000440CA" w:rsidP="004A43DC">
            <w:pPr>
              <w:pStyle w:val="Body3"/>
              <w:spacing w:before="120" w:after="120" w:line="240" w:lineRule="auto"/>
              <w:ind w:left="0"/>
              <w:rPr>
                <w:rFonts w:cs="Arial"/>
                <w:sz w:val="20"/>
                <w:szCs w:val="20"/>
                <w:lang w:val="fr-CH"/>
              </w:rPr>
            </w:pPr>
            <w:bookmarkStart w:id="20" w:name="__RefHeading__2842_1932803806"/>
            <w:r w:rsidRPr="00F17160">
              <w:rPr>
                <w:rFonts w:cs="Arial"/>
                <w:sz w:val="20"/>
                <w:szCs w:val="20"/>
                <w:lang w:val="fr-CH"/>
              </w:rPr>
              <w:t xml:space="preserve">Le Code Général des </w:t>
            </w:r>
            <w:bookmarkEnd w:id="20"/>
            <w:r w:rsidR="00360E3B" w:rsidRPr="00F17160">
              <w:rPr>
                <w:rFonts w:cs="Arial"/>
                <w:sz w:val="20"/>
                <w:szCs w:val="20"/>
                <w:lang w:val="fr-CH"/>
              </w:rPr>
              <w:t>Impôts ;</w:t>
            </w:r>
          </w:p>
          <w:p w:rsidR="00441FFC" w:rsidRPr="00F17160" w:rsidRDefault="000440CA" w:rsidP="004A43DC">
            <w:pPr>
              <w:pStyle w:val="Body3"/>
              <w:spacing w:before="120" w:after="120" w:line="240" w:lineRule="auto"/>
              <w:ind w:left="0"/>
              <w:rPr>
                <w:rFonts w:cs="Arial"/>
                <w:sz w:val="20"/>
                <w:szCs w:val="20"/>
                <w:lang w:val="fr-CH"/>
              </w:rPr>
            </w:pPr>
            <w:bookmarkStart w:id="21" w:name="__RefHeading__2844_1932803806"/>
            <w:r w:rsidRPr="00F17160">
              <w:rPr>
                <w:rFonts w:cs="Arial"/>
                <w:sz w:val="20"/>
                <w:szCs w:val="20"/>
                <w:lang w:val="fr-CH"/>
              </w:rPr>
              <w:t xml:space="preserve">Le décret n°97-008/PRN/MAG/EL du 10 janvier 1997 portant sur l'organisation, l'attributions et le fonctionnement des institutions chargés de l’application des principes d’orientation du Code </w:t>
            </w:r>
            <w:bookmarkEnd w:id="21"/>
            <w:r w:rsidR="00360E3B" w:rsidRPr="00F17160">
              <w:rPr>
                <w:rFonts w:cs="Arial"/>
                <w:sz w:val="20"/>
                <w:szCs w:val="20"/>
                <w:lang w:val="fr-CH"/>
              </w:rPr>
              <w:t>Rural ;</w:t>
            </w:r>
          </w:p>
          <w:p w:rsidR="00441FFC" w:rsidRPr="00F17160" w:rsidRDefault="000440CA" w:rsidP="004A43DC">
            <w:pPr>
              <w:pStyle w:val="Body3"/>
              <w:spacing w:before="120" w:after="120" w:line="240" w:lineRule="auto"/>
              <w:ind w:left="0"/>
              <w:rPr>
                <w:rFonts w:cs="Arial"/>
                <w:sz w:val="20"/>
                <w:szCs w:val="20"/>
                <w:lang w:val="fr-CH"/>
              </w:rPr>
            </w:pPr>
            <w:bookmarkStart w:id="22" w:name="__RefHeading__2846_1932803806"/>
            <w:r w:rsidRPr="00F17160">
              <w:rPr>
                <w:rFonts w:cs="Arial"/>
                <w:sz w:val="20"/>
                <w:szCs w:val="20"/>
                <w:lang w:val="fr-CH"/>
              </w:rPr>
              <w:t xml:space="preserve">L'arrêté n°098/MDA/CNCR/SP du 25 novembre 2005 portant sur l'organisation, </w:t>
            </w:r>
            <w:r w:rsidR="00BD37E4" w:rsidRPr="00F17160">
              <w:rPr>
                <w:rFonts w:cs="Arial"/>
                <w:sz w:val="20"/>
                <w:szCs w:val="20"/>
                <w:lang w:val="fr-CH"/>
              </w:rPr>
              <w:t>l’attribution</w:t>
            </w:r>
            <w:r w:rsidRPr="00F17160">
              <w:rPr>
                <w:rFonts w:cs="Arial"/>
                <w:sz w:val="20"/>
                <w:szCs w:val="20"/>
                <w:lang w:val="fr-CH"/>
              </w:rPr>
              <w:t xml:space="preserve"> et les </w:t>
            </w:r>
            <w:r w:rsidR="00BD37E4" w:rsidRPr="00F17160">
              <w:rPr>
                <w:rFonts w:cs="Arial"/>
                <w:sz w:val="20"/>
                <w:szCs w:val="20"/>
                <w:lang w:val="fr-CH"/>
              </w:rPr>
              <w:t>modalités</w:t>
            </w:r>
            <w:r w:rsidRPr="00F17160">
              <w:rPr>
                <w:rFonts w:cs="Arial"/>
                <w:sz w:val="20"/>
                <w:szCs w:val="20"/>
                <w:lang w:val="fr-CH"/>
              </w:rPr>
              <w:t xml:space="preserve"> de fonctionnement des commissions foncières des communes, des villages ou des </w:t>
            </w:r>
            <w:bookmarkEnd w:id="22"/>
            <w:r w:rsidR="00360E3B" w:rsidRPr="00F17160">
              <w:rPr>
                <w:rFonts w:cs="Arial"/>
                <w:sz w:val="20"/>
                <w:szCs w:val="20"/>
                <w:lang w:val="fr-CH"/>
              </w:rPr>
              <w:t>tribus ;</w:t>
            </w:r>
          </w:p>
          <w:p w:rsidR="00441FFC" w:rsidRPr="00F17160" w:rsidRDefault="000440CA" w:rsidP="004A43DC">
            <w:pPr>
              <w:pStyle w:val="Body3"/>
              <w:spacing w:before="120" w:after="120" w:line="240" w:lineRule="auto"/>
              <w:ind w:left="0"/>
              <w:rPr>
                <w:rFonts w:cs="Arial"/>
                <w:sz w:val="20"/>
                <w:szCs w:val="20"/>
                <w:lang w:val="fr-CH"/>
              </w:rPr>
            </w:pPr>
            <w:bookmarkStart w:id="23" w:name="__RefHeading__2848_1932803806"/>
            <w:r w:rsidRPr="00F17160">
              <w:rPr>
                <w:rFonts w:cs="Arial"/>
                <w:sz w:val="20"/>
                <w:szCs w:val="20"/>
                <w:lang w:val="fr-CH"/>
              </w:rPr>
              <w:t xml:space="preserve">Le décret du 29 septembre 1928, portant sur la réglementation du domaine public et des servitudes d’utilité publique en Afrique Occidentale </w:t>
            </w:r>
            <w:bookmarkEnd w:id="23"/>
            <w:r w:rsidR="00360E3B" w:rsidRPr="00F17160">
              <w:rPr>
                <w:rFonts w:cs="Arial"/>
                <w:sz w:val="20"/>
                <w:szCs w:val="20"/>
                <w:lang w:val="fr-CH"/>
              </w:rPr>
              <w:t>Française ;</w:t>
            </w:r>
          </w:p>
          <w:p w:rsidR="00441FFC" w:rsidRPr="00F17160" w:rsidRDefault="000440CA" w:rsidP="004A43DC">
            <w:pPr>
              <w:pStyle w:val="Body3"/>
              <w:spacing w:before="120" w:after="120" w:line="240" w:lineRule="auto"/>
              <w:ind w:left="0"/>
              <w:rPr>
                <w:rFonts w:cs="Arial"/>
                <w:sz w:val="20"/>
                <w:szCs w:val="20"/>
                <w:lang w:val="fr-CH"/>
              </w:rPr>
            </w:pPr>
            <w:bookmarkStart w:id="24" w:name="__RefHeading__2850_1932803806"/>
            <w:r w:rsidRPr="00F17160">
              <w:rPr>
                <w:rFonts w:cs="Arial"/>
                <w:sz w:val="20"/>
                <w:szCs w:val="20"/>
                <w:lang w:val="fr-CH"/>
              </w:rPr>
              <w:t xml:space="preserve">Le décret du 26 juillet 1932 portant sur la réorganisation foncière en Afrique Occidentale </w:t>
            </w:r>
            <w:bookmarkEnd w:id="24"/>
            <w:r w:rsidR="00360E3B" w:rsidRPr="00F17160">
              <w:rPr>
                <w:rFonts w:cs="Arial"/>
                <w:sz w:val="20"/>
                <w:szCs w:val="20"/>
                <w:lang w:val="fr-CH"/>
              </w:rPr>
              <w:t>Française ;</w:t>
            </w:r>
          </w:p>
          <w:p w:rsidR="00441FFC" w:rsidRPr="00F17160" w:rsidRDefault="00BD37E4" w:rsidP="004A43DC">
            <w:pPr>
              <w:pStyle w:val="Body3"/>
              <w:spacing w:before="120" w:after="120" w:line="240" w:lineRule="auto"/>
              <w:ind w:left="0"/>
              <w:rPr>
                <w:rFonts w:cs="Arial"/>
                <w:sz w:val="20"/>
                <w:szCs w:val="20"/>
                <w:lang w:val="fr-CH"/>
              </w:rPr>
            </w:pPr>
            <w:bookmarkStart w:id="25" w:name="__RefHeading__2852_1932803806"/>
            <w:r w:rsidRPr="00F17160">
              <w:rPr>
                <w:rFonts w:cs="Arial"/>
                <w:sz w:val="20"/>
                <w:szCs w:val="20"/>
                <w:lang w:val="fr-CH"/>
              </w:rPr>
              <w:t>L’ordonnance</w:t>
            </w:r>
            <w:r w:rsidR="000440CA" w:rsidRPr="00F17160">
              <w:rPr>
                <w:rFonts w:cs="Arial"/>
                <w:sz w:val="20"/>
                <w:szCs w:val="20"/>
                <w:lang w:val="fr-CH"/>
              </w:rPr>
              <w:t xml:space="preserve"> n°59-113/PCN du 11 juillet 1959 portant sur la réglementation des terres du domaine privé de la République du </w:t>
            </w:r>
            <w:bookmarkEnd w:id="25"/>
            <w:r w:rsidR="00360E3B" w:rsidRPr="00F17160">
              <w:rPr>
                <w:rFonts w:cs="Arial"/>
                <w:sz w:val="20"/>
                <w:szCs w:val="20"/>
                <w:lang w:val="fr-CH"/>
              </w:rPr>
              <w:t>Niger ;</w:t>
            </w:r>
          </w:p>
          <w:p w:rsidR="00441FFC" w:rsidRPr="00F17160" w:rsidRDefault="000440CA" w:rsidP="004A43DC">
            <w:pPr>
              <w:pStyle w:val="Body3"/>
              <w:spacing w:before="120" w:after="120" w:line="240" w:lineRule="auto"/>
              <w:ind w:left="0"/>
              <w:rPr>
                <w:rFonts w:cs="Arial"/>
                <w:sz w:val="20"/>
                <w:szCs w:val="20"/>
                <w:lang w:val="fr-CH"/>
              </w:rPr>
            </w:pPr>
            <w:bookmarkStart w:id="26" w:name="__RefHeading__2854_1932803806"/>
            <w:r w:rsidRPr="00F17160">
              <w:rPr>
                <w:rFonts w:cs="Arial"/>
                <w:sz w:val="20"/>
                <w:szCs w:val="20"/>
                <w:lang w:val="fr-CH"/>
              </w:rPr>
              <w:t xml:space="preserve">La loi n°60-28 du 25 mai 1960 fixant les </w:t>
            </w:r>
            <w:r w:rsidR="00BD37E4" w:rsidRPr="00F17160">
              <w:rPr>
                <w:rFonts w:cs="Arial"/>
                <w:sz w:val="20"/>
                <w:szCs w:val="20"/>
                <w:lang w:val="fr-CH"/>
              </w:rPr>
              <w:t>modalités</w:t>
            </w:r>
            <w:r w:rsidRPr="00F17160">
              <w:rPr>
                <w:rFonts w:cs="Arial"/>
                <w:sz w:val="20"/>
                <w:szCs w:val="20"/>
                <w:lang w:val="fr-CH"/>
              </w:rPr>
              <w:t xml:space="preserve"> de mise en valeur et de gestion des aménagements agricoles </w:t>
            </w:r>
            <w:r w:rsidR="00BD37E4" w:rsidRPr="00F17160">
              <w:rPr>
                <w:rFonts w:cs="Arial"/>
                <w:sz w:val="20"/>
                <w:szCs w:val="20"/>
                <w:lang w:val="fr-CH"/>
              </w:rPr>
              <w:t>réalisés</w:t>
            </w:r>
            <w:r w:rsidRPr="00F17160">
              <w:rPr>
                <w:rFonts w:cs="Arial"/>
                <w:sz w:val="20"/>
                <w:szCs w:val="20"/>
                <w:lang w:val="fr-CH"/>
              </w:rPr>
              <w:t xml:space="preserve"> par la Puissance </w:t>
            </w:r>
            <w:bookmarkEnd w:id="26"/>
            <w:r w:rsidR="00360E3B" w:rsidRPr="00F17160">
              <w:rPr>
                <w:rFonts w:cs="Arial"/>
                <w:sz w:val="20"/>
                <w:szCs w:val="20"/>
                <w:lang w:val="fr-CH"/>
              </w:rPr>
              <w:t>Publique ;</w:t>
            </w:r>
          </w:p>
          <w:p w:rsidR="00441FFC" w:rsidRPr="00F17160" w:rsidRDefault="000440CA" w:rsidP="004A43DC">
            <w:pPr>
              <w:pStyle w:val="Body3"/>
              <w:spacing w:before="120" w:after="120" w:line="240" w:lineRule="auto"/>
              <w:ind w:left="0"/>
              <w:rPr>
                <w:rFonts w:cs="Arial"/>
                <w:sz w:val="20"/>
                <w:szCs w:val="20"/>
                <w:lang w:val="fr-CH"/>
              </w:rPr>
            </w:pPr>
            <w:bookmarkStart w:id="27" w:name="__RefHeading__2856_1932803806"/>
            <w:r w:rsidRPr="00F17160">
              <w:rPr>
                <w:rFonts w:cs="Arial"/>
                <w:sz w:val="20"/>
                <w:szCs w:val="20"/>
                <w:lang w:val="fr-CH"/>
              </w:rPr>
              <w:t>La loi n°61-30 du 19 juillet 1961 portant sur la confirmation et expropriation des droits fonciers coutumiers dans la République du Niger;</w:t>
            </w:r>
            <w:bookmarkEnd w:id="27"/>
          </w:p>
          <w:p w:rsidR="00441FFC" w:rsidRPr="00F17160" w:rsidRDefault="000440CA" w:rsidP="004A43DC">
            <w:pPr>
              <w:pStyle w:val="Body3"/>
              <w:spacing w:before="120" w:after="120" w:line="240" w:lineRule="auto"/>
              <w:ind w:left="0"/>
              <w:rPr>
                <w:rFonts w:cs="Arial"/>
                <w:sz w:val="20"/>
                <w:szCs w:val="20"/>
                <w:lang w:val="fr-CH"/>
              </w:rPr>
            </w:pPr>
            <w:bookmarkStart w:id="28" w:name="__RefHeading__2858_1932803806"/>
            <w:r w:rsidRPr="00F17160">
              <w:rPr>
                <w:rFonts w:cs="Arial"/>
                <w:sz w:val="20"/>
                <w:szCs w:val="20"/>
                <w:lang w:val="fr-CH"/>
              </w:rPr>
              <w:lastRenderedPageBreak/>
              <w:t xml:space="preserve">Le décret n°71-33/MF/ASN du 16 février 1971, portant sur le transfert et la cession d’immeubles au domaine public et privé des </w:t>
            </w:r>
            <w:r w:rsidR="00BD37E4" w:rsidRPr="00F17160">
              <w:rPr>
                <w:rFonts w:cs="Arial"/>
                <w:sz w:val="20"/>
                <w:szCs w:val="20"/>
                <w:lang w:val="fr-CH"/>
              </w:rPr>
              <w:t>arrondissements</w:t>
            </w:r>
            <w:r w:rsidRPr="00F17160">
              <w:rPr>
                <w:rFonts w:cs="Arial"/>
                <w:sz w:val="20"/>
                <w:szCs w:val="20"/>
                <w:lang w:val="fr-CH"/>
              </w:rPr>
              <w:t xml:space="preserve"> et villes et communes de la République du Niger;</w:t>
            </w:r>
            <w:bookmarkEnd w:id="28"/>
          </w:p>
          <w:p w:rsidR="00441FFC" w:rsidRPr="00F17160" w:rsidRDefault="000440CA" w:rsidP="004A43DC">
            <w:pPr>
              <w:pStyle w:val="Body3"/>
              <w:spacing w:before="120" w:after="120" w:line="240" w:lineRule="auto"/>
              <w:ind w:left="0"/>
              <w:rPr>
                <w:rFonts w:cs="Arial"/>
                <w:sz w:val="20"/>
                <w:szCs w:val="20"/>
                <w:lang w:val="fr-CH"/>
              </w:rPr>
            </w:pPr>
            <w:bookmarkStart w:id="29" w:name="__RefHeading__2860_1932803806"/>
            <w:r w:rsidRPr="00F17160">
              <w:rPr>
                <w:rFonts w:cs="Arial"/>
                <w:sz w:val="20"/>
                <w:szCs w:val="20"/>
                <w:lang w:val="fr-CH"/>
              </w:rPr>
              <w:t>La loi n°2004-040 du 08 juin 2004 portant sur le régime forestier;</w:t>
            </w:r>
            <w:bookmarkEnd w:id="29"/>
          </w:p>
          <w:p w:rsidR="00441FFC" w:rsidRPr="00F17160" w:rsidRDefault="000440CA" w:rsidP="004A43DC">
            <w:pPr>
              <w:pStyle w:val="Body3"/>
              <w:spacing w:before="120" w:after="120" w:line="240" w:lineRule="auto"/>
              <w:ind w:left="0"/>
              <w:rPr>
                <w:rFonts w:cs="Arial"/>
                <w:sz w:val="20"/>
                <w:szCs w:val="20"/>
                <w:lang w:val="fr-CH"/>
              </w:rPr>
            </w:pPr>
            <w:bookmarkStart w:id="30" w:name="__RefHeading__2862_1932803806"/>
            <w:r w:rsidRPr="00F17160">
              <w:rPr>
                <w:rFonts w:cs="Arial"/>
                <w:sz w:val="20"/>
                <w:szCs w:val="20"/>
                <w:lang w:val="fr-CH"/>
              </w:rPr>
              <w:t>L'ordonnance n°92-030 du 08 juillet 1992 portant sur l'adoption du document intitulé “Principes Directeurs d’une Politique de Développement Rural pour le Niger”;</w:t>
            </w:r>
            <w:bookmarkEnd w:id="30"/>
          </w:p>
          <w:p w:rsidR="00441FFC" w:rsidRPr="00F17160" w:rsidRDefault="000440CA" w:rsidP="004A43DC">
            <w:pPr>
              <w:pStyle w:val="Body3"/>
              <w:spacing w:before="120" w:after="120" w:line="240" w:lineRule="auto"/>
              <w:ind w:left="0"/>
              <w:rPr>
                <w:rFonts w:cs="Arial"/>
                <w:sz w:val="20"/>
                <w:szCs w:val="20"/>
                <w:lang w:val="fr-CH"/>
              </w:rPr>
            </w:pPr>
            <w:bookmarkStart w:id="31" w:name="__RefHeading__2864_1932803806"/>
            <w:r w:rsidRPr="00F17160">
              <w:rPr>
                <w:rFonts w:cs="Arial"/>
                <w:sz w:val="20"/>
                <w:szCs w:val="20"/>
                <w:lang w:val="fr-CH"/>
              </w:rPr>
              <w:t>L'ordonnance n°2010-54 du 17 septembre 2010 portant sur le Code Général des Collectivités territoriales de la République du Niger;</w:t>
            </w:r>
            <w:bookmarkEnd w:id="31"/>
          </w:p>
          <w:p w:rsidR="00441FFC" w:rsidRPr="00F17160" w:rsidRDefault="000440CA" w:rsidP="004A43DC">
            <w:pPr>
              <w:pStyle w:val="Body3"/>
              <w:tabs>
                <w:tab w:val="left" w:pos="2870"/>
              </w:tabs>
              <w:spacing w:before="120" w:after="120" w:line="240" w:lineRule="auto"/>
              <w:ind w:left="0" w:right="14"/>
              <w:rPr>
                <w:rFonts w:cs="Arial"/>
                <w:sz w:val="20"/>
                <w:szCs w:val="20"/>
                <w:lang w:val="fr-CH"/>
              </w:rPr>
            </w:pPr>
            <w:bookmarkStart w:id="32" w:name="__RefHeading__2866_1932803806"/>
            <w:r w:rsidRPr="00F17160">
              <w:rPr>
                <w:rFonts w:cs="Arial"/>
                <w:sz w:val="20"/>
                <w:szCs w:val="20"/>
                <w:lang w:val="fr-CH"/>
              </w:rPr>
              <w:t xml:space="preserve">Le décret n°97-006/PRN/MAG/E du 10 janvier 1997 portant </w:t>
            </w:r>
            <w:r w:rsidR="00BD37E4" w:rsidRPr="00F17160">
              <w:rPr>
                <w:rFonts w:cs="Arial"/>
                <w:sz w:val="20"/>
                <w:szCs w:val="20"/>
                <w:lang w:val="fr-CH"/>
              </w:rPr>
              <w:t>sur</w:t>
            </w:r>
            <w:r w:rsidRPr="00F17160">
              <w:rPr>
                <w:rFonts w:cs="Arial"/>
                <w:sz w:val="20"/>
                <w:szCs w:val="20"/>
                <w:lang w:val="fr-CH"/>
              </w:rPr>
              <w:t xml:space="preserve"> la réglementation de la mise en valeur des ressources  naturelles rurales.  </w:t>
            </w:r>
            <w:bookmarkEnd w:id="32"/>
          </w:p>
        </w:tc>
      </w:tr>
      <w:tr w:rsidR="00441FFC" w:rsidRPr="000E68DA" w:rsidTr="00441FFC">
        <w:tc>
          <w:tcPr>
            <w:tcW w:w="20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AE19FF" w:rsidP="004A43DC">
            <w:pPr>
              <w:pStyle w:val="Body1"/>
              <w:spacing w:before="120" w:after="120" w:line="240" w:lineRule="auto"/>
              <w:rPr>
                <w:rFonts w:cs="Arial"/>
                <w:sz w:val="20"/>
                <w:szCs w:val="20"/>
              </w:rPr>
            </w:pPr>
            <w:hyperlink w:anchor="Key_Govt_Actors" w:history="1">
              <w:r w:rsidR="000440CA" w:rsidRPr="000E68DA">
                <w:rPr>
                  <w:rFonts w:cs="Arial"/>
                  <w:sz w:val="20"/>
                  <w:szCs w:val="20"/>
                </w:rPr>
                <w:t>Les principaux acteurs gouvernementaux</w:t>
              </w:r>
            </w:hyperlink>
          </w:p>
        </w:tc>
        <w:tc>
          <w:tcPr>
            <w:tcW w:w="70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Terres rurales</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Ministre de l'Agriculture et de l'Elevage;</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Comité National du Code Rural (National Rural Code Committee);</w:t>
            </w:r>
          </w:p>
          <w:p w:rsidR="00441FFC" w:rsidRPr="00F17160" w:rsidRDefault="0043659C" w:rsidP="004A43DC">
            <w:pPr>
              <w:pStyle w:val="Body1"/>
              <w:spacing w:before="120" w:after="120" w:line="240" w:lineRule="auto"/>
              <w:rPr>
                <w:rFonts w:cs="Arial"/>
                <w:sz w:val="20"/>
                <w:szCs w:val="20"/>
                <w:lang w:val="fr-CH"/>
              </w:rPr>
            </w:pPr>
            <w:r w:rsidRPr="00F17160">
              <w:rPr>
                <w:rFonts w:cs="Arial"/>
                <w:sz w:val="20"/>
                <w:szCs w:val="20"/>
                <w:lang w:val="fr-CH"/>
              </w:rPr>
              <w:t>Secrétariat p</w:t>
            </w:r>
            <w:r w:rsidR="000440CA" w:rsidRPr="00F17160">
              <w:rPr>
                <w:rFonts w:cs="Arial"/>
                <w:sz w:val="20"/>
                <w:szCs w:val="20"/>
                <w:lang w:val="fr-CH"/>
              </w:rPr>
              <w:t>ermanent Na</w:t>
            </w:r>
            <w:r w:rsidRPr="00F17160">
              <w:rPr>
                <w:rFonts w:cs="Arial"/>
                <w:sz w:val="20"/>
                <w:szCs w:val="20"/>
                <w:lang w:val="fr-CH"/>
              </w:rPr>
              <w:t>tional du Code Rural (National p</w:t>
            </w:r>
            <w:r w:rsidR="000440CA" w:rsidRPr="00F17160">
              <w:rPr>
                <w:rFonts w:cs="Arial"/>
                <w:sz w:val="20"/>
                <w:szCs w:val="20"/>
                <w:lang w:val="fr-CH"/>
              </w:rPr>
              <w:t>ermanent Secretariat of Rural Code);</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Conseil des Ministres;</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Commissions Foncières du Code Rural au niveau du Département (Cofodép), de la Commune (CofoCom) et du District/Village</w:t>
            </w:r>
            <w:r w:rsidR="0043659C" w:rsidRPr="00F17160">
              <w:rPr>
                <w:rFonts w:cs="Arial"/>
                <w:sz w:val="20"/>
                <w:szCs w:val="20"/>
                <w:lang w:val="fr-CH"/>
              </w:rPr>
              <w:t xml:space="preserve"> (CofoB) (assistées par le Département, la Commune et le Secrétariat permanent du District/V</w:t>
            </w:r>
            <w:r w:rsidRPr="00F17160">
              <w:rPr>
                <w:rFonts w:cs="Arial"/>
                <w:sz w:val="20"/>
                <w:szCs w:val="20"/>
                <w:lang w:val="fr-CH"/>
              </w:rPr>
              <w:t>illage);</w:t>
            </w:r>
          </w:p>
          <w:p w:rsidR="00441FFC" w:rsidRPr="00F17160" w:rsidRDefault="006B51E8" w:rsidP="004A43DC">
            <w:pPr>
              <w:pStyle w:val="Body1"/>
              <w:spacing w:before="120" w:after="120" w:line="240" w:lineRule="auto"/>
              <w:rPr>
                <w:rFonts w:cs="Arial"/>
                <w:sz w:val="20"/>
                <w:szCs w:val="20"/>
                <w:lang w:val="fr-CH"/>
              </w:rPr>
            </w:pPr>
            <w:r w:rsidRPr="00F17160">
              <w:rPr>
                <w:rFonts w:cs="Arial"/>
                <w:sz w:val="20"/>
                <w:szCs w:val="20"/>
                <w:lang w:val="fr-CH"/>
              </w:rPr>
              <w:t>Les autorités locales :</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Chefs de Canton;</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Chefs de village ou de tribu;</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Représentants des utilisateurs.</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Terrains urbains</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Ministère de l'Urbanisation et du Développemen</w:t>
            </w:r>
            <w:r w:rsidR="00E00D76" w:rsidRPr="00F17160">
              <w:rPr>
                <w:rFonts w:cs="Arial"/>
                <w:sz w:val="20"/>
                <w:szCs w:val="20"/>
                <w:lang w:val="fr-CH"/>
              </w:rPr>
              <w:t>t</w:t>
            </w:r>
            <w:r w:rsidRPr="00F17160">
              <w:rPr>
                <w:rFonts w:cs="Arial"/>
                <w:sz w:val="20"/>
                <w:szCs w:val="20"/>
                <w:lang w:val="fr-CH"/>
              </w:rPr>
              <w:t>;</w:t>
            </w:r>
          </w:p>
          <w:p w:rsidR="00441FFC" w:rsidRPr="00F17160" w:rsidRDefault="00BD37E4" w:rsidP="004A43DC">
            <w:pPr>
              <w:pStyle w:val="Body1"/>
              <w:spacing w:before="120" w:after="120" w:line="240" w:lineRule="auto"/>
              <w:rPr>
                <w:rFonts w:cs="Arial"/>
                <w:sz w:val="20"/>
                <w:szCs w:val="20"/>
                <w:lang w:val="fr-CH"/>
              </w:rPr>
            </w:pPr>
            <w:r w:rsidRPr="00F17160">
              <w:rPr>
                <w:rFonts w:cs="Arial"/>
                <w:sz w:val="20"/>
                <w:szCs w:val="20"/>
                <w:lang w:val="fr-CH"/>
              </w:rPr>
              <w:t>Registres</w:t>
            </w:r>
            <w:r w:rsidR="000440CA" w:rsidRPr="00F17160">
              <w:rPr>
                <w:rFonts w:cs="Arial"/>
                <w:sz w:val="20"/>
                <w:szCs w:val="20"/>
                <w:lang w:val="fr-CH"/>
              </w:rPr>
              <w:t xml:space="preserve"> Fonciers Régionaux;</w:t>
            </w:r>
          </w:p>
          <w:p w:rsidR="00441FFC" w:rsidRPr="00F17160" w:rsidRDefault="000440CA" w:rsidP="004A43DC">
            <w:pPr>
              <w:pStyle w:val="Body1"/>
              <w:spacing w:before="120" w:after="120" w:line="240" w:lineRule="auto"/>
              <w:rPr>
                <w:rFonts w:cs="Arial"/>
                <w:sz w:val="20"/>
                <w:szCs w:val="20"/>
                <w:lang w:val="fr-CH"/>
              </w:rPr>
            </w:pPr>
            <w:r w:rsidRPr="00F17160">
              <w:rPr>
                <w:rFonts w:cs="Arial"/>
                <w:sz w:val="20"/>
                <w:szCs w:val="20"/>
                <w:lang w:val="fr-CH"/>
              </w:rPr>
              <w:t>Les autorités locales (</w:t>
            </w:r>
            <w:r w:rsidR="0043659C" w:rsidRPr="00F17160">
              <w:rPr>
                <w:rFonts w:cs="Arial"/>
                <w:sz w:val="20"/>
                <w:szCs w:val="20"/>
                <w:lang w:val="fr-CH"/>
              </w:rPr>
              <w:t>Les collectivités territoriales</w:t>
            </w:r>
            <w:r w:rsidRPr="00F17160">
              <w:rPr>
                <w:rFonts w:cs="Arial"/>
                <w:sz w:val="20"/>
                <w:szCs w:val="20"/>
                <w:lang w:val="fr-CH"/>
              </w:rPr>
              <w:t>: Région et Commune);</w:t>
            </w:r>
          </w:p>
          <w:p w:rsidR="00441FFC" w:rsidRPr="00F17160" w:rsidRDefault="00BD37E4" w:rsidP="004A43DC">
            <w:pPr>
              <w:pStyle w:val="Body1"/>
              <w:spacing w:before="120" w:after="120" w:line="240" w:lineRule="auto"/>
              <w:rPr>
                <w:rFonts w:cs="Arial"/>
                <w:sz w:val="20"/>
                <w:szCs w:val="20"/>
                <w:lang w:val="fr-CH"/>
              </w:rPr>
            </w:pPr>
            <w:r w:rsidRPr="00F17160">
              <w:rPr>
                <w:rFonts w:cs="Arial"/>
                <w:sz w:val="20"/>
                <w:szCs w:val="20"/>
                <w:lang w:val="fr-CH"/>
              </w:rPr>
              <w:t>Ministère</w:t>
            </w:r>
            <w:r w:rsidR="000440CA" w:rsidRPr="00F17160">
              <w:rPr>
                <w:rFonts w:cs="Arial"/>
                <w:sz w:val="20"/>
                <w:szCs w:val="20"/>
                <w:lang w:val="fr-CH"/>
              </w:rPr>
              <w:t xml:space="preserve"> des Finances (Direction de la Fiscalité Foncière et Cadastrale);</w:t>
            </w:r>
          </w:p>
          <w:p w:rsidR="00441FFC" w:rsidRPr="000E68DA" w:rsidRDefault="000440CA" w:rsidP="004A43DC">
            <w:pPr>
              <w:pStyle w:val="Body1"/>
              <w:spacing w:before="120" w:after="120" w:line="240" w:lineRule="auto"/>
              <w:rPr>
                <w:rFonts w:cs="Arial"/>
                <w:sz w:val="20"/>
                <w:szCs w:val="20"/>
              </w:rPr>
            </w:pPr>
            <w:r w:rsidRPr="000E68DA">
              <w:rPr>
                <w:rFonts w:cs="Arial"/>
                <w:sz w:val="20"/>
                <w:szCs w:val="20"/>
              </w:rPr>
              <w:t>Municipalités.</w:t>
            </w:r>
          </w:p>
        </w:tc>
      </w:tr>
      <w:tr w:rsidR="00441FFC" w:rsidRPr="000E68DA" w:rsidTr="00441FFC">
        <w:trPr>
          <w:trHeight w:val="449"/>
        </w:trPr>
        <w:tc>
          <w:tcPr>
            <w:tcW w:w="20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Groupe Sectoriel Abri</w:t>
            </w:r>
          </w:p>
        </w:tc>
        <w:tc>
          <w:tcPr>
            <w:tcW w:w="70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441FFC" w:rsidP="001C5F4E">
            <w:pPr>
              <w:pStyle w:val="Body1"/>
              <w:spacing w:before="120" w:after="120" w:line="240" w:lineRule="auto"/>
              <w:rPr>
                <w:rFonts w:cs="Arial"/>
                <w:sz w:val="20"/>
                <w:szCs w:val="20"/>
              </w:rPr>
            </w:pPr>
          </w:p>
        </w:tc>
      </w:tr>
    </w:tbl>
    <w:p w:rsidR="00441FFC" w:rsidRPr="00B82991" w:rsidRDefault="00441FFC" w:rsidP="001C5F4E">
      <w:pPr>
        <w:pStyle w:val="Standard"/>
        <w:spacing w:before="120" w:after="120"/>
        <w:jc w:val="both"/>
        <w:rPr>
          <w:szCs w:val="20"/>
        </w:rPr>
      </w:pPr>
    </w:p>
    <w:p w:rsidR="00441FFC" w:rsidRPr="000E68DA" w:rsidRDefault="000440CA" w:rsidP="001C5F4E">
      <w:pPr>
        <w:pStyle w:val="Level10"/>
        <w:keepNext/>
        <w:numPr>
          <w:ilvl w:val="0"/>
          <w:numId w:val="16"/>
        </w:numPr>
        <w:spacing w:before="120" w:after="120" w:line="240" w:lineRule="auto"/>
        <w:outlineLvl w:val="9"/>
        <w:rPr>
          <w:sz w:val="20"/>
          <w:szCs w:val="20"/>
        </w:rPr>
      </w:pPr>
      <w:bookmarkStart w:id="33" w:name="_Toc52291368"/>
      <w:bookmarkStart w:id="34" w:name="_Toc52291411"/>
      <w:bookmarkStart w:id="35" w:name="_Toc52291865"/>
      <w:r w:rsidRPr="000E68DA">
        <w:rPr>
          <w:rStyle w:val="Heading1Text"/>
          <w:b w:val="0"/>
          <w:smallCaps w:val="0"/>
          <w:sz w:val="20"/>
          <w:szCs w:val="20"/>
        </w:rPr>
        <w:t>Types communs d'occupation des sols</w:t>
      </w:r>
      <w:bookmarkEnd w:id="33"/>
      <w:bookmarkEnd w:id="34"/>
      <w:bookmarkEnd w:id="35"/>
    </w:p>
    <w:p w:rsidR="00441FFC" w:rsidRPr="00F17160" w:rsidRDefault="000440CA" w:rsidP="001C5F4E">
      <w:pPr>
        <w:pStyle w:val="Body2"/>
        <w:spacing w:before="120" w:after="120" w:line="240" w:lineRule="auto"/>
        <w:rPr>
          <w:sz w:val="20"/>
          <w:szCs w:val="20"/>
          <w:lang w:val="fr-CH"/>
        </w:rPr>
      </w:pPr>
      <w:r w:rsidRPr="00F17160">
        <w:rPr>
          <w:sz w:val="20"/>
          <w:szCs w:val="20"/>
          <w:lang w:val="fr-CH"/>
        </w:rPr>
        <w:t xml:space="preserve">Au Niger, les terres et les biens peuvent être possédés ou loués, en milieu urbain ou rural. La majorité de la population vit dans les zones rurales et leurs droits fonciers sont donc régis par le Code Rural qui a formalisé les droits en termes de droit coutumier. La gouvernance des terres et des droits d'utilisation des terres est supervisée par des commissions foncières décentralisées. Le rôle des </w:t>
      </w:r>
      <w:r w:rsidR="009A58F9" w:rsidRPr="00F17160">
        <w:rPr>
          <w:sz w:val="20"/>
          <w:szCs w:val="20"/>
          <w:lang w:val="fr-CH"/>
        </w:rPr>
        <w:t>éleveur</w:t>
      </w:r>
      <w:r w:rsidRPr="00F17160">
        <w:rPr>
          <w:sz w:val="20"/>
          <w:szCs w:val="20"/>
          <w:lang w:val="fr-CH"/>
        </w:rPr>
        <w:t xml:space="preserve">s est très important dans le régime foncier rural, et ces droits sont pris en compte en théorie, bien que ces droits ne soient pas toujours aussi forts en pratique car il y a un décalage entre le droit formel et la façon dont les villages sont </w:t>
      </w:r>
      <w:r w:rsidR="003130AB" w:rsidRPr="00F17160">
        <w:rPr>
          <w:sz w:val="20"/>
          <w:szCs w:val="20"/>
          <w:lang w:val="fr-CH"/>
        </w:rPr>
        <w:t xml:space="preserve">gérés par les chefs coutumiers. </w:t>
      </w:r>
      <w:r w:rsidRPr="00F17160">
        <w:rPr>
          <w:sz w:val="20"/>
          <w:szCs w:val="20"/>
          <w:lang w:val="fr-CH"/>
        </w:rPr>
        <w:t>Les terres urbaines sont régies différemment des terres rurales. L'enregistrement des droits fonciers et de propriété est inscrit au Registre Foncier de l'Administration de la Conservation des Terres et des Droits Fonciers.</w:t>
      </w:r>
    </w:p>
    <w:p w:rsidR="003A714B" w:rsidRPr="00F17160" w:rsidRDefault="003A714B" w:rsidP="001C5F4E">
      <w:pPr>
        <w:pStyle w:val="Body2"/>
        <w:spacing w:before="120" w:after="120" w:line="240" w:lineRule="auto"/>
        <w:rPr>
          <w:szCs w:val="20"/>
          <w:lang w:val="fr-CH"/>
        </w:rPr>
      </w:pPr>
    </w:p>
    <w:p w:rsidR="003A714B" w:rsidRPr="00F17160" w:rsidRDefault="000440CA" w:rsidP="003A714B">
      <w:pPr>
        <w:pStyle w:val="Body2"/>
        <w:spacing w:before="120" w:after="120" w:line="240" w:lineRule="auto"/>
        <w:jc w:val="center"/>
        <w:rPr>
          <w:szCs w:val="20"/>
          <w:lang w:val="fr-CH"/>
        </w:rPr>
      </w:pPr>
      <w:r w:rsidRPr="00F17160">
        <w:rPr>
          <w:szCs w:val="20"/>
          <w:lang w:val="fr-CH"/>
        </w:rPr>
        <w:lastRenderedPageBreak/>
        <w:t xml:space="preserve">Le tableau ci-dessous résume les types d’occupation </w:t>
      </w:r>
    </w:p>
    <w:p w:rsidR="00441FFC" w:rsidRPr="00F17160" w:rsidRDefault="000440CA" w:rsidP="003A714B">
      <w:pPr>
        <w:pStyle w:val="Body2"/>
        <w:spacing w:before="120" w:after="120" w:line="240" w:lineRule="auto"/>
        <w:jc w:val="center"/>
        <w:rPr>
          <w:szCs w:val="20"/>
          <w:lang w:val="fr-CH"/>
        </w:rPr>
      </w:pPr>
      <w:r w:rsidRPr="00F17160">
        <w:rPr>
          <w:szCs w:val="20"/>
          <w:lang w:val="fr-CH"/>
        </w:rPr>
        <w:t>des sols les plus courants au Niger.</w:t>
      </w:r>
    </w:p>
    <w:p w:rsidR="00441FFC" w:rsidRPr="00F17160" w:rsidRDefault="00441FFC" w:rsidP="001C5F4E">
      <w:pPr>
        <w:pStyle w:val="Body2"/>
        <w:spacing w:before="120" w:after="120" w:line="240" w:lineRule="auto"/>
        <w:rPr>
          <w:szCs w:val="20"/>
          <w:lang w:val="fr-CH"/>
        </w:rPr>
      </w:pPr>
    </w:p>
    <w:tbl>
      <w:tblPr>
        <w:tblW w:w="9091" w:type="dxa"/>
        <w:tblInd w:w="-9" w:type="dxa"/>
        <w:tblLayout w:type="fixed"/>
        <w:tblCellMar>
          <w:left w:w="10" w:type="dxa"/>
          <w:right w:w="10" w:type="dxa"/>
        </w:tblCellMar>
        <w:tblLook w:val="04A0"/>
      </w:tblPr>
      <w:tblGrid>
        <w:gridCol w:w="1437"/>
        <w:gridCol w:w="1876"/>
        <w:gridCol w:w="3965"/>
        <w:gridCol w:w="1813"/>
      </w:tblGrid>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808080"/>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Type d’occupation</w:t>
            </w:r>
          </w:p>
        </w:tc>
        <w:tc>
          <w:tcPr>
            <w:tcW w:w="1876" w:type="dxa"/>
            <w:tcBorders>
              <w:top w:val="single" w:sz="4" w:space="0" w:color="000001"/>
              <w:left w:val="single" w:sz="4" w:space="0" w:color="000001"/>
              <w:bottom w:val="single" w:sz="4" w:space="0" w:color="000001"/>
              <w:right w:val="single" w:sz="4" w:space="0" w:color="000001"/>
            </w:tcBorders>
            <w:shd w:val="clear" w:color="auto" w:fill="808080"/>
            <w:tcMar>
              <w:top w:w="0" w:type="dxa"/>
              <w:left w:w="10" w:type="dxa"/>
              <w:bottom w:w="0" w:type="dxa"/>
              <w:right w:w="10" w:type="dxa"/>
            </w:tcMar>
          </w:tcPr>
          <w:p w:rsidR="00441FFC" w:rsidRPr="000E68DA" w:rsidRDefault="006B51E8" w:rsidP="001C5F4E">
            <w:pPr>
              <w:pStyle w:val="Body1"/>
              <w:spacing w:before="120" w:after="120" w:line="240" w:lineRule="auto"/>
              <w:ind w:left="130" w:right="165"/>
              <w:rPr>
                <w:rFonts w:cs="Arial"/>
                <w:sz w:val="20"/>
                <w:szCs w:val="20"/>
              </w:rPr>
            </w:pPr>
            <w:r w:rsidRPr="000E68DA">
              <w:rPr>
                <w:rFonts w:cs="Arial"/>
                <w:sz w:val="20"/>
                <w:szCs w:val="20"/>
              </w:rPr>
              <w:t>Communément enregistré</w:t>
            </w:r>
            <w:r w:rsidR="000440CA" w:rsidRPr="000E68DA">
              <w:rPr>
                <w:rFonts w:cs="Arial"/>
                <w:sz w:val="20"/>
                <w:szCs w:val="20"/>
              </w:rPr>
              <w:t>?</w:t>
            </w:r>
          </w:p>
        </w:tc>
        <w:tc>
          <w:tcPr>
            <w:tcW w:w="3965" w:type="dxa"/>
            <w:tcBorders>
              <w:top w:val="single" w:sz="4" w:space="0" w:color="000001"/>
              <w:left w:val="single" w:sz="4" w:space="0" w:color="000001"/>
              <w:bottom w:val="single" w:sz="4" w:space="0" w:color="000001"/>
              <w:right w:val="single" w:sz="4" w:space="0" w:color="000001"/>
            </w:tcBorders>
            <w:shd w:val="clear" w:color="auto" w:fill="808080"/>
            <w:tcMar>
              <w:top w:w="0" w:type="dxa"/>
              <w:left w:w="10" w:type="dxa"/>
              <w:bottom w:w="0" w:type="dxa"/>
              <w:right w:w="10" w:type="dxa"/>
            </w:tcMar>
          </w:tcPr>
          <w:p w:rsidR="00441FFC" w:rsidRPr="000E68DA" w:rsidRDefault="000440CA" w:rsidP="001C5F4E">
            <w:pPr>
              <w:pStyle w:val="Body1"/>
              <w:spacing w:before="120" w:after="120" w:line="240" w:lineRule="auto"/>
              <w:ind w:left="98" w:right="161"/>
              <w:rPr>
                <w:rFonts w:cs="Arial"/>
                <w:sz w:val="20"/>
                <w:szCs w:val="20"/>
              </w:rPr>
            </w:pPr>
            <w:r w:rsidRPr="000E68DA">
              <w:rPr>
                <w:rFonts w:cs="Arial"/>
                <w:sz w:val="20"/>
                <w:szCs w:val="20"/>
              </w:rPr>
              <w:t>Caractéristiques principales</w:t>
            </w:r>
          </w:p>
        </w:tc>
        <w:tc>
          <w:tcPr>
            <w:tcW w:w="1813" w:type="dxa"/>
            <w:tcBorders>
              <w:top w:val="single" w:sz="4" w:space="0" w:color="000001"/>
              <w:left w:val="single" w:sz="4" w:space="0" w:color="000001"/>
              <w:bottom w:val="single" w:sz="4" w:space="0" w:color="000001"/>
              <w:right w:val="single" w:sz="4" w:space="0" w:color="000001"/>
            </w:tcBorders>
            <w:shd w:val="clear" w:color="auto" w:fill="808080"/>
            <w:tcMar>
              <w:top w:w="0" w:type="dxa"/>
              <w:left w:w="10" w:type="dxa"/>
              <w:bottom w:w="0" w:type="dxa"/>
              <w:right w:w="10" w:type="dxa"/>
            </w:tcMar>
          </w:tcPr>
          <w:p w:rsidR="00441FFC" w:rsidRPr="000E68DA" w:rsidRDefault="000440CA" w:rsidP="001C5F4E">
            <w:pPr>
              <w:pStyle w:val="Body1"/>
              <w:spacing w:before="120" w:after="120" w:line="240" w:lineRule="auto"/>
              <w:ind w:left="102" w:right="131"/>
              <w:rPr>
                <w:rFonts w:cs="Arial"/>
                <w:sz w:val="20"/>
                <w:szCs w:val="20"/>
              </w:rPr>
            </w:pPr>
            <w:r w:rsidRPr="000E68DA">
              <w:rPr>
                <w:rFonts w:cs="Arial"/>
                <w:sz w:val="20"/>
                <w:szCs w:val="20"/>
              </w:rPr>
              <w:t>Titre du document</w:t>
            </w:r>
          </w:p>
        </w:tc>
      </w:tr>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Propriété des terres rurales</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3"/>
              <w:spacing w:before="120" w:after="120" w:line="240" w:lineRule="auto"/>
              <w:ind w:left="130" w:right="165"/>
              <w:rPr>
                <w:rFonts w:cs="Arial"/>
                <w:sz w:val="20"/>
                <w:szCs w:val="20"/>
                <w:lang w:val="fr-CH"/>
              </w:rPr>
            </w:pPr>
            <w:r w:rsidRPr="00F17160">
              <w:rPr>
                <w:rFonts w:cs="Arial"/>
                <w:sz w:val="20"/>
                <w:szCs w:val="20"/>
                <w:lang w:val="fr-CH"/>
              </w:rPr>
              <w:t>Non</w:t>
            </w:r>
          </w:p>
          <w:p w:rsidR="00441FFC" w:rsidRPr="00F17160" w:rsidRDefault="000440CA" w:rsidP="001C5F4E">
            <w:pPr>
              <w:pStyle w:val="Body3"/>
              <w:spacing w:before="120" w:after="120" w:line="240" w:lineRule="auto"/>
              <w:ind w:left="130" w:right="165"/>
              <w:rPr>
                <w:rFonts w:cs="Arial"/>
                <w:sz w:val="20"/>
                <w:szCs w:val="20"/>
                <w:lang w:val="fr-CH"/>
              </w:rPr>
            </w:pPr>
            <w:r w:rsidRPr="00F17160">
              <w:rPr>
                <w:rFonts w:cs="Arial"/>
                <w:sz w:val="20"/>
                <w:szCs w:val="20"/>
                <w:lang w:val="fr-CH"/>
              </w:rPr>
              <w:t>(terrain vacant par l'État ou une collectivité territoriale)</w:t>
            </w:r>
          </w:p>
          <w:p w:rsidR="00441FFC" w:rsidRPr="00F17160" w:rsidRDefault="00441FFC" w:rsidP="001C5F4E">
            <w:pPr>
              <w:pStyle w:val="Body3"/>
              <w:spacing w:before="120" w:after="120" w:line="240" w:lineRule="auto"/>
              <w:ind w:left="130" w:right="165"/>
              <w:rPr>
                <w:rFonts w:cs="Arial"/>
                <w:sz w:val="20"/>
                <w:szCs w:val="20"/>
                <w:lang w:val="fr-CH"/>
              </w:rPr>
            </w:pPr>
          </w:p>
          <w:p w:rsidR="00441FFC" w:rsidRPr="00F17160" w:rsidRDefault="00441FFC" w:rsidP="001C5F4E">
            <w:pPr>
              <w:pStyle w:val="Body3"/>
              <w:spacing w:before="120" w:after="120" w:line="240" w:lineRule="auto"/>
              <w:ind w:left="130" w:right="165"/>
              <w:rPr>
                <w:rFonts w:cs="Arial"/>
                <w:sz w:val="20"/>
                <w:szCs w:val="20"/>
                <w:lang w:val="fr-CH"/>
              </w:rPr>
            </w:pPr>
          </w:p>
          <w:p w:rsidR="00441FFC" w:rsidRPr="00F17160" w:rsidRDefault="000440CA" w:rsidP="001C5F4E">
            <w:pPr>
              <w:pStyle w:val="Body3"/>
              <w:spacing w:before="120" w:after="120" w:line="240" w:lineRule="auto"/>
              <w:ind w:left="130" w:right="165"/>
              <w:rPr>
                <w:rFonts w:cs="Arial"/>
                <w:sz w:val="20"/>
                <w:szCs w:val="20"/>
                <w:lang w:val="fr-CH"/>
              </w:rPr>
            </w:pPr>
            <w:r w:rsidRPr="00F17160">
              <w:rPr>
                <w:rFonts w:cs="Arial"/>
                <w:sz w:val="20"/>
                <w:szCs w:val="20"/>
                <w:lang w:val="fr-CH"/>
              </w:rPr>
              <w:t>Non</w:t>
            </w:r>
          </w:p>
          <w:p w:rsidR="00441FFC" w:rsidRPr="00F17160" w:rsidRDefault="000440CA" w:rsidP="001C5F4E">
            <w:pPr>
              <w:pStyle w:val="Body1"/>
              <w:spacing w:before="120" w:after="120" w:line="240" w:lineRule="auto"/>
              <w:ind w:left="130" w:right="165"/>
              <w:rPr>
                <w:rFonts w:cs="Arial"/>
                <w:sz w:val="20"/>
                <w:szCs w:val="20"/>
                <w:lang w:val="fr-CH"/>
              </w:rPr>
            </w:pPr>
            <w:r w:rsidRPr="00F17160">
              <w:rPr>
                <w:rFonts w:cs="Arial"/>
                <w:sz w:val="20"/>
                <w:szCs w:val="20"/>
                <w:lang w:val="fr-CH"/>
              </w:rPr>
              <w:t xml:space="preserve">(terres rurales par individu ou par </w:t>
            </w:r>
            <w:r w:rsidR="00BD37E4" w:rsidRPr="00F17160">
              <w:rPr>
                <w:rFonts w:cs="Arial"/>
                <w:sz w:val="20"/>
                <w:szCs w:val="20"/>
                <w:lang w:val="fr-CH"/>
              </w:rPr>
              <w:t>communauté</w:t>
            </w:r>
            <w:r w:rsidRPr="00F17160">
              <w:rPr>
                <w:rFonts w:cs="Arial"/>
                <w:sz w:val="20"/>
                <w:szCs w:val="20"/>
                <w:lang w:val="fr-CH"/>
              </w:rPr>
              <w:t>)</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3"/>
              <w:spacing w:before="120" w:after="120" w:line="240" w:lineRule="auto"/>
              <w:ind w:left="98" w:right="161"/>
              <w:rPr>
                <w:rFonts w:cs="Arial"/>
                <w:sz w:val="20"/>
                <w:szCs w:val="20"/>
                <w:lang w:val="fr-CH"/>
              </w:rPr>
            </w:pPr>
            <w:r w:rsidRPr="00F17160">
              <w:rPr>
                <w:rFonts w:cs="Arial"/>
                <w:sz w:val="20"/>
                <w:szCs w:val="20"/>
                <w:lang w:val="fr-CH"/>
              </w:rPr>
              <w:t>Les terrains vacants sur lesquels aucune preuve de droit de propriété n'a été établie appartiennent à l'État ou aux collectivités territoriales sur le territoire desquelles ils sont situés.</w:t>
            </w:r>
          </w:p>
          <w:p w:rsidR="00441FFC" w:rsidRPr="00F17160" w:rsidRDefault="00441FFC" w:rsidP="001C5F4E">
            <w:pPr>
              <w:pStyle w:val="Body3"/>
              <w:spacing w:before="120" w:after="120" w:line="240" w:lineRule="auto"/>
              <w:ind w:left="98" w:right="161"/>
              <w:rPr>
                <w:rFonts w:cs="Arial"/>
                <w:sz w:val="20"/>
                <w:szCs w:val="20"/>
                <w:lang w:val="fr-CH"/>
              </w:rPr>
            </w:pPr>
          </w:p>
          <w:p w:rsidR="00441FFC" w:rsidRPr="00F17160" w:rsidRDefault="00441FFC" w:rsidP="001C5F4E">
            <w:pPr>
              <w:pStyle w:val="Body3"/>
              <w:spacing w:before="120" w:after="120" w:line="240" w:lineRule="auto"/>
              <w:ind w:left="98" w:right="161"/>
              <w:rPr>
                <w:rFonts w:cs="Arial"/>
                <w:sz w:val="20"/>
                <w:szCs w:val="20"/>
                <w:lang w:val="fr-CH"/>
              </w:rPr>
            </w:pPr>
          </w:p>
          <w:p w:rsidR="00441FFC" w:rsidRPr="00F17160" w:rsidRDefault="00441FFC" w:rsidP="001C5F4E">
            <w:pPr>
              <w:pStyle w:val="Body3"/>
              <w:spacing w:before="120" w:after="120" w:line="240" w:lineRule="auto"/>
              <w:ind w:left="98" w:right="161"/>
              <w:rPr>
                <w:rFonts w:cs="Arial"/>
                <w:sz w:val="20"/>
                <w:szCs w:val="20"/>
                <w:lang w:val="fr-CH"/>
              </w:rPr>
            </w:pPr>
          </w:p>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Les terres rurales peuvent être la propriété d'un individu ou d'une collectivité en vertu du droit coutumier ou du droit formel écrit.</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N/A</w:t>
            </w: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Accord informel (accord oral, ou avec des témoins)</w:t>
            </w: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Certificat d'enregistrement de la propriété délivré par la Commission foncière</w:t>
            </w: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Acte de vente</w:t>
            </w: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Titre de propriété</w:t>
            </w:r>
          </w:p>
        </w:tc>
      </w:tr>
      <w:tr w:rsidR="00441FFC" w:rsidRPr="000E68DA" w:rsidTr="006B51E8">
        <w:trPr>
          <w:trHeight w:val="1427"/>
        </w:trPr>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Propriété des terrains urbains</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30" w:right="165"/>
              <w:rPr>
                <w:rFonts w:cs="Arial"/>
                <w:sz w:val="20"/>
                <w:szCs w:val="20"/>
              </w:rPr>
            </w:pPr>
            <w:r w:rsidRPr="000E68DA">
              <w:rPr>
                <w:rFonts w:cs="Arial"/>
                <w:sz w:val="20"/>
                <w:szCs w:val="20"/>
              </w:rPr>
              <w:t>Oui</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Les terrains urbains peuvent être la propriété de particuliers ou d'entreprises privées. Les Nigériens et les étrangers peuvent être propriétaires de terrains urbains.</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Contrat de vente et d'achat notarié</w:t>
            </w:r>
          </w:p>
          <w:p w:rsidR="00441FFC" w:rsidRPr="00F17160" w:rsidRDefault="00441FFC" w:rsidP="001C5F4E">
            <w:pPr>
              <w:pStyle w:val="Body1"/>
              <w:spacing w:before="120" w:after="120" w:line="240" w:lineRule="auto"/>
              <w:ind w:left="102" w:right="131"/>
              <w:rPr>
                <w:rFonts w:cs="Arial"/>
                <w:sz w:val="20"/>
                <w:szCs w:val="20"/>
                <w:lang w:val="fr-CH"/>
              </w:rPr>
            </w:pPr>
          </w:p>
          <w:p w:rsidR="00441FFC" w:rsidRPr="000E68DA" w:rsidRDefault="000440CA" w:rsidP="001C5F4E">
            <w:pPr>
              <w:pStyle w:val="Body1"/>
              <w:spacing w:before="120" w:after="120" w:line="240" w:lineRule="auto"/>
              <w:ind w:left="102" w:right="131"/>
              <w:rPr>
                <w:rFonts w:cs="Arial"/>
                <w:sz w:val="20"/>
                <w:szCs w:val="20"/>
              </w:rPr>
            </w:pPr>
            <w:r w:rsidRPr="000E68DA">
              <w:rPr>
                <w:rFonts w:cs="Arial"/>
                <w:sz w:val="20"/>
                <w:szCs w:val="20"/>
              </w:rPr>
              <w:t>Titre de Propriété</w:t>
            </w:r>
          </w:p>
        </w:tc>
      </w:tr>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rPr>
                <w:rFonts w:cs="Arial"/>
                <w:sz w:val="20"/>
                <w:szCs w:val="20"/>
                <w:lang w:val="fr-CH"/>
              </w:rPr>
            </w:pPr>
            <w:r w:rsidRPr="00F17160">
              <w:rPr>
                <w:rFonts w:cs="Arial"/>
                <w:sz w:val="20"/>
                <w:szCs w:val="20"/>
                <w:lang w:val="fr-CH"/>
              </w:rPr>
              <w:t>Propriété des biens (ruraux et urbains)</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30" w:right="165"/>
              <w:rPr>
                <w:rFonts w:cs="Arial"/>
                <w:sz w:val="20"/>
                <w:szCs w:val="20"/>
                <w:lang w:val="fr-CH"/>
              </w:rPr>
            </w:pPr>
            <w:r w:rsidRPr="00F17160">
              <w:rPr>
                <w:rFonts w:cs="Arial"/>
                <w:sz w:val="20"/>
                <w:szCs w:val="20"/>
                <w:lang w:val="fr-CH"/>
              </w:rPr>
              <w:t>Non</w:t>
            </w:r>
          </w:p>
          <w:p w:rsidR="00441FFC" w:rsidRPr="00F17160" w:rsidRDefault="000440CA" w:rsidP="001C5F4E">
            <w:pPr>
              <w:pStyle w:val="Body1"/>
              <w:spacing w:before="120" w:after="120" w:line="240" w:lineRule="auto"/>
              <w:ind w:left="130" w:right="165"/>
              <w:rPr>
                <w:rFonts w:cs="Arial"/>
                <w:sz w:val="20"/>
                <w:szCs w:val="20"/>
                <w:lang w:val="fr-CH"/>
              </w:rPr>
            </w:pPr>
            <w:r w:rsidRPr="00F17160">
              <w:rPr>
                <w:rFonts w:cs="Arial"/>
                <w:sz w:val="20"/>
                <w:szCs w:val="20"/>
                <w:lang w:val="fr-CH"/>
              </w:rPr>
              <w:t>(bétail)</w:t>
            </w: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441FFC" w:rsidP="001C5F4E">
            <w:pPr>
              <w:pStyle w:val="Body1"/>
              <w:spacing w:before="120" w:after="120" w:line="240" w:lineRule="auto"/>
              <w:ind w:left="130" w:right="165"/>
              <w:rPr>
                <w:rFonts w:cs="Arial"/>
                <w:sz w:val="20"/>
                <w:szCs w:val="20"/>
                <w:lang w:val="fr-CH"/>
              </w:rPr>
            </w:pPr>
          </w:p>
          <w:p w:rsidR="00441FFC" w:rsidRPr="00F17160" w:rsidRDefault="000440CA" w:rsidP="001C5F4E">
            <w:pPr>
              <w:pStyle w:val="Body1"/>
              <w:spacing w:before="120" w:after="120" w:line="240" w:lineRule="auto"/>
              <w:ind w:left="130" w:right="165"/>
              <w:rPr>
                <w:rFonts w:cs="Arial"/>
                <w:sz w:val="20"/>
                <w:szCs w:val="20"/>
                <w:lang w:val="fr-CH"/>
              </w:rPr>
            </w:pPr>
            <w:r w:rsidRPr="00F17160">
              <w:rPr>
                <w:rFonts w:cs="Arial"/>
                <w:sz w:val="20"/>
                <w:szCs w:val="20"/>
                <w:lang w:val="fr-CH"/>
              </w:rPr>
              <w:t>Oui</w:t>
            </w:r>
          </w:p>
          <w:p w:rsidR="00441FFC" w:rsidRPr="00F17160" w:rsidRDefault="000440CA" w:rsidP="001C5F4E">
            <w:pPr>
              <w:pStyle w:val="Body1"/>
              <w:spacing w:before="120" w:after="120" w:line="240" w:lineRule="auto"/>
              <w:ind w:left="130" w:right="165"/>
              <w:rPr>
                <w:rFonts w:cs="Arial"/>
                <w:sz w:val="20"/>
                <w:szCs w:val="20"/>
                <w:lang w:val="fr-CH"/>
              </w:rPr>
            </w:pPr>
            <w:r w:rsidRPr="00F17160">
              <w:rPr>
                <w:rFonts w:cs="Arial"/>
                <w:sz w:val="20"/>
                <w:szCs w:val="20"/>
                <w:lang w:val="fr-CH"/>
              </w:rPr>
              <w:t>(bâtiments et infrastructures)</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3"/>
              <w:spacing w:before="120" w:after="120" w:line="240" w:lineRule="auto"/>
              <w:ind w:left="98" w:right="161"/>
              <w:rPr>
                <w:rFonts w:cs="Arial"/>
                <w:sz w:val="20"/>
                <w:szCs w:val="20"/>
                <w:lang w:val="fr-CH"/>
              </w:rPr>
            </w:pPr>
            <w:r w:rsidRPr="00F17160">
              <w:rPr>
                <w:rFonts w:cs="Arial"/>
                <w:sz w:val="20"/>
                <w:szCs w:val="20"/>
                <w:lang w:val="fr-CH"/>
              </w:rPr>
              <w:t>La propriété des biens en relation avec le r</w:t>
            </w:r>
            <w:r w:rsidR="003130AB" w:rsidRPr="00F17160">
              <w:rPr>
                <w:rFonts w:cs="Arial"/>
                <w:sz w:val="20"/>
                <w:szCs w:val="20"/>
                <w:lang w:val="fr-CH"/>
              </w:rPr>
              <w:t xml:space="preserve">égime foncier peut se rapporter </w:t>
            </w:r>
            <w:r w:rsidRPr="00F17160">
              <w:rPr>
                <w:rFonts w:cs="Arial"/>
                <w:sz w:val="20"/>
                <w:szCs w:val="20"/>
                <w:lang w:val="fr-CH"/>
              </w:rPr>
              <w:t>à la propriété du bétail ou des bâtiments.</w:t>
            </w:r>
          </w:p>
          <w:p w:rsidR="00441FFC" w:rsidRPr="00F17160" w:rsidRDefault="000440CA" w:rsidP="001C5F4E">
            <w:pPr>
              <w:pStyle w:val="Body3"/>
              <w:spacing w:before="120" w:after="120" w:line="240" w:lineRule="auto"/>
              <w:ind w:left="98" w:right="161"/>
              <w:rPr>
                <w:rFonts w:cs="Arial"/>
                <w:sz w:val="20"/>
                <w:szCs w:val="20"/>
                <w:lang w:val="fr-CH"/>
              </w:rPr>
            </w:pPr>
            <w:r w:rsidRPr="00F17160">
              <w:rPr>
                <w:rFonts w:cs="Arial"/>
                <w:sz w:val="20"/>
                <w:szCs w:val="20"/>
                <w:lang w:val="fr-CH"/>
              </w:rPr>
              <w:t>En vertu du Code Rural, le capital du bétail constitue un bien mobilier soumis à un contrôle exclusif dans le cadre juridique des droits de propriété individuelle et collective. Le propriétaire du cheptel est automatiquement le titulaire du droit, à moins qu'un autre accord ne soit conclu. Le propriétaire / gardien du bétail dispose d'un droit d'accès pastoral et peut être tenu responsable de tout dommage causé par son bétail à un tiers.</w:t>
            </w:r>
          </w:p>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Les biens urbains, tels que les maisons et les bâtiments, peuvent être la propriété de particuliers, même si le terrain sur lequel ils sont situés n'est pas la propriété de ce particulier.</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Accord oral</w:t>
            </w: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(bétail)</w:t>
            </w: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441FFC" w:rsidP="001C5F4E">
            <w:pPr>
              <w:pStyle w:val="Body1"/>
              <w:spacing w:before="120" w:after="120" w:line="240" w:lineRule="auto"/>
              <w:ind w:left="102" w:right="131"/>
              <w:rPr>
                <w:rFonts w:cs="Arial"/>
                <w:sz w:val="20"/>
                <w:szCs w:val="20"/>
                <w:lang w:val="fr-CH"/>
              </w:rPr>
            </w:pP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Acte de vente</w:t>
            </w: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(bâtiments et infrastructures)</w:t>
            </w:r>
          </w:p>
          <w:p w:rsidR="00441FFC" w:rsidRPr="00F17160" w:rsidRDefault="000440CA" w:rsidP="001C5F4E">
            <w:pPr>
              <w:pStyle w:val="Body1"/>
              <w:spacing w:before="120" w:after="120" w:line="240" w:lineRule="auto"/>
              <w:ind w:left="102" w:right="131"/>
              <w:rPr>
                <w:rFonts w:cs="Arial"/>
                <w:sz w:val="20"/>
                <w:szCs w:val="20"/>
                <w:lang w:val="fr-CH"/>
              </w:rPr>
            </w:pPr>
            <w:r w:rsidRPr="00F17160">
              <w:rPr>
                <w:rFonts w:cs="Arial"/>
                <w:sz w:val="20"/>
                <w:szCs w:val="20"/>
                <w:lang w:val="fr-CH"/>
              </w:rPr>
              <w:t>Contrat de vente et d'achat notarié (bâtiments et infrastructures)</w:t>
            </w:r>
          </w:p>
        </w:tc>
      </w:tr>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lastRenderedPageBreak/>
              <w:t>Droit d'accès pastoral</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30" w:right="165"/>
              <w:rPr>
                <w:rFonts w:cs="Arial"/>
                <w:sz w:val="20"/>
                <w:szCs w:val="20"/>
              </w:rPr>
            </w:pPr>
            <w:r w:rsidRPr="000E68DA">
              <w:rPr>
                <w:rFonts w:cs="Arial"/>
                <w:sz w:val="20"/>
                <w:szCs w:val="20"/>
              </w:rPr>
              <w:t>Non</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 xml:space="preserve">Les </w:t>
            </w:r>
            <w:r w:rsidR="009A58F9" w:rsidRPr="00F17160">
              <w:rPr>
                <w:rFonts w:cs="Arial"/>
                <w:sz w:val="20"/>
                <w:szCs w:val="20"/>
                <w:lang w:val="fr-CH"/>
              </w:rPr>
              <w:t>éleveur</w:t>
            </w:r>
            <w:r w:rsidRPr="00F17160">
              <w:rPr>
                <w:rFonts w:cs="Arial"/>
                <w:sz w:val="20"/>
                <w:szCs w:val="20"/>
                <w:lang w:val="fr-CH"/>
              </w:rPr>
              <w:t xml:space="preserve">s ont le droit d'accéder librement aux ressources naturelles, ce qui comprend un droit d'usage commun ainsi qu'un droit d'usage prioritaire. Tous les </w:t>
            </w:r>
            <w:r w:rsidR="009A58F9" w:rsidRPr="00F17160">
              <w:rPr>
                <w:rFonts w:cs="Arial"/>
                <w:sz w:val="20"/>
                <w:szCs w:val="20"/>
                <w:lang w:val="fr-CH"/>
              </w:rPr>
              <w:t>éleveur</w:t>
            </w:r>
            <w:r w:rsidRPr="00F17160">
              <w:rPr>
                <w:rFonts w:cs="Arial"/>
                <w:sz w:val="20"/>
                <w:szCs w:val="20"/>
                <w:lang w:val="fr-CH"/>
              </w:rPr>
              <w:t>s ont le droit d'utiliser en commun les espaces généralement réservés aux pâturages et aux broutages.</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02" w:right="131"/>
              <w:rPr>
                <w:rFonts w:cs="Arial"/>
                <w:sz w:val="20"/>
                <w:szCs w:val="20"/>
              </w:rPr>
            </w:pPr>
            <w:r w:rsidRPr="000E68DA">
              <w:rPr>
                <w:rFonts w:cs="Arial"/>
                <w:sz w:val="20"/>
                <w:szCs w:val="20"/>
              </w:rPr>
              <w:t>Certificat d'enregistrement du droit foncier</w:t>
            </w:r>
          </w:p>
          <w:p w:rsidR="00441FFC" w:rsidRPr="000E68DA" w:rsidRDefault="00441FFC" w:rsidP="001C5F4E">
            <w:pPr>
              <w:pStyle w:val="Body1"/>
              <w:spacing w:before="120" w:after="120" w:line="240" w:lineRule="auto"/>
              <w:ind w:left="102" w:right="131"/>
              <w:rPr>
                <w:rFonts w:cs="Arial"/>
                <w:sz w:val="20"/>
                <w:szCs w:val="20"/>
              </w:rPr>
            </w:pPr>
          </w:p>
        </w:tc>
      </w:tr>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Bail à loyer</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30" w:right="165"/>
              <w:rPr>
                <w:rFonts w:cs="Arial"/>
                <w:sz w:val="20"/>
                <w:szCs w:val="20"/>
              </w:rPr>
            </w:pPr>
            <w:r w:rsidRPr="000E68DA">
              <w:rPr>
                <w:rFonts w:cs="Arial"/>
                <w:sz w:val="20"/>
                <w:szCs w:val="20"/>
              </w:rPr>
              <w:t>Non</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Forme de régime foncier ou de propriété dans laquelle une partie à un accord achète le droit d'occuper le terrain ou le bâtiment.</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02" w:right="131"/>
              <w:rPr>
                <w:rFonts w:cs="Arial"/>
                <w:sz w:val="20"/>
                <w:szCs w:val="20"/>
              </w:rPr>
            </w:pPr>
            <w:r w:rsidRPr="000E68DA">
              <w:rPr>
                <w:rFonts w:cs="Arial"/>
                <w:sz w:val="20"/>
                <w:szCs w:val="20"/>
              </w:rPr>
              <w:t>Contrat de bail</w:t>
            </w:r>
          </w:p>
        </w:tc>
      </w:tr>
      <w:tr w:rsidR="00441FFC" w:rsidRPr="000E68DA" w:rsidTr="006B51E8">
        <w:tc>
          <w:tcPr>
            <w:tcW w:w="1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Bail emphytéotique</w:t>
            </w:r>
          </w:p>
        </w:tc>
        <w:tc>
          <w:tcPr>
            <w:tcW w:w="1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30" w:right="165"/>
              <w:rPr>
                <w:rFonts w:cs="Arial"/>
                <w:sz w:val="20"/>
                <w:szCs w:val="20"/>
              </w:rPr>
            </w:pPr>
            <w:r w:rsidRPr="000E68DA">
              <w:rPr>
                <w:rFonts w:cs="Arial"/>
                <w:sz w:val="20"/>
                <w:szCs w:val="20"/>
              </w:rPr>
              <w:t>Non</w:t>
            </w:r>
          </w:p>
        </w:tc>
        <w:tc>
          <w:tcPr>
            <w:tcW w:w="39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98" w:right="161"/>
              <w:rPr>
                <w:rFonts w:cs="Arial"/>
                <w:sz w:val="20"/>
                <w:szCs w:val="20"/>
                <w:lang w:val="fr-CH"/>
              </w:rPr>
            </w:pPr>
            <w:r w:rsidRPr="00F17160">
              <w:rPr>
                <w:rFonts w:cs="Arial"/>
                <w:sz w:val="20"/>
                <w:szCs w:val="20"/>
                <w:lang w:val="fr-CH"/>
              </w:rPr>
              <w:t>Un bail à long terme, de 18 à 99 ans, portant sur un bien immobilier et conférant au locataire des droits réels soumis au paiement d'une redevance.</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ind w:left="102" w:right="131"/>
              <w:rPr>
                <w:rFonts w:cs="Arial"/>
                <w:sz w:val="20"/>
                <w:szCs w:val="20"/>
              </w:rPr>
            </w:pPr>
            <w:r w:rsidRPr="000E68DA">
              <w:rPr>
                <w:rFonts w:cs="Arial"/>
                <w:sz w:val="20"/>
                <w:szCs w:val="20"/>
              </w:rPr>
              <w:t>Contrat de bail</w:t>
            </w:r>
          </w:p>
        </w:tc>
      </w:tr>
    </w:tbl>
    <w:p w:rsidR="00441FFC" w:rsidRPr="000E68DA" w:rsidRDefault="00441FFC" w:rsidP="001C5F4E">
      <w:pPr>
        <w:pStyle w:val="Standard"/>
        <w:spacing w:before="120" w:after="120"/>
        <w:jc w:val="both"/>
        <w:rPr>
          <w:rFonts w:ascii="Arial" w:hAnsi="Arial" w:cs="Arial"/>
          <w:sz w:val="20"/>
          <w:szCs w:val="20"/>
        </w:rPr>
      </w:pPr>
    </w:p>
    <w:p w:rsidR="00441FFC" w:rsidRPr="000E68DA" w:rsidRDefault="000440CA" w:rsidP="001C5F4E">
      <w:pPr>
        <w:pStyle w:val="Level10"/>
        <w:keepNext/>
        <w:numPr>
          <w:ilvl w:val="0"/>
          <w:numId w:val="16"/>
        </w:numPr>
        <w:spacing w:before="120" w:after="120" w:line="240" w:lineRule="auto"/>
        <w:outlineLvl w:val="9"/>
        <w:rPr>
          <w:rFonts w:cs="Arial"/>
          <w:sz w:val="20"/>
          <w:szCs w:val="20"/>
        </w:rPr>
      </w:pPr>
      <w:bookmarkStart w:id="36" w:name="_Toc52291369"/>
      <w:bookmarkStart w:id="37" w:name="_Toc52291412"/>
      <w:bookmarkStart w:id="38" w:name="_Toc52291866"/>
      <w:r w:rsidRPr="000E68DA">
        <w:rPr>
          <w:rStyle w:val="Heading1Text"/>
          <w:rFonts w:cs="Arial"/>
          <w:b w:val="0"/>
          <w:smallCaps w:val="0"/>
          <w:sz w:val="20"/>
          <w:szCs w:val="20"/>
        </w:rPr>
        <w:t>SECURITES D'OCCUPATION DES GROUPES VULNERABLES</w:t>
      </w:r>
      <w:bookmarkEnd w:id="36"/>
      <w:bookmarkEnd w:id="37"/>
      <w:bookmarkEnd w:id="38"/>
    </w:p>
    <w:tbl>
      <w:tblPr>
        <w:tblW w:w="9065" w:type="dxa"/>
        <w:tblInd w:w="17" w:type="dxa"/>
        <w:tblLayout w:type="fixed"/>
        <w:tblCellMar>
          <w:left w:w="10" w:type="dxa"/>
          <w:right w:w="10" w:type="dxa"/>
        </w:tblCellMar>
        <w:tblLook w:val="04A0"/>
      </w:tblPr>
      <w:tblGrid>
        <w:gridCol w:w="1709"/>
        <w:gridCol w:w="7356"/>
      </w:tblGrid>
      <w:tr w:rsidR="00441FFC" w:rsidRPr="000E68DA" w:rsidTr="00441FFC">
        <w:tc>
          <w:tcPr>
            <w:tcW w:w="1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keepNext/>
              <w:spacing w:before="120" w:after="120" w:line="240" w:lineRule="auto"/>
              <w:rPr>
                <w:rFonts w:cs="Arial"/>
                <w:sz w:val="20"/>
                <w:szCs w:val="20"/>
              </w:rPr>
            </w:pPr>
            <w:r w:rsidRPr="000E68DA">
              <w:rPr>
                <w:rFonts w:cs="Arial"/>
                <w:sz w:val="20"/>
                <w:szCs w:val="20"/>
              </w:rPr>
              <w:t>Femmes</w:t>
            </w:r>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keepNext/>
              <w:spacing w:before="120" w:after="120" w:line="240" w:lineRule="auto"/>
              <w:ind w:left="117" w:right="131"/>
              <w:rPr>
                <w:rFonts w:cs="Arial"/>
                <w:sz w:val="20"/>
                <w:szCs w:val="20"/>
                <w:lang w:val="fr-CH"/>
              </w:rPr>
            </w:pPr>
            <w:r w:rsidRPr="00F17160">
              <w:rPr>
                <w:rFonts w:cs="Arial"/>
                <w:sz w:val="20"/>
                <w:szCs w:val="20"/>
                <w:lang w:val="fr-CH"/>
              </w:rPr>
              <w:t>En vertu de la loi, les femmes ont des droits égaux à la terre - elles peuvent posséder, acheter et vendre des terres - et d'autres ressources naturelles. Les femmes sont également repré</w:t>
            </w:r>
            <w:r w:rsidR="003130AB" w:rsidRPr="00F17160">
              <w:rPr>
                <w:rFonts w:cs="Arial"/>
                <w:sz w:val="20"/>
                <w:szCs w:val="20"/>
                <w:lang w:val="fr-CH"/>
              </w:rPr>
              <w:t>sentées à tous les niveaux des Commissions F</w:t>
            </w:r>
            <w:r w:rsidRPr="00F17160">
              <w:rPr>
                <w:rFonts w:cs="Arial"/>
                <w:sz w:val="20"/>
                <w:szCs w:val="20"/>
                <w:lang w:val="fr-CH"/>
              </w:rPr>
              <w:t>oncières. Dans la p</w:t>
            </w:r>
            <w:r w:rsidR="003130AB" w:rsidRPr="00F17160">
              <w:rPr>
                <w:rFonts w:cs="Arial"/>
                <w:sz w:val="20"/>
                <w:szCs w:val="20"/>
                <w:lang w:val="fr-CH"/>
              </w:rPr>
              <w:t>ratique, cependant, les femmes n</w:t>
            </w:r>
            <w:r w:rsidRPr="00F17160">
              <w:rPr>
                <w:rFonts w:cs="Arial"/>
                <w:sz w:val="20"/>
                <w:szCs w:val="20"/>
                <w:lang w:val="fr-CH"/>
              </w:rPr>
              <w:t>igériennes sont parmi les plus pauvres et les plus vulnérables du pays, car en vertu du droit coutumier, elles ne peuvent généralement pas posséder de terres et dépendent généralement de leurs parents masculins. Cela signifie que leurs droits légaux ne sont souvent pas réalisés dans leur cadre coutumier.</w:t>
            </w:r>
          </w:p>
        </w:tc>
      </w:tr>
      <w:tr w:rsidR="00441FFC" w:rsidRPr="000E68DA" w:rsidTr="00441FFC">
        <w:tc>
          <w:tcPr>
            <w:tcW w:w="1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Groupes minoritaires</w:t>
            </w:r>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17" w:right="131"/>
              <w:rPr>
                <w:rFonts w:cs="Arial"/>
                <w:sz w:val="20"/>
                <w:szCs w:val="20"/>
                <w:lang w:val="fr-CH"/>
              </w:rPr>
            </w:pPr>
            <w:r w:rsidRPr="00F17160">
              <w:rPr>
                <w:rFonts w:cs="Arial"/>
                <w:sz w:val="20"/>
                <w:szCs w:val="20"/>
                <w:lang w:val="fr-CH"/>
              </w:rPr>
              <w:t>Les minorités ethniques ont des droits légaux à l'utilisation et à la propriété des terres rurales qui sont garantis par le Code Rural. Elles, ainsi que les immigrants et les apatrides, ont également les</w:t>
            </w:r>
            <w:r w:rsidR="003130AB" w:rsidRPr="00F17160">
              <w:rPr>
                <w:rFonts w:cs="Arial"/>
                <w:sz w:val="20"/>
                <w:szCs w:val="20"/>
                <w:lang w:val="fr-CH"/>
              </w:rPr>
              <w:t xml:space="preserve"> mêmes droits que tout citoyen n</w:t>
            </w:r>
            <w:r w:rsidRPr="00F17160">
              <w:rPr>
                <w:rFonts w:cs="Arial"/>
                <w:sz w:val="20"/>
                <w:szCs w:val="20"/>
                <w:lang w:val="fr-CH"/>
              </w:rPr>
              <w:t xml:space="preserve">igérien en termes de propriété foncière et de propriété immobilière en milieu urbain. </w:t>
            </w:r>
            <w:r w:rsidR="003130AB" w:rsidRPr="00F17160">
              <w:rPr>
                <w:rFonts w:cs="Arial"/>
                <w:sz w:val="20"/>
                <w:szCs w:val="20"/>
                <w:lang w:val="fr-CH"/>
              </w:rPr>
              <w:t xml:space="preserve">La Constitution nigérienne de 2010 </w:t>
            </w:r>
            <w:r w:rsidR="007A36FE" w:rsidRPr="00F17160">
              <w:rPr>
                <w:rFonts w:cs="Arial"/>
                <w:sz w:val="20"/>
                <w:szCs w:val="20"/>
                <w:lang w:val="fr-CH"/>
              </w:rPr>
              <w:t>garantit</w:t>
            </w:r>
            <w:r w:rsidRPr="00F17160">
              <w:rPr>
                <w:rFonts w:cs="Arial"/>
                <w:sz w:val="20"/>
                <w:szCs w:val="20"/>
                <w:lang w:val="fr-CH"/>
              </w:rPr>
              <w:t xml:space="preserve"> à toute personne un droit à la propriété.</w:t>
            </w:r>
          </w:p>
        </w:tc>
      </w:tr>
      <w:tr w:rsidR="00441FFC" w:rsidRPr="000E68DA" w:rsidTr="00441FFC">
        <w:tc>
          <w:tcPr>
            <w:tcW w:w="1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0440CA" w:rsidP="001C5F4E">
            <w:pPr>
              <w:pStyle w:val="Body1"/>
              <w:spacing w:before="120" w:after="120" w:line="240" w:lineRule="auto"/>
              <w:rPr>
                <w:rFonts w:cs="Arial"/>
                <w:sz w:val="20"/>
                <w:szCs w:val="20"/>
              </w:rPr>
            </w:pPr>
            <w:r w:rsidRPr="000E68DA">
              <w:rPr>
                <w:rFonts w:cs="Arial"/>
                <w:sz w:val="20"/>
                <w:szCs w:val="20"/>
              </w:rPr>
              <w:t>Etablissements humains  informels</w:t>
            </w:r>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17" w:right="131"/>
              <w:rPr>
                <w:rFonts w:cs="Arial"/>
                <w:sz w:val="20"/>
                <w:szCs w:val="20"/>
                <w:lang w:val="fr-CH"/>
              </w:rPr>
            </w:pPr>
            <w:r w:rsidRPr="00F17160">
              <w:rPr>
                <w:rFonts w:cs="Arial"/>
                <w:sz w:val="20"/>
                <w:szCs w:val="20"/>
                <w:lang w:val="fr-CH"/>
              </w:rPr>
              <w:t>Des établissements humains informels existent au Niger. Lorsque les terres appartiennent au gouvernement, ils sont étroitement surveillés. Les occupants des établissements informels n'ont pas de droit ou de titre légal pour occuper la terre. Par conséquent, soit le Code Civil s'applique, soit les lois relatives à l'expropriation et à l'occupation temporaire s'appliquent.</w:t>
            </w:r>
          </w:p>
        </w:tc>
      </w:tr>
      <w:tr w:rsidR="00441FFC" w:rsidRPr="000E68DA" w:rsidTr="00441FFC">
        <w:tc>
          <w:tcPr>
            <w:tcW w:w="1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7A36FE" w:rsidP="001C5F4E">
            <w:pPr>
              <w:pStyle w:val="Body1"/>
              <w:spacing w:before="120" w:after="120" w:line="240" w:lineRule="auto"/>
              <w:rPr>
                <w:rFonts w:cs="Arial"/>
                <w:sz w:val="20"/>
                <w:szCs w:val="20"/>
              </w:rPr>
            </w:pPr>
            <w:r w:rsidRPr="000E68DA">
              <w:rPr>
                <w:rFonts w:cs="Arial"/>
                <w:sz w:val="20"/>
                <w:szCs w:val="20"/>
              </w:rPr>
              <w:t>Les sans-terres</w:t>
            </w:r>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20" w:after="120" w:line="240" w:lineRule="auto"/>
              <w:ind w:left="117" w:right="131"/>
              <w:rPr>
                <w:rFonts w:cs="Arial"/>
                <w:sz w:val="20"/>
                <w:szCs w:val="20"/>
                <w:lang w:val="fr-CH"/>
              </w:rPr>
            </w:pPr>
            <w:r w:rsidRPr="00F17160">
              <w:rPr>
                <w:rFonts w:cs="Arial"/>
                <w:sz w:val="20"/>
                <w:szCs w:val="20"/>
                <w:lang w:val="fr-CH"/>
              </w:rPr>
              <w:t xml:space="preserve">Les personnes sans terre peuvent posséder </w:t>
            </w:r>
            <w:r w:rsidR="003130AB" w:rsidRPr="00F17160">
              <w:rPr>
                <w:rFonts w:cs="Arial"/>
                <w:sz w:val="20"/>
                <w:szCs w:val="20"/>
                <w:lang w:val="fr-CH"/>
              </w:rPr>
              <w:t>des biens, car la Constitution n</w:t>
            </w:r>
            <w:r w:rsidRPr="00F17160">
              <w:rPr>
                <w:rFonts w:cs="Arial"/>
                <w:sz w:val="20"/>
                <w:szCs w:val="20"/>
                <w:lang w:val="fr-CH"/>
              </w:rPr>
              <w:t xml:space="preserve">igérienne de 2010 garantit à toute personne un droit à la propriété. En outre, si </w:t>
            </w:r>
            <w:r w:rsidR="007A36FE" w:rsidRPr="00F17160">
              <w:rPr>
                <w:rFonts w:cs="Arial"/>
                <w:sz w:val="20"/>
                <w:szCs w:val="20"/>
                <w:lang w:val="fr-CH"/>
              </w:rPr>
              <w:t>les sans-terres</w:t>
            </w:r>
            <w:r w:rsidRPr="00F17160">
              <w:rPr>
                <w:rFonts w:cs="Arial"/>
                <w:sz w:val="20"/>
                <w:szCs w:val="20"/>
                <w:lang w:val="fr-CH"/>
              </w:rPr>
              <w:t>, qui so</w:t>
            </w:r>
            <w:r w:rsidR="001C5385" w:rsidRPr="00F17160">
              <w:rPr>
                <w:rFonts w:cs="Arial"/>
                <w:sz w:val="20"/>
                <w:szCs w:val="20"/>
                <w:lang w:val="fr-CH"/>
              </w:rPr>
              <w:t>nt des citoyens n</w:t>
            </w:r>
            <w:r w:rsidRPr="00F17160">
              <w:rPr>
                <w:rFonts w:cs="Arial"/>
                <w:sz w:val="20"/>
                <w:szCs w:val="20"/>
                <w:lang w:val="fr-CH"/>
              </w:rPr>
              <w:t xml:space="preserve">igériens, font partie d'une communauté locale, les chefs de leur village peuvent leur accorder des droits de propriété et d'utilisation des terres. Si les </w:t>
            </w:r>
            <w:r w:rsidR="007A36FE" w:rsidRPr="00F17160">
              <w:rPr>
                <w:rFonts w:cs="Arial"/>
                <w:sz w:val="20"/>
                <w:szCs w:val="20"/>
                <w:lang w:val="fr-CH"/>
              </w:rPr>
              <w:t>sans-terres</w:t>
            </w:r>
            <w:r w:rsidRPr="00F17160">
              <w:rPr>
                <w:rFonts w:cs="Arial"/>
                <w:sz w:val="20"/>
                <w:szCs w:val="20"/>
                <w:lang w:val="fr-CH"/>
              </w:rPr>
              <w:t xml:space="preserve"> constituent la première communauté sur un terrain vacant qui n'appartient pas à l'État, ils peuvent également se voir accorder des droits sur la terre en vertu de la règle coutumière du droit du premier occupant.</w:t>
            </w:r>
          </w:p>
        </w:tc>
      </w:tr>
    </w:tbl>
    <w:p w:rsidR="00441FFC" w:rsidRPr="00F17160" w:rsidRDefault="00441FFC" w:rsidP="001C5F4E">
      <w:pPr>
        <w:pStyle w:val="Standard"/>
        <w:spacing w:before="120" w:after="120"/>
        <w:jc w:val="both"/>
        <w:rPr>
          <w:rFonts w:ascii="Arial" w:hAnsi="Arial" w:cs="Arial"/>
          <w:sz w:val="20"/>
          <w:szCs w:val="20"/>
          <w:lang w:val="fr-CH"/>
        </w:rPr>
      </w:pPr>
    </w:p>
    <w:p w:rsidR="00441FFC" w:rsidRPr="000E68DA" w:rsidRDefault="00AE19FF" w:rsidP="001C5F4E">
      <w:pPr>
        <w:pStyle w:val="Level10"/>
        <w:keepNext/>
        <w:numPr>
          <w:ilvl w:val="0"/>
          <w:numId w:val="16"/>
        </w:numPr>
        <w:spacing w:before="120" w:after="120" w:line="240" w:lineRule="auto"/>
        <w:outlineLvl w:val="9"/>
        <w:rPr>
          <w:rFonts w:cs="Arial"/>
          <w:sz w:val="20"/>
          <w:szCs w:val="20"/>
        </w:rPr>
      </w:pPr>
      <w:hyperlink w:anchor="Eviction_Expropriation_Relocation" w:history="1">
        <w:bookmarkStart w:id="39" w:name="_Toc52291370"/>
        <w:bookmarkStart w:id="40" w:name="_Toc52291413"/>
        <w:bookmarkStart w:id="41" w:name="_Toc52291867"/>
        <w:r w:rsidR="000440CA" w:rsidRPr="000E68DA">
          <w:rPr>
            <w:rStyle w:val="Heading1Text"/>
            <w:rFonts w:cs="Arial"/>
            <w:b w:val="0"/>
            <w:smallCaps w:val="0"/>
            <w:sz w:val="20"/>
            <w:szCs w:val="20"/>
          </w:rPr>
          <w:t>Expulsion, expropriation et relocalisation</w:t>
        </w:r>
        <w:bookmarkEnd w:id="39"/>
        <w:bookmarkEnd w:id="40"/>
        <w:bookmarkEnd w:id="41"/>
      </w:hyperlink>
    </w:p>
    <w:tbl>
      <w:tblPr>
        <w:tblW w:w="9091" w:type="dxa"/>
        <w:tblInd w:w="-9" w:type="dxa"/>
        <w:tblLayout w:type="fixed"/>
        <w:tblCellMar>
          <w:left w:w="10" w:type="dxa"/>
          <w:right w:w="10" w:type="dxa"/>
        </w:tblCellMar>
        <w:tblLook w:val="04A0"/>
      </w:tblPr>
      <w:tblGrid>
        <w:gridCol w:w="1735"/>
        <w:gridCol w:w="7356"/>
      </w:tblGrid>
      <w:tr w:rsidR="00441FFC" w:rsidRPr="000E68DA" w:rsidTr="00441FFC">
        <w:tc>
          <w:tcPr>
            <w:tcW w:w="17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AE19FF" w:rsidP="001C5F4E">
            <w:pPr>
              <w:pStyle w:val="Body1"/>
              <w:spacing w:before="120" w:after="120" w:line="240" w:lineRule="auto"/>
              <w:rPr>
                <w:rFonts w:cs="Arial"/>
                <w:sz w:val="20"/>
                <w:szCs w:val="20"/>
              </w:rPr>
            </w:pPr>
            <w:hyperlink w:anchor="Eviction" w:history="1">
              <w:r w:rsidR="000440CA" w:rsidRPr="000E68DA">
                <w:rPr>
                  <w:rFonts w:cs="Arial"/>
                  <w:sz w:val="20"/>
                  <w:szCs w:val="20"/>
                </w:rPr>
                <w:t>Expulsion</w:t>
              </w:r>
            </w:hyperlink>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1C5385" w:rsidP="001C5F4E">
            <w:pPr>
              <w:pStyle w:val="Body3"/>
              <w:spacing w:before="120" w:after="120" w:line="240" w:lineRule="auto"/>
              <w:ind w:left="117" w:right="131"/>
              <w:rPr>
                <w:rFonts w:cs="Arial"/>
                <w:sz w:val="20"/>
                <w:szCs w:val="20"/>
                <w:lang w:val="fr-CH"/>
              </w:rPr>
            </w:pPr>
            <w:r w:rsidRPr="00F17160">
              <w:rPr>
                <w:rFonts w:cs="Arial"/>
                <w:sz w:val="20"/>
                <w:szCs w:val="20"/>
                <w:lang w:val="fr-CH"/>
              </w:rPr>
              <w:t>La Constitution n</w:t>
            </w:r>
            <w:r w:rsidR="000440CA" w:rsidRPr="00F17160">
              <w:rPr>
                <w:rFonts w:cs="Arial"/>
                <w:sz w:val="20"/>
                <w:szCs w:val="20"/>
                <w:lang w:val="fr-CH"/>
              </w:rPr>
              <w:t>igérienne protège le droit au logement des individus et prévient la privation arbitraire de biens, sauf si cette privation est précédée d'une indemnisation équitable et si elle a pour but de favoriser l'utilité publique. Le Niger est également un État faisant partie à la Charte Africaine, et est tenu de protéger sa population contre les expulsions forcées inutiles. Le Code du Bail à Loyer et le Code Civil du Niger régissent les contrats de bail conclus entre les individus, et définissent les cas dans lesquels des expulsions peuvent ou non avoir lieu. Le Code du Bail à Loyer protège le locataire contre l'expulsion sans indemnisation ou sans préavis excessif.</w:t>
            </w:r>
          </w:p>
        </w:tc>
      </w:tr>
      <w:tr w:rsidR="00441FFC" w:rsidRPr="000E68DA" w:rsidTr="00441FFC">
        <w:tc>
          <w:tcPr>
            <w:tcW w:w="17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AE19FF" w:rsidP="001C5F4E">
            <w:pPr>
              <w:pStyle w:val="Body1"/>
              <w:spacing w:before="120" w:after="120" w:line="240" w:lineRule="auto"/>
              <w:rPr>
                <w:rFonts w:cs="Arial"/>
                <w:sz w:val="20"/>
                <w:szCs w:val="20"/>
              </w:rPr>
            </w:pPr>
            <w:hyperlink w:anchor="Expropriation" w:history="1">
              <w:r w:rsidR="000440CA" w:rsidRPr="000E68DA">
                <w:rPr>
                  <w:rFonts w:cs="Arial"/>
                  <w:sz w:val="20"/>
                  <w:szCs w:val="20"/>
                </w:rPr>
                <w:t>Expropriation</w:t>
              </w:r>
            </w:hyperlink>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44" w:after="144" w:line="23" w:lineRule="atLeast"/>
              <w:ind w:left="117" w:right="131"/>
              <w:rPr>
                <w:rFonts w:cs="Arial"/>
                <w:sz w:val="20"/>
                <w:szCs w:val="20"/>
                <w:lang w:val="fr-CH"/>
              </w:rPr>
            </w:pPr>
            <w:r w:rsidRPr="00F17160">
              <w:rPr>
                <w:rFonts w:cs="Arial"/>
                <w:sz w:val="20"/>
                <w:szCs w:val="20"/>
                <w:lang w:val="fr-CH"/>
              </w:rPr>
              <w:t>L'expropriation des terres et des biens est autorisée au Niger, mais uniquement pour des raisons d'utilité publique et sous réserve d'une indemnisation juste et préala</w:t>
            </w:r>
            <w:r w:rsidR="003A714B" w:rsidRPr="00F17160">
              <w:rPr>
                <w:rFonts w:cs="Arial"/>
                <w:sz w:val="20"/>
                <w:szCs w:val="20"/>
                <w:lang w:val="fr-CH"/>
              </w:rPr>
              <w:t xml:space="preserve">ble. </w:t>
            </w:r>
            <w:r w:rsidRPr="00F17160">
              <w:rPr>
                <w:rFonts w:cs="Arial"/>
                <w:sz w:val="20"/>
                <w:szCs w:val="20"/>
                <w:lang w:val="fr-CH"/>
              </w:rPr>
              <w:t>Lorsque l'État procède à une expropriation, il doit déclarer formellement que cette expropriation est faite pour des raisons d'utilité publique, qui peuvent comprendre les travaux publics, les travaux nécessaires au fonctionnement du service public, les travaux d'hygiène et de sécurité publique, le reboisement et la conservation, la recherche et l'exploitation des ressources minérales, les travaux de transport de gaz combustible ou d'hydrocarbures, les travaux de construction ou d'usines pour l'utilisation de l'énergie, les aménagements hydroélectriques ou les travaux liés à la recherche atomique; et les travaux liés à l'urbanisme et au développement.</w:t>
            </w:r>
          </w:p>
          <w:p w:rsidR="00441FFC" w:rsidRPr="00F17160" w:rsidRDefault="000440CA" w:rsidP="001C5F4E">
            <w:pPr>
              <w:pStyle w:val="Body1"/>
              <w:spacing w:before="144" w:after="144" w:line="23" w:lineRule="atLeast"/>
              <w:ind w:left="117" w:right="131"/>
              <w:rPr>
                <w:rFonts w:cs="Arial"/>
                <w:sz w:val="20"/>
                <w:szCs w:val="20"/>
                <w:lang w:val="fr-CH"/>
              </w:rPr>
            </w:pPr>
            <w:r w:rsidRPr="00F17160">
              <w:rPr>
                <w:rFonts w:cs="Arial"/>
                <w:sz w:val="20"/>
                <w:szCs w:val="20"/>
                <w:lang w:val="fr-CH"/>
              </w:rPr>
              <w:t>En cas d'expropriation, une e</w:t>
            </w:r>
            <w:r w:rsidR="001C5385" w:rsidRPr="00F17160">
              <w:rPr>
                <w:rFonts w:cs="Arial"/>
                <w:sz w:val="20"/>
                <w:szCs w:val="20"/>
                <w:lang w:val="fr-CH"/>
              </w:rPr>
              <w:t>nquête doit être menée par une Commission F</w:t>
            </w:r>
            <w:r w:rsidRPr="00F17160">
              <w:rPr>
                <w:rFonts w:cs="Arial"/>
                <w:sz w:val="20"/>
                <w:szCs w:val="20"/>
                <w:lang w:val="fr-CH"/>
              </w:rPr>
              <w:t>oncière, à laquelle peuvent participer toutes les parties intéressées.</w:t>
            </w:r>
          </w:p>
        </w:tc>
      </w:tr>
      <w:tr w:rsidR="00441FFC" w:rsidRPr="000E68DA" w:rsidTr="00441FFC">
        <w:tc>
          <w:tcPr>
            <w:tcW w:w="17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0E68DA" w:rsidRDefault="00AE19FF" w:rsidP="001C5F4E">
            <w:pPr>
              <w:pStyle w:val="Body1"/>
              <w:spacing w:before="120" w:after="120" w:line="240" w:lineRule="auto"/>
              <w:rPr>
                <w:rFonts w:cs="Arial"/>
                <w:sz w:val="20"/>
                <w:szCs w:val="20"/>
              </w:rPr>
            </w:pPr>
            <w:hyperlink w:anchor="Relocation" w:history="1">
              <w:r w:rsidR="005B78BE" w:rsidRPr="000E68DA">
                <w:rPr>
                  <w:rFonts w:cs="Arial"/>
                  <w:sz w:val="20"/>
                  <w:szCs w:val="20"/>
                </w:rPr>
                <w:t>Re</w:t>
              </w:r>
              <w:r w:rsidR="000440CA" w:rsidRPr="000E68DA">
                <w:rPr>
                  <w:rFonts w:cs="Arial"/>
                  <w:sz w:val="20"/>
                  <w:szCs w:val="20"/>
                </w:rPr>
                <w:t>localisation</w:t>
              </w:r>
            </w:hyperlink>
          </w:p>
        </w:tc>
        <w:tc>
          <w:tcPr>
            <w:tcW w:w="735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1C5F4E">
            <w:pPr>
              <w:pStyle w:val="Body1"/>
              <w:spacing w:before="144" w:after="144" w:line="23" w:lineRule="atLeast"/>
              <w:ind w:left="117" w:right="131"/>
              <w:rPr>
                <w:rFonts w:cs="Arial"/>
                <w:sz w:val="20"/>
                <w:szCs w:val="20"/>
                <w:lang w:val="fr-CH"/>
              </w:rPr>
            </w:pPr>
            <w:r w:rsidRPr="00F17160">
              <w:rPr>
                <w:rFonts w:cs="Arial"/>
                <w:sz w:val="20"/>
                <w:szCs w:val="20"/>
                <w:lang w:val="fr-CH"/>
              </w:rPr>
              <w:t xml:space="preserve">Le Niger a été le premier pays Africain à mettre en œuvre une législation qui protège spécifiquement les droits des personnes déplacées à l'intérieur du pays. La loi </w:t>
            </w:r>
            <w:r w:rsidR="001C5385" w:rsidRPr="00F17160">
              <w:rPr>
                <w:rFonts w:cs="Arial"/>
                <w:sz w:val="20"/>
                <w:szCs w:val="20"/>
                <w:lang w:val="fr-CH"/>
              </w:rPr>
              <w:t>de 2018 impose au gouvernement n</w:t>
            </w:r>
            <w:r w:rsidRPr="00F17160">
              <w:rPr>
                <w:rFonts w:cs="Arial"/>
                <w:sz w:val="20"/>
                <w:szCs w:val="20"/>
                <w:lang w:val="fr-CH"/>
              </w:rPr>
              <w:t xml:space="preserve">igérien des obligations étendues en matière de réinstallation des personnes déplacées à l'intérieur du pays, et cherche à satisfaire les obligations du Niger en tant qu'État partie </w:t>
            </w:r>
            <w:r w:rsidR="001C5385" w:rsidRPr="00F17160">
              <w:rPr>
                <w:rFonts w:cs="Arial"/>
                <w:sz w:val="20"/>
                <w:szCs w:val="20"/>
                <w:lang w:val="fr-CH"/>
              </w:rPr>
              <w:t>de</w:t>
            </w:r>
            <w:r w:rsidRPr="00F17160">
              <w:rPr>
                <w:rFonts w:cs="Arial"/>
                <w:sz w:val="20"/>
                <w:szCs w:val="20"/>
                <w:lang w:val="fr-CH"/>
              </w:rPr>
              <w:t xml:space="preserve"> la Convention de Kampala. Une indemnisation est prévue pour les personnes qui sont relocalisées.</w:t>
            </w:r>
          </w:p>
        </w:tc>
      </w:tr>
    </w:tbl>
    <w:p w:rsidR="00441FFC" w:rsidRPr="00F17160" w:rsidRDefault="00441FFC" w:rsidP="001C5F4E">
      <w:pPr>
        <w:pStyle w:val="Body1"/>
        <w:spacing w:before="120" w:after="120" w:line="240" w:lineRule="auto"/>
        <w:rPr>
          <w:rFonts w:cs="Arial"/>
          <w:sz w:val="20"/>
          <w:szCs w:val="20"/>
          <w:lang w:val="fr-CH"/>
        </w:rPr>
      </w:pPr>
    </w:p>
    <w:p w:rsidR="00441FFC" w:rsidRPr="00F17160" w:rsidRDefault="000440CA" w:rsidP="001C5F4E">
      <w:pPr>
        <w:pStyle w:val="Level10"/>
        <w:keepNext/>
        <w:numPr>
          <w:ilvl w:val="0"/>
          <w:numId w:val="16"/>
        </w:numPr>
        <w:spacing w:before="120" w:after="120" w:line="240" w:lineRule="auto"/>
        <w:outlineLvl w:val="9"/>
        <w:rPr>
          <w:rFonts w:cs="Arial"/>
          <w:sz w:val="20"/>
          <w:szCs w:val="20"/>
          <w:lang w:val="fr-CH"/>
        </w:rPr>
      </w:pPr>
      <w:bookmarkStart w:id="42" w:name="_Toc52291371"/>
      <w:bookmarkStart w:id="43" w:name="_Toc52291414"/>
      <w:bookmarkStart w:id="44" w:name="_Toc52291868"/>
      <w:r w:rsidRPr="00F17160">
        <w:rPr>
          <w:rStyle w:val="Heading1Text"/>
          <w:rFonts w:cs="Arial"/>
          <w:b w:val="0"/>
          <w:smallCaps w:val="0"/>
          <w:sz w:val="20"/>
          <w:szCs w:val="20"/>
          <w:lang w:val="fr-CH"/>
        </w:rPr>
        <w:t>Contacts cles du groupe sectoriel abri</w:t>
      </w:r>
      <w:bookmarkEnd w:id="42"/>
      <w:bookmarkEnd w:id="43"/>
      <w:bookmarkEnd w:id="44"/>
    </w:p>
    <w:tbl>
      <w:tblPr>
        <w:tblW w:w="9179" w:type="dxa"/>
        <w:tblInd w:w="10" w:type="dxa"/>
        <w:tblLayout w:type="fixed"/>
        <w:tblCellMar>
          <w:left w:w="10" w:type="dxa"/>
          <w:right w:w="10" w:type="dxa"/>
        </w:tblCellMar>
        <w:tblLook w:val="04A0"/>
      </w:tblPr>
      <w:tblGrid>
        <w:gridCol w:w="9179"/>
      </w:tblGrid>
      <w:tr w:rsidR="00441FFC" w:rsidRPr="000E68DA" w:rsidTr="00081944">
        <w:trPr>
          <w:trHeight w:val="1696"/>
        </w:trPr>
        <w:tc>
          <w:tcPr>
            <w:tcW w:w="91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F17160" w:rsidRDefault="000440CA" w:rsidP="008B378B">
            <w:pPr>
              <w:pStyle w:val="Level10"/>
              <w:ind w:left="328"/>
              <w:outlineLvl w:val="9"/>
              <w:rPr>
                <w:rFonts w:cs="Arial"/>
                <w:sz w:val="20"/>
                <w:szCs w:val="20"/>
                <w:lang w:val="fr-CH"/>
              </w:rPr>
            </w:pPr>
            <w:bookmarkStart w:id="45" w:name="_Toc52291372"/>
            <w:bookmarkStart w:id="46" w:name="_Toc52291415"/>
            <w:bookmarkStart w:id="47" w:name="_Toc52291869"/>
            <w:r w:rsidRPr="00F17160">
              <w:rPr>
                <w:rFonts w:cs="Arial"/>
                <w:sz w:val="20"/>
                <w:szCs w:val="20"/>
                <w:lang w:val="fr-CH"/>
              </w:rPr>
              <w:t>Peter Kioy</w:t>
            </w:r>
            <w:bookmarkEnd w:id="45"/>
            <w:bookmarkEnd w:id="46"/>
            <w:bookmarkEnd w:id="47"/>
          </w:p>
          <w:p w:rsidR="00441FFC" w:rsidRPr="00F17160" w:rsidRDefault="000440CA" w:rsidP="008B378B">
            <w:pPr>
              <w:pStyle w:val="Level10"/>
              <w:ind w:left="328"/>
              <w:outlineLvl w:val="9"/>
              <w:rPr>
                <w:rFonts w:cs="Arial"/>
                <w:sz w:val="20"/>
                <w:szCs w:val="20"/>
                <w:lang w:val="fr-CH"/>
              </w:rPr>
            </w:pPr>
            <w:bookmarkStart w:id="48" w:name="_Toc52291373"/>
            <w:bookmarkStart w:id="49" w:name="_Toc52291416"/>
            <w:bookmarkStart w:id="50" w:name="_Toc52291870"/>
            <w:r w:rsidRPr="00F17160">
              <w:rPr>
                <w:rStyle w:val="job-title"/>
                <w:rFonts w:cs="Arial"/>
                <w:sz w:val="20"/>
                <w:szCs w:val="20"/>
                <w:lang w:val="fr-CH"/>
              </w:rPr>
              <w:t>Coordinateur des interventions d'urgence</w:t>
            </w:r>
            <w:bookmarkEnd w:id="48"/>
            <w:bookmarkEnd w:id="49"/>
            <w:bookmarkEnd w:id="50"/>
          </w:p>
          <w:p w:rsidR="00441FFC" w:rsidRPr="000E68DA" w:rsidRDefault="000440CA" w:rsidP="008B378B">
            <w:pPr>
              <w:pStyle w:val="Level10"/>
              <w:ind w:left="328"/>
              <w:outlineLvl w:val="9"/>
              <w:rPr>
                <w:rFonts w:cs="Arial"/>
                <w:sz w:val="20"/>
                <w:szCs w:val="20"/>
              </w:rPr>
            </w:pPr>
            <w:bookmarkStart w:id="51" w:name="_Toc52291374"/>
            <w:bookmarkStart w:id="52" w:name="_Toc52291417"/>
            <w:bookmarkStart w:id="53" w:name="_Toc52291871"/>
            <w:r w:rsidRPr="000E68DA">
              <w:rPr>
                <w:rFonts w:cs="Arial"/>
                <w:sz w:val="20"/>
                <w:szCs w:val="20"/>
              </w:rPr>
              <w:t>OIM</w:t>
            </w:r>
            <w:bookmarkEnd w:id="51"/>
            <w:bookmarkEnd w:id="52"/>
            <w:bookmarkEnd w:id="53"/>
          </w:p>
          <w:p w:rsidR="00441FFC" w:rsidRPr="000E68DA" w:rsidRDefault="00AE19FF" w:rsidP="008B378B">
            <w:pPr>
              <w:pStyle w:val="Level10"/>
              <w:ind w:left="328"/>
              <w:outlineLvl w:val="9"/>
              <w:rPr>
                <w:rFonts w:cs="Arial"/>
                <w:sz w:val="20"/>
                <w:szCs w:val="20"/>
              </w:rPr>
            </w:pPr>
            <w:hyperlink r:id="rId10" w:history="1">
              <w:bookmarkStart w:id="54" w:name="_Toc52291375"/>
              <w:bookmarkStart w:id="55" w:name="_Toc52291418"/>
              <w:bookmarkStart w:id="56" w:name="_Toc52291872"/>
              <w:r w:rsidR="000440CA" w:rsidRPr="000E68DA">
                <w:rPr>
                  <w:rFonts w:cs="Arial"/>
                  <w:sz w:val="20"/>
                  <w:szCs w:val="20"/>
                </w:rPr>
                <w:t>+227 91 11 57 64</w:t>
              </w:r>
              <w:bookmarkEnd w:id="54"/>
              <w:bookmarkEnd w:id="55"/>
              <w:bookmarkEnd w:id="56"/>
            </w:hyperlink>
          </w:p>
          <w:p w:rsidR="00441FFC" w:rsidRPr="000E68DA" w:rsidRDefault="00AE19FF" w:rsidP="008B378B">
            <w:pPr>
              <w:pStyle w:val="Level10"/>
              <w:ind w:left="328"/>
              <w:outlineLvl w:val="9"/>
              <w:rPr>
                <w:rFonts w:cs="Arial"/>
                <w:sz w:val="20"/>
                <w:szCs w:val="20"/>
              </w:rPr>
            </w:pPr>
            <w:hyperlink r:id="rId11" w:history="1">
              <w:bookmarkStart w:id="57" w:name="_Toc52291376"/>
              <w:bookmarkStart w:id="58" w:name="_Toc52291419"/>
              <w:bookmarkStart w:id="59" w:name="_Toc52291873"/>
              <w:r w:rsidR="000440CA" w:rsidRPr="000E68DA">
                <w:rPr>
                  <w:rFonts w:cs="Arial"/>
                  <w:sz w:val="20"/>
                  <w:szCs w:val="20"/>
                </w:rPr>
                <w:t>pkioy@iom.int</w:t>
              </w:r>
              <w:bookmarkEnd w:id="57"/>
              <w:bookmarkEnd w:id="58"/>
              <w:bookmarkEnd w:id="59"/>
            </w:hyperlink>
          </w:p>
        </w:tc>
      </w:tr>
    </w:tbl>
    <w:p w:rsidR="00441FFC" w:rsidRPr="00B82991" w:rsidRDefault="00441FFC" w:rsidP="001C5F4E">
      <w:pPr>
        <w:pStyle w:val="Standard"/>
        <w:spacing w:before="120" w:after="120"/>
        <w:jc w:val="both"/>
        <w:rPr>
          <w:szCs w:val="20"/>
        </w:rPr>
      </w:pPr>
    </w:p>
    <w:p w:rsidR="00441FFC" w:rsidRPr="00B82991" w:rsidRDefault="00441FFC" w:rsidP="001C5F4E">
      <w:pPr>
        <w:pStyle w:val="Body1"/>
        <w:spacing w:before="120" w:after="120" w:line="240" w:lineRule="auto"/>
        <w:rPr>
          <w:szCs w:val="20"/>
        </w:rPr>
      </w:pPr>
    </w:p>
    <w:p w:rsidR="00441FFC" w:rsidRPr="00B82991" w:rsidRDefault="00441FFC" w:rsidP="001C5F4E">
      <w:pPr>
        <w:pStyle w:val="Standard"/>
        <w:spacing w:before="120" w:after="120"/>
        <w:jc w:val="both"/>
        <w:rPr>
          <w:szCs w:val="20"/>
        </w:rPr>
      </w:pPr>
    </w:p>
    <w:p w:rsidR="00441FFC" w:rsidRPr="00B82991" w:rsidRDefault="00441FFC"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1C5385" w:rsidRPr="00B82991" w:rsidRDefault="001C5385" w:rsidP="001C5F4E">
      <w:pPr>
        <w:pStyle w:val="Footer"/>
        <w:jc w:val="both"/>
      </w:pPr>
    </w:p>
    <w:p w:rsidR="005B78BE" w:rsidRPr="000E68DA" w:rsidRDefault="005B78BE" w:rsidP="005B78BE">
      <w:pPr>
        <w:pStyle w:val="Footer"/>
        <w:jc w:val="center"/>
        <w:rPr>
          <w:b/>
          <w:sz w:val="28"/>
          <w:szCs w:val="36"/>
        </w:rPr>
      </w:pPr>
      <w:r w:rsidRPr="000E68DA">
        <w:rPr>
          <w:b/>
          <w:sz w:val="28"/>
          <w:szCs w:val="36"/>
        </w:rPr>
        <w:t xml:space="preserve">PROJET DE CARTOGRAPHIE </w:t>
      </w:r>
    </w:p>
    <w:p w:rsidR="001C5385" w:rsidRPr="00F17160" w:rsidRDefault="005B78BE" w:rsidP="005B78BE">
      <w:pPr>
        <w:pStyle w:val="Footer"/>
        <w:jc w:val="center"/>
        <w:rPr>
          <w:b/>
          <w:sz w:val="28"/>
          <w:szCs w:val="36"/>
          <w:lang w:val="fr-CH"/>
        </w:rPr>
      </w:pPr>
      <w:r w:rsidRPr="00F17160">
        <w:rPr>
          <w:b/>
          <w:sz w:val="28"/>
          <w:szCs w:val="36"/>
          <w:lang w:val="fr-CH"/>
        </w:rPr>
        <w:t>DU DROIT AU LOGEMENENT, A LA TERRE ET A LA PROPRIETE</w:t>
      </w:r>
    </w:p>
    <w:p w:rsidR="005B78BE" w:rsidRPr="000E68DA" w:rsidRDefault="005B78BE" w:rsidP="005B78BE">
      <w:pPr>
        <w:pStyle w:val="Footer"/>
        <w:jc w:val="center"/>
        <w:rPr>
          <w:b/>
          <w:sz w:val="28"/>
          <w:szCs w:val="36"/>
        </w:rPr>
      </w:pPr>
      <w:r w:rsidRPr="000E68DA">
        <w:rPr>
          <w:b/>
          <w:sz w:val="28"/>
          <w:szCs w:val="36"/>
        </w:rPr>
        <w:t>NIGER</w:t>
      </w:r>
    </w:p>
    <w:p w:rsidR="001C5385" w:rsidRPr="00B82991" w:rsidRDefault="001C5385" w:rsidP="001C5F4E">
      <w:pPr>
        <w:pStyle w:val="Footer"/>
        <w:jc w:val="both"/>
      </w:pPr>
    </w:p>
    <w:p w:rsidR="005B78BE" w:rsidRPr="00B82991" w:rsidRDefault="005B78BE">
      <w:pPr>
        <w:rPr>
          <w:szCs w:val="20"/>
        </w:rPr>
      </w:pPr>
      <w:r w:rsidRPr="00B82991">
        <w:br w:type="page"/>
      </w:r>
    </w:p>
    <w:p w:rsidR="00B82991" w:rsidRPr="00B82991" w:rsidRDefault="00B82991">
      <w:pPr>
        <w:pStyle w:val="TOC1"/>
        <w:tabs>
          <w:tab w:val="left" w:pos="440"/>
          <w:tab w:val="right" w:leader="dot" w:pos="9016"/>
        </w:tabs>
      </w:pPr>
      <w:r w:rsidRPr="00B82991">
        <w:lastRenderedPageBreak/>
        <w:t>sommaire</w:t>
      </w:r>
    </w:p>
    <w:p w:rsidR="00B82991" w:rsidRPr="00B82991" w:rsidRDefault="00B82991">
      <w:pPr>
        <w:pStyle w:val="TOC1"/>
        <w:tabs>
          <w:tab w:val="left" w:pos="440"/>
          <w:tab w:val="right" w:leader="dot" w:pos="9016"/>
        </w:tabs>
      </w:pPr>
    </w:p>
    <w:p w:rsidR="00081944" w:rsidRDefault="00081944" w:rsidP="00232EF4">
      <w:pPr>
        <w:pStyle w:val="TOC1"/>
        <w:tabs>
          <w:tab w:val="left" w:pos="440"/>
          <w:tab w:val="right" w:leader="dot" w:pos="9016"/>
        </w:tabs>
        <w:rPr>
          <w:rFonts w:eastAsia="Times New Roman" w:cs="Times New Roman"/>
          <w:b w:val="0"/>
          <w:bCs w:val="0"/>
          <w:caps w:val="0"/>
          <w:noProof/>
          <w:kern w:val="0"/>
          <w:sz w:val="22"/>
          <w:szCs w:val="22"/>
          <w:lang w:val="en-GB" w:eastAsia="en-GB"/>
        </w:rPr>
      </w:pPr>
      <w:r>
        <w:fldChar w:fldCharType="begin"/>
      </w:r>
      <w:r>
        <w:instrText xml:space="preserve"> TOC \o "1-2" \h \z \u </w:instrText>
      </w:r>
      <w:r>
        <w:fldChar w:fldCharType="separate"/>
      </w:r>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74" w:history="1">
        <w:r w:rsidRPr="008A094D">
          <w:rPr>
            <w:rStyle w:val="Hyperlink"/>
            <w:noProof/>
          </w:rPr>
          <w:t>1.</w:t>
        </w:r>
        <w:r>
          <w:rPr>
            <w:rFonts w:eastAsia="Times New Roman" w:cs="Times New Roman"/>
            <w:b w:val="0"/>
            <w:bCs w:val="0"/>
            <w:caps w:val="0"/>
            <w:noProof/>
            <w:kern w:val="0"/>
            <w:sz w:val="22"/>
            <w:szCs w:val="22"/>
            <w:lang w:val="en-GB" w:eastAsia="en-GB"/>
          </w:rPr>
          <w:tab/>
        </w:r>
        <w:r w:rsidRPr="008A094D">
          <w:rPr>
            <w:rStyle w:val="Hyperlink"/>
            <w:noProof/>
          </w:rPr>
          <w:t>Introduction</w:t>
        </w:r>
        <w:r>
          <w:rPr>
            <w:noProof/>
            <w:webHidden/>
          </w:rPr>
          <w:tab/>
        </w:r>
        <w:r>
          <w:rPr>
            <w:noProof/>
            <w:webHidden/>
          </w:rPr>
          <w:fldChar w:fldCharType="begin"/>
        </w:r>
        <w:r>
          <w:rPr>
            <w:noProof/>
            <w:webHidden/>
          </w:rPr>
          <w:instrText xml:space="preserve"> PAGEREF _Toc52291874 \h </w:instrText>
        </w:r>
        <w:r>
          <w:rPr>
            <w:noProof/>
            <w:webHidden/>
          </w:rPr>
        </w:r>
        <w:r>
          <w:rPr>
            <w:noProof/>
            <w:webHidden/>
          </w:rPr>
          <w:fldChar w:fldCharType="separate"/>
        </w:r>
        <w:r w:rsidR="00232EF4">
          <w:rPr>
            <w:noProof/>
            <w:webHidden/>
          </w:rPr>
          <w:t>9</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75" w:history="1">
        <w:r w:rsidRPr="008A094D">
          <w:rPr>
            <w:rStyle w:val="Hyperlink"/>
            <w:noProof/>
          </w:rPr>
          <w:t>1.1.</w:t>
        </w:r>
        <w:r>
          <w:rPr>
            <w:rFonts w:eastAsia="Times New Roman" w:cs="Times New Roman"/>
            <w:smallCaps w:val="0"/>
            <w:noProof/>
            <w:kern w:val="0"/>
            <w:sz w:val="22"/>
            <w:szCs w:val="22"/>
            <w:lang w:val="en-GB" w:eastAsia="en-GB"/>
          </w:rPr>
          <w:tab/>
        </w:r>
        <w:r w:rsidRPr="008A094D">
          <w:rPr>
            <w:rStyle w:val="Hyperlink"/>
            <w:noProof/>
          </w:rPr>
          <w:t>Vue d'ensemble</w:t>
        </w:r>
        <w:r>
          <w:rPr>
            <w:noProof/>
            <w:webHidden/>
          </w:rPr>
          <w:tab/>
        </w:r>
        <w:r>
          <w:rPr>
            <w:noProof/>
            <w:webHidden/>
          </w:rPr>
          <w:fldChar w:fldCharType="begin"/>
        </w:r>
        <w:r>
          <w:rPr>
            <w:noProof/>
            <w:webHidden/>
          </w:rPr>
          <w:instrText xml:space="preserve"> PAGEREF _Toc52291875 \h </w:instrText>
        </w:r>
        <w:r>
          <w:rPr>
            <w:noProof/>
            <w:webHidden/>
          </w:rPr>
        </w:r>
        <w:r>
          <w:rPr>
            <w:noProof/>
            <w:webHidden/>
          </w:rPr>
          <w:fldChar w:fldCharType="separate"/>
        </w:r>
        <w:r w:rsidR="00232EF4">
          <w:rPr>
            <w:noProof/>
            <w:webHidden/>
          </w:rPr>
          <w:t>9</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76" w:history="1">
        <w:r w:rsidRPr="008A094D">
          <w:rPr>
            <w:rStyle w:val="Hyperlink"/>
            <w:noProof/>
          </w:rPr>
          <w:t>1.2.</w:t>
        </w:r>
        <w:r>
          <w:rPr>
            <w:rFonts w:eastAsia="Times New Roman" w:cs="Times New Roman"/>
            <w:smallCaps w:val="0"/>
            <w:noProof/>
            <w:kern w:val="0"/>
            <w:sz w:val="22"/>
            <w:szCs w:val="22"/>
            <w:lang w:val="en-GB" w:eastAsia="en-GB"/>
          </w:rPr>
          <w:tab/>
        </w:r>
        <w:r w:rsidRPr="008A094D">
          <w:rPr>
            <w:rStyle w:val="Hyperlink"/>
            <w:noProof/>
          </w:rPr>
          <w:t>Informations générales sur le Niger</w:t>
        </w:r>
        <w:r>
          <w:rPr>
            <w:noProof/>
            <w:webHidden/>
          </w:rPr>
          <w:tab/>
        </w:r>
        <w:r>
          <w:rPr>
            <w:noProof/>
            <w:webHidden/>
          </w:rPr>
          <w:fldChar w:fldCharType="begin"/>
        </w:r>
        <w:r>
          <w:rPr>
            <w:noProof/>
            <w:webHidden/>
          </w:rPr>
          <w:instrText xml:space="preserve"> PAGEREF _Toc52291876 \h </w:instrText>
        </w:r>
        <w:r>
          <w:rPr>
            <w:noProof/>
            <w:webHidden/>
          </w:rPr>
        </w:r>
        <w:r>
          <w:rPr>
            <w:noProof/>
            <w:webHidden/>
          </w:rPr>
          <w:fldChar w:fldCharType="separate"/>
        </w:r>
        <w:r w:rsidR="00232EF4">
          <w:rPr>
            <w:noProof/>
            <w:webHidden/>
          </w:rPr>
          <w:t>9</w:t>
        </w:r>
        <w:r>
          <w:rPr>
            <w:noProof/>
            <w:webHidden/>
          </w:rPr>
          <w:fldChar w:fldCharType="end"/>
        </w:r>
      </w:hyperlink>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77" w:history="1">
        <w:r w:rsidRPr="008A094D">
          <w:rPr>
            <w:rStyle w:val="Hyperlink"/>
            <w:rFonts w:cs="Arial"/>
            <w:noProof/>
          </w:rPr>
          <w:t>2.</w:t>
        </w:r>
        <w:r>
          <w:rPr>
            <w:rFonts w:eastAsia="Times New Roman" w:cs="Times New Roman"/>
            <w:b w:val="0"/>
            <w:bCs w:val="0"/>
            <w:caps w:val="0"/>
            <w:noProof/>
            <w:kern w:val="0"/>
            <w:sz w:val="22"/>
            <w:szCs w:val="22"/>
            <w:lang w:val="en-GB" w:eastAsia="en-GB"/>
          </w:rPr>
          <w:tab/>
        </w:r>
        <w:r w:rsidRPr="008A094D">
          <w:rPr>
            <w:rStyle w:val="Hyperlink"/>
            <w:rFonts w:cs="Arial"/>
            <w:noProof/>
          </w:rPr>
          <w:t>Types communs de titularisation</w:t>
        </w:r>
        <w:r>
          <w:rPr>
            <w:noProof/>
            <w:webHidden/>
          </w:rPr>
          <w:tab/>
        </w:r>
        <w:r>
          <w:rPr>
            <w:noProof/>
            <w:webHidden/>
          </w:rPr>
          <w:fldChar w:fldCharType="begin"/>
        </w:r>
        <w:r>
          <w:rPr>
            <w:noProof/>
            <w:webHidden/>
          </w:rPr>
          <w:instrText xml:space="preserve"> PAGEREF _Toc52291877 \h </w:instrText>
        </w:r>
        <w:r>
          <w:rPr>
            <w:noProof/>
            <w:webHidden/>
          </w:rPr>
        </w:r>
        <w:r>
          <w:rPr>
            <w:noProof/>
            <w:webHidden/>
          </w:rPr>
          <w:fldChar w:fldCharType="separate"/>
        </w:r>
        <w:r w:rsidR="00232EF4">
          <w:rPr>
            <w:noProof/>
            <w:webHidden/>
          </w:rPr>
          <w:t>11</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79" w:history="1">
        <w:r w:rsidRPr="008A094D">
          <w:rPr>
            <w:rStyle w:val="Hyperlink"/>
            <w:noProof/>
          </w:rPr>
          <w:t>2.1.</w:t>
        </w:r>
        <w:r>
          <w:rPr>
            <w:rFonts w:eastAsia="Times New Roman" w:cs="Times New Roman"/>
            <w:smallCaps w:val="0"/>
            <w:noProof/>
            <w:kern w:val="0"/>
            <w:sz w:val="22"/>
            <w:szCs w:val="22"/>
            <w:lang w:val="en-GB" w:eastAsia="en-GB"/>
          </w:rPr>
          <w:tab/>
        </w:r>
        <w:r w:rsidRPr="008A094D">
          <w:rPr>
            <w:rStyle w:val="Hyperlink"/>
            <w:noProof/>
          </w:rPr>
          <w:t>Typologie des régimes fonciers</w:t>
        </w:r>
        <w:r>
          <w:rPr>
            <w:noProof/>
            <w:webHidden/>
          </w:rPr>
          <w:tab/>
        </w:r>
        <w:r>
          <w:rPr>
            <w:noProof/>
            <w:webHidden/>
          </w:rPr>
          <w:fldChar w:fldCharType="begin"/>
        </w:r>
        <w:r>
          <w:rPr>
            <w:noProof/>
            <w:webHidden/>
          </w:rPr>
          <w:instrText xml:space="preserve"> PAGEREF _Toc52291879 \h </w:instrText>
        </w:r>
        <w:r>
          <w:rPr>
            <w:noProof/>
            <w:webHidden/>
          </w:rPr>
        </w:r>
        <w:r>
          <w:rPr>
            <w:noProof/>
            <w:webHidden/>
          </w:rPr>
          <w:fldChar w:fldCharType="separate"/>
        </w:r>
        <w:r w:rsidR="00232EF4">
          <w:rPr>
            <w:noProof/>
            <w:webHidden/>
          </w:rPr>
          <w:t>11</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0" w:history="1">
        <w:r w:rsidRPr="008A094D">
          <w:rPr>
            <w:rStyle w:val="Hyperlink"/>
            <w:noProof/>
          </w:rPr>
          <w:t>2.2.</w:t>
        </w:r>
        <w:r>
          <w:rPr>
            <w:rFonts w:eastAsia="Times New Roman" w:cs="Times New Roman"/>
            <w:smallCaps w:val="0"/>
            <w:noProof/>
            <w:kern w:val="0"/>
            <w:sz w:val="22"/>
            <w:szCs w:val="22"/>
            <w:lang w:val="en-GB" w:eastAsia="en-GB"/>
          </w:rPr>
          <w:tab/>
        </w:r>
        <w:r w:rsidRPr="008A094D">
          <w:rPr>
            <w:rStyle w:val="Hyperlink"/>
            <w:noProof/>
          </w:rPr>
          <w:t>Documentation foncière</w:t>
        </w:r>
        <w:r>
          <w:rPr>
            <w:noProof/>
            <w:webHidden/>
          </w:rPr>
          <w:tab/>
        </w:r>
        <w:r>
          <w:rPr>
            <w:noProof/>
            <w:webHidden/>
          </w:rPr>
          <w:fldChar w:fldCharType="begin"/>
        </w:r>
        <w:r>
          <w:rPr>
            <w:noProof/>
            <w:webHidden/>
          </w:rPr>
          <w:instrText xml:space="preserve"> PAGEREF _Toc52291880 \h </w:instrText>
        </w:r>
        <w:r>
          <w:rPr>
            <w:noProof/>
            <w:webHidden/>
          </w:rPr>
        </w:r>
        <w:r>
          <w:rPr>
            <w:noProof/>
            <w:webHidden/>
          </w:rPr>
          <w:fldChar w:fldCharType="separate"/>
        </w:r>
        <w:r w:rsidR="00232EF4">
          <w:rPr>
            <w:noProof/>
            <w:webHidden/>
          </w:rPr>
          <w:t>29</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2" w:history="1">
        <w:r w:rsidRPr="008A094D">
          <w:rPr>
            <w:rStyle w:val="Hyperlink"/>
            <w:noProof/>
          </w:rPr>
          <w:t>2.3.</w:t>
        </w:r>
        <w:r>
          <w:rPr>
            <w:rFonts w:eastAsia="Times New Roman" w:cs="Times New Roman"/>
            <w:smallCaps w:val="0"/>
            <w:noProof/>
            <w:kern w:val="0"/>
            <w:sz w:val="22"/>
            <w:szCs w:val="22"/>
            <w:lang w:val="en-GB" w:eastAsia="en-GB"/>
          </w:rPr>
          <w:tab/>
        </w:r>
        <w:r w:rsidRPr="008A094D">
          <w:rPr>
            <w:rStyle w:val="Hyperlink"/>
            <w:noProof/>
          </w:rPr>
          <w:t>Propriété coutumière</w:t>
        </w:r>
        <w:r>
          <w:rPr>
            <w:noProof/>
            <w:webHidden/>
          </w:rPr>
          <w:tab/>
        </w:r>
        <w:r>
          <w:rPr>
            <w:noProof/>
            <w:webHidden/>
          </w:rPr>
          <w:fldChar w:fldCharType="begin"/>
        </w:r>
        <w:r>
          <w:rPr>
            <w:noProof/>
            <w:webHidden/>
          </w:rPr>
          <w:instrText xml:space="preserve"> PAGEREF _Toc52291882 \h </w:instrText>
        </w:r>
        <w:r>
          <w:rPr>
            <w:noProof/>
            <w:webHidden/>
          </w:rPr>
        </w:r>
        <w:r>
          <w:rPr>
            <w:noProof/>
            <w:webHidden/>
          </w:rPr>
          <w:fldChar w:fldCharType="separate"/>
        </w:r>
        <w:r w:rsidR="00232EF4">
          <w:rPr>
            <w:noProof/>
            <w:webHidden/>
          </w:rPr>
          <w:t>36</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3" w:history="1">
        <w:r w:rsidRPr="008A094D">
          <w:rPr>
            <w:rStyle w:val="Hyperlink"/>
            <w:noProof/>
          </w:rPr>
          <w:t>2.4.</w:t>
        </w:r>
        <w:r>
          <w:rPr>
            <w:rFonts w:eastAsia="Times New Roman" w:cs="Times New Roman"/>
            <w:smallCaps w:val="0"/>
            <w:noProof/>
            <w:kern w:val="0"/>
            <w:sz w:val="22"/>
            <w:szCs w:val="22"/>
            <w:lang w:val="en-GB" w:eastAsia="en-GB"/>
          </w:rPr>
          <w:tab/>
        </w:r>
        <w:r w:rsidRPr="008A094D">
          <w:rPr>
            <w:rStyle w:val="Hyperlink"/>
            <w:noProof/>
          </w:rPr>
          <w:t>Etablissements humains informels</w:t>
        </w:r>
        <w:r>
          <w:rPr>
            <w:noProof/>
            <w:webHidden/>
          </w:rPr>
          <w:tab/>
        </w:r>
        <w:r>
          <w:rPr>
            <w:noProof/>
            <w:webHidden/>
          </w:rPr>
          <w:fldChar w:fldCharType="begin"/>
        </w:r>
        <w:r>
          <w:rPr>
            <w:noProof/>
            <w:webHidden/>
          </w:rPr>
          <w:instrText xml:space="preserve"> PAGEREF _Toc52291883 \h </w:instrText>
        </w:r>
        <w:r>
          <w:rPr>
            <w:noProof/>
            <w:webHidden/>
          </w:rPr>
        </w:r>
        <w:r>
          <w:rPr>
            <w:noProof/>
            <w:webHidden/>
          </w:rPr>
          <w:fldChar w:fldCharType="separate"/>
        </w:r>
        <w:r w:rsidR="00232EF4">
          <w:rPr>
            <w:noProof/>
            <w:webHidden/>
          </w:rPr>
          <w:t>39</w:t>
        </w:r>
        <w:r>
          <w:rPr>
            <w:noProof/>
            <w:webHidden/>
          </w:rPr>
          <w:fldChar w:fldCharType="end"/>
        </w:r>
      </w:hyperlink>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84" w:history="1">
        <w:r w:rsidRPr="008A094D">
          <w:rPr>
            <w:rStyle w:val="Hyperlink"/>
            <w:rFonts w:cs="Arial"/>
            <w:noProof/>
          </w:rPr>
          <w:t>3.</w:t>
        </w:r>
        <w:r>
          <w:rPr>
            <w:rFonts w:eastAsia="Times New Roman" w:cs="Times New Roman"/>
            <w:b w:val="0"/>
            <w:bCs w:val="0"/>
            <w:caps w:val="0"/>
            <w:noProof/>
            <w:kern w:val="0"/>
            <w:sz w:val="22"/>
            <w:szCs w:val="22"/>
            <w:lang w:val="en-GB" w:eastAsia="en-GB"/>
          </w:rPr>
          <w:tab/>
        </w:r>
        <w:r w:rsidRPr="008A094D">
          <w:rPr>
            <w:rStyle w:val="Hyperlink"/>
            <w:rFonts w:cs="Arial"/>
            <w:noProof/>
          </w:rPr>
          <w:t>Sécurité d'occupation des groupes vulnérables</w:t>
        </w:r>
        <w:r>
          <w:rPr>
            <w:noProof/>
            <w:webHidden/>
          </w:rPr>
          <w:tab/>
        </w:r>
        <w:r>
          <w:rPr>
            <w:noProof/>
            <w:webHidden/>
          </w:rPr>
          <w:fldChar w:fldCharType="begin"/>
        </w:r>
        <w:r>
          <w:rPr>
            <w:noProof/>
            <w:webHidden/>
          </w:rPr>
          <w:instrText xml:space="preserve"> PAGEREF _Toc52291884 \h </w:instrText>
        </w:r>
        <w:r>
          <w:rPr>
            <w:noProof/>
            <w:webHidden/>
          </w:rPr>
        </w:r>
        <w:r>
          <w:rPr>
            <w:noProof/>
            <w:webHidden/>
          </w:rPr>
          <w:fldChar w:fldCharType="separate"/>
        </w:r>
        <w:r w:rsidR="00232EF4">
          <w:rPr>
            <w:noProof/>
            <w:webHidden/>
          </w:rPr>
          <w:t>39</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5" w:history="1">
        <w:r w:rsidRPr="008A094D">
          <w:rPr>
            <w:rStyle w:val="Hyperlink"/>
            <w:noProof/>
          </w:rPr>
          <w:t>3.1.</w:t>
        </w:r>
        <w:r>
          <w:rPr>
            <w:rFonts w:eastAsia="Times New Roman" w:cs="Times New Roman"/>
            <w:smallCaps w:val="0"/>
            <w:noProof/>
            <w:kern w:val="0"/>
            <w:sz w:val="22"/>
            <w:szCs w:val="22"/>
            <w:lang w:val="en-GB" w:eastAsia="en-GB"/>
          </w:rPr>
          <w:tab/>
        </w:r>
        <w:r w:rsidRPr="008A094D">
          <w:rPr>
            <w:rStyle w:val="Hyperlink"/>
            <w:noProof/>
          </w:rPr>
          <w:t>Les femmes</w:t>
        </w:r>
        <w:r>
          <w:rPr>
            <w:noProof/>
            <w:webHidden/>
          </w:rPr>
          <w:tab/>
        </w:r>
        <w:r>
          <w:rPr>
            <w:noProof/>
            <w:webHidden/>
          </w:rPr>
          <w:fldChar w:fldCharType="begin"/>
        </w:r>
        <w:r>
          <w:rPr>
            <w:noProof/>
            <w:webHidden/>
          </w:rPr>
          <w:instrText xml:space="preserve"> PAGEREF _Toc52291885 \h </w:instrText>
        </w:r>
        <w:r>
          <w:rPr>
            <w:noProof/>
            <w:webHidden/>
          </w:rPr>
        </w:r>
        <w:r>
          <w:rPr>
            <w:noProof/>
            <w:webHidden/>
          </w:rPr>
          <w:fldChar w:fldCharType="separate"/>
        </w:r>
        <w:r w:rsidR="00232EF4">
          <w:rPr>
            <w:noProof/>
            <w:webHidden/>
          </w:rPr>
          <w:t>39</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6" w:history="1">
        <w:r w:rsidRPr="008A094D">
          <w:rPr>
            <w:rStyle w:val="Hyperlink"/>
            <w:noProof/>
          </w:rPr>
          <w:t>3.2.</w:t>
        </w:r>
        <w:r>
          <w:rPr>
            <w:rFonts w:eastAsia="Times New Roman" w:cs="Times New Roman"/>
            <w:smallCaps w:val="0"/>
            <w:noProof/>
            <w:kern w:val="0"/>
            <w:sz w:val="22"/>
            <w:szCs w:val="22"/>
            <w:lang w:val="en-GB" w:eastAsia="en-GB"/>
          </w:rPr>
          <w:tab/>
        </w:r>
        <w:r w:rsidRPr="008A094D">
          <w:rPr>
            <w:rStyle w:val="Hyperlink"/>
            <w:noProof/>
          </w:rPr>
          <w:t>Groupes indigènes</w:t>
        </w:r>
        <w:r>
          <w:rPr>
            <w:noProof/>
            <w:webHidden/>
          </w:rPr>
          <w:tab/>
        </w:r>
        <w:r>
          <w:rPr>
            <w:noProof/>
            <w:webHidden/>
          </w:rPr>
          <w:fldChar w:fldCharType="begin"/>
        </w:r>
        <w:r>
          <w:rPr>
            <w:noProof/>
            <w:webHidden/>
          </w:rPr>
          <w:instrText xml:space="preserve"> PAGEREF _Toc52291886 \h </w:instrText>
        </w:r>
        <w:r>
          <w:rPr>
            <w:noProof/>
            <w:webHidden/>
          </w:rPr>
        </w:r>
        <w:r>
          <w:rPr>
            <w:noProof/>
            <w:webHidden/>
          </w:rPr>
          <w:fldChar w:fldCharType="separate"/>
        </w:r>
        <w:r w:rsidR="00232EF4">
          <w:rPr>
            <w:noProof/>
            <w:webHidden/>
          </w:rPr>
          <w:t>40</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7" w:history="1">
        <w:r w:rsidRPr="008A094D">
          <w:rPr>
            <w:rStyle w:val="Hyperlink"/>
            <w:noProof/>
          </w:rPr>
          <w:t>3.3.</w:t>
        </w:r>
        <w:r>
          <w:rPr>
            <w:rFonts w:eastAsia="Times New Roman" w:cs="Times New Roman"/>
            <w:smallCaps w:val="0"/>
            <w:noProof/>
            <w:kern w:val="0"/>
            <w:sz w:val="22"/>
            <w:szCs w:val="22"/>
            <w:lang w:val="en-GB" w:eastAsia="en-GB"/>
          </w:rPr>
          <w:tab/>
        </w:r>
        <w:r w:rsidRPr="008A094D">
          <w:rPr>
            <w:rStyle w:val="Hyperlink"/>
            <w:noProof/>
          </w:rPr>
          <w:t>Groupes minoritaires</w:t>
        </w:r>
        <w:r>
          <w:rPr>
            <w:noProof/>
            <w:webHidden/>
          </w:rPr>
          <w:tab/>
        </w:r>
        <w:r>
          <w:rPr>
            <w:noProof/>
            <w:webHidden/>
          </w:rPr>
          <w:fldChar w:fldCharType="begin"/>
        </w:r>
        <w:r>
          <w:rPr>
            <w:noProof/>
            <w:webHidden/>
          </w:rPr>
          <w:instrText xml:space="preserve"> PAGEREF _Toc52291887 \h </w:instrText>
        </w:r>
        <w:r>
          <w:rPr>
            <w:noProof/>
            <w:webHidden/>
          </w:rPr>
        </w:r>
        <w:r>
          <w:rPr>
            <w:noProof/>
            <w:webHidden/>
          </w:rPr>
          <w:fldChar w:fldCharType="separate"/>
        </w:r>
        <w:r w:rsidR="00232EF4">
          <w:rPr>
            <w:noProof/>
            <w:webHidden/>
          </w:rPr>
          <w:t>42</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88" w:history="1">
        <w:r w:rsidRPr="008A094D">
          <w:rPr>
            <w:rStyle w:val="Hyperlink"/>
            <w:noProof/>
          </w:rPr>
          <w:t>3.4.</w:t>
        </w:r>
        <w:r>
          <w:rPr>
            <w:rFonts w:eastAsia="Times New Roman" w:cs="Times New Roman"/>
            <w:smallCaps w:val="0"/>
            <w:noProof/>
            <w:kern w:val="0"/>
            <w:sz w:val="22"/>
            <w:szCs w:val="22"/>
            <w:lang w:val="en-GB" w:eastAsia="en-GB"/>
          </w:rPr>
          <w:tab/>
        </w:r>
        <w:r w:rsidRPr="008A094D">
          <w:rPr>
            <w:rStyle w:val="Hyperlink"/>
            <w:noProof/>
          </w:rPr>
          <w:t>Les sans-terre/squatters</w:t>
        </w:r>
        <w:r>
          <w:rPr>
            <w:noProof/>
            <w:webHidden/>
          </w:rPr>
          <w:tab/>
        </w:r>
        <w:r>
          <w:rPr>
            <w:noProof/>
            <w:webHidden/>
          </w:rPr>
          <w:fldChar w:fldCharType="begin"/>
        </w:r>
        <w:r>
          <w:rPr>
            <w:noProof/>
            <w:webHidden/>
          </w:rPr>
          <w:instrText xml:space="preserve"> PAGEREF _Toc52291888 \h </w:instrText>
        </w:r>
        <w:r>
          <w:rPr>
            <w:noProof/>
            <w:webHidden/>
          </w:rPr>
        </w:r>
        <w:r>
          <w:rPr>
            <w:noProof/>
            <w:webHidden/>
          </w:rPr>
          <w:fldChar w:fldCharType="separate"/>
        </w:r>
        <w:r w:rsidR="00232EF4">
          <w:rPr>
            <w:noProof/>
            <w:webHidden/>
          </w:rPr>
          <w:t>43</w:t>
        </w:r>
        <w:r>
          <w:rPr>
            <w:noProof/>
            <w:webHidden/>
          </w:rPr>
          <w:fldChar w:fldCharType="end"/>
        </w:r>
      </w:hyperlink>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89" w:history="1">
        <w:r w:rsidRPr="008A094D">
          <w:rPr>
            <w:rStyle w:val="Hyperlink"/>
            <w:rFonts w:cs="Arial"/>
            <w:noProof/>
          </w:rPr>
          <w:t>4.</w:t>
        </w:r>
        <w:r>
          <w:rPr>
            <w:rFonts w:eastAsia="Times New Roman" w:cs="Times New Roman"/>
            <w:b w:val="0"/>
            <w:bCs w:val="0"/>
            <w:caps w:val="0"/>
            <w:noProof/>
            <w:kern w:val="0"/>
            <w:sz w:val="22"/>
            <w:szCs w:val="22"/>
            <w:lang w:val="en-GB" w:eastAsia="en-GB"/>
          </w:rPr>
          <w:tab/>
        </w:r>
        <w:r w:rsidRPr="008A094D">
          <w:rPr>
            <w:rStyle w:val="Hyperlink"/>
            <w:rFonts w:cs="Arial"/>
            <w:noProof/>
          </w:rPr>
          <w:t>Expulsion, expropriation et relocalisation</w:t>
        </w:r>
        <w:r>
          <w:rPr>
            <w:noProof/>
            <w:webHidden/>
          </w:rPr>
          <w:tab/>
        </w:r>
        <w:r>
          <w:rPr>
            <w:noProof/>
            <w:webHidden/>
          </w:rPr>
          <w:fldChar w:fldCharType="begin"/>
        </w:r>
        <w:r>
          <w:rPr>
            <w:noProof/>
            <w:webHidden/>
          </w:rPr>
          <w:instrText xml:space="preserve"> PAGEREF _Toc52291889 \h </w:instrText>
        </w:r>
        <w:r>
          <w:rPr>
            <w:noProof/>
            <w:webHidden/>
          </w:rPr>
        </w:r>
        <w:r>
          <w:rPr>
            <w:noProof/>
            <w:webHidden/>
          </w:rPr>
          <w:fldChar w:fldCharType="separate"/>
        </w:r>
        <w:r w:rsidR="00232EF4">
          <w:rPr>
            <w:noProof/>
            <w:webHidden/>
          </w:rPr>
          <w:t>44</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0" w:history="1">
        <w:r w:rsidRPr="008A094D">
          <w:rPr>
            <w:rStyle w:val="Hyperlink"/>
            <w:noProof/>
          </w:rPr>
          <w:t>4.1.</w:t>
        </w:r>
        <w:r>
          <w:rPr>
            <w:rFonts w:eastAsia="Times New Roman" w:cs="Times New Roman"/>
            <w:smallCaps w:val="0"/>
            <w:noProof/>
            <w:kern w:val="0"/>
            <w:sz w:val="22"/>
            <w:szCs w:val="22"/>
            <w:lang w:val="en-GB" w:eastAsia="en-GB"/>
          </w:rPr>
          <w:tab/>
        </w:r>
        <w:r w:rsidRPr="008A094D">
          <w:rPr>
            <w:rStyle w:val="Hyperlink"/>
            <w:noProof/>
          </w:rPr>
          <w:t>Expulsions</w:t>
        </w:r>
        <w:r>
          <w:rPr>
            <w:noProof/>
            <w:webHidden/>
          </w:rPr>
          <w:tab/>
        </w:r>
        <w:r>
          <w:rPr>
            <w:noProof/>
            <w:webHidden/>
          </w:rPr>
          <w:fldChar w:fldCharType="begin"/>
        </w:r>
        <w:r>
          <w:rPr>
            <w:noProof/>
            <w:webHidden/>
          </w:rPr>
          <w:instrText xml:space="preserve"> PAGEREF _Toc52291890 \h </w:instrText>
        </w:r>
        <w:r>
          <w:rPr>
            <w:noProof/>
            <w:webHidden/>
          </w:rPr>
        </w:r>
        <w:r>
          <w:rPr>
            <w:noProof/>
            <w:webHidden/>
          </w:rPr>
          <w:fldChar w:fldCharType="separate"/>
        </w:r>
        <w:r w:rsidR="00232EF4">
          <w:rPr>
            <w:noProof/>
            <w:webHidden/>
          </w:rPr>
          <w:t>45</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1" w:history="1">
        <w:r w:rsidRPr="008A094D">
          <w:rPr>
            <w:rStyle w:val="Hyperlink"/>
            <w:noProof/>
          </w:rPr>
          <w:t>4.2.</w:t>
        </w:r>
        <w:r>
          <w:rPr>
            <w:rFonts w:eastAsia="Times New Roman" w:cs="Times New Roman"/>
            <w:smallCaps w:val="0"/>
            <w:noProof/>
            <w:kern w:val="0"/>
            <w:sz w:val="22"/>
            <w:szCs w:val="22"/>
            <w:lang w:val="en-GB" w:eastAsia="en-GB"/>
          </w:rPr>
          <w:tab/>
        </w:r>
        <w:r w:rsidRPr="008A094D">
          <w:rPr>
            <w:rStyle w:val="Hyperlink"/>
            <w:noProof/>
          </w:rPr>
          <w:t>Expropriation</w:t>
        </w:r>
        <w:r>
          <w:rPr>
            <w:noProof/>
            <w:webHidden/>
          </w:rPr>
          <w:tab/>
        </w:r>
        <w:r>
          <w:rPr>
            <w:noProof/>
            <w:webHidden/>
          </w:rPr>
          <w:fldChar w:fldCharType="begin"/>
        </w:r>
        <w:r>
          <w:rPr>
            <w:noProof/>
            <w:webHidden/>
          </w:rPr>
          <w:instrText xml:space="preserve"> PAGEREF _Toc52291891 \h </w:instrText>
        </w:r>
        <w:r>
          <w:rPr>
            <w:noProof/>
            <w:webHidden/>
          </w:rPr>
        </w:r>
        <w:r>
          <w:rPr>
            <w:noProof/>
            <w:webHidden/>
          </w:rPr>
          <w:fldChar w:fldCharType="separate"/>
        </w:r>
        <w:r w:rsidR="00232EF4">
          <w:rPr>
            <w:noProof/>
            <w:webHidden/>
          </w:rPr>
          <w:t>46</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2" w:history="1">
        <w:r w:rsidRPr="008A094D">
          <w:rPr>
            <w:rStyle w:val="Hyperlink"/>
            <w:noProof/>
          </w:rPr>
          <w:t>4.3.</w:t>
        </w:r>
        <w:r>
          <w:rPr>
            <w:rFonts w:eastAsia="Times New Roman" w:cs="Times New Roman"/>
            <w:smallCaps w:val="0"/>
            <w:noProof/>
            <w:kern w:val="0"/>
            <w:sz w:val="22"/>
            <w:szCs w:val="22"/>
            <w:lang w:val="en-GB" w:eastAsia="en-GB"/>
          </w:rPr>
          <w:tab/>
        </w:r>
        <w:r w:rsidRPr="008A094D">
          <w:rPr>
            <w:rStyle w:val="Hyperlink"/>
            <w:noProof/>
          </w:rPr>
          <w:t>Relocalisation</w:t>
        </w:r>
        <w:r>
          <w:rPr>
            <w:noProof/>
            <w:webHidden/>
          </w:rPr>
          <w:tab/>
        </w:r>
        <w:r>
          <w:rPr>
            <w:noProof/>
            <w:webHidden/>
          </w:rPr>
          <w:fldChar w:fldCharType="begin"/>
        </w:r>
        <w:r>
          <w:rPr>
            <w:noProof/>
            <w:webHidden/>
          </w:rPr>
          <w:instrText xml:space="preserve"> PAGEREF _Toc52291892 \h </w:instrText>
        </w:r>
        <w:r>
          <w:rPr>
            <w:noProof/>
            <w:webHidden/>
          </w:rPr>
        </w:r>
        <w:r>
          <w:rPr>
            <w:noProof/>
            <w:webHidden/>
          </w:rPr>
          <w:fldChar w:fldCharType="separate"/>
        </w:r>
        <w:r w:rsidR="00232EF4">
          <w:rPr>
            <w:noProof/>
            <w:webHidden/>
          </w:rPr>
          <w:t>48</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3" w:history="1">
        <w:r w:rsidRPr="008A094D">
          <w:rPr>
            <w:rStyle w:val="Hyperlink"/>
            <w:noProof/>
          </w:rPr>
          <w:t>4.4.</w:t>
        </w:r>
        <w:r>
          <w:rPr>
            <w:rFonts w:eastAsia="Times New Roman" w:cs="Times New Roman"/>
            <w:smallCaps w:val="0"/>
            <w:noProof/>
            <w:kern w:val="0"/>
            <w:sz w:val="22"/>
            <w:szCs w:val="22"/>
            <w:lang w:val="en-GB" w:eastAsia="en-GB"/>
          </w:rPr>
          <w:tab/>
        </w:r>
        <w:r w:rsidRPr="008A094D">
          <w:rPr>
            <w:rStyle w:val="Hyperlink"/>
            <w:noProof/>
          </w:rPr>
          <w:t>Indemnisation en cas d'expropriation et de relocalisation</w:t>
        </w:r>
        <w:r>
          <w:rPr>
            <w:noProof/>
            <w:webHidden/>
          </w:rPr>
          <w:tab/>
        </w:r>
        <w:r>
          <w:rPr>
            <w:noProof/>
            <w:webHidden/>
          </w:rPr>
          <w:fldChar w:fldCharType="begin"/>
        </w:r>
        <w:r>
          <w:rPr>
            <w:noProof/>
            <w:webHidden/>
          </w:rPr>
          <w:instrText xml:space="preserve"> PAGEREF _Toc52291893 \h </w:instrText>
        </w:r>
        <w:r>
          <w:rPr>
            <w:noProof/>
            <w:webHidden/>
          </w:rPr>
        </w:r>
        <w:r>
          <w:rPr>
            <w:noProof/>
            <w:webHidden/>
          </w:rPr>
          <w:fldChar w:fldCharType="separate"/>
        </w:r>
        <w:r w:rsidR="00232EF4">
          <w:rPr>
            <w:noProof/>
            <w:webHidden/>
          </w:rPr>
          <w:t>51</w:t>
        </w:r>
        <w:r>
          <w:rPr>
            <w:noProof/>
            <w:webHidden/>
          </w:rPr>
          <w:fldChar w:fldCharType="end"/>
        </w:r>
      </w:hyperlink>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94" w:history="1">
        <w:r w:rsidRPr="008A094D">
          <w:rPr>
            <w:rStyle w:val="Hyperlink"/>
            <w:rFonts w:ascii="Arial" w:hAnsi="Arial" w:cs="Arial"/>
            <w:noProof/>
          </w:rPr>
          <w:t>5.</w:t>
        </w:r>
        <w:r>
          <w:rPr>
            <w:rFonts w:eastAsia="Times New Roman" w:cs="Times New Roman"/>
            <w:b w:val="0"/>
            <w:bCs w:val="0"/>
            <w:caps w:val="0"/>
            <w:noProof/>
            <w:kern w:val="0"/>
            <w:sz w:val="22"/>
            <w:szCs w:val="22"/>
            <w:lang w:val="en-GB" w:eastAsia="en-GB"/>
          </w:rPr>
          <w:tab/>
        </w:r>
        <w:r w:rsidRPr="008A094D">
          <w:rPr>
            <w:rStyle w:val="Hyperlink"/>
            <w:rFonts w:ascii="Arial" w:hAnsi="Arial" w:cs="Arial"/>
            <w:noProof/>
          </w:rPr>
          <w:t>Bibliographie</w:t>
        </w:r>
        <w:r>
          <w:rPr>
            <w:noProof/>
            <w:webHidden/>
          </w:rPr>
          <w:tab/>
        </w:r>
        <w:r>
          <w:rPr>
            <w:noProof/>
            <w:webHidden/>
          </w:rPr>
          <w:fldChar w:fldCharType="begin"/>
        </w:r>
        <w:r>
          <w:rPr>
            <w:noProof/>
            <w:webHidden/>
          </w:rPr>
          <w:instrText xml:space="preserve"> PAGEREF _Toc52291894 \h </w:instrText>
        </w:r>
        <w:r>
          <w:rPr>
            <w:noProof/>
            <w:webHidden/>
          </w:rPr>
        </w:r>
        <w:r>
          <w:rPr>
            <w:noProof/>
            <w:webHidden/>
          </w:rPr>
          <w:fldChar w:fldCharType="separate"/>
        </w:r>
        <w:r w:rsidR="00232EF4">
          <w:rPr>
            <w:noProof/>
            <w:webHidden/>
          </w:rPr>
          <w:t>53</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5" w:history="1">
        <w:r w:rsidRPr="008A094D">
          <w:rPr>
            <w:rStyle w:val="Hyperlink"/>
            <w:noProof/>
          </w:rPr>
          <w:t>5.1.</w:t>
        </w:r>
        <w:r>
          <w:rPr>
            <w:rFonts w:eastAsia="Times New Roman" w:cs="Times New Roman"/>
            <w:smallCaps w:val="0"/>
            <w:noProof/>
            <w:kern w:val="0"/>
            <w:sz w:val="22"/>
            <w:szCs w:val="22"/>
            <w:lang w:val="en-GB" w:eastAsia="en-GB"/>
          </w:rPr>
          <w:tab/>
        </w:r>
        <w:r w:rsidRPr="008A094D">
          <w:rPr>
            <w:rStyle w:val="Hyperlink"/>
            <w:noProof/>
          </w:rPr>
          <w:t>Législation</w:t>
        </w:r>
        <w:r>
          <w:rPr>
            <w:noProof/>
            <w:webHidden/>
          </w:rPr>
          <w:tab/>
        </w:r>
        <w:r>
          <w:rPr>
            <w:noProof/>
            <w:webHidden/>
          </w:rPr>
          <w:fldChar w:fldCharType="begin"/>
        </w:r>
        <w:r>
          <w:rPr>
            <w:noProof/>
            <w:webHidden/>
          </w:rPr>
          <w:instrText xml:space="preserve"> PAGEREF _Toc52291895 \h </w:instrText>
        </w:r>
        <w:r>
          <w:rPr>
            <w:noProof/>
            <w:webHidden/>
          </w:rPr>
        </w:r>
        <w:r>
          <w:rPr>
            <w:noProof/>
            <w:webHidden/>
          </w:rPr>
          <w:fldChar w:fldCharType="separate"/>
        </w:r>
        <w:r w:rsidR="00232EF4">
          <w:rPr>
            <w:noProof/>
            <w:webHidden/>
          </w:rPr>
          <w:t>53</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6" w:history="1">
        <w:r w:rsidRPr="008A094D">
          <w:rPr>
            <w:rStyle w:val="Hyperlink"/>
            <w:noProof/>
          </w:rPr>
          <w:t>5.2.</w:t>
        </w:r>
        <w:r>
          <w:rPr>
            <w:rFonts w:eastAsia="Times New Roman" w:cs="Times New Roman"/>
            <w:smallCaps w:val="0"/>
            <w:noProof/>
            <w:kern w:val="0"/>
            <w:sz w:val="22"/>
            <w:szCs w:val="22"/>
            <w:lang w:val="en-GB" w:eastAsia="en-GB"/>
          </w:rPr>
          <w:tab/>
        </w:r>
        <w:r w:rsidRPr="008A094D">
          <w:rPr>
            <w:rStyle w:val="Hyperlink"/>
            <w:noProof/>
          </w:rPr>
          <w:t>Jurisprudence</w:t>
        </w:r>
        <w:r>
          <w:rPr>
            <w:noProof/>
            <w:webHidden/>
          </w:rPr>
          <w:tab/>
        </w:r>
        <w:r>
          <w:rPr>
            <w:noProof/>
            <w:webHidden/>
          </w:rPr>
          <w:fldChar w:fldCharType="begin"/>
        </w:r>
        <w:r>
          <w:rPr>
            <w:noProof/>
            <w:webHidden/>
          </w:rPr>
          <w:instrText xml:space="preserve"> PAGEREF _Toc52291896 \h </w:instrText>
        </w:r>
        <w:r>
          <w:rPr>
            <w:noProof/>
            <w:webHidden/>
          </w:rPr>
        </w:r>
        <w:r>
          <w:rPr>
            <w:noProof/>
            <w:webHidden/>
          </w:rPr>
          <w:fldChar w:fldCharType="separate"/>
        </w:r>
        <w:r w:rsidR="00232EF4">
          <w:rPr>
            <w:noProof/>
            <w:webHidden/>
          </w:rPr>
          <w:t>54</w:t>
        </w:r>
        <w:r>
          <w:rPr>
            <w:noProof/>
            <w:webHidden/>
          </w:rPr>
          <w:fldChar w:fldCharType="end"/>
        </w:r>
      </w:hyperlink>
    </w:p>
    <w:p w:rsidR="00081944" w:rsidRDefault="00081944">
      <w:pPr>
        <w:pStyle w:val="TOC2"/>
        <w:tabs>
          <w:tab w:val="left" w:pos="880"/>
          <w:tab w:val="right" w:leader="dot" w:pos="9016"/>
        </w:tabs>
        <w:rPr>
          <w:rFonts w:eastAsia="Times New Roman" w:cs="Times New Roman"/>
          <w:smallCaps w:val="0"/>
          <w:noProof/>
          <w:kern w:val="0"/>
          <w:sz w:val="22"/>
          <w:szCs w:val="22"/>
          <w:lang w:val="en-GB" w:eastAsia="en-GB"/>
        </w:rPr>
      </w:pPr>
      <w:hyperlink w:anchor="_Toc52291897" w:history="1">
        <w:r w:rsidRPr="008A094D">
          <w:rPr>
            <w:rStyle w:val="Hyperlink"/>
            <w:noProof/>
          </w:rPr>
          <w:t>5.3.</w:t>
        </w:r>
        <w:r>
          <w:rPr>
            <w:rFonts w:eastAsia="Times New Roman" w:cs="Times New Roman"/>
            <w:smallCaps w:val="0"/>
            <w:noProof/>
            <w:kern w:val="0"/>
            <w:sz w:val="22"/>
            <w:szCs w:val="22"/>
            <w:lang w:val="en-GB" w:eastAsia="en-GB"/>
          </w:rPr>
          <w:tab/>
        </w:r>
        <w:r w:rsidRPr="008A094D">
          <w:rPr>
            <w:rStyle w:val="Hyperlink"/>
            <w:noProof/>
          </w:rPr>
          <w:t>Sources secondaires d’information</w:t>
        </w:r>
        <w:r>
          <w:rPr>
            <w:noProof/>
            <w:webHidden/>
          </w:rPr>
          <w:tab/>
        </w:r>
        <w:r>
          <w:rPr>
            <w:noProof/>
            <w:webHidden/>
          </w:rPr>
          <w:fldChar w:fldCharType="begin"/>
        </w:r>
        <w:r>
          <w:rPr>
            <w:noProof/>
            <w:webHidden/>
          </w:rPr>
          <w:instrText xml:space="preserve"> PAGEREF _Toc52291897 \h </w:instrText>
        </w:r>
        <w:r>
          <w:rPr>
            <w:noProof/>
            <w:webHidden/>
          </w:rPr>
        </w:r>
        <w:r>
          <w:rPr>
            <w:noProof/>
            <w:webHidden/>
          </w:rPr>
          <w:fldChar w:fldCharType="separate"/>
        </w:r>
        <w:r w:rsidR="00232EF4">
          <w:rPr>
            <w:noProof/>
            <w:webHidden/>
          </w:rPr>
          <w:t>54</w:t>
        </w:r>
        <w:r>
          <w:rPr>
            <w:noProof/>
            <w:webHidden/>
          </w:rPr>
          <w:fldChar w:fldCharType="end"/>
        </w:r>
      </w:hyperlink>
    </w:p>
    <w:p w:rsidR="00081944" w:rsidRDefault="00081944">
      <w:pPr>
        <w:pStyle w:val="TOC1"/>
        <w:tabs>
          <w:tab w:val="left" w:pos="440"/>
          <w:tab w:val="right" w:leader="dot" w:pos="9016"/>
        </w:tabs>
        <w:rPr>
          <w:rFonts w:eastAsia="Times New Roman" w:cs="Times New Roman"/>
          <w:b w:val="0"/>
          <w:bCs w:val="0"/>
          <w:caps w:val="0"/>
          <w:noProof/>
          <w:kern w:val="0"/>
          <w:sz w:val="22"/>
          <w:szCs w:val="22"/>
          <w:lang w:val="en-GB" w:eastAsia="en-GB"/>
        </w:rPr>
      </w:pPr>
      <w:hyperlink w:anchor="_Toc52291899" w:history="1">
        <w:r w:rsidRPr="008A094D">
          <w:rPr>
            <w:rStyle w:val="Hyperlink"/>
            <w:rFonts w:cs="Arial"/>
            <w:noProof/>
          </w:rPr>
          <w:t>6.</w:t>
        </w:r>
        <w:r>
          <w:rPr>
            <w:rFonts w:eastAsia="Times New Roman" w:cs="Times New Roman"/>
            <w:b w:val="0"/>
            <w:bCs w:val="0"/>
            <w:caps w:val="0"/>
            <w:noProof/>
            <w:kern w:val="0"/>
            <w:sz w:val="22"/>
            <w:szCs w:val="22"/>
            <w:lang w:val="en-GB" w:eastAsia="en-GB"/>
          </w:rPr>
          <w:tab/>
        </w:r>
        <w:r w:rsidRPr="008A094D">
          <w:rPr>
            <w:rStyle w:val="Hyperlink"/>
            <w:rFonts w:cs="Arial"/>
            <w:noProof/>
          </w:rPr>
          <w:t>Glossaire des termes abrégés et définis</w:t>
        </w:r>
        <w:r>
          <w:rPr>
            <w:noProof/>
            <w:webHidden/>
          </w:rPr>
          <w:tab/>
        </w:r>
        <w:r>
          <w:rPr>
            <w:noProof/>
            <w:webHidden/>
          </w:rPr>
          <w:fldChar w:fldCharType="begin"/>
        </w:r>
        <w:r>
          <w:rPr>
            <w:noProof/>
            <w:webHidden/>
          </w:rPr>
          <w:instrText xml:space="preserve"> PAGEREF _Toc52291899 \h </w:instrText>
        </w:r>
        <w:r>
          <w:rPr>
            <w:noProof/>
            <w:webHidden/>
          </w:rPr>
        </w:r>
        <w:r>
          <w:rPr>
            <w:noProof/>
            <w:webHidden/>
          </w:rPr>
          <w:fldChar w:fldCharType="separate"/>
        </w:r>
        <w:r w:rsidR="00232EF4">
          <w:rPr>
            <w:noProof/>
            <w:webHidden/>
          </w:rPr>
          <w:t>55</w:t>
        </w:r>
        <w:r>
          <w:rPr>
            <w:noProof/>
            <w:webHidden/>
          </w:rPr>
          <w:fldChar w:fldCharType="end"/>
        </w:r>
      </w:hyperlink>
    </w:p>
    <w:p w:rsidR="001C5385" w:rsidRDefault="00081944" w:rsidP="001C5F4E">
      <w:pPr>
        <w:pStyle w:val="Contents1"/>
        <w:ind w:left="0" w:firstLine="0"/>
        <w:jc w:val="both"/>
      </w:pPr>
      <w:r>
        <w:fldChar w:fldCharType="end"/>
      </w:r>
    </w:p>
    <w:p w:rsidR="00081944" w:rsidRDefault="00081944"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EE121B" w:rsidRDefault="00EE121B" w:rsidP="001C5F4E">
      <w:pPr>
        <w:pStyle w:val="Contents1"/>
        <w:ind w:left="0" w:firstLine="0"/>
        <w:jc w:val="both"/>
      </w:pPr>
    </w:p>
    <w:p w:rsidR="00081944" w:rsidRPr="00B82991" w:rsidRDefault="00081944" w:rsidP="001C5F4E">
      <w:pPr>
        <w:pStyle w:val="Contents1"/>
        <w:ind w:left="0" w:firstLine="0"/>
        <w:jc w:val="both"/>
      </w:pPr>
    </w:p>
    <w:p w:rsidR="001C5385" w:rsidRPr="00F17160" w:rsidRDefault="00AE19FF" w:rsidP="001C5F4E">
      <w:pPr>
        <w:pStyle w:val="Contents1"/>
        <w:ind w:left="0" w:firstLine="0"/>
        <w:jc w:val="both"/>
        <w:rPr>
          <w:lang w:val="fr-CH"/>
        </w:rPr>
      </w:pPr>
      <w:hyperlink w:anchor="_Toc48571881" w:history="1"/>
      <w:r w:rsidR="001C5385" w:rsidRPr="00F17160">
        <w:rPr>
          <w:rStyle w:val="BoldText"/>
          <w:b/>
          <w:szCs w:val="22"/>
          <w:lang w:val="fr-CH"/>
        </w:rPr>
        <w:t>Clause de non-responsabilité</w:t>
      </w:r>
    </w:p>
    <w:p w:rsidR="001C5385" w:rsidRPr="00B82991" w:rsidRDefault="001C5385" w:rsidP="005B78BE">
      <w:pPr>
        <w:pStyle w:val="Body1"/>
        <w:spacing w:before="120" w:after="120" w:line="240" w:lineRule="auto"/>
        <w:jc w:val="left"/>
        <w:rPr>
          <w:szCs w:val="22"/>
        </w:rPr>
        <w:sectPr w:rsidR="001C5385" w:rsidRPr="00B82991" w:rsidSect="00826BD7">
          <w:headerReference w:type="default" r:id="rId12"/>
          <w:footerReference w:type="default" r:id="rId13"/>
          <w:pgSz w:w="11906" w:h="16838"/>
          <w:pgMar w:top="788" w:right="1440" w:bottom="788" w:left="1440" w:header="731" w:footer="731" w:gutter="0"/>
          <w:cols w:space="720"/>
          <w:titlePg/>
          <w:docGrid w:linePitch="299"/>
        </w:sectPr>
      </w:pPr>
      <w:r w:rsidRPr="00F17160">
        <w:rPr>
          <w:szCs w:val="22"/>
          <w:lang w:val="fr-CH"/>
        </w:rPr>
        <w:t xml:space="preserve">Ce rapport est le résultat d'une étude documentaire des informations accessibles au public. </w:t>
      </w:r>
      <w:r w:rsidRPr="00B82991">
        <w:rPr>
          <w:szCs w:val="22"/>
        </w:rPr>
        <w:t>Ce rapport ne constitue pas un avis juridique.</w:t>
      </w:r>
    </w:p>
    <w:p w:rsidR="00441FFC" w:rsidRPr="00B82991" w:rsidRDefault="000440CA" w:rsidP="000C61A2">
      <w:pPr>
        <w:pStyle w:val="Level60"/>
        <w:numPr>
          <w:ilvl w:val="0"/>
          <w:numId w:val="118"/>
        </w:numPr>
      </w:pPr>
      <w:bookmarkStart w:id="60" w:name="_Toc52291377"/>
      <w:bookmarkStart w:id="61" w:name="_Toc52291874"/>
      <w:r w:rsidRPr="00B82991">
        <w:lastRenderedPageBreak/>
        <w:t>Introduction</w:t>
      </w:r>
      <w:bookmarkEnd w:id="60"/>
      <w:bookmarkEnd w:id="61"/>
    </w:p>
    <w:p w:rsidR="00441FFC" w:rsidRPr="00B82991" w:rsidRDefault="000440CA" w:rsidP="008A4548">
      <w:pPr>
        <w:pStyle w:val="HEADNIV2"/>
      </w:pPr>
      <w:bookmarkStart w:id="62" w:name="Bookmark1"/>
      <w:bookmarkStart w:id="63" w:name="_Toc52272613"/>
      <w:bookmarkStart w:id="64" w:name="_Toc52291378"/>
      <w:bookmarkStart w:id="65" w:name="_Toc52291875"/>
      <w:r w:rsidRPr="00B82991">
        <w:t>Vue d'ensemble</w:t>
      </w:r>
      <w:bookmarkEnd w:id="62"/>
      <w:bookmarkEnd w:id="63"/>
      <w:bookmarkEnd w:id="64"/>
      <w:bookmarkEnd w:id="65"/>
    </w:p>
    <w:p w:rsidR="00441FFC" w:rsidRPr="00B82991" w:rsidRDefault="000440CA" w:rsidP="001C5F4E">
      <w:pPr>
        <w:pStyle w:val="Body2"/>
        <w:spacing w:before="120" w:after="120" w:line="240" w:lineRule="auto"/>
        <w:rPr>
          <w:rFonts w:cs="Arial"/>
          <w:lang w:val="fr-FR"/>
        </w:rPr>
      </w:pPr>
      <w:r w:rsidRPr="00B82991">
        <w:rPr>
          <w:rFonts w:cs="Arial"/>
          <w:sz w:val="20"/>
          <w:szCs w:val="20"/>
          <w:lang w:val="fr-FR"/>
        </w:rPr>
        <w:t>L'Organisation Internationale pour les Migrations (</w:t>
      </w:r>
      <w:r w:rsidRPr="00B82991">
        <w:rPr>
          <w:rFonts w:cs="Arial"/>
          <w:b/>
          <w:bCs/>
          <w:sz w:val="20"/>
          <w:szCs w:val="20"/>
          <w:lang w:val="fr-FR"/>
        </w:rPr>
        <w:t>OIM</w:t>
      </w:r>
      <w:r w:rsidRPr="00B82991">
        <w:rPr>
          <w:rFonts w:cs="Arial"/>
          <w:sz w:val="20"/>
          <w:szCs w:val="20"/>
          <w:lang w:val="fr-FR"/>
        </w:rPr>
        <w:t>) et ses partenaires sont les premier</w:t>
      </w:r>
      <w:r w:rsidR="003A714B">
        <w:rPr>
          <w:rFonts w:cs="Arial"/>
          <w:sz w:val="20"/>
          <w:szCs w:val="20"/>
          <w:lang w:val="fr-FR"/>
        </w:rPr>
        <w:t>s à</w:t>
      </w:r>
      <w:r w:rsidRPr="00B82991">
        <w:rPr>
          <w:rFonts w:cs="Arial"/>
          <w:sz w:val="20"/>
          <w:szCs w:val="20"/>
          <w:lang w:val="fr-FR"/>
        </w:rPr>
        <w:t xml:space="preserve"> répondre aux urgences humanitaires causées par les conflits ou les catastrophes naturelles. L'aide humanitaire relève du mandat de l'OIM qui consiste à aider les gouvernements à répondre aux besoins des personnes déplacées à l'intérieur de leur pays (PDI). La Croix-Rouge Australienne, avec le soutien technique de la Fédération Internationale des Sociétés de la Croix-Rouge et du Croissant-Rouge, a fourni le modèle de recherche auquel répond ce mémorandum. Ce mémorandum comprend trois sections principales:</w:t>
      </w:r>
    </w:p>
    <w:p w:rsidR="00441FFC" w:rsidRPr="00B82991" w:rsidRDefault="000440CA" w:rsidP="004804F8">
      <w:pPr>
        <w:pStyle w:val="Body2"/>
        <w:numPr>
          <w:ilvl w:val="0"/>
          <w:numId w:val="75"/>
        </w:numPr>
        <w:tabs>
          <w:tab w:val="left" w:pos="1413"/>
        </w:tabs>
        <w:spacing w:before="120" w:after="120" w:line="240" w:lineRule="auto"/>
        <w:rPr>
          <w:rFonts w:cs="Arial"/>
          <w:lang w:val="fr-FR"/>
        </w:rPr>
      </w:pPr>
      <w:r w:rsidRPr="00B82991">
        <w:rPr>
          <w:rFonts w:cs="Arial"/>
          <w:sz w:val="20"/>
          <w:szCs w:val="20"/>
          <w:lang w:val="fr-FR"/>
        </w:rPr>
        <w:t xml:space="preserve">La première section, intitulée </w:t>
      </w:r>
      <w:hyperlink w:anchor="Common_types_of_tenure" w:history="1">
        <w:r w:rsidRPr="00B82991">
          <w:rPr>
            <w:rFonts w:cs="Arial"/>
            <w:color w:val="000000"/>
            <w:sz w:val="20"/>
            <w:szCs w:val="20"/>
            <w:lang w:val="fr-FR"/>
          </w:rPr>
          <w:t>"Types communs d'occupation",</w:t>
        </w:r>
      </w:hyperlink>
      <w:r w:rsidRPr="00B82991">
        <w:rPr>
          <w:rFonts w:cs="Arial"/>
          <w:sz w:val="20"/>
          <w:szCs w:val="20"/>
          <w:lang w:val="fr-FR"/>
        </w:rPr>
        <w:t xml:space="preserve"> donne un aperçu des différents types de logement et de régime foncier au Niger. Elle décrit les méthodes utilisées pour créer et transférer des titres de propriété et analyse le degré de sécurité d'occupation offert par chaque forme de régime.</w:t>
      </w:r>
    </w:p>
    <w:p w:rsidR="00441FFC" w:rsidRPr="00B82991" w:rsidRDefault="000440CA" w:rsidP="004804F8">
      <w:pPr>
        <w:pStyle w:val="Body2"/>
        <w:numPr>
          <w:ilvl w:val="0"/>
          <w:numId w:val="75"/>
        </w:numPr>
        <w:tabs>
          <w:tab w:val="left" w:pos="1413"/>
          <w:tab w:val="left" w:pos="1452"/>
        </w:tabs>
        <w:spacing w:before="120" w:after="120" w:line="240" w:lineRule="auto"/>
        <w:rPr>
          <w:rFonts w:cs="Arial"/>
          <w:lang w:val="fr-FR"/>
        </w:rPr>
      </w:pPr>
      <w:r w:rsidRPr="00B82991">
        <w:rPr>
          <w:rFonts w:cs="Arial"/>
          <w:sz w:val="20"/>
          <w:szCs w:val="20"/>
          <w:lang w:val="fr-FR"/>
        </w:rPr>
        <w:t xml:space="preserve">La deuxième section, intitulée </w:t>
      </w:r>
      <w:hyperlink w:anchor="Security_of_tenure_of_vulnerable_group" w:history="1">
        <w:r w:rsidRPr="00B82991">
          <w:rPr>
            <w:rFonts w:cs="Arial"/>
            <w:color w:val="000000"/>
            <w:sz w:val="20"/>
            <w:szCs w:val="20"/>
            <w:lang w:val="fr-FR"/>
          </w:rPr>
          <w:t>"Sécurité d'occupation des groupes vulnérables"</w:t>
        </w:r>
      </w:hyperlink>
      <w:r w:rsidRPr="00B82991">
        <w:rPr>
          <w:rFonts w:cs="Arial"/>
          <w:sz w:val="20"/>
          <w:szCs w:val="20"/>
          <w:lang w:val="fr-FR"/>
        </w:rPr>
        <w:t xml:space="preserve">, </w:t>
      </w:r>
      <w:r w:rsidRPr="00B82991">
        <w:rPr>
          <w:rFonts w:cs="Arial"/>
          <w:sz w:val="20"/>
          <w:szCs w:val="20"/>
          <w:lang w:val="fr-FR"/>
        </w:rPr>
        <w:tab/>
        <w:t xml:space="preserve"> examine si, et dans quelle mesure, certains groupes sont confrontés à des obstacles juridiques pour accéder à la terre et au logement.</w:t>
      </w:r>
    </w:p>
    <w:p w:rsidR="00441FFC" w:rsidRPr="00B82991" w:rsidRDefault="000440CA" w:rsidP="004804F8">
      <w:pPr>
        <w:pStyle w:val="Body2"/>
        <w:numPr>
          <w:ilvl w:val="0"/>
          <w:numId w:val="75"/>
        </w:numPr>
        <w:tabs>
          <w:tab w:val="left" w:pos="1413"/>
          <w:tab w:val="left" w:pos="1452"/>
        </w:tabs>
        <w:spacing w:before="120" w:after="120" w:line="240" w:lineRule="auto"/>
        <w:rPr>
          <w:rFonts w:cs="Arial"/>
          <w:lang w:val="fr-FR"/>
        </w:rPr>
      </w:pPr>
      <w:r w:rsidRPr="00B82991">
        <w:rPr>
          <w:rFonts w:cs="Arial"/>
          <w:sz w:val="20"/>
          <w:szCs w:val="20"/>
          <w:lang w:val="fr-FR"/>
        </w:rPr>
        <w:t xml:space="preserve">La troisième section, intitulée </w:t>
      </w:r>
      <w:hyperlink w:anchor="Eviction_Expropriation_Relocation" w:history="1">
        <w:r w:rsidRPr="00B82991">
          <w:rPr>
            <w:rFonts w:cs="Arial"/>
            <w:color w:val="000000"/>
            <w:sz w:val="20"/>
            <w:szCs w:val="20"/>
            <w:lang w:val="fr-FR"/>
          </w:rPr>
          <w:t>"Expulsion, expropriation et relocalisation",</w:t>
        </w:r>
      </w:hyperlink>
      <w:r w:rsidRPr="00B82991">
        <w:rPr>
          <w:rFonts w:cs="Arial"/>
          <w:sz w:val="20"/>
          <w:szCs w:val="20"/>
          <w:lang w:val="fr-FR"/>
        </w:rPr>
        <w:t xml:space="preserve"> examine le droit Nigérien qui régit ou est applicable aux expulsions forcées, à l'acquisition obligatoire de terres et aux relocalisations. Cette section examine également si une indemnisation est disponible dans ces situations.</w:t>
      </w:r>
    </w:p>
    <w:p w:rsidR="00441FFC" w:rsidRPr="00B82991" w:rsidRDefault="000440CA" w:rsidP="008A4548">
      <w:pPr>
        <w:pStyle w:val="HEADNIV2"/>
      </w:pPr>
      <w:bookmarkStart w:id="66" w:name="_Toc52272614"/>
      <w:bookmarkStart w:id="67" w:name="_Toc52291379"/>
      <w:bookmarkStart w:id="68" w:name="_Toc52291876"/>
      <w:r w:rsidRPr="00B82991">
        <w:t>I</w:t>
      </w:r>
      <w:bookmarkStart w:id="69" w:name="Bookmark2"/>
      <w:r w:rsidRPr="00B82991">
        <w:t>nformations générales sur le Niger</w:t>
      </w:r>
      <w:bookmarkEnd w:id="66"/>
      <w:bookmarkEnd w:id="67"/>
      <w:bookmarkEnd w:id="68"/>
      <w:bookmarkEnd w:id="69"/>
    </w:p>
    <w:p w:rsidR="00441FFC" w:rsidRPr="00B82991" w:rsidRDefault="004D6F65" w:rsidP="001C5F4E">
      <w:pPr>
        <w:pStyle w:val="FootnoteText"/>
        <w:ind w:left="709"/>
        <w:jc w:val="both"/>
        <w:rPr>
          <w:rFonts w:cs="Arial"/>
          <w:lang w:val="fr-CH"/>
        </w:rPr>
      </w:pPr>
      <w:r>
        <w:rPr>
          <w:rFonts w:cs="Arial"/>
          <w:noProof/>
          <w:sz w:val="20"/>
          <w:lang w:val="en-GB" w:eastAsia="en-GB"/>
        </w:rPr>
        <w:drawing>
          <wp:anchor distT="0" distB="0" distL="114300" distR="114300" simplePos="0" relativeHeight="251657728" behindDoc="1" locked="0" layoutInCell="1" allowOverlap="1">
            <wp:simplePos x="0" y="0"/>
            <wp:positionH relativeFrom="column">
              <wp:posOffset>1710055</wp:posOffset>
            </wp:positionH>
            <wp:positionV relativeFrom="paragraph">
              <wp:posOffset>1255395</wp:posOffset>
            </wp:positionV>
            <wp:extent cx="2463165" cy="2291715"/>
            <wp:effectExtent l="19050" t="0" r="0" b="0"/>
            <wp:wrapNone/>
            <wp:docPr id="59"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4" cstate="print"/>
                    <a:srcRect/>
                    <a:stretch>
                      <a:fillRect/>
                    </a:stretch>
                  </pic:blipFill>
                  <pic:spPr bwMode="auto">
                    <a:xfrm>
                      <a:off x="0" y="0"/>
                      <a:ext cx="2463165" cy="2291715"/>
                    </a:xfrm>
                    <a:prstGeom prst="rect">
                      <a:avLst/>
                    </a:prstGeom>
                    <a:noFill/>
                    <a:ln w="9525">
                      <a:noFill/>
                      <a:miter lim="800000"/>
                      <a:headEnd/>
                      <a:tailEnd/>
                    </a:ln>
                  </pic:spPr>
                </pic:pic>
              </a:graphicData>
            </a:graphic>
          </wp:anchor>
        </w:drawing>
      </w:r>
      <w:r w:rsidR="000440CA" w:rsidRPr="00B82991">
        <w:rPr>
          <w:rFonts w:cs="Arial"/>
          <w:sz w:val="20"/>
          <w:lang w:val="fr-CH"/>
        </w:rPr>
        <w:t>Pays enclavé de l'Afrique subsaharienne, le Niger est entouré de sept autres Nations, à savoir l'Algérie, la Libye, le Tchad, le Nigeria et le Bénin, le Burkina Faso et le Mali.</w:t>
      </w:r>
      <w:r w:rsidR="000440CA" w:rsidRPr="00B82991">
        <w:rPr>
          <w:rFonts w:cs="Arial"/>
        </w:rPr>
        <w:footnoteReference w:id="1"/>
      </w:r>
      <w:r w:rsidR="000440CA" w:rsidRPr="00B82991">
        <w:rPr>
          <w:rFonts w:cs="Arial"/>
          <w:sz w:val="20"/>
          <w:lang w:val="fr-CH"/>
        </w:rPr>
        <w:t xml:space="preserve"> La capitale du Niger est Niamey, et le pays est divisé en sept subdivisions administratives, à savoir Agadez, Diffa, Dosso, Maradi, Tahoua et Zinder.</w:t>
      </w:r>
      <w:r w:rsidR="000440CA" w:rsidRPr="00B82991">
        <w:rPr>
          <w:rFonts w:cs="Arial"/>
        </w:rPr>
        <w:footnoteReference w:id="2"/>
      </w:r>
      <w:r w:rsidR="000440CA" w:rsidRPr="00B82991">
        <w:rPr>
          <w:rFonts w:cs="Arial"/>
          <w:sz w:val="20"/>
          <w:lang w:val="fr-CH"/>
        </w:rPr>
        <w:t xml:space="preserve"> Avec une masse terrestre de         1 266 700 km2, le territoire du Niger est divisé en trois zones; le Nord, le Centre et le Sud. La zone Nord constitue plus de la moitié du territoire du pays et est presque entièrement couverte par le désert du Sahara.</w:t>
      </w:r>
      <w:r w:rsidR="000440CA" w:rsidRPr="00B82991">
        <w:rPr>
          <w:rFonts w:cs="Arial"/>
        </w:rPr>
        <w:footnoteReference w:id="3"/>
      </w:r>
    </w:p>
    <w:p w:rsidR="00441FFC" w:rsidRPr="00B82991" w:rsidRDefault="00441FFC" w:rsidP="001C5F4E">
      <w:pPr>
        <w:pStyle w:val="Level10"/>
        <w:spacing w:before="120" w:after="120" w:line="240" w:lineRule="auto"/>
        <w:ind w:left="709"/>
        <w:outlineLvl w:val="9"/>
        <w:rPr>
          <w:rFonts w:cs="Arial"/>
          <w:lang w:val="fr-FR"/>
        </w:rPr>
      </w:pPr>
    </w:p>
    <w:p w:rsidR="00441FFC" w:rsidRPr="00B82991" w:rsidRDefault="00441FFC" w:rsidP="001C5F4E">
      <w:pPr>
        <w:pStyle w:val="Body2"/>
        <w:spacing w:before="120" w:after="120" w:line="240" w:lineRule="auto"/>
        <w:rPr>
          <w:rFonts w:cs="Arial"/>
          <w:sz w:val="20"/>
          <w:szCs w:val="20"/>
          <w:lang w:val="fr-FR"/>
        </w:rPr>
      </w:pPr>
    </w:p>
    <w:p w:rsidR="00441FFC" w:rsidRPr="00B82991" w:rsidRDefault="00441FFC" w:rsidP="001C5F4E">
      <w:pPr>
        <w:pStyle w:val="Level10"/>
        <w:spacing w:before="120" w:after="120" w:line="240" w:lineRule="auto"/>
        <w:ind w:left="709"/>
        <w:outlineLvl w:val="9"/>
        <w:rPr>
          <w:rFonts w:cs="Arial"/>
          <w:sz w:val="20"/>
          <w:szCs w:val="20"/>
          <w:lang w:val="fr-FR"/>
        </w:rPr>
      </w:pPr>
    </w:p>
    <w:p w:rsidR="00441FFC" w:rsidRPr="00B82991" w:rsidRDefault="00441FFC" w:rsidP="001C5F4E">
      <w:pPr>
        <w:pStyle w:val="Level10"/>
        <w:spacing w:before="120" w:after="120" w:line="240" w:lineRule="auto"/>
        <w:ind w:left="709"/>
        <w:outlineLvl w:val="9"/>
        <w:rPr>
          <w:rFonts w:cs="Arial"/>
          <w:sz w:val="20"/>
          <w:szCs w:val="20"/>
          <w:lang w:val="fr-FR"/>
        </w:rPr>
      </w:pPr>
    </w:p>
    <w:p w:rsidR="00441FFC" w:rsidRPr="00B82991" w:rsidRDefault="00441FFC" w:rsidP="001C5F4E">
      <w:pPr>
        <w:pStyle w:val="Level10"/>
        <w:spacing w:before="120" w:after="120" w:line="240" w:lineRule="auto"/>
        <w:ind w:left="709"/>
        <w:outlineLvl w:val="9"/>
        <w:rPr>
          <w:rFonts w:cs="Arial"/>
          <w:sz w:val="20"/>
          <w:szCs w:val="20"/>
          <w:lang w:val="fr-FR"/>
        </w:rPr>
      </w:pPr>
    </w:p>
    <w:p w:rsidR="00441FFC" w:rsidRPr="00B82991" w:rsidRDefault="00441FFC" w:rsidP="001C5F4E">
      <w:pPr>
        <w:pStyle w:val="Level10"/>
        <w:spacing w:before="120" w:after="120" w:line="240" w:lineRule="auto"/>
        <w:ind w:left="709"/>
        <w:outlineLvl w:val="9"/>
        <w:rPr>
          <w:rFonts w:cs="Arial"/>
          <w:sz w:val="18"/>
          <w:lang w:val="fr-FR"/>
        </w:rPr>
      </w:pPr>
    </w:p>
    <w:p w:rsidR="00441FFC" w:rsidRPr="00B82991" w:rsidRDefault="00441FFC" w:rsidP="001C5F4E">
      <w:pPr>
        <w:pStyle w:val="Level10"/>
        <w:spacing w:before="120" w:after="120" w:line="240" w:lineRule="auto"/>
        <w:ind w:left="709"/>
        <w:outlineLvl w:val="9"/>
        <w:rPr>
          <w:rFonts w:cs="Arial"/>
          <w:sz w:val="18"/>
          <w:lang w:val="fr-FR"/>
        </w:rPr>
      </w:pPr>
    </w:p>
    <w:p w:rsidR="00441FFC" w:rsidRPr="00B82991" w:rsidRDefault="00441FFC" w:rsidP="001C5F4E">
      <w:pPr>
        <w:pStyle w:val="Level10"/>
        <w:spacing w:before="120" w:after="120" w:line="240" w:lineRule="auto"/>
        <w:ind w:left="709"/>
        <w:outlineLvl w:val="9"/>
        <w:rPr>
          <w:rFonts w:cs="Arial"/>
          <w:sz w:val="18"/>
          <w:lang w:val="fr-FR"/>
        </w:rPr>
      </w:pPr>
    </w:p>
    <w:p w:rsidR="00441FFC" w:rsidRPr="00B82991" w:rsidRDefault="00441FFC" w:rsidP="001C5F4E">
      <w:pPr>
        <w:pStyle w:val="Level10"/>
        <w:spacing w:before="120" w:after="120" w:line="240" w:lineRule="auto"/>
        <w:ind w:left="709"/>
        <w:outlineLvl w:val="9"/>
        <w:rPr>
          <w:rFonts w:cs="Arial"/>
          <w:sz w:val="18"/>
          <w:lang w:val="fr-FR"/>
        </w:rPr>
      </w:pPr>
    </w:p>
    <w:p w:rsidR="00441FFC" w:rsidRPr="00B82991" w:rsidRDefault="00441FFC" w:rsidP="001C5F4E">
      <w:pPr>
        <w:pStyle w:val="Level10"/>
        <w:spacing w:before="120" w:after="120" w:line="240" w:lineRule="auto"/>
        <w:ind w:left="709"/>
        <w:outlineLvl w:val="9"/>
        <w:rPr>
          <w:rFonts w:cs="Arial"/>
          <w:sz w:val="18"/>
          <w:lang w:val="fr-FR"/>
        </w:rPr>
      </w:pPr>
    </w:p>
    <w:p w:rsidR="00441FFC" w:rsidRPr="00B82991" w:rsidRDefault="00441FFC" w:rsidP="001C5F4E">
      <w:pPr>
        <w:pStyle w:val="Level10"/>
        <w:spacing w:before="120" w:after="120" w:line="240" w:lineRule="auto"/>
        <w:ind w:left="709"/>
        <w:outlineLvl w:val="9"/>
        <w:rPr>
          <w:rFonts w:cs="Arial"/>
          <w:sz w:val="20"/>
          <w:szCs w:val="20"/>
          <w:lang w:val="fr-FR"/>
        </w:rPr>
      </w:pPr>
    </w:p>
    <w:p w:rsidR="00441FFC" w:rsidRPr="00B82991" w:rsidRDefault="000440CA" w:rsidP="001C5F4E">
      <w:pPr>
        <w:pStyle w:val="FootnoteText"/>
        <w:ind w:left="709"/>
        <w:jc w:val="both"/>
        <w:rPr>
          <w:rFonts w:cs="Arial"/>
          <w:lang w:val="fr-CH"/>
        </w:rPr>
      </w:pPr>
      <w:r w:rsidRPr="00B82991">
        <w:rPr>
          <w:rFonts w:cs="Arial"/>
          <w:sz w:val="20"/>
          <w:lang w:val="fr-CH"/>
        </w:rPr>
        <w:lastRenderedPageBreak/>
        <w:t>Le Niger est l'un des pays les plus pauvres du monde, avec une population d'environ     22 772 361 personnes, qui dépendent largement de l'agriculture de subsistance pour survivre.</w:t>
      </w:r>
      <w:r w:rsidRPr="00B82991">
        <w:rPr>
          <w:rFonts w:cs="Arial"/>
        </w:rPr>
        <w:footnoteReference w:id="4"/>
      </w:r>
      <w:r w:rsidRPr="00B82991">
        <w:rPr>
          <w:rFonts w:cs="Arial"/>
          <w:sz w:val="20"/>
          <w:lang w:val="fr-CH"/>
        </w:rPr>
        <w:t xml:space="preserve"> En 2019, 40 % du PIB du Niger dépend toujours de l'agriculture, et son économie continue d'être insuffisamment diversifiée.</w:t>
      </w:r>
      <w:r w:rsidRPr="00B82991">
        <w:rPr>
          <w:rFonts w:cs="Arial"/>
        </w:rPr>
        <w:footnoteReference w:id="5"/>
      </w:r>
      <w:r w:rsidRPr="00B82991">
        <w:rPr>
          <w:rFonts w:cs="Arial"/>
          <w:sz w:val="20"/>
          <w:lang w:val="fr-CH"/>
        </w:rPr>
        <w:t xml:space="preserve"> Toutefois, le climat naturel du Niger fait peser un risque extrême sur la dépendance du pays à l'égard de l'agriculture et de l'agriculture de subsistance, car le Niger continue de connaître une diminution des précipitations, une déforestation et une désertification rapide.</w:t>
      </w:r>
      <w:r w:rsidRPr="00B82991">
        <w:rPr>
          <w:rFonts w:cs="Arial"/>
        </w:rPr>
        <w:footnoteReference w:id="6"/>
      </w:r>
      <w:r w:rsidRPr="00B82991">
        <w:rPr>
          <w:rFonts w:cs="Arial"/>
          <w:sz w:val="20"/>
          <w:lang w:val="fr-CH"/>
        </w:rPr>
        <w:t xml:space="preserve"> Les menaces posées par la désertification et associées à celle-ci ont même conduit le Niger à inscrire dans sa Constitution l'obligation pour l'État et les autres organismes publics de s'unir dans la lutte contre la désertification.</w:t>
      </w:r>
      <w:r w:rsidRPr="00B82991">
        <w:rPr>
          <w:rFonts w:cs="Arial"/>
        </w:rPr>
        <w:footnoteReference w:id="7"/>
      </w:r>
    </w:p>
    <w:p w:rsidR="00441FFC" w:rsidRPr="00B82991" w:rsidRDefault="000440CA" w:rsidP="001C5F4E">
      <w:pPr>
        <w:pStyle w:val="FootnoteText"/>
        <w:ind w:left="709"/>
        <w:jc w:val="both"/>
        <w:rPr>
          <w:rFonts w:cs="Arial"/>
          <w:lang w:val="fr-CH"/>
        </w:rPr>
      </w:pPr>
      <w:r w:rsidRPr="00B82991">
        <w:rPr>
          <w:rFonts w:cs="Arial"/>
          <w:sz w:val="20"/>
          <w:lang w:val="fr-CH"/>
        </w:rPr>
        <w:t>La population du Niger est divisée selon des critères ethniques et religieux.</w:t>
      </w:r>
      <w:r w:rsidRPr="00B82991">
        <w:rPr>
          <w:rFonts w:cs="Arial"/>
        </w:rPr>
        <w:footnoteReference w:id="8"/>
      </w:r>
      <w:r w:rsidRPr="00B82991">
        <w:rPr>
          <w:rFonts w:cs="Arial"/>
          <w:sz w:val="20"/>
          <w:lang w:val="fr-CH"/>
        </w:rPr>
        <w:t xml:space="preserve"> Il y a trois ethnies dominantes au Niger: les Haoussas, les Djerma et les Touaregs.</w:t>
      </w:r>
      <w:r w:rsidRPr="00B82991">
        <w:rPr>
          <w:rFonts w:cs="Arial"/>
        </w:rPr>
        <w:footnoteReference w:id="9"/>
      </w:r>
      <w:r w:rsidRPr="00B82991">
        <w:rPr>
          <w:rFonts w:cs="Arial"/>
          <w:sz w:val="20"/>
          <w:lang w:val="fr-CH"/>
        </w:rPr>
        <w:t xml:space="preserve"> Les préceptes de l'islam sont pratiqués par 80 % de la population du Niger, tandis que les 20 % restants pratiquent le christianisme ou ont conservé leurs propres croyances indigènes et traditionnelles.</w:t>
      </w:r>
      <w:r w:rsidRPr="00B82991">
        <w:rPr>
          <w:rFonts w:cs="Arial"/>
        </w:rPr>
        <w:footnoteReference w:id="10"/>
      </w:r>
    </w:p>
    <w:p w:rsidR="00441FFC" w:rsidRPr="00B82991" w:rsidRDefault="000440CA" w:rsidP="001C5F4E">
      <w:pPr>
        <w:pStyle w:val="FootnoteText"/>
        <w:ind w:left="709"/>
        <w:jc w:val="both"/>
        <w:rPr>
          <w:rFonts w:cs="Arial"/>
          <w:lang w:val="fr-CH"/>
        </w:rPr>
      </w:pPr>
      <w:r w:rsidRPr="00B82991">
        <w:rPr>
          <w:rFonts w:cs="Arial"/>
          <w:sz w:val="20"/>
          <w:lang w:val="fr-CH"/>
        </w:rPr>
        <w:t>Le statut socio-économique du Niger est mis en évidence par une population rurale qui souffre de malnutrition chronique et qui n'a pas accès aux services de base tels que l'eau potable et l'assainissement.</w:t>
      </w:r>
      <w:r w:rsidRPr="00B82991">
        <w:rPr>
          <w:rFonts w:cs="Arial"/>
        </w:rPr>
        <w:footnoteReference w:id="11"/>
      </w:r>
      <w:r w:rsidRPr="00B82991">
        <w:rPr>
          <w:rFonts w:cs="Arial"/>
          <w:sz w:val="20"/>
          <w:lang w:val="fr-CH"/>
        </w:rPr>
        <w:t xml:space="preserve"> En 2017, plus de 1,5 million de Nigériens ont été touchés par l'insécurité alimentaire.</w:t>
      </w:r>
      <w:r w:rsidRPr="00B82991">
        <w:rPr>
          <w:rFonts w:cs="Arial"/>
        </w:rPr>
        <w:footnoteReference w:id="12"/>
      </w:r>
      <w:r w:rsidRPr="00B82991">
        <w:rPr>
          <w:rFonts w:cs="Arial"/>
          <w:sz w:val="20"/>
          <w:lang w:val="fr-CH"/>
        </w:rPr>
        <w:t xml:space="preserve"> En 2019, 41,4 % de la population vivait en dessous du seuil de pauvreté national.</w:t>
      </w:r>
      <w:r w:rsidRPr="00B82991">
        <w:rPr>
          <w:rFonts w:cs="Arial"/>
        </w:rPr>
        <w:footnoteReference w:id="13"/>
      </w:r>
      <w:r w:rsidRPr="00B82991">
        <w:rPr>
          <w:rFonts w:cs="Arial"/>
          <w:sz w:val="20"/>
          <w:lang w:val="fr-CH"/>
        </w:rPr>
        <w:t xml:space="preserve"> </w:t>
      </w:r>
      <w:r w:rsidR="000A02BD" w:rsidRPr="00B82991">
        <w:rPr>
          <w:rFonts w:cs="Arial"/>
          <w:sz w:val="20"/>
          <w:lang w:val="fr-CH"/>
        </w:rPr>
        <w:t xml:space="preserve">La </w:t>
      </w:r>
      <w:r w:rsidRPr="00B82991">
        <w:rPr>
          <w:rFonts w:cs="Arial"/>
          <w:sz w:val="20"/>
          <w:lang w:val="fr-CH"/>
        </w:rPr>
        <w:t>population rurale du Niger n'a souvent pas accès à une eau potable propre et sûre et est obligée de compter sur l'eau polluée des étangs pour survivre.</w:t>
      </w:r>
      <w:r w:rsidRPr="00B82991">
        <w:rPr>
          <w:rFonts w:cs="Arial"/>
        </w:rPr>
        <w:footnoteReference w:id="14"/>
      </w:r>
    </w:p>
    <w:p w:rsidR="00441FFC" w:rsidRPr="00B82991" w:rsidRDefault="000440CA" w:rsidP="001C5F4E">
      <w:pPr>
        <w:pStyle w:val="FootnoteText"/>
        <w:ind w:left="709"/>
        <w:jc w:val="both"/>
        <w:rPr>
          <w:rFonts w:cs="Arial"/>
          <w:lang w:val="fr-CH"/>
        </w:rPr>
      </w:pPr>
      <w:r w:rsidRPr="00B82991">
        <w:rPr>
          <w:rFonts w:cs="Arial"/>
          <w:sz w:val="20"/>
          <w:lang w:val="fr-CH"/>
        </w:rPr>
        <w:t>En 1923, le peuple Nigérien a succombé au contrôle de la France, ce qui a permis à la France de mettre en place une administration opérationnelle.</w:t>
      </w:r>
      <w:r w:rsidRPr="00B82991">
        <w:rPr>
          <w:rFonts w:cs="Arial"/>
        </w:rPr>
        <w:footnoteReference w:id="15"/>
      </w:r>
      <w:r w:rsidRPr="00B82991">
        <w:rPr>
          <w:rFonts w:cs="Arial"/>
          <w:sz w:val="20"/>
          <w:lang w:val="fr-CH"/>
        </w:rPr>
        <w:t xml:space="preserve"> En 1960, le premier président indépendant du Niger, Hamani Diori, a pris le contrôle du Niger, démantelant l'emprise de la France sur la nation.</w:t>
      </w:r>
      <w:r w:rsidRPr="00B82991">
        <w:rPr>
          <w:rFonts w:cs="Arial"/>
        </w:rPr>
        <w:footnoteReference w:id="16"/>
      </w:r>
      <w:r w:rsidRPr="00B82991">
        <w:rPr>
          <w:rFonts w:cs="Arial"/>
          <w:sz w:val="20"/>
          <w:lang w:val="fr-CH"/>
        </w:rPr>
        <w:t xml:space="preserve"> Diori a instauré une dictature à parti unique jusqu'à ce qu'il soit évincé par un </w:t>
      </w:r>
      <w:r w:rsidRPr="00B82991">
        <w:rPr>
          <w:rFonts w:cs="Arial"/>
          <w:i/>
          <w:sz w:val="20"/>
          <w:lang w:val="fr-CH"/>
        </w:rPr>
        <w:t>coup d'État</w:t>
      </w:r>
      <w:r w:rsidRPr="00B82991">
        <w:rPr>
          <w:rFonts w:cs="Arial"/>
          <w:sz w:val="20"/>
          <w:lang w:val="fr-CH"/>
        </w:rPr>
        <w:t xml:space="preserve"> militaire qui a vu l'arrivée au pouvoir de </w:t>
      </w:r>
      <w:r w:rsidRPr="00B82991">
        <w:rPr>
          <w:rFonts w:cs="Arial"/>
          <w:sz w:val="20"/>
          <w:lang w:val="fr-CH"/>
        </w:rPr>
        <w:lastRenderedPageBreak/>
        <w:t>Seyni Koutche.</w:t>
      </w:r>
      <w:r w:rsidRPr="00B82991">
        <w:rPr>
          <w:rFonts w:cs="Arial"/>
        </w:rPr>
        <w:footnoteReference w:id="17"/>
      </w:r>
      <w:r w:rsidRPr="00B82991">
        <w:rPr>
          <w:rFonts w:cs="Arial"/>
          <w:sz w:val="20"/>
          <w:lang w:val="fr-CH"/>
        </w:rPr>
        <w:t xml:space="preserve"> Après la mort de Koutche en 1987, Ali Sebou a assumé la présidence jusqu'en 1993, date à laquelle le Niger a tenu ses premières élections démocratiquement contestées.</w:t>
      </w:r>
      <w:r w:rsidRPr="00B82991">
        <w:rPr>
          <w:rFonts w:cs="Arial"/>
        </w:rPr>
        <w:footnoteReference w:id="18"/>
      </w:r>
    </w:p>
    <w:p w:rsidR="00441FFC" w:rsidRPr="00B82991" w:rsidRDefault="000440CA" w:rsidP="001C5F4E">
      <w:pPr>
        <w:pStyle w:val="FootnoteText"/>
        <w:ind w:left="709"/>
        <w:jc w:val="both"/>
        <w:rPr>
          <w:rFonts w:cs="Arial"/>
          <w:lang w:val="fr-CH"/>
        </w:rPr>
      </w:pPr>
      <w:r w:rsidRPr="00B82991">
        <w:rPr>
          <w:rFonts w:cs="Arial"/>
          <w:sz w:val="20"/>
          <w:lang w:val="fr-CH"/>
        </w:rPr>
        <w:t xml:space="preserve">Mahamane Ousmane est devenu le premier Président du Niger démocratiquement élu, mais il a été rapidement évincé par Ibrahim Mainassara en 1996 lors d'un autre </w:t>
      </w:r>
      <w:r w:rsidRPr="00B82991">
        <w:rPr>
          <w:rFonts w:cs="Arial"/>
          <w:i/>
          <w:sz w:val="20"/>
          <w:lang w:val="fr-CH"/>
        </w:rPr>
        <w:t xml:space="preserve">coup d'État </w:t>
      </w:r>
      <w:r w:rsidRPr="00B82991">
        <w:rPr>
          <w:rFonts w:cs="Arial"/>
          <w:sz w:val="20"/>
          <w:lang w:val="fr-CH"/>
        </w:rPr>
        <w:t>mené par les militaires Nigériens.</w:t>
      </w:r>
      <w:r w:rsidRPr="00B82991">
        <w:rPr>
          <w:rFonts w:cs="Arial"/>
        </w:rPr>
        <w:footnoteReference w:id="19"/>
      </w:r>
      <w:r w:rsidRPr="00B82991">
        <w:rPr>
          <w:rFonts w:cs="Arial"/>
          <w:sz w:val="20"/>
          <w:lang w:val="fr-CH"/>
        </w:rPr>
        <w:t xml:space="preserve"> Mainassara a été assassiné en 1999, et un gouvernement de transition a ouvert la voie au règne de Mamadou</w:t>
      </w:r>
      <w:r w:rsidR="000A02BD" w:rsidRPr="00B82991">
        <w:rPr>
          <w:rFonts w:cs="Arial"/>
          <w:sz w:val="20"/>
          <w:lang w:val="fr-CH"/>
        </w:rPr>
        <w:t xml:space="preserve"> Tandja.</w:t>
      </w:r>
      <w:r w:rsidRPr="00B82991">
        <w:rPr>
          <w:rFonts w:cs="Arial"/>
        </w:rPr>
        <w:footnoteReference w:id="20"/>
      </w:r>
      <w:r w:rsidRPr="00B82991">
        <w:rPr>
          <w:rFonts w:cs="Arial"/>
          <w:sz w:val="20"/>
          <w:lang w:val="fr-CH"/>
        </w:rPr>
        <w:t xml:space="preserve"> Tandja a réussi à s'accrocher au pouvoir suffisamment longtemps pour apporter un élément de stabilité politique au Niger, mais après que Mamadou Tandja ait menacé d'augmenter son mandat présidentiel, il a été renversé par un autre </w:t>
      </w:r>
      <w:r w:rsidRPr="00B82991">
        <w:rPr>
          <w:rFonts w:cs="Arial"/>
          <w:i/>
          <w:sz w:val="20"/>
          <w:lang w:val="fr-CH"/>
        </w:rPr>
        <w:t>coup d'État qui a</w:t>
      </w:r>
      <w:r w:rsidRPr="00B82991">
        <w:rPr>
          <w:rFonts w:cs="Arial"/>
          <w:sz w:val="20"/>
          <w:lang w:val="fr-CH"/>
        </w:rPr>
        <w:t xml:space="preserve"> conduit à la tenue de nouvelles élections en 2011.</w:t>
      </w:r>
      <w:r w:rsidRPr="00B82991">
        <w:rPr>
          <w:rFonts w:cs="Arial"/>
        </w:rPr>
        <w:footnoteReference w:id="21"/>
      </w:r>
    </w:p>
    <w:p w:rsidR="00441FFC" w:rsidRPr="00B82991" w:rsidRDefault="000440CA" w:rsidP="001C5F4E">
      <w:pPr>
        <w:pStyle w:val="FootnoteText"/>
        <w:ind w:left="709"/>
        <w:jc w:val="both"/>
        <w:rPr>
          <w:rFonts w:cs="Arial"/>
          <w:lang w:val="fr-CH"/>
        </w:rPr>
      </w:pPr>
      <w:r w:rsidRPr="00B82991">
        <w:rPr>
          <w:rFonts w:cs="Arial"/>
          <w:sz w:val="20"/>
          <w:lang w:val="fr-CH"/>
        </w:rPr>
        <w:t>Depuis les élections de 2011, le Parti Nigérien pour la Démocratie et le Socialisme est à la tête du Niger, avec Mahamadou Issoufou comme chef du parti et Président du pays.</w:t>
      </w:r>
      <w:r w:rsidRPr="00B82991">
        <w:rPr>
          <w:rFonts w:cs="Arial"/>
        </w:rPr>
        <w:footnoteReference w:id="22"/>
      </w:r>
    </w:p>
    <w:p w:rsidR="00441FFC" w:rsidRPr="00B82991" w:rsidRDefault="000440CA" w:rsidP="001C5F4E">
      <w:pPr>
        <w:pStyle w:val="FootnoteText"/>
        <w:ind w:left="709"/>
        <w:jc w:val="both"/>
        <w:rPr>
          <w:rFonts w:cs="Arial"/>
          <w:lang w:val="fr-CH"/>
        </w:rPr>
      </w:pPr>
      <w:r w:rsidRPr="00B82991">
        <w:rPr>
          <w:rFonts w:cs="Arial"/>
          <w:sz w:val="20"/>
          <w:lang w:val="fr-CH"/>
        </w:rPr>
        <w:t xml:space="preserve">L'existence post-coloniale du Niger a été marquée par des changements de gouvernance et des </w:t>
      </w:r>
      <w:r w:rsidRPr="00B82991">
        <w:rPr>
          <w:rFonts w:cs="Arial"/>
          <w:i/>
          <w:sz w:val="20"/>
          <w:lang w:val="fr-CH"/>
        </w:rPr>
        <w:t xml:space="preserve">coups d'État </w:t>
      </w:r>
      <w:r w:rsidRPr="00B82991">
        <w:rPr>
          <w:rFonts w:cs="Arial"/>
          <w:sz w:val="20"/>
          <w:lang w:val="fr-CH"/>
        </w:rPr>
        <w:t>militaires. Cela a eu un effet dramatique sur la stabilité juridique du Niger; et depuis l'indépendance, le Niger a adopté sept Constitutions différentes ou modifiées.</w:t>
      </w:r>
      <w:r w:rsidRPr="00B82991">
        <w:rPr>
          <w:rFonts w:cs="Arial"/>
        </w:rPr>
        <w:footnoteReference w:id="23"/>
      </w:r>
      <w:r w:rsidRPr="00B82991">
        <w:rPr>
          <w:rFonts w:cs="Arial"/>
          <w:sz w:val="20"/>
          <w:lang w:val="fr-CH"/>
        </w:rPr>
        <w:t xml:space="preserve"> Le changement constant de pouvoir politique, parallèlement aux réformes juridiques divergentes que chaque pouvoir a cherché à mettre en place, a abouti à un système de droit vague et incertain au Niger, ce qu'il convient de garder à l'esprit à la lecture de ce mémorandum.</w:t>
      </w:r>
    </w:p>
    <w:p w:rsidR="00441FFC" w:rsidRPr="00B82991" w:rsidRDefault="00441FFC" w:rsidP="001C5F4E">
      <w:pPr>
        <w:pStyle w:val="Level10"/>
        <w:spacing w:before="120" w:after="120" w:line="240" w:lineRule="auto"/>
        <w:ind w:left="709"/>
        <w:outlineLvl w:val="9"/>
        <w:rPr>
          <w:rFonts w:cs="Arial"/>
          <w:sz w:val="20"/>
          <w:szCs w:val="20"/>
          <w:lang w:val="fr-FR"/>
        </w:rPr>
      </w:pPr>
    </w:p>
    <w:p w:rsidR="00441FFC" w:rsidRPr="00B82991" w:rsidRDefault="000440CA" w:rsidP="000C61A2">
      <w:pPr>
        <w:pStyle w:val="Level10"/>
        <w:numPr>
          <w:ilvl w:val="0"/>
          <w:numId w:val="118"/>
        </w:numPr>
        <w:spacing w:before="120" w:after="120" w:line="240" w:lineRule="auto"/>
        <w:rPr>
          <w:rFonts w:cs="Arial"/>
          <w:b/>
          <w:bCs/>
          <w:sz w:val="22"/>
          <w:szCs w:val="22"/>
          <w:lang w:val="fr-FR"/>
        </w:rPr>
      </w:pPr>
      <w:bookmarkStart w:id="70" w:name="Bookmark3"/>
      <w:bookmarkStart w:id="71" w:name="_Toc52272615"/>
      <w:bookmarkStart w:id="72" w:name="_Toc52291380"/>
      <w:bookmarkStart w:id="73" w:name="_Toc52291877"/>
      <w:r w:rsidRPr="00B82991">
        <w:rPr>
          <w:rFonts w:cs="Arial"/>
          <w:b/>
          <w:bCs/>
          <w:sz w:val="22"/>
          <w:szCs w:val="22"/>
          <w:lang w:val="fr-FR"/>
        </w:rPr>
        <w:t>Types communs de titularisation</w:t>
      </w:r>
      <w:bookmarkEnd w:id="70"/>
      <w:bookmarkEnd w:id="71"/>
      <w:bookmarkEnd w:id="72"/>
      <w:bookmarkEnd w:id="73"/>
    </w:p>
    <w:p w:rsidR="000C61A2" w:rsidRPr="000C61A2" w:rsidRDefault="000C61A2" w:rsidP="000C61A2">
      <w:pPr>
        <w:pStyle w:val="ListParagraph"/>
        <w:numPr>
          <w:ilvl w:val="0"/>
          <w:numId w:val="74"/>
        </w:numPr>
        <w:spacing w:before="120" w:after="120" w:line="240" w:lineRule="auto"/>
        <w:jc w:val="both"/>
        <w:outlineLvl w:val="1"/>
        <w:rPr>
          <w:rFonts w:eastAsia="Calibri" w:cs="Arial"/>
          <w:b/>
          <w:vanish/>
          <w:sz w:val="22"/>
          <w:szCs w:val="22"/>
          <w:lang w:val="fr-FR" w:eastAsia="en-US"/>
        </w:rPr>
      </w:pPr>
      <w:bookmarkStart w:id="74" w:name="_Toc52290093"/>
      <w:bookmarkStart w:id="75" w:name="_Toc52272616"/>
      <w:bookmarkStart w:id="76" w:name="_Ref11326915"/>
      <w:bookmarkStart w:id="77" w:name="Bookmark4"/>
      <w:bookmarkStart w:id="78" w:name="_Toc52290420"/>
      <w:bookmarkStart w:id="79" w:name="_Toc52290727"/>
      <w:bookmarkStart w:id="80" w:name="_Toc52291070"/>
      <w:bookmarkStart w:id="81" w:name="_Toc52291265"/>
      <w:bookmarkStart w:id="82" w:name="_Toc52291381"/>
      <w:bookmarkStart w:id="83" w:name="_Toc52291424"/>
      <w:bookmarkStart w:id="84" w:name="_Toc52291584"/>
      <w:bookmarkStart w:id="85" w:name="_Toc52291706"/>
      <w:bookmarkStart w:id="86" w:name="_Toc52291878"/>
      <w:bookmarkEnd w:id="74"/>
      <w:bookmarkEnd w:id="78"/>
      <w:bookmarkEnd w:id="79"/>
      <w:bookmarkEnd w:id="80"/>
      <w:bookmarkEnd w:id="81"/>
      <w:bookmarkEnd w:id="82"/>
      <w:bookmarkEnd w:id="83"/>
      <w:bookmarkEnd w:id="84"/>
      <w:bookmarkEnd w:id="85"/>
      <w:bookmarkEnd w:id="86"/>
    </w:p>
    <w:p w:rsidR="00B43019" w:rsidRPr="00565D5C" w:rsidRDefault="000440CA" w:rsidP="000C61A2">
      <w:pPr>
        <w:pStyle w:val="HEADNIV2"/>
      </w:pPr>
      <w:bookmarkStart w:id="87" w:name="_Toc52291382"/>
      <w:bookmarkStart w:id="88" w:name="_Toc52291879"/>
      <w:r w:rsidRPr="00565D5C">
        <w:t>Typologie des régimes fonciers</w:t>
      </w:r>
      <w:bookmarkEnd w:id="75"/>
      <w:bookmarkEnd w:id="76"/>
      <w:bookmarkEnd w:id="77"/>
      <w:bookmarkEnd w:id="87"/>
      <w:bookmarkEnd w:id="88"/>
    </w:p>
    <w:p w:rsidR="00441FFC" w:rsidRPr="00B82991" w:rsidRDefault="00573A4C" w:rsidP="00B43019">
      <w:pPr>
        <w:pStyle w:val="Heading3"/>
        <w:keepNext/>
        <w:tabs>
          <w:tab w:val="left" w:pos="2126"/>
        </w:tabs>
        <w:spacing w:before="120" w:after="120" w:line="240" w:lineRule="auto"/>
        <w:ind w:left="709"/>
        <w:jc w:val="both"/>
        <w:rPr>
          <w:rFonts w:cs="Arial"/>
          <w:b/>
          <w:sz w:val="22"/>
          <w:szCs w:val="22"/>
          <w:lang w:val="fr-FR"/>
        </w:rPr>
      </w:pPr>
      <w:bookmarkStart w:id="89" w:name="__RefHeading__2870_1932803806"/>
      <w:r w:rsidRPr="00B82991">
        <w:rPr>
          <w:rFonts w:cs="Arial"/>
          <w:b/>
          <w:sz w:val="22"/>
          <w:szCs w:val="22"/>
          <w:lang w:val="fr-FR"/>
        </w:rPr>
        <w:t xml:space="preserve">(a) </w:t>
      </w:r>
      <w:r w:rsidR="000440CA" w:rsidRPr="00B82991">
        <w:rPr>
          <w:rFonts w:cs="Arial"/>
          <w:b/>
          <w:sz w:val="22"/>
          <w:szCs w:val="22"/>
          <w:lang w:val="fr-FR"/>
        </w:rPr>
        <w:t>Quels sont les principaux textes législatifs régissant le logement, le terrain, la construction et l'aménagement? Veuillez fournir des liens vers des exemplaires de la législation.</w:t>
      </w:r>
      <w:bookmarkEnd w:id="89"/>
    </w:p>
    <w:p w:rsidR="00441FFC" w:rsidRPr="00B82991" w:rsidRDefault="000440CA" w:rsidP="00F17160">
      <w:pPr>
        <w:pStyle w:val="Body3"/>
        <w:spacing w:before="120" w:after="120" w:line="240" w:lineRule="auto"/>
        <w:ind w:left="709"/>
        <w:rPr>
          <w:rFonts w:cs="Arial"/>
          <w:sz w:val="20"/>
          <w:szCs w:val="20"/>
          <w:lang w:val="fr-FR"/>
        </w:rPr>
      </w:pPr>
      <w:r w:rsidRPr="00B82991">
        <w:rPr>
          <w:rFonts w:cs="Arial"/>
          <w:sz w:val="20"/>
          <w:szCs w:val="20"/>
          <w:lang w:val="fr-FR"/>
        </w:rPr>
        <w:t>Les principaux textes législatifs régissant le foncier, le logement, la construction et l'urbanisme sont les suivants:</w:t>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La Constitution de la République du Niger, 2010 ("</w:t>
      </w:r>
      <w:r w:rsidRPr="00B82991">
        <w:rPr>
          <w:rFonts w:cs="Arial"/>
          <w:b/>
          <w:sz w:val="20"/>
          <w:szCs w:val="20"/>
          <w:lang w:val="fr-FR"/>
        </w:rPr>
        <w:t>la Constitution de 2010</w:t>
      </w:r>
      <w:r w:rsidRPr="00B82991">
        <w:rPr>
          <w:rFonts w:cs="Arial"/>
          <w:sz w:val="20"/>
          <w:szCs w:val="20"/>
          <w:lang w:val="fr-FR"/>
        </w:rPr>
        <w:t>")</w:t>
      </w:r>
    </w:p>
    <w:p w:rsidR="00F35163"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 xml:space="preserve">Les Principes d’Orientation du Code Rural, </w:t>
      </w:r>
      <w:r w:rsidR="007A36FE" w:rsidRPr="00B82991">
        <w:rPr>
          <w:rFonts w:cs="Arial"/>
          <w:sz w:val="20"/>
          <w:lang w:val="fr-CH"/>
        </w:rPr>
        <w:t>Ordonnance</w:t>
      </w:r>
      <w:r w:rsidRPr="00B82991">
        <w:rPr>
          <w:rFonts w:cs="Arial"/>
          <w:sz w:val="20"/>
          <w:lang w:val="fr-CH"/>
        </w:rPr>
        <w:t xml:space="preserve"> 93-015 du 2 Mars 1993 ("</w:t>
      </w:r>
      <w:r w:rsidRPr="00B82991">
        <w:rPr>
          <w:rFonts w:cs="Arial"/>
          <w:b/>
          <w:sz w:val="20"/>
          <w:lang w:val="fr-CH"/>
        </w:rPr>
        <w:t>Code Rural</w:t>
      </w:r>
      <w:r w:rsidRPr="00B82991">
        <w:rPr>
          <w:rFonts w:cs="Arial"/>
          <w:sz w:val="20"/>
          <w:lang w:val="fr-CH"/>
        </w:rPr>
        <w:t>")</w:t>
      </w:r>
      <w:r w:rsidR="000A02BD" w:rsidRPr="00B82991">
        <w:rPr>
          <w:rFonts w:cs="Arial"/>
          <w:sz w:val="20"/>
          <w:lang w:val="fr-CH"/>
        </w:rPr>
        <w:t>.</w:t>
      </w:r>
      <w:r w:rsidRPr="00B82991">
        <w:rPr>
          <w:rFonts w:cs="Arial"/>
          <w:sz w:val="16"/>
          <w:szCs w:val="16"/>
        </w:rPr>
        <w:footnoteReference w:id="24"/>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lastRenderedPageBreak/>
        <w:t xml:space="preserve">Le décret nº97-367PRN/MAG/EL déterminant les modalités d'inscription des droits fonciers au dossier rural (2 </w:t>
      </w:r>
      <w:r w:rsidR="007A36FE" w:rsidRPr="00B82991">
        <w:rPr>
          <w:rFonts w:cs="Arial"/>
          <w:sz w:val="20"/>
          <w:lang w:val="fr-CH"/>
        </w:rPr>
        <w:t>Octobre</w:t>
      </w:r>
      <w:r w:rsidRPr="00B82991">
        <w:rPr>
          <w:rFonts w:cs="Arial"/>
          <w:sz w:val="20"/>
          <w:lang w:val="fr-CH"/>
        </w:rPr>
        <w:t xml:space="preserve"> 1997) ("</w:t>
      </w:r>
      <w:r w:rsidRPr="00B82991">
        <w:rPr>
          <w:rFonts w:cs="Arial"/>
          <w:b/>
          <w:sz w:val="20"/>
          <w:lang w:val="fr-CH"/>
        </w:rPr>
        <w:t>Decree on Registration in the Rural File</w:t>
      </w:r>
      <w:r w:rsidRPr="00B82991">
        <w:rPr>
          <w:rFonts w:cs="Arial"/>
          <w:sz w:val="20"/>
          <w:lang w:val="fr-CH"/>
        </w:rPr>
        <w:t>")</w:t>
      </w:r>
      <w:r w:rsidR="000A02BD" w:rsidRPr="00B82991">
        <w:rPr>
          <w:rFonts w:cs="Arial"/>
          <w:sz w:val="20"/>
          <w:lang w:val="fr-CH"/>
        </w:rPr>
        <w:t>.</w:t>
      </w:r>
      <w:r w:rsidRPr="00B82991">
        <w:rPr>
          <w:rFonts w:cs="Arial"/>
          <w:sz w:val="16"/>
          <w:szCs w:val="16"/>
        </w:rPr>
        <w:footnoteReference w:id="25"/>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L'arrêté nº 13/MDA/CNCR/SP portant organisation, attributions et modalités de fonctionnement des Secrétariats Permanents Régionaux du Code Rural (27 Avril 2006) ("</w:t>
      </w:r>
      <w:r w:rsidRPr="00B82991">
        <w:rPr>
          <w:rFonts w:cs="Arial"/>
          <w:b/>
          <w:sz w:val="20"/>
          <w:lang w:val="fr-CH"/>
        </w:rPr>
        <w:t>Order on Permanent Regional Secreteriats</w:t>
      </w:r>
      <w:r w:rsidRPr="00B82991">
        <w:rPr>
          <w:rFonts w:cs="Arial"/>
          <w:sz w:val="20"/>
          <w:lang w:val="fr-CH"/>
        </w:rPr>
        <w:t>")</w:t>
      </w:r>
      <w:r w:rsidR="000A02BD" w:rsidRPr="00B82991">
        <w:rPr>
          <w:rFonts w:cs="Arial"/>
          <w:sz w:val="20"/>
          <w:lang w:val="fr-CH"/>
        </w:rPr>
        <w:t>.</w:t>
      </w:r>
      <w:r w:rsidRPr="00B82991">
        <w:rPr>
          <w:rFonts w:cs="Arial"/>
          <w:sz w:val="16"/>
          <w:szCs w:val="16"/>
        </w:rPr>
        <w:footnoteReference w:id="26"/>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L'ordonnance n°2010-29 du 20 mai 2010 relative au pastoralisme ("</w:t>
      </w:r>
      <w:r w:rsidRPr="00B82991">
        <w:rPr>
          <w:rFonts w:cs="Arial"/>
          <w:b/>
          <w:sz w:val="20"/>
          <w:lang w:val="fr-CH"/>
        </w:rPr>
        <w:t>Pastoralism Ordinance</w:t>
      </w:r>
      <w:r w:rsidRPr="00B82991">
        <w:rPr>
          <w:rFonts w:cs="Arial"/>
          <w:sz w:val="20"/>
          <w:lang w:val="fr-CH"/>
        </w:rPr>
        <w:t>")</w:t>
      </w:r>
      <w:r w:rsidR="000A02BD" w:rsidRPr="00B82991">
        <w:rPr>
          <w:rFonts w:cs="Arial"/>
          <w:sz w:val="20"/>
          <w:lang w:val="fr-CH"/>
        </w:rPr>
        <w:t>.</w:t>
      </w:r>
      <w:r w:rsidRPr="00B82991">
        <w:rPr>
          <w:rFonts w:cs="Arial"/>
          <w:sz w:val="16"/>
          <w:szCs w:val="16"/>
        </w:rPr>
        <w:footnoteReference w:id="27"/>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L'ordonnance n°96 du 18 avril 1996, portant Code des Baux à Loyers ("</w:t>
      </w:r>
      <w:r w:rsidRPr="00B82991">
        <w:rPr>
          <w:rFonts w:cs="Arial"/>
          <w:b/>
          <w:sz w:val="20"/>
          <w:szCs w:val="20"/>
          <w:lang w:val="fr-FR"/>
        </w:rPr>
        <w:t>Rental Lease Code</w:t>
      </w:r>
      <w:r w:rsidRPr="00B82991">
        <w:rPr>
          <w:rFonts w:cs="Arial"/>
          <w:sz w:val="20"/>
          <w:szCs w:val="20"/>
          <w:lang w:val="fr-FR"/>
        </w:rPr>
        <w:t>")</w:t>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 xml:space="preserve">La loi </w:t>
      </w:r>
      <w:r w:rsidR="005B78BE" w:rsidRPr="00B82991">
        <w:rPr>
          <w:rFonts w:cs="Arial"/>
          <w:sz w:val="20"/>
          <w:lang w:val="fr-CH"/>
        </w:rPr>
        <w:t>n°</w:t>
      </w:r>
      <w:r w:rsidRPr="00B82991">
        <w:rPr>
          <w:rFonts w:cs="Arial"/>
          <w:sz w:val="20"/>
          <w:lang w:val="fr-CH"/>
        </w:rPr>
        <w:t>2015-01 du 13 Janvier 2015 portants Statut de la chefferie traditionnelle en République du Niger ("</w:t>
      </w:r>
      <w:r w:rsidRPr="00B82991">
        <w:rPr>
          <w:rFonts w:cs="Arial"/>
          <w:b/>
          <w:sz w:val="20"/>
          <w:lang w:val="fr-CH"/>
        </w:rPr>
        <w:t>Law on the Status of Traditional Chiefdom</w:t>
      </w:r>
      <w:r w:rsidRPr="00B82991">
        <w:rPr>
          <w:rFonts w:cs="Arial"/>
          <w:sz w:val="20"/>
          <w:lang w:val="fr-CH"/>
        </w:rPr>
        <w:t>")</w:t>
      </w:r>
      <w:r w:rsidR="000A02BD" w:rsidRPr="00B82991">
        <w:rPr>
          <w:rFonts w:cs="Arial"/>
          <w:sz w:val="20"/>
          <w:lang w:val="fr-CH"/>
        </w:rPr>
        <w:t>.</w:t>
      </w:r>
      <w:r w:rsidRPr="00B82991">
        <w:rPr>
          <w:rFonts w:cs="Arial"/>
          <w:sz w:val="16"/>
          <w:szCs w:val="16"/>
        </w:rPr>
        <w:footnoteReference w:id="28"/>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La loi n°2008-03 du 30 avril 2008 portant  sur la loi d’orientation sur l’urbanisme et l’aménagement foncier ("</w:t>
      </w:r>
      <w:r w:rsidRPr="00B82991">
        <w:rPr>
          <w:rFonts w:cs="Arial"/>
          <w:b/>
          <w:sz w:val="20"/>
          <w:lang w:val="fr-CH"/>
        </w:rPr>
        <w:t>Town Planning and Land Development Law</w:t>
      </w:r>
      <w:r w:rsidRPr="00B82991">
        <w:rPr>
          <w:rFonts w:cs="Arial"/>
          <w:sz w:val="20"/>
          <w:lang w:val="fr-CH"/>
        </w:rPr>
        <w:t>")</w:t>
      </w:r>
      <w:r w:rsidR="000A02BD" w:rsidRPr="00B82991">
        <w:rPr>
          <w:rFonts w:cs="Arial"/>
          <w:sz w:val="20"/>
          <w:lang w:val="fr-CH"/>
        </w:rPr>
        <w:t>.</w:t>
      </w:r>
      <w:r w:rsidRPr="00B82991">
        <w:rPr>
          <w:rFonts w:cs="Arial"/>
          <w:sz w:val="16"/>
          <w:szCs w:val="16"/>
        </w:rPr>
        <w:footnoteReference w:id="29"/>
      </w:r>
    </w:p>
    <w:p w:rsidR="008039E1" w:rsidRPr="00B82991" w:rsidRDefault="006D0EB0"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La loi n°2001-32 du 31 décembre 2001 portant sur l’orientation de la politique d’aménagement du territoire, modifiée par la loi du 20 juillet 2018 (“</w:t>
      </w:r>
      <w:r w:rsidR="004105C5" w:rsidRPr="00B82991">
        <w:rPr>
          <w:rFonts w:cs="Arial"/>
          <w:b/>
          <w:sz w:val="20"/>
          <w:lang w:val="fr-CH"/>
        </w:rPr>
        <w:t>Orientation of the National Land Use Planning Policy</w:t>
      </w:r>
      <w:r w:rsidR="004105C5" w:rsidRPr="00B82991">
        <w:rPr>
          <w:rFonts w:cs="Arial"/>
          <w:sz w:val="20"/>
          <w:lang w:val="fr-CH"/>
        </w:rPr>
        <w:t>”)</w:t>
      </w:r>
      <w:r w:rsidR="000A02BD" w:rsidRPr="00B82991">
        <w:rPr>
          <w:rFonts w:cs="Arial"/>
          <w:sz w:val="20"/>
          <w:lang w:val="fr-CH"/>
        </w:rPr>
        <w:t>.</w:t>
      </w:r>
      <w:r w:rsidR="008039E1" w:rsidRPr="00B82991">
        <w:rPr>
          <w:rStyle w:val="FootnoteReference"/>
          <w:rFonts w:cs="Arial"/>
          <w:sz w:val="16"/>
          <w:szCs w:val="16"/>
          <w:lang w:val="fr-FR"/>
        </w:rPr>
        <w:footnoteReference w:id="30"/>
      </w:r>
    </w:p>
    <w:p w:rsidR="00573A4C" w:rsidRPr="00B82991" w:rsidRDefault="008039E1"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w:t>
      </w:r>
      <w:r w:rsidR="000440CA" w:rsidRPr="00B82991">
        <w:rPr>
          <w:rFonts w:cs="Arial"/>
          <w:sz w:val="20"/>
          <w:lang w:val="fr-CH"/>
        </w:rPr>
        <w:t>a loi n°2017-27 du 28 avril 2017 portant sur le bail emphytéotique ("</w:t>
      </w:r>
      <w:r w:rsidR="000440CA" w:rsidRPr="00B82991">
        <w:rPr>
          <w:rFonts w:cs="Arial"/>
          <w:b/>
          <w:sz w:val="20"/>
          <w:lang w:val="fr-CH"/>
        </w:rPr>
        <w:t>Long-Term Lease Law</w:t>
      </w:r>
      <w:r w:rsidR="000440CA" w:rsidRPr="00B82991">
        <w:rPr>
          <w:rFonts w:cs="Arial"/>
          <w:sz w:val="20"/>
          <w:lang w:val="fr-CH"/>
        </w:rPr>
        <w:t>")</w:t>
      </w:r>
      <w:r w:rsidR="000440CA" w:rsidRPr="00B82991">
        <w:rPr>
          <w:rFonts w:cs="Arial"/>
          <w:sz w:val="16"/>
          <w:szCs w:val="16"/>
        </w:rPr>
        <w:footnoteReference w:id="31"/>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Le Code Civil, 2005 ("</w:t>
      </w:r>
      <w:r w:rsidRPr="00B82991">
        <w:rPr>
          <w:rFonts w:cs="Arial"/>
          <w:b/>
          <w:sz w:val="20"/>
          <w:szCs w:val="20"/>
          <w:lang w:val="fr-FR"/>
        </w:rPr>
        <w:t>Code civil</w:t>
      </w:r>
      <w:r w:rsidRPr="00B82991">
        <w:rPr>
          <w:rFonts w:cs="Arial"/>
          <w:sz w:val="20"/>
          <w:szCs w:val="20"/>
          <w:lang w:val="fr-FR"/>
        </w:rPr>
        <w:t>")</w:t>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 xml:space="preserve">La loi n°2008-37 du 10 juillet 2008 modifiant et complétant la loi n°61-37 du 24 novembre 1961 règlementant </w:t>
      </w:r>
      <w:r w:rsidR="00B03BAA" w:rsidRPr="00B82991">
        <w:rPr>
          <w:rFonts w:cs="Arial"/>
          <w:sz w:val="20"/>
          <w:szCs w:val="20"/>
          <w:lang w:val="fr-FR"/>
        </w:rPr>
        <w:t>I’ expropriation</w:t>
      </w:r>
      <w:r w:rsidRPr="00B82991">
        <w:rPr>
          <w:rFonts w:cs="Arial"/>
          <w:sz w:val="20"/>
          <w:szCs w:val="20"/>
          <w:lang w:val="fr-FR"/>
        </w:rPr>
        <w:t xml:space="preserve"> pour cause d'utilité publique et l'occupation temporaire ("</w:t>
      </w:r>
      <w:r w:rsidRPr="00B82991">
        <w:rPr>
          <w:rFonts w:cs="Arial"/>
          <w:b/>
          <w:sz w:val="20"/>
          <w:szCs w:val="20"/>
          <w:lang w:val="fr-FR"/>
        </w:rPr>
        <w:t>Expropriation Law of 2008</w:t>
      </w:r>
      <w:r w:rsidRPr="00B82991">
        <w:rPr>
          <w:rFonts w:cs="Arial"/>
          <w:sz w:val="20"/>
          <w:szCs w:val="20"/>
          <w:lang w:val="fr-FR"/>
        </w:rPr>
        <w:t>")</w:t>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La loi n°2018-74 du 10 décembre 2018 relative à la protection et à l'assistance aux personnes déplacées internes ("</w:t>
      </w:r>
      <w:r w:rsidRPr="00B82991">
        <w:rPr>
          <w:rFonts w:cs="Arial"/>
          <w:b/>
          <w:sz w:val="20"/>
          <w:szCs w:val="20"/>
          <w:lang w:val="fr-FR"/>
        </w:rPr>
        <w:t>Law of 2018</w:t>
      </w:r>
      <w:r w:rsidRPr="00B82991">
        <w:rPr>
          <w:rFonts w:cs="Arial"/>
          <w:sz w:val="20"/>
          <w:szCs w:val="20"/>
          <w:lang w:val="fr-FR"/>
        </w:rPr>
        <w:t>")</w:t>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La loi n°64-16 du 16 juillet 1964 incorporant au domaine privé de l'Etat les terrains et immeubles immatriculés non mis en valeur ou abandonnés ("</w:t>
      </w:r>
      <w:r w:rsidRPr="00B82991">
        <w:rPr>
          <w:rFonts w:cs="Arial"/>
          <w:b/>
          <w:sz w:val="20"/>
          <w:szCs w:val="20"/>
          <w:lang w:val="fr-FR"/>
        </w:rPr>
        <w:t>Building Development Law</w:t>
      </w:r>
      <w:r w:rsidRPr="00B82991">
        <w:rPr>
          <w:rFonts w:cs="Arial"/>
          <w:sz w:val="20"/>
          <w:szCs w:val="20"/>
          <w:lang w:val="fr-FR"/>
        </w:rPr>
        <w:t>")</w:t>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lastRenderedPageBreak/>
        <w:t>La loi n°61-37 du 24 novembre 1961 réglementant l'expropriation pour cause d'utilité publique et l'occupation temporaire ("</w:t>
      </w:r>
      <w:r w:rsidRPr="00B82991">
        <w:rPr>
          <w:rFonts w:cs="Arial"/>
          <w:b/>
          <w:sz w:val="20"/>
          <w:szCs w:val="20"/>
          <w:lang w:val="fr-FR"/>
        </w:rPr>
        <w:t>Expropriation Law of 1961</w:t>
      </w:r>
      <w:r w:rsidRPr="00B82991">
        <w:rPr>
          <w:rFonts w:cs="Arial"/>
          <w:sz w:val="20"/>
          <w:szCs w:val="20"/>
          <w:lang w:val="fr-FR"/>
        </w:rPr>
        <w:t>")</w:t>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 xml:space="preserve">Le Code Général des </w:t>
      </w:r>
      <w:r w:rsidR="00B03BAA" w:rsidRPr="00B82991">
        <w:rPr>
          <w:rFonts w:cs="Arial"/>
          <w:sz w:val="20"/>
          <w:szCs w:val="20"/>
          <w:lang w:val="fr-FR"/>
        </w:rPr>
        <w:t>Impôts</w:t>
      </w:r>
      <w:r w:rsidRPr="00B82991">
        <w:rPr>
          <w:rFonts w:cs="Arial"/>
          <w:sz w:val="20"/>
          <w:szCs w:val="20"/>
          <w:lang w:val="fr-FR"/>
        </w:rPr>
        <w:t xml:space="preserve"> ("</w:t>
      </w:r>
      <w:r w:rsidRPr="00B82991">
        <w:rPr>
          <w:rFonts w:cs="Arial"/>
          <w:b/>
          <w:sz w:val="20"/>
          <w:szCs w:val="20"/>
          <w:lang w:val="fr-FR"/>
        </w:rPr>
        <w:t>Code des Impôts</w:t>
      </w:r>
      <w:r w:rsidRPr="00B82991">
        <w:rPr>
          <w:rFonts w:cs="Arial"/>
          <w:sz w:val="20"/>
          <w:szCs w:val="20"/>
          <w:lang w:val="fr-FR"/>
        </w:rPr>
        <w:t>")</w:t>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Le décret n°97-008/PRN/MAG/EL du 10 janvier 1997 portant sur l'organisation, l'attributions et le fonctionnement des institutions chargées de l’application des principes d’orientation du Code Rural</w:t>
      </w:r>
      <w:r w:rsidR="000A02BD" w:rsidRPr="00B82991">
        <w:rPr>
          <w:rFonts w:cs="Arial"/>
          <w:sz w:val="20"/>
          <w:lang w:val="fr-CH"/>
        </w:rPr>
        <w:t>.</w:t>
      </w:r>
      <w:r w:rsidRPr="00B82991">
        <w:rPr>
          <w:rFonts w:cs="Arial"/>
          <w:sz w:val="16"/>
          <w:szCs w:val="16"/>
        </w:rPr>
        <w:footnoteReference w:id="32"/>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 xml:space="preserve">L'arrêté n°098/MDA/CNCR/SP du 25 novembre 2005 portant sur l'organisation, </w:t>
      </w:r>
      <w:r w:rsidR="00B03BAA" w:rsidRPr="00B82991">
        <w:rPr>
          <w:rFonts w:cs="Arial"/>
          <w:sz w:val="20"/>
          <w:lang w:val="fr-CH"/>
        </w:rPr>
        <w:t>l’attribution</w:t>
      </w:r>
      <w:r w:rsidRPr="00B82991">
        <w:rPr>
          <w:rFonts w:cs="Arial"/>
          <w:sz w:val="20"/>
          <w:lang w:val="fr-CH"/>
        </w:rPr>
        <w:t xml:space="preserve"> et les </w:t>
      </w:r>
      <w:r w:rsidR="00B03BAA" w:rsidRPr="00B82991">
        <w:rPr>
          <w:rFonts w:cs="Arial"/>
          <w:sz w:val="20"/>
          <w:lang w:val="fr-CH"/>
        </w:rPr>
        <w:t>modalités</w:t>
      </w:r>
      <w:r w:rsidRPr="00B82991">
        <w:rPr>
          <w:rFonts w:cs="Arial"/>
          <w:sz w:val="20"/>
          <w:lang w:val="fr-CH"/>
        </w:rPr>
        <w:t xml:space="preserve"> de fonctionnement des commissions foncières de communes, de villages ou tribus</w:t>
      </w:r>
      <w:r w:rsidR="000A02BD" w:rsidRPr="00B82991">
        <w:rPr>
          <w:rFonts w:cs="Arial"/>
          <w:sz w:val="20"/>
          <w:lang w:val="fr-CH"/>
        </w:rPr>
        <w:t>.</w:t>
      </w:r>
      <w:r w:rsidRPr="00B82991">
        <w:rPr>
          <w:rFonts w:cs="Arial"/>
          <w:sz w:val="16"/>
          <w:szCs w:val="16"/>
        </w:rPr>
        <w:footnoteReference w:id="33"/>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Le décret du 29 septembre 1928, portant sur la réglementation du domaine public et des servitudes d’utilité publique en Afrique Occidentale Française</w:t>
      </w:r>
      <w:r w:rsidR="000A02BD" w:rsidRPr="00B82991">
        <w:rPr>
          <w:rFonts w:cs="Arial"/>
          <w:sz w:val="20"/>
          <w:lang w:val="fr-CH"/>
        </w:rPr>
        <w:t>.</w:t>
      </w:r>
      <w:r w:rsidRPr="00B82991">
        <w:rPr>
          <w:rFonts w:cs="Arial"/>
          <w:sz w:val="16"/>
          <w:szCs w:val="16"/>
        </w:rPr>
        <w:footnoteReference w:id="34"/>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Le décret du 26 juillet 1932 portant sur la réorganisation foncière en Afrique Occidentale Française</w:t>
      </w:r>
      <w:r w:rsidR="000A02BD" w:rsidRPr="00B82991">
        <w:rPr>
          <w:rFonts w:cs="Arial"/>
          <w:sz w:val="20"/>
          <w:lang w:val="fr-CH"/>
        </w:rPr>
        <w:t>.</w:t>
      </w:r>
      <w:r w:rsidRPr="00B82991">
        <w:rPr>
          <w:rFonts w:cs="Arial"/>
          <w:sz w:val="16"/>
          <w:szCs w:val="16"/>
        </w:rPr>
        <w:footnoteReference w:id="35"/>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L'ordonnance n°59-113/PCN du 11 juillet 1959 portant sur la réglementation des terres du domaine privé de la République du Niger</w:t>
      </w:r>
      <w:r w:rsidR="000A02BD" w:rsidRPr="00B82991">
        <w:rPr>
          <w:rFonts w:cs="Arial"/>
          <w:sz w:val="20"/>
          <w:lang w:val="fr-CH"/>
        </w:rPr>
        <w:t>.</w:t>
      </w:r>
      <w:r w:rsidRPr="00B82991">
        <w:rPr>
          <w:rFonts w:cs="Arial"/>
          <w:sz w:val="16"/>
          <w:szCs w:val="16"/>
        </w:rPr>
        <w:footnoteReference w:id="36"/>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 xml:space="preserve">La loi n°60-28 du 25 mai 1960 fixant les </w:t>
      </w:r>
      <w:r w:rsidR="00B03BAA" w:rsidRPr="00B82991">
        <w:rPr>
          <w:rFonts w:cs="Arial"/>
          <w:sz w:val="20"/>
          <w:lang w:val="fr-CH"/>
        </w:rPr>
        <w:t>modalités</w:t>
      </w:r>
      <w:r w:rsidRPr="00B82991">
        <w:rPr>
          <w:rFonts w:cs="Arial"/>
          <w:sz w:val="20"/>
          <w:lang w:val="fr-CH"/>
        </w:rPr>
        <w:t xml:space="preserve"> de mise en valeur et de gestion des aménagements agricoles </w:t>
      </w:r>
      <w:r w:rsidR="00B03BAA" w:rsidRPr="00B82991">
        <w:rPr>
          <w:rFonts w:cs="Arial"/>
          <w:sz w:val="20"/>
          <w:lang w:val="fr-CH"/>
        </w:rPr>
        <w:t>réalisées</w:t>
      </w:r>
      <w:r w:rsidRPr="00B82991">
        <w:rPr>
          <w:rFonts w:cs="Arial"/>
          <w:sz w:val="20"/>
          <w:lang w:val="fr-CH"/>
        </w:rPr>
        <w:t xml:space="preserve"> par la Puissance Publique</w:t>
      </w:r>
      <w:r w:rsidR="000A02BD" w:rsidRPr="00B82991">
        <w:rPr>
          <w:rFonts w:cs="Arial"/>
          <w:sz w:val="20"/>
          <w:lang w:val="fr-CH"/>
        </w:rPr>
        <w:t>.</w:t>
      </w:r>
      <w:r w:rsidRPr="00B82991">
        <w:rPr>
          <w:rFonts w:cs="Arial"/>
          <w:sz w:val="16"/>
          <w:szCs w:val="16"/>
        </w:rPr>
        <w:footnoteReference w:id="37"/>
      </w:r>
    </w:p>
    <w:p w:rsidR="001C5F4E"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La loi n°61-30 du 19 juillet 1961 portant sur la confirmation et l'expropriation des droits fonciers coutumiers dans la République du Niger</w:t>
      </w:r>
      <w:r w:rsidR="000A02BD" w:rsidRPr="00B82991">
        <w:rPr>
          <w:rFonts w:cs="Arial"/>
          <w:sz w:val="20"/>
          <w:lang w:val="fr-CH"/>
        </w:rPr>
        <w:t>.</w:t>
      </w:r>
      <w:r w:rsidRPr="00B82991">
        <w:rPr>
          <w:rFonts w:cs="Arial"/>
          <w:sz w:val="16"/>
          <w:szCs w:val="16"/>
        </w:rPr>
        <w:footnoteReference w:id="38"/>
      </w:r>
    </w:p>
    <w:p w:rsidR="00573A4C"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Le décret n°71-33/MF/ASN du 16 février 1971, portant sur le transfert et la cession d’immeubles au domaine public et privé des arrondissements et villes et communes de la République du Niger</w:t>
      </w:r>
      <w:r w:rsidR="000A02BD" w:rsidRPr="00B82991">
        <w:rPr>
          <w:rFonts w:cs="Arial"/>
          <w:sz w:val="20"/>
          <w:lang w:val="fr-CH"/>
        </w:rPr>
        <w:t>.</w:t>
      </w:r>
      <w:r w:rsidRPr="00B82991">
        <w:rPr>
          <w:rFonts w:cs="Arial"/>
          <w:sz w:val="16"/>
          <w:szCs w:val="16"/>
        </w:rPr>
        <w:footnoteReference w:id="39"/>
      </w:r>
    </w:p>
    <w:p w:rsidR="000D5096"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szCs w:val="20"/>
          <w:lang w:val="fr-FR"/>
        </w:rPr>
        <w:t>La loi n°2004-040 du 08 juin 2004 portant sur le régime forestier</w:t>
      </w:r>
    </w:p>
    <w:p w:rsidR="000A02BD"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L'ordonnance n°92-030 du 08 juillet 1992 portant sur l'adoption du document intitulé “Principes Directeurs d’une Politique de Développement Rural pour le Niger”</w:t>
      </w:r>
      <w:r w:rsidR="000A02BD" w:rsidRPr="00B82991">
        <w:rPr>
          <w:rFonts w:cs="Arial"/>
          <w:sz w:val="20"/>
          <w:lang w:val="fr-CH"/>
        </w:rPr>
        <w:t>.</w:t>
      </w:r>
      <w:r w:rsidRPr="00B82991">
        <w:rPr>
          <w:rFonts w:cs="Arial"/>
          <w:sz w:val="16"/>
          <w:szCs w:val="16"/>
        </w:rPr>
        <w:footnoteReference w:id="40"/>
      </w:r>
    </w:p>
    <w:p w:rsidR="000D5096" w:rsidRPr="00B82991"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Ordonnance n°2010-54 du 17 septembre 2010 portant sur le Code Général des Collectivités territoriales de la République du Niger</w:t>
      </w:r>
      <w:r w:rsidR="000A02BD" w:rsidRPr="00B82991">
        <w:rPr>
          <w:rFonts w:cs="Arial"/>
          <w:sz w:val="20"/>
          <w:lang w:val="fr-CH"/>
        </w:rPr>
        <w:t>.</w:t>
      </w:r>
      <w:r w:rsidRPr="00B82991">
        <w:rPr>
          <w:rFonts w:cs="Arial"/>
          <w:sz w:val="16"/>
          <w:szCs w:val="16"/>
        </w:rPr>
        <w:footnoteReference w:id="41"/>
      </w:r>
    </w:p>
    <w:p w:rsidR="00441FFC" w:rsidRPr="00263E6B" w:rsidRDefault="000440CA" w:rsidP="00F17160">
      <w:pPr>
        <w:pStyle w:val="Body3"/>
        <w:numPr>
          <w:ilvl w:val="0"/>
          <w:numId w:val="115"/>
        </w:numPr>
        <w:spacing w:before="120" w:after="120" w:line="240" w:lineRule="auto"/>
        <w:ind w:left="1418" w:hanging="709"/>
        <w:rPr>
          <w:rFonts w:cs="Arial"/>
          <w:lang w:val="fr-FR"/>
        </w:rPr>
      </w:pPr>
      <w:r w:rsidRPr="00B82991">
        <w:rPr>
          <w:rFonts w:cs="Arial"/>
          <w:sz w:val="20"/>
          <w:lang w:val="fr-CH"/>
        </w:rPr>
        <w:t>Le décret n°97-006/PRN/MAG/E du 10 janvier 1997 portant sur la réglementation de la mise en valeur des ressources naturelles rurales</w:t>
      </w:r>
      <w:r w:rsidR="000A02BD" w:rsidRPr="00B82991">
        <w:rPr>
          <w:rFonts w:cs="Arial"/>
          <w:sz w:val="20"/>
          <w:lang w:val="fr-CH"/>
        </w:rPr>
        <w:t>.</w:t>
      </w:r>
      <w:r w:rsidRPr="00B82991">
        <w:rPr>
          <w:rFonts w:cs="Arial"/>
          <w:sz w:val="16"/>
          <w:szCs w:val="16"/>
        </w:rPr>
        <w:footnoteReference w:id="42"/>
      </w:r>
    </w:p>
    <w:p w:rsidR="00263E6B" w:rsidRPr="00B82991" w:rsidRDefault="00263E6B" w:rsidP="00F17160">
      <w:pPr>
        <w:pStyle w:val="Body3"/>
        <w:spacing w:before="120" w:after="120" w:line="240" w:lineRule="auto"/>
        <w:rPr>
          <w:rFonts w:cs="Arial"/>
          <w:lang w:val="fr-FR"/>
        </w:rPr>
      </w:pPr>
    </w:p>
    <w:p w:rsidR="00441FFC" w:rsidRPr="00B82991" w:rsidRDefault="000440CA" w:rsidP="00D02E31">
      <w:pPr>
        <w:pStyle w:val="Heading3"/>
        <w:ind w:left="709"/>
        <w:rPr>
          <w:rFonts w:cs="Arial"/>
          <w:lang w:val="fr-FR"/>
        </w:rPr>
      </w:pPr>
      <w:r w:rsidRPr="00B82991">
        <w:rPr>
          <w:rFonts w:cs="Arial"/>
          <w:b/>
          <w:sz w:val="22"/>
          <w:szCs w:val="22"/>
          <w:lang w:val="fr-FR"/>
        </w:rPr>
        <w:t xml:space="preserve">(b) </w:t>
      </w:r>
      <w:bookmarkStart w:id="90" w:name="Bookmark5"/>
      <w:r w:rsidRPr="00B82991">
        <w:rPr>
          <w:rFonts w:cs="Arial"/>
          <w:b/>
          <w:sz w:val="22"/>
          <w:szCs w:val="22"/>
          <w:lang w:val="fr-FR"/>
        </w:rPr>
        <w:t>Quels sont les types de régimes d'occupation?</w:t>
      </w:r>
      <w:bookmarkEnd w:id="90"/>
    </w:p>
    <w:p w:rsidR="00441FFC" w:rsidRPr="00B82991" w:rsidRDefault="000440CA" w:rsidP="00081944">
      <w:pPr>
        <w:ind w:left="567"/>
        <w:rPr>
          <w:rFonts w:cs="Arial"/>
        </w:rPr>
      </w:pPr>
      <w:r w:rsidRPr="00B82991">
        <w:rPr>
          <w:rFonts w:cs="Arial"/>
        </w:rPr>
        <w:lastRenderedPageBreak/>
        <w:t>Le tableau ci-dessous présente les types de régime d'occupation des sols au Niger:</w:t>
      </w:r>
    </w:p>
    <w:tbl>
      <w:tblPr>
        <w:tblW w:w="8363" w:type="dxa"/>
        <w:tblInd w:w="294" w:type="dxa"/>
        <w:tblLayout w:type="fixed"/>
        <w:tblCellMar>
          <w:left w:w="10" w:type="dxa"/>
          <w:right w:w="10" w:type="dxa"/>
        </w:tblCellMar>
        <w:tblLook w:val="04A0"/>
      </w:tblPr>
      <w:tblGrid>
        <w:gridCol w:w="1818"/>
        <w:gridCol w:w="6545"/>
      </w:tblGrid>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A6A6A6"/>
            <w:tcMar>
              <w:top w:w="0" w:type="dxa"/>
              <w:left w:w="10" w:type="dxa"/>
              <w:bottom w:w="0" w:type="dxa"/>
              <w:right w:w="10" w:type="dxa"/>
            </w:tcMar>
          </w:tcPr>
          <w:p w:rsidR="00441FFC" w:rsidRPr="00B82991" w:rsidRDefault="000440CA" w:rsidP="00081944">
            <w:pPr>
              <w:rPr>
                <w:rFonts w:cs="Arial"/>
                <w:b/>
              </w:rPr>
            </w:pPr>
            <w:r w:rsidRPr="00B82991">
              <w:rPr>
                <w:rFonts w:cs="Arial"/>
                <w:b/>
              </w:rPr>
              <w:t>Type d'occupation</w:t>
            </w:r>
          </w:p>
        </w:tc>
        <w:tc>
          <w:tcPr>
            <w:tcW w:w="6545" w:type="dxa"/>
            <w:tcBorders>
              <w:top w:val="single" w:sz="4" w:space="0" w:color="000001"/>
              <w:left w:val="single" w:sz="4" w:space="0" w:color="000001"/>
              <w:bottom w:val="single" w:sz="4" w:space="0" w:color="000001"/>
              <w:right w:val="single" w:sz="4" w:space="0" w:color="000001"/>
            </w:tcBorders>
            <w:shd w:val="clear" w:color="auto" w:fill="A6A6A6"/>
            <w:tcMar>
              <w:top w:w="0" w:type="dxa"/>
              <w:left w:w="10" w:type="dxa"/>
              <w:bottom w:w="0" w:type="dxa"/>
              <w:right w:w="10" w:type="dxa"/>
            </w:tcMar>
          </w:tcPr>
          <w:p w:rsidR="00441FFC" w:rsidRPr="00B82991" w:rsidRDefault="000440CA" w:rsidP="00081944">
            <w:pPr>
              <w:rPr>
                <w:rFonts w:cs="Arial"/>
                <w:b/>
              </w:rPr>
            </w:pPr>
            <w:r w:rsidRPr="00B82991">
              <w:rPr>
                <w:rFonts w:cs="Arial"/>
                <w:b/>
              </w:rPr>
              <w:t>Description</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t>Propriété des terres rurales</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Les terrains vacants sur lesquels aucune preuve de droit de propriété n'a été établie appartiennent à l'État ou aux collectivités territoriales sur le territoire desquelles ils sont situés.</w:t>
            </w:r>
          </w:p>
          <w:p w:rsidR="00441FFC" w:rsidRPr="00B82991" w:rsidRDefault="000440CA" w:rsidP="00081944">
            <w:pPr>
              <w:rPr>
                <w:rFonts w:cs="Arial"/>
              </w:rPr>
            </w:pPr>
            <w:r w:rsidRPr="00B82991">
              <w:rPr>
                <w:rFonts w:cs="Arial"/>
              </w:rPr>
              <w:t>Le chapitre III du Code Rural prévoit les types de terres rurales qui sont la propriété de l'État:</w:t>
            </w:r>
          </w:p>
          <w:p w:rsidR="00441FFC" w:rsidRPr="00B82991" w:rsidRDefault="000440CA" w:rsidP="00081944">
            <w:pPr>
              <w:rPr>
                <w:rFonts w:cs="Arial"/>
              </w:rPr>
            </w:pPr>
            <w:r w:rsidRPr="00B82991">
              <w:rPr>
                <w:rFonts w:cs="Arial"/>
              </w:rPr>
              <w:t>Les terres réservées constituent des zones classées dans le domaine privé de l'État ou de la collectivité locale qui sont destinées à être utilisées comme réserves stratégiques de pâturage ou de développement pastoral (article 40 du Code Rural);</w:t>
            </w:r>
          </w:p>
          <w:p w:rsidR="00441FFC" w:rsidRPr="00B82991" w:rsidRDefault="000440CA" w:rsidP="00081944">
            <w:pPr>
              <w:rPr>
                <w:rFonts w:cs="Arial"/>
              </w:rPr>
            </w:pPr>
            <w:r w:rsidRPr="00B82991">
              <w:rPr>
                <w:rFonts w:cs="Arial"/>
              </w:rPr>
              <w:t>Les terres protégées sont classées dans le domaine public de l'État ou d'une collectivité locale pour la protection ou la conservation d'une ou plusieurs ressources naturelles (article 41 du Code Rural);</w:t>
            </w:r>
          </w:p>
          <w:p w:rsidR="00441FFC" w:rsidRPr="00B82991" w:rsidRDefault="000440CA" w:rsidP="00081944">
            <w:pPr>
              <w:rPr>
                <w:rFonts w:cs="Arial"/>
              </w:rPr>
            </w:pPr>
            <w:r w:rsidRPr="00B82991">
              <w:rPr>
                <w:rFonts w:cs="Arial"/>
              </w:rPr>
              <w:t>Les terres à restaurer ou à améliorer constituent des zones dégradées ou en voie de détérioration et où la régénération est essentielle. Ces terres sont classées dans le domaine public de l'État pour la durée de la restauration nécessaire (article 42 du Code Rural). Il s'agit de terres où des glissements de terrain dangereux pourraient se produire, de berges de rivières sablonneuses ou instables ou de pentes montagneuses dont la réserve serait reconnue comme essentielle.</w:t>
            </w:r>
          </w:p>
          <w:p w:rsidR="00441FFC" w:rsidRPr="00B82991" w:rsidRDefault="000440CA" w:rsidP="00081944">
            <w:pPr>
              <w:rPr>
                <w:rFonts w:cs="Arial"/>
              </w:rPr>
            </w:pPr>
            <w:r w:rsidRPr="00B82991">
              <w:rPr>
                <w:rFonts w:cs="Arial"/>
              </w:rPr>
              <w:t>Les terres rurales peuvent être la propriété d'un individu ou d'une collectivité en vertu du droit coutumier ou du droit formel écrit.</w:t>
            </w:r>
          </w:p>
          <w:p w:rsidR="00441FFC" w:rsidRPr="00B82991" w:rsidRDefault="000440CA" w:rsidP="00081944">
            <w:pPr>
              <w:rPr>
                <w:rFonts w:cs="Arial"/>
              </w:rPr>
            </w:pPr>
            <w:r w:rsidRPr="00B82991">
              <w:rPr>
                <w:rFonts w:cs="Arial"/>
              </w:rPr>
              <w:t>Les terres rurales détenues par les collectivités décentralisées sont concédées par l'État à partir de son domaine privé ou public selon la loi sur les collectivités décentralisées.</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t>Propriété des terrains urbains</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Les terrains urbains peuvent être la propriété de particuliers ou d'entreprises privées. Les Nigériens ou les étrangers peuvent être propriétaires de terrains urbains.</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t>Propriété des biens</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La propriété des biens en relation avec le régime foncier peut se rapporter à la propriété du bétail ou des bâtiments.</w:t>
            </w:r>
          </w:p>
          <w:p w:rsidR="00441FFC" w:rsidRPr="00B82991" w:rsidRDefault="000440CA" w:rsidP="00081944">
            <w:pPr>
              <w:rPr>
                <w:rFonts w:cs="Arial"/>
              </w:rPr>
            </w:pPr>
            <w:r w:rsidRPr="00B82991">
              <w:rPr>
                <w:rFonts w:cs="Arial"/>
              </w:rPr>
              <w:t xml:space="preserve">En vertu du Code Rural, le capital bétail constitue un bien mobilier soumis à un contrôle exclusif dans le cadre juridique des droits de </w:t>
            </w:r>
            <w:r w:rsidRPr="00B82991">
              <w:rPr>
                <w:rFonts w:cs="Arial"/>
              </w:rPr>
              <w:lastRenderedPageBreak/>
              <w:t>propriété individuelle et collective. Le propriétaire du cheptel est automatiquement le titulaire du droit, à moins qu'un autre accord ne soit conclu. Le propriétaire / gardien du bétail dispose d'un droit d'accès pastoral et peut être tenu responsable de tout dommage causé par son bétail à un tiers.</w:t>
            </w:r>
          </w:p>
          <w:p w:rsidR="00441FFC" w:rsidRPr="00B82991" w:rsidRDefault="000440CA" w:rsidP="00081944">
            <w:pPr>
              <w:rPr>
                <w:rFonts w:cs="Arial"/>
              </w:rPr>
            </w:pPr>
            <w:r w:rsidRPr="00B82991">
              <w:rPr>
                <w:rFonts w:cs="Arial"/>
              </w:rPr>
              <w:t>Les biens urbains, tels que les maisons et les bâtiments, peuvent être la propriété de particuliers ou d'entités, même si le terrain sur lequel ils sont situés n'est pas la propriété de ces personnes.</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lastRenderedPageBreak/>
              <w:t>Droit d'accès pastoral</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 xml:space="preserve">Les </w:t>
            </w:r>
            <w:r w:rsidR="009A58F9" w:rsidRPr="00B82991">
              <w:rPr>
                <w:rFonts w:cs="Arial"/>
              </w:rPr>
              <w:t>éleveur</w:t>
            </w:r>
            <w:r w:rsidRPr="00B82991">
              <w:rPr>
                <w:rFonts w:cs="Arial"/>
              </w:rPr>
              <w:t xml:space="preserve">s ont le droit d'accéder librement aux ressources naturelles; cela comprend un droit d'usage commun ainsi qu'un droit d'usage prioritaire. Tous les </w:t>
            </w:r>
            <w:r w:rsidR="009A58F9" w:rsidRPr="00B82991">
              <w:rPr>
                <w:rFonts w:cs="Arial"/>
              </w:rPr>
              <w:t>éleveur</w:t>
            </w:r>
            <w:r w:rsidRPr="00B82991">
              <w:rPr>
                <w:rFonts w:cs="Arial"/>
              </w:rPr>
              <w:t>s ont le droit d'utiliser en commun les espaces généralement réservés aux pâturages et aux pacages.</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t>Fond de commerce</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Forme de régime foncier ou de propriété dans laquelle une partie à un accord achète le droit d'occuper le terrain ou le bâtiment.</w:t>
            </w:r>
          </w:p>
        </w:tc>
      </w:tr>
      <w:tr w:rsidR="00441FFC" w:rsidRPr="00B82991" w:rsidTr="00F12774">
        <w:tc>
          <w:tcPr>
            <w:tcW w:w="1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b/>
              </w:rPr>
            </w:pPr>
            <w:r w:rsidRPr="00B82991">
              <w:rPr>
                <w:rFonts w:cs="Arial"/>
                <w:b/>
              </w:rPr>
              <w:t>Bail emphytéotique</w:t>
            </w:r>
          </w:p>
        </w:tc>
        <w:tc>
          <w:tcPr>
            <w:tcW w:w="6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081944">
            <w:pPr>
              <w:rPr>
                <w:rFonts w:cs="Arial"/>
              </w:rPr>
            </w:pPr>
            <w:r w:rsidRPr="00B82991">
              <w:rPr>
                <w:rFonts w:cs="Arial"/>
              </w:rPr>
              <w:t>Un bail à long terme, de 18 à 99 ans, portant sur un bien immobilier et conférant au locataire des droits réels soumis au paiement d'une redevance.</w:t>
            </w:r>
          </w:p>
        </w:tc>
      </w:tr>
    </w:tbl>
    <w:p w:rsidR="00441FFC" w:rsidRPr="00B82991" w:rsidRDefault="000D5096" w:rsidP="00D02E31">
      <w:pPr>
        <w:pStyle w:val="Heading3"/>
        <w:ind w:left="709"/>
        <w:rPr>
          <w:rFonts w:cs="Arial"/>
          <w:lang w:val="fr-FR"/>
        </w:rPr>
      </w:pPr>
      <w:bookmarkStart w:id="91" w:name="__RefHeading__2874_1932803806"/>
      <w:r w:rsidRPr="00B82991">
        <w:rPr>
          <w:rFonts w:cs="Arial"/>
          <w:b/>
          <w:bCs/>
          <w:lang w:val="fr-FR"/>
        </w:rPr>
        <w:t xml:space="preserve"> </w:t>
      </w:r>
      <w:r w:rsidR="000440CA" w:rsidRPr="00B82991">
        <w:rPr>
          <w:rFonts w:cs="Arial"/>
          <w:b/>
          <w:bCs/>
          <w:lang w:val="fr-FR"/>
        </w:rPr>
        <w:t>(i)</w:t>
      </w:r>
      <w:r w:rsidR="000440CA" w:rsidRPr="00B82991">
        <w:rPr>
          <w:rFonts w:cs="Arial"/>
          <w:b/>
          <w:bCs/>
          <w:lang w:val="fr-FR"/>
        </w:rPr>
        <w:tab/>
        <w:t>Contexte du régime foncier au Niger</w:t>
      </w:r>
      <w:bookmarkEnd w:id="91"/>
    </w:p>
    <w:p w:rsidR="00441FFC" w:rsidRPr="00B82991" w:rsidRDefault="000440CA" w:rsidP="00D02E31">
      <w:pPr>
        <w:pStyle w:val="Heading3"/>
        <w:ind w:left="709"/>
        <w:rPr>
          <w:rFonts w:cs="Arial"/>
          <w:lang w:val="fr-CH"/>
        </w:rPr>
      </w:pPr>
      <w:r w:rsidRPr="00B82991">
        <w:rPr>
          <w:rFonts w:cs="Arial"/>
          <w:lang w:val="fr-CH"/>
        </w:rPr>
        <w:t>La terre est perçue de deux manières différentes au Niger: la vision coutumière de la terre comme un territoire aux liens sociaux multiples; et la vision étatique d'inspiration occidentale de la terre comme un bien économique.</w:t>
      </w:r>
      <w:r w:rsidRPr="00B82991">
        <w:rPr>
          <w:rFonts w:cs="Arial"/>
        </w:rPr>
        <w:footnoteReference w:id="43"/>
      </w:r>
      <w:r w:rsidRPr="00B82991">
        <w:rPr>
          <w:rFonts w:cs="Arial"/>
          <w:lang w:val="fr-CH"/>
        </w:rPr>
        <w:t xml:space="preserve"> Ces deux points de vue sont souvent contradictoires. Une appréciation du contexte historique du régime foncier au Niger aide à comprendre le système actuel.</w:t>
      </w:r>
    </w:p>
    <w:p w:rsidR="00441FFC" w:rsidRPr="00B82991" w:rsidRDefault="000440CA" w:rsidP="00D02E31">
      <w:pPr>
        <w:pStyle w:val="Heading3"/>
        <w:ind w:left="709"/>
        <w:rPr>
          <w:rFonts w:cs="Arial"/>
          <w:lang w:val="fr-CH"/>
        </w:rPr>
      </w:pPr>
      <w:r w:rsidRPr="00B82991">
        <w:rPr>
          <w:rFonts w:cs="Arial"/>
          <w:lang w:val="fr-CH"/>
        </w:rPr>
        <w:t>Depuis son indépendance de la France en 1960, les gouvernements successifs du Niger ont adopté des lois visant à renforcer la sécurité foncière de la population, à soutenir l'individualisation des droits d'utilisation des terres et à réduire le pouvoir des chefs traditionnels. Cependant, ces lois ont créé des niveaux de droits fonciers souvent contradictoires et n'ont pas réussi à accroître la sécurité foncière de la population rurale.</w:t>
      </w:r>
      <w:r w:rsidRPr="00B82991">
        <w:rPr>
          <w:rFonts w:cs="Arial"/>
        </w:rPr>
        <w:footnoteReference w:id="44"/>
      </w:r>
    </w:p>
    <w:p w:rsidR="00441FFC" w:rsidRPr="00B82991" w:rsidRDefault="000440CA" w:rsidP="00D02E31">
      <w:pPr>
        <w:pStyle w:val="Heading3"/>
        <w:ind w:left="709"/>
        <w:rPr>
          <w:rFonts w:cs="Arial"/>
          <w:lang w:val="fr-FR"/>
        </w:rPr>
      </w:pPr>
      <w:r w:rsidRPr="00B82991">
        <w:rPr>
          <w:rFonts w:cs="Arial"/>
          <w:lang w:val="fr-FR"/>
        </w:rPr>
        <w:t>Le Niger a eu sept constitutions depuis son indépendance en 1960, la Constitution de 2010 étant la plus récente.</w:t>
      </w:r>
    </w:p>
    <w:p w:rsidR="00441FFC" w:rsidRPr="00B82991" w:rsidRDefault="000440CA" w:rsidP="00D02E31">
      <w:pPr>
        <w:pStyle w:val="Heading3"/>
        <w:ind w:left="709"/>
        <w:rPr>
          <w:rFonts w:cs="Arial"/>
        </w:rPr>
      </w:pPr>
      <w:r w:rsidRPr="00B82991">
        <w:rPr>
          <w:rFonts w:cs="Arial"/>
          <w:lang w:val="fr-CH"/>
        </w:rPr>
        <w:t xml:space="preserve">La législation foncière relative aux terres rurales qui est actuellement en vigueur est le Code Rural. La stratégie du Code Rural a consisté à s'appuyer sur le système traditionnel, en l'adaptant pour correspondre au système formel des droits d'occupation, </w:t>
      </w:r>
      <w:r w:rsidRPr="00B82991">
        <w:rPr>
          <w:rFonts w:cs="Arial"/>
          <w:lang w:val="fr-CH"/>
        </w:rPr>
        <w:lastRenderedPageBreak/>
        <w:t xml:space="preserve">plutôt que de </w:t>
      </w:r>
      <w:r w:rsidR="00B03BAA" w:rsidRPr="00B82991">
        <w:rPr>
          <w:rFonts w:cs="Arial"/>
          <w:lang w:val="fr-CH"/>
        </w:rPr>
        <w:t>d’évoluer</w:t>
      </w:r>
      <w:r w:rsidRPr="00B82991">
        <w:rPr>
          <w:rFonts w:cs="Arial"/>
          <w:lang w:val="fr-CH"/>
        </w:rPr>
        <w:t xml:space="preserve"> à l'État toutes les terres non enregistrées.</w:t>
      </w:r>
      <w:r w:rsidRPr="00B82991">
        <w:rPr>
          <w:rFonts w:cs="Arial"/>
        </w:rPr>
        <w:footnoteReference w:id="45"/>
      </w:r>
      <w:r w:rsidRPr="00B82991">
        <w:rPr>
          <w:rFonts w:cs="Arial"/>
          <w:lang w:val="fr-CH"/>
        </w:rPr>
        <w:t xml:space="preserve"> </w:t>
      </w:r>
      <w:r w:rsidRPr="00B82991">
        <w:rPr>
          <w:rFonts w:cs="Arial"/>
        </w:rPr>
        <w:t>Le Code Rural a les quatre objectifs suivants:</w:t>
      </w:r>
    </w:p>
    <w:p w:rsidR="00441FFC" w:rsidRPr="00B82991" w:rsidRDefault="000440CA" w:rsidP="00D02E31">
      <w:pPr>
        <w:pStyle w:val="Heading3"/>
        <w:ind w:left="709"/>
        <w:rPr>
          <w:rFonts w:cs="Arial"/>
          <w:lang w:val="fr-FR"/>
        </w:rPr>
      </w:pPr>
      <w:r w:rsidRPr="00B82991">
        <w:rPr>
          <w:rFonts w:cs="Arial"/>
          <w:lang w:val="fr-FR"/>
        </w:rPr>
        <w:t>Accroître la sécurité d'occupation des terres rurales;</w:t>
      </w:r>
    </w:p>
    <w:p w:rsidR="00441FFC" w:rsidRPr="00B82991" w:rsidRDefault="000440CA" w:rsidP="00D02E31">
      <w:pPr>
        <w:pStyle w:val="Heading3"/>
        <w:ind w:left="709"/>
        <w:rPr>
          <w:rFonts w:cs="Arial"/>
          <w:lang w:val="fr-FR"/>
        </w:rPr>
      </w:pPr>
      <w:r w:rsidRPr="00B82991">
        <w:rPr>
          <w:rFonts w:cs="Arial"/>
          <w:lang w:val="fr-FR"/>
        </w:rPr>
        <w:t>Mieux organiser et gérer les terres rurales;</w:t>
      </w:r>
    </w:p>
    <w:p w:rsidR="000D5096" w:rsidRPr="00B82991" w:rsidRDefault="000440CA" w:rsidP="00D02E31">
      <w:pPr>
        <w:pStyle w:val="Heading3"/>
        <w:ind w:left="709"/>
        <w:rPr>
          <w:rFonts w:cs="Arial"/>
          <w:lang w:val="fr-FR"/>
        </w:rPr>
      </w:pPr>
      <w:r w:rsidRPr="00B82991">
        <w:rPr>
          <w:rFonts w:cs="Arial"/>
          <w:lang w:val="fr-FR"/>
        </w:rPr>
        <w:t>Promouvoir la gestion durable et la conservation des ressources naturelles;</w:t>
      </w:r>
      <w:r w:rsidR="00F12774" w:rsidRPr="00B82991">
        <w:rPr>
          <w:rFonts w:cs="Arial"/>
          <w:lang w:val="fr-FR"/>
        </w:rPr>
        <w:t xml:space="preserve"> et</w:t>
      </w:r>
    </w:p>
    <w:p w:rsidR="00441FFC" w:rsidRPr="00B82991" w:rsidRDefault="000440CA" w:rsidP="00D02E31">
      <w:pPr>
        <w:pStyle w:val="Heading3"/>
        <w:ind w:left="709"/>
        <w:rPr>
          <w:rFonts w:cs="Arial"/>
          <w:lang w:val="fr-FR"/>
        </w:rPr>
      </w:pPr>
      <w:r w:rsidRPr="00B82991">
        <w:rPr>
          <w:rFonts w:cs="Arial"/>
          <w:lang w:val="fr-CH"/>
        </w:rPr>
        <w:t>Mieux planifier et gérer les ressources naturelles du pays.</w:t>
      </w:r>
      <w:r w:rsidRPr="00B82991">
        <w:rPr>
          <w:rFonts w:cs="Arial"/>
          <w:sz w:val="16"/>
          <w:szCs w:val="16"/>
        </w:rPr>
        <w:footnoteReference w:id="46"/>
      </w:r>
    </w:p>
    <w:p w:rsidR="00441FFC" w:rsidRPr="00B82991" w:rsidRDefault="000440CA" w:rsidP="00D02E31">
      <w:pPr>
        <w:pStyle w:val="Heading3"/>
        <w:ind w:left="709"/>
        <w:rPr>
          <w:rFonts w:cs="Arial"/>
          <w:lang w:val="fr-CH"/>
        </w:rPr>
      </w:pPr>
      <w:r w:rsidRPr="00B82991">
        <w:rPr>
          <w:rFonts w:cs="Arial"/>
          <w:lang w:val="fr-CH"/>
        </w:rPr>
        <w:t>Comme la grande majorité de la population vit dans les zones rurales du Niger, la plupart des droits fonciers concernent les terres rurales. Deux types de régimes fonciers sont reconnus dans le Niger rural: des droits de propriété individualisés et une variété de droits d'utilisation des terres. Les régimes successifs à partir des années 1960 ont imposé des réformes foncières qui ont accordé des droits de propriété aux détenteurs de droits coutumiers sur les terres rurales. Les chefs et les détenteurs du pouvoir économique et politique ont obtenu des droits de propriété foncière au cours de ces années, étayés par des documents formels ou informels. Le régime foncier doit donc être compris à travers cette optique.</w:t>
      </w:r>
      <w:r w:rsidRPr="00B82991">
        <w:rPr>
          <w:rFonts w:cs="Arial"/>
        </w:rPr>
        <w:footnoteReference w:id="47"/>
      </w:r>
    </w:p>
    <w:p w:rsidR="00263E6B" w:rsidRPr="00B82991" w:rsidRDefault="000440CA" w:rsidP="008B378B">
      <w:pPr>
        <w:pStyle w:val="Heading3"/>
        <w:ind w:left="709"/>
        <w:rPr>
          <w:rFonts w:cs="Arial"/>
          <w:lang w:val="fr-FR"/>
        </w:rPr>
      </w:pPr>
      <w:r w:rsidRPr="00B82991">
        <w:rPr>
          <w:rFonts w:cs="Arial"/>
          <w:lang w:val="fr-FR"/>
        </w:rPr>
        <w:t>Les droits fonciers coutumiers / ruraux et les droits fonciers urbains sont régis différemment au Niger. En ce qui concerne les droits fonciers urbains, les lois au Niger ne sont pas toujours claires et changent souvent. Les droits de propriété des terres urbaines sont étroitement liés au développement urbain par les promoteurs immobiliers et à l'urbanisation. Comme les informations sur le régime foncier urbain sont moins facilement accessibles que celles sur le régime foncier rural, les sections sur le régime foncier urbain dans ce profil sont moins détaillées.</w:t>
      </w:r>
    </w:p>
    <w:p w:rsidR="00441FFC" w:rsidRPr="00B82991" w:rsidRDefault="000440CA" w:rsidP="00D02E31">
      <w:pPr>
        <w:pStyle w:val="Heading3"/>
        <w:ind w:left="709"/>
        <w:rPr>
          <w:rFonts w:cs="Arial"/>
          <w:b/>
          <w:bCs/>
          <w:lang w:val="fr-FR"/>
        </w:rPr>
      </w:pPr>
      <w:bookmarkStart w:id="92" w:name="__RefHeading__2876_1932803806"/>
      <w:r w:rsidRPr="00B82991">
        <w:rPr>
          <w:rFonts w:cs="Arial"/>
          <w:b/>
          <w:bCs/>
          <w:lang w:val="fr-FR"/>
        </w:rPr>
        <w:tab/>
        <w:t xml:space="preserve">(ii) </w:t>
      </w:r>
      <w:r w:rsidRPr="00B82991">
        <w:rPr>
          <w:rFonts w:cs="Arial"/>
          <w:b/>
          <w:bCs/>
          <w:lang w:val="fr-FR"/>
        </w:rPr>
        <w:tab/>
        <w:t>Propriété des terres</w:t>
      </w:r>
      <w:bookmarkEnd w:id="92"/>
    </w:p>
    <w:p w:rsidR="00441FFC" w:rsidRPr="00B82991" w:rsidRDefault="000440CA" w:rsidP="00D02E31">
      <w:pPr>
        <w:pStyle w:val="Heading3"/>
        <w:ind w:left="709"/>
        <w:rPr>
          <w:rFonts w:cs="Arial"/>
          <w:lang w:val="fr-FR"/>
        </w:rPr>
      </w:pPr>
      <w:r w:rsidRPr="00B82991">
        <w:rPr>
          <w:rFonts w:cs="Arial"/>
          <w:lang w:val="fr-FR"/>
        </w:rPr>
        <w:t>L'article 148 de la Constitution de 2010 indique que les ressources naturelles et le sous-sol sont la propriété du peuple Nigérien.</w:t>
      </w:r>
    </w:p>
    <w:p w:rsidR="00441FFC" w:rsidRPr="00B82991" w:rsidRDefault="000440CA" w:rsidP="00D02E31">
      <w:pPr>
        <w:pStyle w:val="Heading3"/>
        <w:ind w:left="709"/>
        <w:rPr>
          <w:rFonts w:cs="Arial"/>
          <w:u w:val="single"/>
          <w:lang w:val="fr-FR"/>
        </w:rPr>
      </w:pPr>
      <w:r w:rsidRPr="00B82991">
        <w:rPr>
          <w:rFonts w:cs="Arial"/>
          <w:u w:val="single"/>
          <w:lang w:val="fr-FR"/>
        </w:rPr>
        <w:t xml:space="preserve">Propriété des terres </w:t>
      </w:r>
      <w:r w:rsidR="00B50160" w:rsidRPr="00B82991">
        <w:rPr>
          <w:rFonts w:cs="Arial"/>
          <w:u w:val="single"/>
          <w:lang w:val="fr-FR"/>
        </w:rPr>
        <w:t>de</w:t>
      </w:r>
      <w:r w:rsidRPr="00B82991">
        <w:rPr>
          <w:rFonts w:cs="Arial"/>
          <w:u w:val="single"/>
          <w:lang w:val="fr-FR"/>
        </w:rPr>
        <w:t xml:space="preserve"> l'État</w:t>
      </w:r>
    </w:p>
    <w:p w:rsidR="00441FFC" w:rsidRPr="00B82991" w:rsidRDefault="000440CA" w:rsidP="00D02E31">
      <w:pPr>
        <w:pStyle w:val="Heading3"/>
        <w:ind w:left="709"/>
        <w:rPr>
          <w:rFonts w:cs="Arial"/>
          <w:lang w:val="fr-FR"/>
        </w:rPr>
      </w:pPr>
      <w:r w:rsidRPr="00B82991">
        <w:rPr>
          <w:rFonts w:cs="Arial"/>
          <w:lang w:val="fr-FR"/>
        </w:rPr>
        <w:t>L'article 11 du Code Rural décrit les terrains vacants comme étant ceux sur lesquels aucune preuve de droit de propriété n'a été établie. Ces terres appartiennent à l'État ou aux collectivités territoriales sur le territoire desquelles elles sont situées.</w:t>
      </w:r>
    </w:p>
    <w:p w:rsidR="00441FFC" w:rsidRPr="00B82991" w:rsidRDefault="000440CA" w:rsidP="00D02E31">
      <w:pPr>
        <w:pStyle w:val="Heading3"/>
        <w:ind w:left="709"/>
        <w:rPr>
          <w:rFonts w:cs="Arial"/>
          <w:lang w:val="fr-FR"/>
        </w:rPr>
      </w:pPr>
      <w:r w:rsidRPr="00B82991">
        <w:rPr>
          <w:rFonts w:cs="Arial"/>
          <w:lang w:val="fr-FR"/>
        </w:rPr>
        <w:t>Le chapitre III du Code Rural prévoit les types de terres rurales qui sont la propriété de l'État:</w:t>
      </w:r>
    </w:p>
    <w:p w:rsidR="00441FFC" w:rsidRPr="00B82991" w:rsidRDefault="000440CA" w:rsidP="00D02E31">
      <w:pPr>
        <w:pStyle w:val="Heading3"/>
        <w:ind w:left="709"/>
        <w:rPr>
          <w:rFonts w:cs="Arial"/>
          <w:lang w:val="fr-FR"/>
        </w:rPr>
      </w:pPr>
      <w:r w:rsidRPr="00B82991">
        <w:rPr>
          <w:rFonts w:cs="Arial"/>
          <w:lang w:val="fr-FR"/>
        </w:rPr>
        <w:t>Les terres réservées constituent des zones classées dans le domaine privé de l'État ou de la collectivité locale qui sont destinées à être utilisées comme réserves stratégiques de pâturage ou de développement pastoral (article 40 du Code Rural) ;</w:t>
      </w:r>
    </w:p>
    <w:p w:rsidR="00441FFC" w:rsidRPr="00B82991" w:rsidRDefault="000440CA" w:rsidP="00D02E31">
      <w:pPr>
        <w:pStyle w:val="Heading3"/>
        <w:ind w:left="709"/>
        <w:rPr>
          <w:rFonts w:cs="Arial"/>
          <w:lang w:val="fr-FR"/>
        </w:rPr>
      </w:pPr>
      <w:r w:rsidRPr="00B82991">
        <w:rPr>
          <w:rFonts w:cs="Arial"/>
          <w:lang w:val="fr-FR"/>
        </w:rPr>
        <w:t>Les terres protégées sont classées dans le domaine public de l'État ou d'une collectivité locale pour la protection ou la conservation d'une ou plusieurs ressources naturelles (article 41 du Code Rural)</w:t>
      </w:r>
      <w:r w:rsidR="00B50160" w:rsidRPr="00B82991">
        <w:rPr>
          <w:rFonts w:cs="Arial"/>
          <w:lang w:val="fr-FR"/>
        </w:rPr>
        <w:t>; et</w:t>
      </w:r>
    </w:p>
    <w:p w:rsidR="00441FFC" w:rsidRPr="00B82991" w:rsidRDefault="000440CA" w:rsidP="00D02E31">
      <w:pPr>
        <w:pStyle w:val="Heading3"/>
        <w:ind w:left="709"/>
        <w:rPr>
          <w:rFonts w:cs="Arial"/>
          <w:lang w:val="fr-FR"/>
        </w:rPr>
      </w:pPr>
      <w:r w:rsidRPr="00B82991">
        <w:rPr>
          <w:rFonts w:cs="Arial"/>
          <w:lang w:val="fr-FR"/>
        </w:rPr>
        <w:lastRenderedPageBreak/>
        <w:t>Les terres à restaurer ou à récupérer constituent des zones dégradées ou en voie de détérioration et où la régénération est essentielle. Ces terres sont classées dans le domaine public de l'État pour la durée de la restauration nécessaire (article 42 du Code Rural). Il s'agit de terres où des glissements de terrain dangereux pourraient se produire, de berges de rivières sablonneuses ou instables ou de pentes montagneuses dont la réserve serait reconnue comme essentielle.</w:t>
      </w:r>
    </w:p>
    <w:p w:rsidR="00441FFC" w:rsidRPr="00B82991" w:rsidRDefault="000440CA" w:rsidP="00D02E31">
      <w:pPr>
        <w:pStyle w:val="Heading3"/>
        <w:ind w:left="709"/>
        <w:rPr>
          <w:rFonts w:cs="Arial"/>
          <w:lang w:val="fr-FR"/>
        </w:rPr>
      </w:pPr>
      <w:r w:rsidRPr="00B82991">
        <w:rPr>
          <w:rFonts w:cs="Arial"/>
          <w:lang w:val="fr-FR"/>
        </w:rPr>
        <w:t>Tout développement sur les terres classées ci-dessus sera réalisé après consultation et participation des communautés concernées. Une fois que ces terres sont rendues aptes à la culture ou au pastoralisme, elles peuvent être déterminées comme étant aptes à une appropriation privée après déclassement (article 43 du Code Rural).</w:t>
      </w:r>
    </w:p>
    <w:p w:rsidR="00441FFC" w:rsidRPr="00B82991" w:rsidRDefault="000440CA" w:rsidP="00D02E31">
      <w:pPr>
        <w:pStyle w:val="Heading3"/>
        <w:ind w:left="709"/>
        <w:rPr>
          <w:rFonts w:cs="Arial"/>
          <w:lang w:val="fr-FR"/>
        </w:rPr>
      </w:pPr>
      <w:r w:rsidRPr="00B82991">
        <w:rPr>
          <w:rFonts w:cs="Arial"/>
          <w:lang w:val="fr-FR"/>
        </w:rPr>
        <w:t>Le Code Général des impôts du Niger prévoit que les terres privées de l'État et des collectivités territoriales sont classées en concessions urbaines, commerciales, artisanales ou industrielles (article 856).</w:t>
      </w:r>
    </w:p>
    <w:p w:rsidR="00441FFC" w:rsidRPr="00B82991" w:rsidRDefault="000440CA" w:rsidP="00D02E31">
      <w:pPr>
        <w:pStyle w:val="Heading3"/>
        <w:ind w:left="709"/>
        <w:rPr>
          <w:rFonts w:cs="Arial"/>
          <w:lang w:val="fr-FR"/>
        </w:rPr>
      </w:pPr>
      <w:r w:rsidRPr="00B82991">
        <w:rPr>
          <w:rFonts w:cs="Arial"/>
          <w:lang w:val="fr-FR"/>
        </w:rPr>
        <w:t>Le Code Général des collectivités territoriales définit les domaines des collectivités territoriales publiques et privées. (Articles 281 à 299)</w:t>
      </w:r>
    </w:p>
    <w:p w:rsidR="00441FFC" w:rsidRPr="00B82991" w:rsidRDefault="000440CA" w:rsidP="00D02E31">
      <w:pPr>
        <w:pStyle w:val="Heading3"/>
        <w:ind w:left="709"/>
        <w:rPr>
          <w:rFonts w:cs="Arial"/>
          <w:u w:val="single"/>
          <w:lang w:val="fr-FR"/>
        </w:rPr>
      </w:pPr>
      <w:r w:rsidRPr="00B82991">
        <w:rPr>
          <w:rFonts w:cs="Arial"/>
          <w:u w:val="single"/>
          <w:lang w:val="fr-FR"/>
        </w:rPr>
        <w:t>La propriété des terres rurales par des individus ou des communautés</w:t>
      </w:r>
    </w:p>
    <w:p w:rsidR="00441FFC" w:rsidRPr="00B82991" w:rsidRDefault="000440CA" w:rsidP="00D02E31">
      <w:pPr>
        <w:pStyle w:val="Heading3"/>
        <w:ind w:left="709"/>
        <w:rPr>
          <w:rFonts w:cs="Arial"/>
          <w:lang w:val="fr-FR"/>
        </w:rPr>
      </w:pPr>
      <w:r w:rsidRPr="00B82991">
        <w:rPr>
          <w:rFonts w:cs="Arial"/>
          <w:lang w:val="fr-FR"/>
        </w:rPr>
        <w:t>L'article 8 du Code Rural prévoit que la propriété des terres rurales est acquise par la coutume ou par le droit écrit. Les articles 9 et 10 prévoient les modalités d'acquisition de la propriété foncière, tant selon le droit coutumier que selon le droit civil. Voir ci-dessous à ce sujet.</w:t>
      </w:r>
    </w:p>
    <w:p w:rsidR="00441FFC" w:rsidRPr="00B82991" w:rsidRDefault="000440CA" w:rsidP="00D02E31">
      <w:pPr>
        <w:pStyle w:val="Heading3"/>
        <w:ind w:left="709"/>
        <w:rPr>
          <w:rFonts w:cs="Arial"/>
          <w:lang w:val="fr-CH"/>
        </w:rPr>
      </w:pPr>
      <w:r w:rsidRPr="00B82991">
        <w:rPr>
          <w:rFonts w:cs="Arial"/>
          <w:lang w:val="fr-CH"/>
        </w:rPr>
        <w:t>L'article 14 du Code Rural prévoit que le propriétaire bénéficie du contrôle exclusif de sa propriété, contrôle qui doit être exercé dans le respect des lois et règlements en vigueur, notamment ceux relatifs au développement et à la protection de l'environnement. Ainsi, le propriétaire a le droit d'utiliser la terre comme il le souhaite, d'en exclure d'autres et de louer et vendre la terre.</w:t>
      </w:r>
      <w:r w:rsidRPr="00B82991">
        <w:rPr>
          <w:rFonts w:cs="Arial"/>
        </w:rPr>
        <w:footnoteReference w:id="48"/>
      </w:r>
      <w:r w:rsidRPr="00B82991">
        <w:rPr>
          <w:rFonts w:cs="Arial"/>
          <w:lang w:val="fr-CH"/>
        </w:rPr>
        <w:t xml:space="preserve"> Tout ce qui s'unit au sol, naturellement ou artificiellement, qu'il s'agisse de couverture végétale ou de divers aménagements artificiels, appartient au propriétaire du sol, sous réserve des droits des tiers (article 16 du Code Rural).</w:t>
      </w:r>
    </w:p>
    <w:p w:rsidR="00441FFC" w:rsidRPr="00B82991" w:rsidRDefault="000440CA" w:rsidP="00D02E31">
      <w:pPr>
        <w:pStyle w:val="Heading3"/>
        <w:ind w:left="709"/>
        <w:rPr>
          <w:rFonts w:cs="Arial"/>
          <w:lang w:val="fr-FR"/>
        </w:rPr>
      </w:pPr>
      <w:r w:rsidRPr="00B82991">
        <w:rPr>
          <w:rFonts w:cs="Arial"/>
          <w:lang w:val="fr-FR"/>
        </w:rPr>
        <w:t>L'article 17 du Code Rural met en évidence les droits des tiers en prévoyant que le propriétaire est tenu de supporter toutes les servitudes imposées à l'égard des droits des tiers, notamment celles résultant du droit d'accès à l'eau et aux pâturages.</w:t>
      </w:r>
    </w:p>
    <w:p w:rsidR="00441FFC" w:rsidRPr="00B82991" w:rsidRDefault="000440CA" w:rsidP="00D02E31">
      <w:pPr>
        <w:pStyle w:val="Heading3"/>
        <w:ind w:left="709"/>
        <w:rPr>
          <w:rFonts w:cs="Arial"/>
          <w:lang w:val="fr-CH"/>
        </w:rPr>
      </w:pPr>
      <w:r w:rsidRPr="00B82991">
        <w:rPr>
          <w:rFonts w:cs="Arial"/>
          <w:lang w:val="fr-CH"/>
        </w:rPr>
        <w:t>En outre, tout utilisateur de terres rurales, d'eau et de forêts est tenu par la loi de les gérer de manière rationnelle. En particulier, les propriétaires autant que les locataires, doivent tout faire pour assurer le développement du sol. Le respect de ces obligations est soumis à des contrôles périodiques. En cas de non-respect, l'utilisation des terres est temporairement confiée à un tiers désigné par le gouvernement ou entraîne la perte de l'usage d</w:t>
      </w:r>
      <w:r w:rsidR="0008763C" w:rsidRPr="00B82991">
        <w:rPr>
          <w:rFonts w:cs="Arial"/>
          <w:lang w:val="fr-CH"/>
        </w:rPr>
        <w:t>e la propriété</w:t>
      </w:r>
      <w:r w:rsidRPr="00B82991">
        <w:rPr>
          <w:rFonts w:cs="Arial"/>
        </w:rPr>
        <w:footnoteReference w:id="49"/>
      </w:r>
    </w:p>
    <w:p w:rsidR="00441FFC" w:rsidRPr="00B82991" w:rsidRDefault="000440CA" w:rsidP="00D02E31">
      <w:pPr>
        <w:pStyle w:val="Heading3"/>
        <w:ind w:left="709"/>
        <w:rPr>
          <w:rFonts w:cs="Arial"/>
          <w:lang w:val="fr-FR"/>
        </w:rPr>
      </w:pPr>
      <w:r w:rsidRPr="00B82991">
        <w:rPr>
          <w:rFonts w:cs="Arial"/>
          <w:lang w:val="fr-FR"/>
        </w:rPr>
        <w:t xml:space="preserve">Un propriétaire ne peut être privé de son droit de propriété que dans le respect des procédures prévues par la loi, notamment celles relatives à l'expropriation pour cause d'utilité publique (article 15 du Code Rural). Ceci est confirmé par l'article 21 de la </w:t>
      </w:r>
      <w:r w:rsidRPr="00B82991">
        <w:rPr>
          <w:rFonts w:cs="Arial"/>
          <w:lang w:val="fr-FR"/>
        </w:rPr>
        <w:lastRenderedPageBreak/>
        <w:t>Constitution qui prévoit que nul ne peut être privé de sa propriété sauf s'il est pris pour un usage public et si le propriétaire est équitablement indemnisé au préalable.</w:t>
      </w:r>
    </w:p>
    <w:p w:rsidR="00441FFC" w:rsidRPr="00B82991" w:rsidRDefault="000440CA" w:rsidP="00D02E31">
      <w:pPr>
        <w:pStyle w:val="Heading3"/>
        <w:ind w:left="709"/>
        <w:rPr>
          <w:rFonts w:cs="Arial"/>
          <w:u w:val="single"/>
          <w:lang w:val="fr-FR"/>
        </w:rPr>
      </w:pPr>
      <w:r w:rsidRPr="00B82991">
        <w:rPr>
          <w:rFonts w:cs="Arial"/>
          <w:u w:val="single"/>
          <w:lang w:val="fr-FR"/>
        </w:rPr>
        <w:t>Propriété des terrains urbains</w:t>
      </w:r>
    </w:p>
    <w:p w:rsidR="00441FFC" w:rsidRPr="00B82991" w:rsidRDefault="000440CA" w:rsidP="00D02E31">
      <w:pPr>
        <w:pStyle w:val="Heading3"/>
        <w:ind w:left="709"/>
        <w:rPr>
          <w:rFonts w:cs="Arial"/>
          <w:lang w:val="fr-FR"/>
        </w:rPr>
      </w:pPr>
      <w:r w:rsidRPr="00B82991">
        <w:rPr>
          <w:rFonts w:cs="Arial"/>
          <w:lang w:val="fr-FR"/>
        </w:rPr>
        <w:t>En 2006 a été mis en place le système Sheida ("Cheda") qui fait référence à la procédure simplifiée de délivrance des titres fonciers. Depuis lors, il n'est plus nécessaire pour le demandeur d'un titre de propriété de prévoir l'aménagement du terrain ou de l'inscrire au registre foncier. Tous les détails de la procédure simplifiée sont précisés dans la loi de finances de 2006, avec des entrées dans le Code Général des Impôts.</w:t>
      </w:r>
    </w:p>
    <w:p w:rsidR="00441FFC" w:rsidRPr="00B82991" w:rsidRDefault="000440CA" w:rsidP="00D02E31">
      <w:pPr>
        <w:pStyle w:val="Heading3"/>
        <w:ind w:left="709"/>
        <w:rPr>
          <w:rFonts w:cs="Arial"/>
          <w:lang w:val="fr-FR"/>
        </w:rPr>
      </w:pPr>
      <w:r w:rsidRPr="00B82991">
        <w:rPr>
          <w:rFonts w:cs="Arial"/>
          <w:lang w:val="fr-FR"/>
        </w:rPr>
        <w:t>La loi sur les Baux à Long Terme prévoit en outre les droits des promoteurs. Veuillez vous référer à la section sur les baux emphytéotiques au point 2.1(b)(v) ci-dessous.</w:t>
      </w:r>
    </w:p>
    <w:p w:rsidR="00441FFC" w:rsidRPr="00B82991" w:rsidRDefault="000440CA" w:rsidP="00D02E31">
      <w:pPr>
        <w:pStyle w:val="Heading3"/>
        <w:ind w:left="709"/>
        <w:rPr>
          <w:rFonts w:cs="Arial"/>
          <w:lang w:val="fr-CH"/>
        </w:rPr>
      </w:pPr>
      <w:r w:rsidRPr="00B82991">
        <w:rPr>
          <w:rFonts w:cs="Arial"/>
          <w:lang w:val="fr-CH"/>
        </w:rPr>
        <w:t>Les particuliers peuvent posséder des terrains urbains. Le propriétaire du terrain bénéficie de tous les droits de propriété.</w:t>
      </w:r>
      <w:r w:rsidRPr="00B82991">
        <w:rPr>
          <w:rFonts w:cs="Arial"/>
        </w:rPr>
        <w:footnoteReference w:id="50"/>
      </w:r>
    </w:p>
    <w:p w:rsidR="00441FFC" w:rsidRPr="00B82991" w:rsidRDefault="000440CA" w:rsidP="00D02E31">
      <w:pPr>
        <w:pStyle w:val="Heading3"/>
        <w:ind w:left="709"/>
        <w:rPr>
          <w:rFonts w:cs="Arial"/>
          <w:lang w:val="fr-FR"/>
        </w:rPr>
      </w:pPr>
      <w:r w:rsidRPr="00B82991">
        <w:rPr>
          <w:rFonts w:cs="Arial"/>
          <w:lang w:val="fr-FR"/>
        </w:rPr>
        <w:t>Les terrains urbains peuvent être acquis par des promoteurs immobiliers et revendus à des particuliers ou être acquis directement par un particulier, qui a le droit de vendre le terrain à un autre particulier.</w:t>
      </w:r>
    </w:p>
    <w:p w:rsidR="00441FFC" w:rsidRPr="00B82991" w:rsidRDefault="00441FFC" w:rsidP="00D02E31">
      <w:pPr>
        <w:pStyle w:val="Heading3"/>
        <w:ind w:left="709"/>
        <w:rPr>
          <w:rFonts w:cs="Arial"/>
          <w:lang w:val="fr-FR"/>
        </w:rPr>
      </w:pPr>
    </w:p>
    <w:p w:rsidR="00441FFC" w:rsidRPr="00B82991" w:rsidRDefault="000440CA" w:rsidP="00D02E31">
      <w:pPr>
        <w:pStyle w:val="Heading3"/>
        <w:ind w:left="709"/>
        <w:rPr>
          <w:rFonts w:cs="Arial"/>
          <w:lang w:val="fr-FR"/>
        </w:rPr>
      </w:pPr>
      <w:bookmarkStart w:id="93" w:name="__RefHeading__2878_1932803806"/>
      <w:r w:rsidRPr="00B82991">
        <w:rPr>
          <w:rFonts w:cs="Arial"/>
          <w:lang w:val="fr-FR"/>
        </w:rPr>
        <w:tab/>
      </w:r>
      <w:r w:rsidRPr="00B82991">
        <w:rPr>
          <w:rFonts w:cs="Arial"/>
          <w:b/>
          <w:bCs/>
          <w:lang w:val="fr-FR"/>
        </w:rPr>
        <w:t xml:space="preserve">(iii) </w:t>
      </w:r>
      <w:r w:rsidRPr="00B82991">
        <w:rPr>
          <w:rFonts w:cs="Arial"/>
          <w:b/>
          <w:bCs/>
          <w:lang w:val="fr-FR"/>
        </w:rPr>
        <w:tab/>
        <w:t>Propriété des biens</w:t>
      </w:r>
      <w:bookmarkEnd w:id="93"/>
    </w:p>
    <w:p w:rsidR="00441FFC" w:rsidRPr="00B82991" w:rsidRDefault="000440CA" w:rsidP="00D02E31">
      <w:pPr>
        <w:pStyle w:val="Heading3"/>
        <w:ind w:left="709"/>
        <w:rPr>
          <w:rFonts w:cs="Arial"/>
          <w:lang w:val="fr-FR"/>
        </w:rPr>
      </w:pPr>
      <w:r w:rsidRPr="00B82991">
        <w:rPr>
          <w:rFonts w:cs="Arial"/>
          <w:lang w:val="fr-FR"/>
        </w:rPr>
        <w:t>L'article 28 de la Constitution de 2010 prévoit que "</w:t>
      </w:r>
      <w:r w:rsidRPr="00B82991">
        <w:rPr>
          <w:rFonts w:cs="Arial"/>
          <w:i/>
          <w:lang w:val="fr-FR"/>
        </w:rPr>
        <w:t xml:space="preserve">toute personne a droit à la propriété. Nul ne peut être privé de sa propriété, sauf pour une cause d'utilité publique et sous réserve d'une indemnisation équitable et préalable. </w:t>
      </w:r>
      <w:r w:rsidRPr="00B82991">
        <w:rPr>
          <w:rFonts w:cs="Arial"/>
          <w:lang w:val="fr-FR"/>
        </w:rPr>
        <w:t>"</w:t>
      </w:r>
    </w:p>
    <w:p w:rsidR="00441FFC" w:rsidRPr="00B82991" w:rsidRDefault="000440CA" w:rsidP="00D02E31">
      <w:pPr>
        <w:pStyle w:val="Heading3"/>
        <w:ind w:left="709"/>
        <w:rPr>
          <w:rFonts w:cs="Arial"/>
          <w:lang w:val="fr-FR"/>
        </w:rPr>
      </w:pPr>
      <w:r w:rsidRPr="00B82991">
        <w:rPr>
          <w:rFonts w:cs="Arial"/>
          <w:lang w:val="fr-FR"/>
        </w:rPr>
        <w:t>Au Niger, la propriété peut se rapporter aux bâtiments et aux maisons ou au bétail.</w:t>
      </w:r>
    </w:p>
    <w:p w:rsidR="00441FFC" w:rsidRPr="00B82991" w:rsidRDefault="000440CA" w:rsidP="00D02E31">
      <w:pPr>
        <w:pStyle w:val="Heading3"/>
        <w:ind w:left="709"/>
        <w:rPr>
          <w:rFonts w:cs="Arial"/>
          <w:u w:val="single"/>
          <w:lang w:val="fr-FR"/>
        </w:rPr>
      </w:pPr>
      <w:r w:rsidRPr="00B82991">
        <w:rPr>
          <w:rFonts w:cs="Arial"/>
          <w:u w:val="single"/>
          <w:lang w:val="fr-FR"/>
        </w:rPr>
        <w:t>Le bétail en tant que propriété</w:t>
      </w:r>
    </w:p>
    <w:p w:rsidR="00441FFC" w:rsidRPr="00B82991" w:rsidRDefault="000440CA" w:rsidP="00D02E31">
      <w:pPr>
        <w:pStyle w:val="Heading3"/>
        <w:ind w:left="709"/>
        <w:rPr>
          <w:rFonts w:cs="Arial"/>
          <w:lang w:val="fr-FR"/>
        </w:rPr>
      </w:pPr>
      <w:r w:rsidRPr="00B82991">
        <w:rPr>
          <w:rFonts w:cs="Arial"/>
          <w:lang w:val="fr-FR"/>
        </w:rPr>
        <w:t>Aux termes de l'article 32 du Code Rural, le bétail constitue un bien mobilier et aux termes de l'article 33, le propriétaire du troupeau est automatiquement le titulaire du droit, sauf accord contraire.</w:t>
      </w:r>
    </w:p>
    <w:p w:rsidR="00441FFC" w:rsidRPr="00B82991" w:rsidRDefault="000440CA" w:rsidP="00D02E31">
      <w:pPr>
        <w:pStyle w:val="Heading3"/>
        <w:ind w:left="709"/>
        <w:rPr>
          <w:rFonts w:cs="Arial"/>
          <w:lang w:val="fr-FR"/>
        </w:rPr>
      </w:pPr>
      <w:r w:rsidRPr="00B82991">
        <w:rPr>
          <w:rFonts w:cs="Arial"/>
          <w:lang w:val="fr-FR"/>
        </w:rPr>
        <w:t>Un propriétaire de bétail peut exercer son droit directement ou transférer à un tiers la gestion ou la garde de son bétail (article 35 du Code Rural), c'est-à-dire un gardien. Le Code Rural applique certaines conditions à cette relation, comme suit:</w:t>
      </w:r>
    </w:p>
    <w:p w:rsidR="00441FFC" w:rsidRPr="00B82991" w:rsidRDefault="000440CA" w:rsidP="00D02E31">
      <w:pPr>
        <w:pStyle w:val="Heading3"/>
        <w:ind w:left="709"/>
        <w:rPr>
          <w:rFonts w:cs="Arial"/>
          <w:lang w:val="fr-FR"/>
        </w:rPr>
      </w:pPr>
      <w:r w:rsidRPr="00B82991">
        <w:rPr>
          <w:rFonts w:cs="Arial"/>
          <w:lang w:val="fr-FR"/>
        </w:rPr>
        <w:t>La relation entre le propriétaire et le gardien est régie par un contrat entre eux, sous réserve de certaines dispositions du Code Rural relatives aux obligations du propriétaire d'une part et du gardien d'autre part (article 36 du Code Rural);</w:t>
      </w:r>
    </w:p>
    <w:p w:rsidR="00441FFC" w:rsidRPr="00B82991" w:rsidRDefault="000440CA" w:rsidP="00D02E31">
      <w:pPr>
        <w:pStyle w:val="Heading3"/>
        <w:ind w:left="709"/>
        <w:rPr>
          <w:rFonts w:cs="Arial"/>
          <w:lang w:val="fr-FR"/>
        </w:rPr>
      </w:pPr>
      <w:r w:rsidRPr="00B82991">
        <w:rPr>
          <w:rFonts w:cs="Arial"/>
          <w:lang w:val="fr-FR"/>
        </w:rPr>
        <w:t>Le contrat doit prévoir des conditions de rémunération valables (article 37 du Code Rural);</w:t>
      </w:r>
    </w:p>
    <w:p w:rsidR="00441FFC" w:rsidRPr="00B82991" w:rsidRDefault="000440CA" w:rsidP="00D02E31">
      <w:pPr>
        <w:pStyle w:val="Heading3"/>
        <w:ind w:left="709"/>
        <w:rPr>
          <w:rFonts w:cs="Arial"/>
          <w:lang w:val="fr-FR"/>
        </w:rPr>
      </w:pPr>
      <w:r w:rsidRPr="00B82991">
        <w:rPr>
          <w:rFonts w:cs="Arial"/>
          <w:lang w:val="fr-FR"/>
        </w:rPr>
        <w:t>En plus des obligations contenues dans le contrat, le gardien est tenu de respecter les normes fixées par les autorités compétentes pour l'utilisation rationnelle des zones pastorales et les droits des tiers (article 38 du Code Rural). Veuillez consulter la section sur les droits d'accès aux zones pastorales ci-dessous.</w:t>
      </w:r>
    </w:p>
    <w:p w:rsidR="00441FFC" w:rsidRPr="00B82991" w:rsidRDefault="000440CA" w:rsidP="00D02E31">
      <w:pPr>
        <w:pStyle w:val="Heading3"/>
        <w:ind w:left="709"/>
        <w:rPr>
          <w:rFonts w:cs="Arial"/>
          <w:lang w:val="fr-FR"/>
        </w:rPr>
      </w:pPr>
      <w:r w:rsidRPr="00B82991">
        <w:rPr>
          <w:rFonts w:cs="Arial"/>
          <w:lang w:val="fr-FR"/>
        </w:rPr>
        <w:t xml:space="preserve">L'article 39 du Code Rural prévoit que lorsque les animaux causent des dommages à l'environnement ou portent atteinte aux droits des tiers, le propriétaire et le gardien sont </w:t>
      </w:r>
      <w:r w:rsidRPr="00B82991">
        <w:rPr>
          <w:rFonts w:cs="Arial"/>
          <w:lang w:val="fr-FR"/>
        </w:rPr>
        <w:lastRenderedPageBreak/>
        <w:t>conjointement responsables. Si le dommage résulte de la faute du propriétaire, celui-ci supporte seul le poids final de la réparation. Si c'est la faute du gardien, le propriétaire a un droit de recours contre le gardien.</w:t>
      </w:r>
    </w:p>
    <w:p w:rsidR="00441FFC" w:rsidRPr="00B82991" w:rsidRDefault="000440CA" w:rsidP="00D02E31">
      <w:pPr>
        <w:pStyle w:val="Heading3"/>
        <w:ind w:left="709"/>
        <w:rPr>
          <w:rFonts w:cs="Arial"/>
          <w:u w:val="single"/>
          <w:lang w:val="fr-FR"/>
        </w:rPr>
      </w:pPr>
      <w:r w:rsidRPr="00B82991">
        <w:rPr>
          <w:rFonts w:cs="Arial"/>
          <w:u w:val="single"/>
          <w:lang w:val="fr-FR"/>
        </w:rPr>
        <w:t>Bâtiments et maisons</w:t>
      </w:r>
    </w:p>
    <w:p w:rsidR="00441FFC" w:rsidRPr="00B82991" w:rsidRDefault="000440CA" w:rsidP="00D02E31">
      <w:pPr>
        <w:pStyle w:val="Heading3"/>
        <w:ind w:left="709"/>
        <w:rPr>
          <w:rFonts w:cs="Arial"/>
          <w:lang w:val="fr-FR"/>
        </w:rPr>
      </w:pPr>
      <w:r w:rsidRPr="00B82991">
        <w:rPr>
          <w:rFonts w:cs="Arial"/>
          <w:lang w:val="fr-FR"/>
        </w:rPr>
        <w:t>Les particuliers peuvent posséder des bâtiments et des maisons sur des terrains, même si le terrain sur lequel se trouve la propriété ne leur appartient pas.</w:t>
      </w:r>
    </w:p>
    <w:p w:rsidR="00441FFC" w:rsidRPr="00B82991" w:rsidRDefault="000440CA" w:rsidP="00D02E31">
      <w:pPr>
        <w:pStyle w:val="Heading3"/>
        <w:ind w:left="709"/>
        <w:rPr>
          <w:rFonts w:cs="Arial"/>
          <w:lang w:val="fr-CH"/>
        </w:rPr>
      </w:pPr>
      <w:r w:rsidRPr="00B82991">
        <w:rPr>
          <w:rFonts w:cs="Arial"/>
          <w:lang w:val="fr-CH"/>
        </w:rPr>
        <w:t>L'enregistrement des titres et des actes relatifs aux biens immobiliers est obligatoire au Registre Foncier. Cette procédure est décrite plus en détail au point 2.2(a)(vii). Les informations enregistrées par l'agence d'enregistrement des biens immobiliers et l'agence cadastrale ou cartographique ne sont pas conservées dans des bases de données séparées.</w:t>
      </w:r>
      <w:r w:rsidRPr="00B82991">
        <w:rPr>
          <w:rFonts w:cs="Arial"/>
        </w:rPr>
        <w:footnoteReference w:id="51"/>
      </w:r>
    </w:p>
    <w:p w:rsidR="00441FFC" w:rsidRPr="00B82991" w:rsidRDefault="000440CA" w:rsidP="00D02E31">
      <w:pPr>
        <w:pStyle w:val="Heading3"/>
        <w:ind w:left="709"/>
        <w:rPr>
          <w:rFonts w:cs="Arial"/>
          <w:lang w:val="fr-CH"/>
        </w:rPr>
      </w:pPr>
      <w:r w:rsidRPr="00B82991">
        <w:rPr>
          <w:rFonts w:cs="Arial"/>
          <w:lang w:val="fr-CH"/>
        </w:rPr>
        <w:t>Il convient de noter que tous les droits de propriété privés ne sont pas officiellement enregistrés au registre foncier. La loi n'exige pas que toutes les transactions de vente de biens immobiliers soient enregistrées au Registre Foncier pour les rendre opposables aux tiers.</w:t>
      </w:r>
      <w:r w:rsidRPr="00B82991">
        <w:rPr>
          <w:rFonts w:cs="Arial"/>
        </w:rPr>
        <w:footnoteReference w:id="52"/>
      </w:r>
    </w:p>
    <w:p w:rsidR="00441FFC" w:rsidRPr="00B82991" w:rsidRDefault="000440CA" w:rsidP="00D02E31">
      <w:pPr>
        <w:pStyle w:val="Heading3"/>
        <w:ind w:left="709"/>
        <w:rPr>
          <w:rFonts w:cs="Arial"/>
          <w:lang w:val="fr-FR"/>
        </w:rPr>
      </w:pPr>
      <w:r w:rsidRPr="00B82991">
        <w:rPr>
          <w:rFonts w:cs="Arial"/>
          <w:lang w:val="fr-FR"/>
        </w:rPr>
        <w:t>En vertu des articles 753 à 756 de la loi Fiscale Nigérienne, l'enregistrement n'est obligatoire qu'en cas de transfert de propriété ou de concession de terres appartenant à l'État, ou lorsque des terres réglementées par la coutume font l'objet d'un contrat écrit pour la première fois. L'enregistrement est le seul moyen pour que la vente d'un bien soit opposable aux tiers.</w:t>
      </w:r>
    </w:p>
    <w:p w:rsidR="00441FFC" w:rsidRPr="00B82991" w:rsidRDefault="000440CA" w:rsidP="00D02E31">
      <w:pPr>
        <w:pStyle w:val="Heading3"/>
        <w:ind w:left="709"/>
        <w:rPr>
          <w:rFonts w:cs="Arial"/>
          <w:lang w:val="fr-FR"/>
        </w:rPr>
      </w:pPr>
      <w:r w:rsidRPr="00B82991">
        <w:rPr>
          <w:rFonts w:cs="Arial"/>
          <w:lang w:val="fr-FR"/>
        </w:rPr>
        <w:t>Le Code Général des Collectivités Territoriales définit les collectivités territoriales publiques et privées (articles 281 à 299).</w:t>
      </w:r>
    </w:p>
    <w:p w:rsidR="00441FFC" w:rsidRPr="00B82991" w:rsidRDefault="00441FFC" w:rsidP="00D02E31">
      <w:pPr>
        <w:pStyle w:val="Heading3"/>
        <w:ind w:left="709"/>
        <w:rPr>
          <w:rFonts w:cs="Arial"/>
          <w:lang w:val="fr-FR"/>
        </w:rPr>
      </w:pPr>
    </w:p>
    <w:p w:rsidR="00441FFC" w:rsidRPr="00B82991" w:rsidRDefault="000440CA" w:rsidP="00D02E31">
      <w:pPr>
        <w:pStyle w:val="Heading3"/>
        <w:ind w:left="709"/>
        <w:rPr>
          <w:rFonts w:cs="Arial"/>
          <w:lang w:val="fr-FR"/>
        </w:rPr>
      </w:pPr>
      <w:bookmarkStart w:id="94" w:name="__RefHeading__2880_1932803806"/>
      <w:r w:rsidRPr="00B82991">
        <w:rPr>
          <w:rFonts w:cs="Arial"/>
          <w:lang w:val="fr-FR"/>
        </w:rPr>
        <w:tab/>
      </w:r>
      <w:r w:rsidRPr="00B82991">
        <w:rPr>
          <w:rFonts w:cs="Arial"/>
          <w:b/>
          <w:bCs/>
          <w:lang w:val="fr-FR"/>
        </w:rPr>
        <w:t>(iv)</w:t>
      </w:r>
      <w:r w:rsidRPr="00B82991">
        <w:rPr>
          <w:rFonts w:cs="Arial"/>
          <w:b/>
          <w:bCs/>
          <w:lang w:val="fr-FR"/>
        </w:rPr>
        <w:tab/>
        <w:t>Droits d'accès pastoraux</w:t>
      </w:r>
      <w:bookmarkEnd w:id="94"/>
    </w:p>
    <w:p w:rsidR="00441FFC" w:rsidRPr="00B82991" w:rsidRDefault="000440CA" w:rsidP="00D02E31">
      <w:pPr>
        <w:pStyle w:val="Heading3"/>
        <w:ind w:left="709"/>
        <w:rPr>
          <w:rFonts w:cs="Arial"/>
          <w:lang w:val="fr-CH"/>
        </w:rPr>
      </w:pPr>
      <w:r w:rsidRPr="00B82991">
        <w:rPr>
          <w:rFonts w:cs="Arial"/>
          <w:lang w:val="fr-CH"/>
        </w:rPr>
        <w:t>Les droits des groupes pastoraux au Niger revêtent une importance particulière. Les systèmes de subsistance pastorale se sont développés pour faire face et s'adapter à l'incertitude climatique dans les zones arides. Ces systèmes sont basés sur la mobilité et dépendent de la flexibilité dans l'utilisation et la gestion des terres, avec la nécessité de négocier l'utilisation des terres sur une base saisonnière avec d'autres utilisateurs.</w:t>
      </w:r>
      <w:r w:rsidRPr="00B82991">
        <w:rPr>
          <w:rFonts w:cs="Arial"/>
        </w:rPr>
        <w:footnoteReference w:id="53"/>
      </w:r>
    </w:p>
    <w:p w:rsidR="00441FFC" w:rsidRPr="00B82991" w:rsidRDefault="000440CA" w:rsidP="00D02E31">
      <w:pPr>
        <w:pStyle w:val="Heading3"/>
        <w:ind w:left="709"/>
        <w:rPr>
          <w:rFonts w:cs="Arial"/>
          <w:lang w:val="fr-FR"/>
        </w:rPr>
      </w:pPr>
      <w:r w:rsidRPr="00B82991">
        <w:rPr>
          <w:rFonts w:cs="Arial"/>
          <w:lang w:val="fr-FR"/>
        </w:rPr>
        <w:t>L'article 23 du Code Rural prévoit que les éleveurs ont le droit d'accéder librement aux ressources naturelles.</w:t>
      </w:r>
    </w:p>
    <w:p w:rsidR="00441FFC" w:rsidRPr="00B82991" w:rsidRDefault="000440CA" w:rsidP="00D02E31">
      <w:pPr>
        <w:pStyle w:val="Heading3"/>
        <w:ind w:left="709"/>
        <w:rPr>
          <w:rFonts w:cs="Arial"/>
          <w:lang w:val="fr-CH"/>
        </w:rPr>
      </w:pPr>
      <w:r w:rsidRPr="00B82991">
        <w:rPr>
          <w:rFonts w:cs="Arial"/>
          <w:lang w:val="fr-CH"/>
        </w:rPr>
        <w:t xml:space="preserve">Les droits d'utilisation des terres des </w:t>
      </w:r>
      <w:r w:rsidR="009A58F9" w:rsidRPr="00B82991">
        <w:rPr>
          <w:rFonts w:cs="Arial"/>
          <w:lang w:val="fr-CH"/>
        </w:rPr>
        <w:t>éleveur</w:t>
      </w:r>
      <w:r w:rsidRPr="00B82991">
        <w:rPr>
          <w:rFonts w:cs="Arial"/>
          <w:lang w:val="fr-CH"/>
        </w:rPr>
        <w:t>s sont directement liés aux droits d'utilisation de l'eau. Les individus et les groupes qui contrôlent l'accès à un point d'eau exercent un contrôle</w:t>
      </w:r>
      <w:r w:rsidRPr="00B82991">
        <w:rPr>
          <w:rFonts w:cs="Arial"/>
          <w:i/>
          <w:lang w:val="fr-CH"/>
        </w:rPr>
        <w:t xml:space="preserve"> de facto</w:t>
      </w:r>
      <w:r w:rsidRPr="00B82991">
        <w:rPr>
          <w:rFonts w:cs="Arial"/>
          <w:lang w:val="fr-CH"/>
        </w:rPr>
        <w:t xml:space="preserve"> sur l'accès aux terres environnantes.</w:t>
      </w:r>
      <w:r w:rsidRPr="00B82991">
        <w:rPr>
          <w:rFonts w:cs="Arial"/>
        </w:rPr>
        <w:footnoteReference w:id="54"/>
      </w:r>
    </w:p>
    <w:p w:rsidR="00441FFC" w:rsidRPr="00B82991" w:rsidRDefault="000440CA" w:rsidP="00D02E31">
      <w:pPr>
        <w:pStyle w:val="Heading3"/>
        <w:ind w:left="709"/>
        <w:rPr>
          <w:rFonts w:cs="Arial"/>
          <w:lang w:val="fr-FR"/>
        </w:rPr>
      </w:pPr>
      <w:r w:rsidRPr="00B82991">
        <w:rPr>
          <w:rFonts w:cs="Arial"/>
          <w:lang w:val="fr-FR"/>
        </w:rPr>
        <w:t xml:space="preserve">Les éleveurs ont un droit d'usage commun ainsi qu'un droit d'usage prioritaire. Tous les </w:t>
      </w:r>
      <w:r w:rsidR="009A58F9" w:rsidRPr="00B82991">
        <w:rPr>
          <w:rFonts w:cs="Arial"/>
          <w:lang w:val="fr-FR"/>
        </w:rPr>
        <w:t>éleveur</w:t>
      </w:r>
      <w:r w:rsidRPr="00B82991">
        <w:rPr>
          <w:rFonts w:cs="Arial"/>
          <w:lang w:val="fr-FR"/>
        </w:rPr>
        <w:t xml:space="preserve">s ont un droit d'usage commun sur les espaces généralement réservés aux </w:t>
      </w:r>
      <w:r w:rsidRPr="00B82991">
        <w:rPr>
          <w:rFonts w:cs="Arial"/>
          <w:lang w:val="fr-FR"/>
        </w:rPr>
        <w:lastRenderedPageBreak/>
        <w:t xml:space="preserve">pâturages et au pacage (article 24 du Code rural). Les chemins, les pistes de transhumance et les couloirs de passage sont classés dans le domaine public de l'État ou des collectivités locales et les </w:t>
      </w:r>
      <w:r w:rsidR="009A58F9" w:rsidRPr="00B82991">
        <w:rPr>
          <w:rFonts w:cs="Arial"/>
          <w:lang w:val="fr-FR"/>
        </w:rPr>
        <w:t>éleveur</w:t>
      </w:r>
      <w:r w:rsidRPr="00B82991">
        <w:rPr>
          <w:rFonts w:cs="Arial"/>
          <w:lang w:val="fr-FR"/>
        </w:rPr>
        <w:t>s ont le droit d'utiliser également ces chemins (article 25 du Code Rural).</w:t>
      </w:r>
    </w:p>
    <w:p w:rsidR="00441FFC" w:rsidRPr="00B82991" w:rsidRDefault="000440CA" w:rsidP="00D02E31">
      <w:pPr>
        <w:pStyle w:val="Heading3"/>
        <w:ind w:left="709"/>
        <w:rPr>
          <w:rFonts w:cs="Arial"/>
          <w:lang w:val="fr-FR"/>
        </w:rPr>
      </w:pPr>
      <w:r w:rsidRPr="00B82991">
        <w:rPr>
          <w:rFonts w:cs="Arial"/>
          <w:lang w:val="fr-FR"/>
        </w:rPr>
        <w:t>Bien que les éleveurs aient les droits susmentionnés, ils sont tenus de respecter la propriété privée et les zones protégées conformément aux règlements concernant les déplacements et le droit de faire paître le bétail (article 26 du Code Rural). Les communautés pastorales sont également tenues de contribuer à l'amélioration des zones pastorales en assurant la protection et la réhabilitation des ressources en eau, des pâturages et de la végétation. Les autorités locales contrôlent le respect de ces mesures de protection (article 27 du Code Rural).</w:t>
      </w:r>
    </w:p>
    <w:p w:rsidR="00441FFC" w:rsidRPr="00B82991" w:rsidRDefault="000440CA" w:rsidP="00D02E31">
      <w:pPr>
        <w:pStyle w:val="Heading3"/>
        <w:ind w:left="709"/>
        <w:rPr>
          <w:rFonts w:cs="Arial"/>
          <w:lang w:val="fr-FR"/>
        </w:rPr>
      </w:pPr>
      <w:r w:rsidRPr="00B82991">
        <w:rPr>
          <w:rFonts w:cs="Arial"/>
          <w:lang w:val="fr-FR"/>
        </w:rPr>
        <w:t xml:space="preserve">L'article 28 du Code Rural prévoit que les éleveurs peuvent se voir accorder un droit d'utilisation prioritaire sur les ressources situées sur leur sol national. Le droit d'usage prioritaire n'exclut pas l'exercice des normes et coutumes communes aux </w:t>
      </w:r>
      <w:r w:rsidR="009A58F9" w:rsidRPr="00B82991">
        <w:rPr>
          <w:rFonts w:cs="Arial"/>
          <w:lang w:val="fr-FR"/>
        </w:rPr>
        <w:t>éleveur</w:t>
      </w:r>
      <w:r w:rsidRPr="00B82991">
        <w:rPr>
          <w:rFonts w:cs="Arial"/>
          <w:lang w:val="fr-FR"/>
        </w:rPr>
        <w:t xml:space="preserve">s dans la gestion et l'exploitation des zones de pâturage, en particulier l'accès des tiers aux points d'eau et le droit de circuler et de paître.  </w:t>
      </w:r>
    </w:p>
    <w:p w:rsidR="00441FFC" w:rsidRPr="00B82991" w:rsidRDefault="000440CA" w:rsidP="00D02E31">
      <w:pPr>
        <w:pStyle w:val="Heading3"/>
        <w:ind w:left="709"/>
        <w:rPr>
          <w:rFonts w:cs="Arial"/>
          <w:lang w:val="fr-FR"/>
        </w:rPr>
      </w:pPr>
      <w:r w:rsidRPr="00B82991">
        <w:rPr>
          <w:rFonts w:cs="Arial"/>
          <w:lang w:val="fr-FR"/>
        </w:rPr>
        <w:t>Les éleveurs, à titre individuel ou collectif, ne peuvent être privés de leur droit d'usage prioritaire, sauf si cette privation est d'utilité publique. Lorsqu'une telle privation a lieu, les éleveurs doivent être indemnisés équitablement (article 31 du Code Rural).</w:t>
      </w:r>
    </w:p>
    <w:p w:rsidR="00441FFC" w:rsidRDefault="000440CA" w:rsidP="00D02E31">
      <w:pPr>
        <w:pStyle w:val="Heading3"/>
        <w:ind w:left="709"/>
        <w:rPr>
          <w:rFonts w:cs="Arial"/>
          <w:lang w:val="fr-CH"/>
        </w:rPr>
      </w:pPr>
      <w:r w:rsidRPr="00B82991">
        <w:rPr>
          <w:rFonts w:cs="Arial"/>
          <w:lang w:val="fr-CH"/>
        </w:rPr>
        <w:t xml:space="preserve">En 2010, l'ordonnance sur le pastoralisme a été adoptée, qui définit et précise les principes fondamentaux et les règles régissant le pastoralisme au Niger. L'ordonnance sur le pastoralisme sanctifie la mobilité des éleveurs, les </w:t>
      </w:r>
      <w:r w:rsidR="009A58F9" w:rsidRPr="00B82991">
        <w:rPr>
          <w:rFonts w:cs="Arial"/>
          <w:lang w:val="fr-CH"/>
        </w:rPr>
        <w:t>éleveur</w:t>
      </w:r>
      <w:r w:rsidRPr="00B82991">
        <w:rPr>
          <w:rFonts w:cs="Arial"/>
          <w:lang w:val="fr-CH"/>
        </w:rPr>
        <w:t xml:space="preserve">s nomades et la transhumance comme un droit fondamental reconnu et garanti par l'État et les autorités locales. Les modes d'accès et les droits sur les ressources foncières pastorales relevant du domaine public de l'État ou des collectivités locales sont régis par les traditions pastorales. Un propriétaire de bétail peut, par contrat écrit ou verbal, confier l'exploitation ou la gestion du bétail à un berger ou à un éleveur. L'ordonnance sur le pastoralisme prévoit que les </w:t>
      </w:r>
      <w:r w:rsidR="009A58F9" w:rsidRPr="00B82991">
        <w:rPr>
          <w:rFonts w:cs="Arial"/>
          <w:lang w:val="fr-CH"/>
        </w:rPr>
        <w:t>éleveur</w:t>
      </w:r>
      <w:r w:rsidRPr="00B82991">
        <w:rPr>
          <w:rFonts w:cs="Arial"/>
          <w:lang w:val="fr-CH"/>
        </w:rPr>
        <w:t>s ont l'obligation de surveiller et de contrôler leurs animaux et que l'exercice de leurs droits est soumis à l'obligation de préserver l'environnement.</w:t>
      </w:r>
      <w:r w:rsidRPr="00B82991">
        <w:rPr>
          <w:rFonts w:cs="Arial"/>
        </w:rPr>
        <w:footnoteReference w:id="55"/>
      </w:r>
      <w:r w:rsidRPr="00B82991">
        <w:rPr>
          <w:rFonts w:cs="Arial"/>
          <w:lang w:val="fr-CH"/>
        </w:rPr>
        <w:t xml:space="preserve"> L'ordonnance sur le pastoralisme renforce donc les droits déjà accordés aux </w:t>
      </w:r>
      <w:r w:rsidR="009A58F9" w:rsidRPr="00B82991">
        <w:rPr>
          <w:rFonts w:cs="Arial"/>
          <w:lang w:val="fr-CH"/>
        </w:rPr>
        <w:t>éleveur</w:t>
      </w:r>
      <w:r w:rsidRPr="00B82991">
        <w:rPr>
          <w:rFonts w:cs="Arial"/>
          <w:lang w:val="fr-CH"/>
        </w:rPr>
        <w:t>s dans le Code Rural.</w:t>
      </w:r>
    </w:p>
    <w:p w:rsidR="00263E6B" w:rsidRPr="00263E6B" w:rsidRDefault="00263E6B" w:rsidP="00D02E31">
      <w:pPr>
        <w:pStyle w:val="Heading3"/>
        <w:ind w:left="709"/>
        <w:rPr>
          <w:rFonts w:cs="Arial"/>
          <w:lang w:val="fr-CH"/>
        </w:rPr>
      </w:pPr>
    </w:p>
    <w:p w:rsidR="00441FFC" w:rsidRPr="00B82991" w:rsidRDefault="000440CA" w:rsidP="00D02E31">
      <w:pPr>
        <w:pStyle w:val="Heading3"/>
        <w:ind w:left="709"/>
        <w:rPr>
          <w:rFonts w:cs="Arial"/>
          <w:lang w:val="fr-FR"/>
        </w:rPr>
      </w:pPr>
      <w:bookmarkStart w:id="95" w:name="__RefHeading__2882_1932803806"/>
      <w:r w:rsidRPr="00B82991">
        <w:rPr>
          <w:rFonts w:cs="Arial"/>
          <w:lang w:val="fr-FR"/>
        </w:rPr>
        <w:tab/>
      </w:r>
      <w:r w:rsidRPr="00B82991">
        <w:rPr>
          <w:rFonts w:cs="Arial"/>
          <w:b/>
          <w:bCs/>
          <w:lang w:val="fr-FR"/>
        </w:rPr>
        <w:t>(v)</w:t>
      </w:r>
      <w:r w:rsidRPr="00B82991">
        <w:rPr>
          <w:rFonts w:cs="Arial"/>
          <w:b/>
          <w:bCs/>
          <w:lang w:val="fr-FR"/>
        </w:rPr>
        <w:tab/>
      </w:r>
      <w:bookmarkStart w:id="96" w:name="Bookmark6"/>
      <w:r w:rsidRPr="00B82991">
        <w:rPr>
          <w:rFonts w:cs="Arial"/>
          <w:b/>
          <w:bCs/>
          <w:lang w:val="fr-FR"/>
        </w:rPr>
        <w:t>Baux</w:t>
      </w:r>
      <w:bookmarkEnd w:id="95"/>
    </w:p>
    <w:p w:rsidR="00441FFC" w:rsidRPr="00B82991" w:rsidRDefault="000440CA" w:rsidP="00D02E31">
      <w:pPr>
        <w:pStyle w:val="Heading3"/>
        <w:ind w:left="709"/>
        <w:rPr>
          <w:rFonts w:cs="Arial"/>
          <w:u w:val="single"/>
          <w:lang w:val="fr-FR"/>
        </w:rPr>
      </w:pPr>
      <w:bookmarkStart w:id="97" w:name="__RefHeading__2884_1932803806"/>
      <w:r w:rsidRPr="00B82991">
        <w:rPr>
          <w:rFonts w:cs="Arial"/>
          <w:u w:val="single"/>
          <w:lang w:val="fr-FR"/>
        </w:rPr>
        <w:t>Contrats de bail ordinaire</w:t>
      </w:r>
      <w:bookmarkEnd w:id="97"/>
    </w:p>
    <w:p w:rsidR="00441FFC" w:rsidRPr="00B82991" w:rsidRDefault="000440CA" w:rsidP="00D02E31">
      <w:pPr>
        <w:pStyle w:val="Heading3"/>
        <w:ind w:left="709"/>
        <w:rPr>
          <w:rFonts w:cs="Arial"/>
          <w:lang w:val="fr-FR"/>
        </w:rPr>
      </w:pPr>
      <w:bookmarkStart w:id="98" w:name="__RefHeading__2886_1932803806"/>
      <w:r w:rsidRPr="00B82991">
        <w:rPr>
          <w:rFonts w:cs="Arial"/>
          <w:lang w:val="fr-FR"/>
        </w:rPr>
        <w:t>Les baux ordinaires entre particuliers et entre particuliers et entreprises sont courants dans les zones urbaines du Niger.</w:t>
      </w:r>
      <w:bookmarkEnd w:id="98"/>
    </w:p>
    <w:p w:rsidR="00441FFC" w:rsidRPr="00B82991" w:rsidRDefault="000440CA" w:rsidP="00D02E31">
      <w:pPr>
        <w:pStyle w:val="Heading3"/>
        <w:ind w:left="709"/>
        <w:rPr>
          <w:rFonts w:cs="Arial"/>
          <w:lang w:val="fr-FR"/>
        </w:rPr>
      </w:pPr>
      <w:r w:rsidRPr="00B82991">
        <w:rPr>
          <w:rFonts w:eastAsia="Arial Unicode MS" w:cs="Arial"/>
          <w:lang w:val="fr-FR" w:eastAsia="en-GB"/>
        </w:rPr>
        <w:tab/>
        <w:t xml:space="preserve">Les baux sont régis par le Code du Bail à Loyer </w:t>
      </w:r>
      <w:r w:rsidRPr="00B82991">
        <w:rPr>
          <w:rFonts w:cs="Arial"/>
          <w:lang w:val="fr-FR"/>
        </w:rPr>
        <w:t>et par le</w:t>
      </w:r>
      <w:r w:rsidRPr="00B82991">
        <w:rPr>
          <w:rFonts w:eastAsia="Arial Unicode MS" w:cs="Arial"/>
          <w:lang w:val="fr-FR" w:eastAsia="en-GB"/>
        </w:rPr>
        <w:t xml:space="preserve"> chapitre 2 (bail de propriété/actifs) du titre 8 (contrat de bail) du Code Civil.</w:t>
      </w:r>
    </w:p>
    <w:p w:rsidR="00441FFC" w:rsidRPr="00B82991" w:rsidRDefault="000440CA" w:rsidP="00D02E31">
      <w:pPr>
        <w:pStyle w:val="Heading3"/>
        <w:ind w:left="709"/>
        <w:rPr>
          <w:rFonts w:cs="Arial"/>
          <w:lang w:val="fr-FR"/>
        </w:rPr>
      </w:pPr>
      <w:r w:rsidRPr="00B82991">
        <w:rPr>
          <w:rFonts w:cs="Arial"/>
          <w:lang w:val="fr-FR"/>
        </w:rPr>
        <w:t>Les articles 7 à 11 du Code du Bail à Loyer prévoient les responsabilités du bailleur pendant le bail:</w:t>
      </w:r>
    </w:p>
    <w:p w:rsidR="00441FFC" w:rsidRPr="00B82991" w:rsidRDefault="000440CA" w:rsidP="00D02E31">
      <w:pPr>
        <w:pStyle w:val="Heading3"/>
        <w:ind w:left="709"/>
        <w:rPr>
          <w:rFonts w:cs="Arial"/>
          <w:lang w:val="fr-FR"/>
        </w:rPr>
      </w:pPr>
      <w:r w:rsidRPr="00B82991">
        <w:rPr>
          <w:rFonts w:cs="Arial"/>
          <w:lang w:val="fr-FR"/>
        </w:rPr>
        <w:t>De remettre le bien loué au locataire en bon état;</w:t>
      </w:r>
    </w:p>
    <w:p w:rsidR="00441FFC" w:rsidRPr="00B82991" w:rsidRDefault="000440CA" w:rsidP="00D02E31">
      <w:pPr>
        <w:pStyle w:val="Heading3"/>
        <w:ind w:left="709"/>
        <w:rPr>
          <w:rFonts w:cs="Arial"/>
          <w:lang w:val="fr-FR"/>
        </w:rPr>
      </w:pPr>
      <w:r w:rsidRPr="00B82991">
        <w:rPr>
          <w:rFonts w:cs="Arial"/>
          <w:lang w:val="fr-FR"/>
        </w:rPr>
        <w:t>De garantir contre les défauts ou défaillances de la propriété louée;</w:t>
      </w:r>
    </w:p>
    <w:p w:rsidR="00441FFC" w:rsidRPr="00B82991" w:rsidRDefault="000440CA" w:rsidP="00D02E31">
      <w:pPr>
        <w:pStyle w:val="Heading3"/>
        <w:ind w:left="709"/>
        <w:rPr>
          <w:rFonts w:cs="Arial"/>
          <w:lang w:val="fr-FR"/>
        </w:rPr>
      </w:pPr>
      <w:r w:rsidRPr="00B82991">
        <w:rPr>
          <w:rFonts w:cs="Arial"/>
          <w:lang w:val="fr-FR"/>
        </w:rPr>
        <w:lastRenderedPageBreak/>
        <w:t>D'entretenir le bien pour l'usage pour lequel il a été loué;</w:t>
      </w:r>
    </w:p>
    <w:p w:rsidR="00441FFC" w:rsidRPr="00B82991" w:rsidRDefault="000440CA" w:rsidP="00D02E31">
      <w:pPr>
        <w:pStyle w:val="Heading3"/>
        <w:ind w:left="709"/>
        <w:rPr>
          <w:rFonts w:cs="Arial"/>
          <w:lang w:val="fr-FR"/>
        </w:rPr>
      </w:pPr>
      <w:r w:rsidRPr="00B82991">
        <w:rPr>
          <w:rFonts w:cs="Arial"/>
          <w:lang w:val="fr-FR"/>
        </w:rPr>
        <w:t>D'assurer au locataire la jouissance paisible de la propriété;</w:t>
      </w:r>
    </w:p>
    <w:p w:rsidR="00441FFC" w:rsidRPr="00B82991" w:rsidRDefault="000440CA" w:rsidP="00D02E31">
      <w:pPr>
        <w:pStyle w:val="Heading3"/>
        <w:ind w:left="709"/>
        <w:rPr>
          <w:rFonts w:cs="Arial"/>
          <w:lang w:val="fr-FR"/>
        </w:rPr>
      </w:pPr>
      <w:r w:rsidRPr="00B82991">
        <w:rPr>
          <w:rFonts w:cs="Arial"/>
          <w:lang w:val="fr-FR"/>
        </w:rPr>
        <w:t>D'effectuer les réparations qui s'avèrent nécessaires.</w:t>
      </w:r>
    </w:p>
    <w:p w:rsidR="00441FFC" w:rsidRPr="00B82991" w:rsidRDefault="000440CA" w:rsidP="00D02E31">
      <w:pPr>
        <w:pStyle w:val="Heading3"/>
        <w:ind w:left="709"/>
        <w:rPr>
          <w:rFonts w:cs="Arial"/>
          <w:lang w:val="fr-FR"/>
        </w:rPr>
      </w:pPr>
      <w:r w:rsidRPr="00B82991">
        <w:rPr>
          <w:rFonts w:cs="Arial"/>
          <w:lang w:val="fr-FR"/>
        </w:rPr>
        <w:t>Les articles 12 à 14 du Code des Baux à Loyer prévoient les obligations principales du locataire:</w:t>
      </w:r>
    </w:p>
    <w:p w:rsidR="00441FFC" w:rsidRPr="00B82991" w:rsidRDefault="000440CA" w:rsidP="00D02E31">
      <w:pPr>
        <w:pStyle w:val="Heading3"/>
        <w:ind w:left="709"/>
        <w:rPr>
          <w:rFonts w:cs="Arial"/>
          <w:lang w:val="fr-FR"/>
        </w:rPr>
      </w:pPr>
      <w:r w:rsidRPr="00B82991">
        <w:rPr>
          <w:rFonts w:cs="Arial"/>
          <w:lang w:val="fr-FR"/>
        </w:rPr>
        <w:t>D'utiliser le bien dans le but auquel il est destiné;</w:t>
      </w:r>
    </w:p>
    <w:p w:rsidR="00441FFC" w:rsidRPr="00B82991" w:rsidRDefault="000440CA" w:rsidP="00D02E31">
      <w:pPr>
        <w:pStyle w:val="Heading3"/>
        <w:ind w:left="709"/>
        <w:rPr>
          <w:rFonts w:cs="Arial"/>
          <w:lang w:val="fr-FR"/>
        </w:rPr>
      </w:pPr>
      <w:r w:rsidRPr="00B82991">
        <w:rPr>
          <w:rFonts w:cs="Arial"/>
          <w:lang w:val="fr-FR"/>
        </w:rPr>
        <w:t>De s'en occuper;</w:t>
      </w:r>
    </w:p>
    <w:p w:rsidR="00441FFC" w:rsidRPr="00B82991" w:rsidRDefault="000440CA" w:rsidP="00D02E31">
      <w:pPr>
        <w:pStyle w:val="Heading3"/>
        <w:ind w:left="709"/>
        <w:rPr>
          <w:rFonts w:cs="Arial"/>
          <w:lang w:val="fr-FR"/>
        </w:rPr>
      </w:pPr>
      <w:r w:rsidRPr="00B82991">
        <w:rPr>
          <w:rFonts w:cs="Arial"/>
          <w:lang w:val="fr-FR"/>
        </w:rPr>
        <w:t>De payer le prix de la location aux conditions convenues;</w:t>
      </w:r>
    </w:p>
    <w:p w:rsidR="00441FFC" w:rsidRPr="00B82991" w:rsidRDefault="000440CA" w:rsidP="00D02E31">
      <w:pPr>
        <w:pStyle w:val="Heading3"/>
        <w:ind w:left="709"/>
        <w:rPr>
          <w:rFonts w:cs="Arial"/>
          <w:lang w:val="fr-FR"/>
        </w:rPr>
      </w:pPr>
      <w:r w:rsidRPr="00B82991">
        <w:rPr>
          <w:rFonts w:cs="Arial"/>
          <w:lang w:val="fr-FR"/>
        </w:rPr>
        <w:t>D'entreprendre des réparations urgentes qui ne peuvent être reportées jusqu'à la fin du bail;</w:t>
      </w:r>
    </w:p>
    <w:p w:rsidR="00441FFC" w:rsidRPr="00B82991" w:rsidRDefault="000440CA" w:rsidP="00D02E31">
      <w:pPr>
        <w:pStyle w:val="Heading3"/>
        <w:ind w:left="709"/>
        <w:rPr>
          <w:rFonts w:cs="Arial"/>
          <w:lang w:val="fr-FR"/>
        </w:rPr>
      </w:pPr>
      <w:r w:rsidRPr="00B82991">
        <w:rPr>
          <w:rFonts w:cs="Arial"/>
          <w:lang w:val="fr-FR"/>
        </w:rPr>
        <w:t>De restituer le bien en bon état et dans l'état où il a été reçu.</w:t>
      </w:r>
    </w:p>
    <w:p w:rsidR="00F231D8" w:rsidRPr="00B82991" w:rsidRDefault="000440CA" w:rsidP="00D02E31">
      <w:pPr>
        <w:pStyle w:val="Heading3"/>
        <w:ind w:left="709"/>
        <w:rPr>
          <w:rFonts w:cs="Arial"/>
          <w:lang w:val="fr-FR"/>
        </w:rPr>
      </w:pPr>
      <w:r w:rsidRPr="00B82991">
        <w:rPr>
          <w:rFonts w:cs="Arial"/>
          <w:lang w:val="fr-FR"/>
        </w:rPr>
        <w:t>Les articles 11 et 15 du Code du Bail à Loyer prévoient que le contrat de bail est résilié par la perte du bien loué; ou par la défaillance de l'une des parties.</w:t>
      </w:r>
    </w:p>
    <w:p w:rsidR="00441FFC" w:rsidRPr="00B82991" w:rsidRDefault="000440CA" w:rsidP="00D02E31">
      <w:pPr>
        <w:pStyle w:val="Heading3"/>
        <w:ind w:left="709"/>
        <w:rPr>
          <w:rFonts w:cs="Arial"/>
          <w:lang w:val="fr-FR"/>
        </w:rPr>
      </w:pPr>
      <w:r w:rsidRPr="00B82991">
        <w:rPr>
          <w:rFonts w:cs="Arial"/>
          <w:lang w:val="fr-FR"/>
        </w:rPr>
        <w:t>Le Code Civil prévoit également des baux urbains:</w:t>
      </w:r>
    </w:p>
    <w:p w:rsidR="00441FFC" w:rsidRPr="00B82991" w:rsidRDefault="000440CA" w:rsidP="00D02E31">
      <w:pPr>
        <w:pStyle w:val="Heading3"/>
        <w:ind w:left="709"/>
        <w:rPr>
          <w:rFonts w:cs="Arial"/>
          <w:lang w:val="fr-FR"/>
        </w:rPr>
      </w:pPr>
      <w:r w:rsidRPr="00B82991">
        <w:rPr>
          <w:rFonts w:cs="Arial"/>
          <w:lang w:val="fr-FR"/>
        </w:rPr>
        <w:t>De différents types de biens mobiliers et immobiliers (article 1713);</w:t>
      </w:r>
    </w:p>
    <w:p w:rsidR="00441FFC" w:rsidRPr="00B82991" w:rsidRDefault="000440CA" w:rsidP="00D02E31">
      <w:pPr>
        <w:pStyle w:val="Heading3"/>
        <w:ind w:left="709"/>
        <w:rPr>
          <w:rFonts w:cs="Arial"/>
          <w:lang w:val="fr-FR"/>
        </w:rPr>
      </w:pPr>
      <w:r w:rsidRPr="00B82991">
        <w:rPr>
          <w:rFonts w:cs="Arial"/>
          <w:lang w:val="fr-FR"/>
        </w:rPr>
        <w:t xml:space="preserve">Les articles </w:t>
      </w:r>
      <w:r w:rsidR="00796DE8" w:rsidRPr="00B82991">
        <w:rPr>
          <w:rFonts w:cs="Arial"/>
          <w:color w:val="000000"/>
          <w:lang w:val="fr-FR"/>
        </w:rPr>
        <w:t xml:space="preserve">du titre </w:t>
      </w:r>
      <w:r w:rsidRPr="00B82991">
        <w:rPr>
          <w:rFonts w:cs="Arial"/>
          <w:lang w:val="fr-FR"/>
        </w:rPr>
        <w:t>"du contrat de mariage et des droits respectifs des époux", relatifs aux baux de propriété des femmes mariées, sont reconnus (article 1718);</w:t>
      </w:r>
    </w:p>
    <w:p w:rsidR="00441FFC" w:rsidRPr="00B82991" w:rsidRDefault="000440CA" w:rsidP="00D02E31">
      <w:pPr>
        <w:pStyle w:val="Heading3"/>
        <w:ind w:left="709"/>
        <w:rPr>
          <w:rFonts w:cs="Arial"/>
          <w:lang w:val="fr-FR"/>
        </w:rPr>
      </w:pPr>
      <w:r w:rsidRPr="00B82991">
        <w:rPr>
          <w:rFonts w:cs="Arial"/>
          <w:lang w:val="fr-FR"/>
        </w:rPr>
        <w:t>Le bailleur peut, selon les circonstances, résilier le bail si le preneur utilise le bien loué pour un usage autre que celui auquel il était destiné, ou qui peut entraîner un préjudice pour le bailleur (article 1729);</w:t>
      </w:r>
    </w:p>
    <w:p w:rsidR="00441FFC" w:rsidRPr="00B82991" w:rsidRDefault="000440CA" w:rsidP="00D02E31">
      <w:pPr>
        <w:pStyle w:val="Heading3"/>
        <w:ind w:left="709"/>
        <w:rPr>
          <w:rFonts w:cs="Arial"/>
          <w:lang w:val="fr-FR"/>
        </w:rPr>
      </w:pPr>
      <w:r w:rsidRPr="00B82991">
        <w:rPr>
          <w:rFonts w:cs="Arial"/>
          <w:lang w:val="fr-FR"/>
        </w:rPr>
        <w:t>Le bailleur n'est pas tenu de garantir le locataire contre les troubles de jouissance causés par un tiers (article 1725);</w:t>
      </w:r>
    </w:p>
    <w:p w:rsidR="00441FFC" w:rsidRPr="00B82991" w:rsidRDefault="000440CA" w:rsidP="00D02E31">
      <w:pPr>
        <w:pStyle w:val="Heading3"/>
        <w:ind w:left="709"/>
        <w:rPr>
          <w:rFonts w:cs="Arial"/>
          <w:lang w:val="fr-FR"/>
        </w:rPr>
      </w:pPr>
      <w:r w:rsidRPr="00B82991">
        <w:rPr>
          <w:rFonts w:cs="Arial"/>
          <w:lang w:val="fr-FR"/>
        </w:rPr>
        <w:t>Le locataire sera responsable de tout dommage causé par un incendie, sauf s'il peut prouver qu'il a été causé par un cas fortuit, un vice de construction ou qu'il s'agit d'un incendie sur la propriété d'un voisin (articles 1732 à 1734);</w:t>
      </w:r>
    </w:p>
    <w:p w:rsidR="00441FFC" w:rsidRPr="00B82991" w:rsidRDefault="000440CA" w:rsidP="00D02E31">
      <w:pPr>
        <w:pStyle w:val="Heading3"/>
        <w:ind w:left="709"/>
        <w:rPr>
          <w:rFonts w:cs="Arial"/>
          <w:lang w:val="fr-FR"/>
        </w:rPr>
      </w:pPr>
      <w:r w:rsidRPr="00B82991">
        <w:rPr>
          <w:rFonts w:cs="Arial"/>
          <w:lang w:val="fr-FR"/>
        </w:rPr>
        <w:t>Le locataire est responsable de tout dommage causé par un sous-locataire (article 1735);</w:t>
      </w:r>
    </w:p>
    <w:p w:rsidR="00441FFC" w:rsidRPr="00B82991" w:rsidRDefault="000440CA" w:rsidP="00D02E31">
      <w:pPr>
        <w:pStyle w:val="Heading3"/>
        <w:ind w:left="709"/>
        <w:rPr>
          <w:rFonts w:cs="Arial"/>
          <w:lang w:val="fr-FR"/>
        </w:rPr>
      </w:pPr>
      <w:r w:rsidRPr="00B82991">
        <w:rPr>
          <w:rFonts w:cs="Arial"/>
          <w:lang w:val="fr-FR"/>
        </w:rPr>
        <w:t>Nonobstant le décès du bailleur ou du preneur, le contrat de bail reste pleinement en vigueur (article 1742).</w:t>
      </w:r>
    </w:p>
    <w:p w:rsidR="00441FFC" w:rsidRPr="00B82991" w:rsidRDefault="000440CA" w:rsidP="00D02E31">
      <w:pPr>
        <w:pStyle w:val="Heading3"/>
        <w:ind w:left="709"/>
        <w:rPr>
          <w:rFonts w:cs="Arial"/>
          <w:lang w:val="fr-FR"/>
        </w:rPr>
      </w:pPr>
      <w:r w:rsidRPr="00B82991">
        <w:rPr>
          <w:rFonts w:cs="Arial"/>
          <w:lang w:val="fr-FR"/>
        </w:rPr>
        <w:t>Le Code Civil prévoit également des baux agricoles:</w:t>
      </w:r>
    </w:p>
    <w:p w:rsidR="00441FFC" w:rsidRPr="00B82991" w:rsidRDefault="000440CA" w:rsidP="00D02E31">
      <w:pPr>
        <w:pStyle w:val="Heading3"/>
        <w:ind w:left="709"/>
        <w:rPr>
          <w:rFonts w:cs="Arial"/>
          <w:lang w:val="fr-FR"/>
        </w:rPr>
      </w:pPr>
      <w:r w:rsidRPr="00B82991">
        <w:rPr>
          <w:rFonts w:cs="Arial"/>
          <w:lang w:val="fr-FR"/>
        </w:rPr>
        <w:t>Le bailleur peut résilier le bail sur une terre rurale si le locataire ne respecte pas les termes du bail ou s'il abandonne la terre et que cela lui cause un préjudice (article 1766);</w:t>
      </w:r>
    </w:p>
    <w:p w:rsidR="00441FFC" w:rsidRPr="00B82991" w:rsidRDefault="000440CA" w:rsidP="00D02E31">
      <w:pPr>
        <w:pStyle w:val="Heading3"/>
        <w:ind w:left="709"/>
        <w:rPr>
          <w:rFonts w:cs="Arial"/>
          <w:lang w:val="fr-FR"/>
        </w:rPr>
      </w:pPr>
      <w:r w:rsidRPr="00B82991">
        <w:rPr>
          <w:rFonts w:cs="Arial"/>
          <w:lang w:val="fr-FR"/>
        </w:rPr>
        <w:t>Le bail sur les patrimoines ruraux (y compris les terres rurales et tout autre élément du patrimoine lié à l'exploitation des terres rurales), prend fin automatiquement au moment de la récolte (articles 1774 et 1775);</w:t>
      </w:r>
    </w:p>
    <w:p w:rsidR="00986A6F" w:rsidRPr="00B82991" w:rsidRDefault="000440CA" w:rsidP="00D02E31">
      <w:pPr>
        <w:pStyle w:val="Heading3"/>
        <w:ind w:left="709"/>
        <w:rPr>
          <w:rFonts w:cs="Arial"/>
          <w:lang w:val="fr-FR"/>
        </w:rPr>
      </w:pPr>
      <w:r w:rsidRPr="00B82991">
        <w:rPr>
          <w:rFonts w:cs="Arial"/>
          <w:lang w:val="fr-FR"/>
        </w:rPr>
        <w:t>Le locataire peut demander une remise de loyer s'il y a eu une perte de récolte; et la remise, le cas échéant, sera déterminée par la durée du bail et l'étendue de la perte de récolte (articles 1769 et 1770);</w:t>
      </w:r>
    </w:p>
    <w:p w:rsidR="00441FFC" w:rsidRPr="00B82991" w:rsidRDefault="000440CA" w:rsidP="00D02E31">
      <w:pPr>
        <w:pStyle w:val="Heading3"/>
        <w:ind w:left="709"/>
        <w:rPr>
          <w:rFonts w:cs="Arial"/>
          <w:lang w:val="fr-FR"/>
        </w:rPr>
      </w:pPr>
      <w:r w:rsidRPr="00B82991">
        <w:rPr>
          <w:rFonts w:cs="Arial"/>
          <w:lang w:val="fr-FR"/>
        </w:rPr>
        <w:t>L'agriculteur sortant doit veiller à ce que le logement et les autres installations soient adaptés à l'agriculteur entrant (article 1777).</w:t>
      </w:r>
    </w:p>
    <w:p w:rsidR="00441FFC" w:rsidRPr="00B82991" w:rsidRDefault="000440CA" w:rsidP="00D02E31">
      <w:pPr>
        <w:pStyle w:val="Heading3"/>
        <w:ind w:left="709"/>
        <w:rPr>
          <w:rFonts w:cs="Arial"/>
          <w:u w:val="single"/>
          <w:lang w:val="fr-FR"/>
        </w:rPr>
      </w:pPr>
      <w:r w:rsidRPr="00B82991">
        <w:rPr>
          <w:rFonts w:cs="Arial"/>
          <w:u w:val="single"/>
          <w:lang w:val="fr-FR"/>
        </w:rPr>
        <w:lastRenderedPageBreak/>
        <w:t>Bail emphytéotique</w:t>
      </w:r>
      <w:bookmarkEnd w:id="96"/>
    </w:p>
    <w:p w:rsidR="00441FFC" w:rsidRPr="00B82991" w:rsidRDefault="000440CA" w:rsidP="00D02E31">
      <w:pPr>
        <w:pStyle w:val="Heading3"/>
        <w:ind w:left="709"/>
        <w:rPr>
          <w:rFonts w:cs="Arial"/>
          <w:lang w:val="fr-FR"/>
        </w:rPr>
      </w:pPr>
      <w:r w:rsidRPr="00B82991">
        <w:rPr>
          <w:rFonts w:cs="Arial"/>
          <w:lang w:val="fr-FR"/>
        </w:rPr>
        <w:t>La loi sur le bail à long terme, adoptée en 2017, régit le bail à long terme des biens immobiliers, définis comme les terres et les biens qui y sont incorporés, ainsi que les biens mobiliers et les droits y afférents. Elle ne précise pas les types de parties qui peuvent conclure un bail à long terme, c'est-à-dire un particulier, une entreprise ou une entité publique.</w:t>
      </w:r>
    </w:p>
    <w:p w:rsidR="00441FFC" w:rsidRPr="00B82991" w:rsidRDefault="000440CA" w:rsidP="00D02E31">
      <w:pPr>
        <w:pStyle w:val="Heading3"/>
        <w:ind w:left="709"/>
        <w:rPr>
          <w:rFonts w:cs="Arial"/>
          <w:lang w:val="fr-FR"/>
        </w:rPr>
      </w:pPr>
      <w:r w:rsidRPr="00B82991">
        <w:rPr>
          <w:rFonts w:cs="Arial"/>
          <w:lang w:val="fr-FR"/>
        </w:rPr>
        <w:t>Les articles 3 à 5 prévoient le bail emphytéotique, c'est-à-dire la location d'un bien immobilier pour une durée comprise entre 18 et 99 ans, en milieu urbain ou rural, moyennant le paiement d'une redevance. Il ne peut être valablement accordé que par ceux qui ont le droit d'aliéner la propriété et le contrat de bail doit être conforme au Code Civil applicable aux baux. Il confère au locataire des droits réels, qui peuvent être hypothéqués mais aussi cédés et saisis dans les formes prescrites pour la saisie des biens immobiliers.</w:t>
      </w:r>
    </w:p>
    <w:p w:rsidR="00441FFC" w:rsidRPr="00B82991" w:rsidRDefault="000440CA" w:rsidP="00D02E31">
      <w:pPr>
        <w:pStyle w:val="Heading3"/>
        <w:ind w:left="709"/>
        <w:rPr>
          <w:rFonts w:cs="Arial"/>
          <w:lang w:val="fr-CH"/>
        </w:rPr>
      </w:pPr>
      <w:r w:rsidRPr="00B82991">
        <w:rPr>
          <w:rFonts w:cs="Arial"/>
          <w:lang w:val="fr-CH"/>
        </w:rPr>
        <w:t>Le titulaire d'un bail de longue durée peut acquérir des servitudes actives au profit de l'immeuble et le grever de servitudes passives, avec notification au propriétaire et pour la durée du bail.</w:t>
      </w:r>
      <w:r w:rsidRPr="00B82991">
        <w:rPr>
          <w:rFonts w:cs="Arial"/>
        </w:rPr>
        <w:footnoteReference w:id="56"/>
      </w:r>
    </w:p>
    <w:p w:rsidR="00441FFC" w:rsidRPr="00B82991" w:rsidRDefault="000440CA" w:rsidP="00D02E31">
      <w:pPr>
        <w:pStyle w:val="Heading3"/>
        <w:ind w:left="709"/>
        <w:rPr>
          <w:rFonts w:cs="Arial"/>
          <w:lang w:val="fr-FR"/>
        </w:rPr>
      </w:pPr>
      <w:r w:rsidRPr="00B82991">
        <w:rPr>
          <w:rFonts w:cs="Arial"/>
          <w:lang w:val="fr-FR"/>
        </w:rPr>
        <w:t>La loi sur les baux à long terme prévoit ce qui suit:</w:t>
      </w:r>
    </w:p>
    <w:p w:rsidR="00441FFC" w:rsidRPr="00B82991" w:rsidRDefault="000440CA" w:rsidP="00D02E31">
      <w:pPr>
        <w:pStyle w:val="Heading3"/>
        <w:ind w:left="709"/>
        <w:rPr>
          <w:rFonts w:cs="Arial"/>
          <w:lang w:val="fr-FR"/>
        </w:rPr>
      </w:pPr>
      <w:r w:rsidRPr="00B82991">
        <w:rPr>
          <w:rFonts w:cs="Arial"/>
          <w:lang w:val="fr-FR"/>
        </w:rPr>
        <w:t>Le preneur ne peut pas demander une réduction de la redevance en raison d'une perte partielle de revenus ou de la privation accidentelle d'une récolte (article 6);</w:t>
      </w:r>
    </w:p>
    <w:p w:rsidR="00441FFC" w:rsidRPr="00B82991" w:rsidRDefault="000440CA" w:rsidP="00D02E31">
      <w:pPr>
        <w:pStyle w:val="Heading3"/>
        <w:ind w:left="709"/>
        <w:rPr>
          <w:rFonts w:cs="Arial"/>
          <w:lang w:val="fr-FR"/>
        </w:rPr>
      </w:pPr>
      <w:r w:rsidRPr="00B82991">
        <w:rPr>
          <w:rFonts w:cs="Arial"/>
          <w:lang w:val="fr-FR"/>
        </w:rPr>
        <w:t>Le bailleur peut demander au tribunal la résiliation du bail en raison des violations suivantes commises par le locataire: non-paiement pendant deux années consécutives, non-exécution des conditions du contrat, dommages à la propriété (y compris l'impact négatif sur l'environnement) (article 7);</w:t>
      </w:r>
    </w:p>
    <w:p w:rsidR="00441FFC" w:rsidRPr="00B82991" w:rsidRDefault="000440CA" w:rsidP="00D02E31">
      <w:pPr>
        <w:pStyle w:val="Heading3"/>
        <w:ind w:left="709"/>
        <w:rPr>
          <w:rFonts w:cs="Arial"/>
          <w:lang w:val="fr-FR"/>
        </w:rPr>
      </w:pPr>
      <w:r w:rsidRPr="00B82991">
        <w:rPr>
          <w:rFonts w:cs="Arial"/>
          <w:lang w:val="fr-FR"/>
        </w:rPr>
        <w:t>Le locataire reste responsable du paiement de la redevance et des autres obligations, même lorsqu'il abandonne le bien (article 8);</w:t>
      </w:r>
    </w:p>
    <w:p w:rsidR="00441FFC" w:rsidRPr="00B82991" w:rsidRDefault="000440CA" w:rsidP="00D02E31">
      <w:pPr>
        <w:pStyle w:val="Heading3"/>
        <w:ind w:left="709"/>
        <w:rPr>
          <w:rFonts w:cs="Arial"/>
          <w:lang w:val="fr-FR"/>
        </w:rPr>
      </w:pPr>
      <w:r w:rsidRPr="00B82991">
        <w:rPr>
          <w:rFonts w:cs="Arial"/>
          <w:lang w:val="fr-FR"/>
        </w:rPr>
        <w:t>Le locataire ne peut pas apporter au bien des modifications qui en diminuent la valeur; et il ne peut pas détruire ou réclamer les améliorations apportées qui augmentent la valeur du bien (article 9);</w:t>
      </w:r>
    </w:p>
    <w:p w:rsidR="00441FFC" w:rsidRPr="00B82991" w:rsidRDefault="000440CA" w:rsidP="00D02E31">
      <w:pPr>
        <w:pStyle w:val="Heading3"/>
        <w:ind w:left="709"/>
        <w:rPr>
          <w:rFonts w:cs="Arial"/>
          <w:lang w:val="fr-FR"/>
        </w:rPr>
      </w:pPr>
      <w:r w:rsidRPr="00B82991">
        <w:rPr>
          <w:rFonts w:cs="Arial"/>
          <w:lang w:val="fr-FR"/>
        </w:rPr>
        <w:t>Le locataire est responsable de toutes les contributions et charges sur la propriété, mais n'est pas responsable de sa perte en cas de force majeure ou de défauts de construction préexistants (article 10);</w:t>
      </w:r>
    </w:p>
    <w:p w:rsidR="00122989" w:rsidRDefault="000440CA" w:rsidP="00D02E31">
      <w:pPr>
        <w:pStyle w:val="Heading3"/>
        <w:ind w:left="709"/>
        <w:rPr>
          <w:rFonts w:cs="Arial"/>
          <w:lang w:val="fr-FR"/>
        </w:rPr>
      </w:pPr>
      <w:r w:rsidRPr="00B82991">
        <w:rPr>
          <w:rFonts w:cs="Arial"/>
          <w:lang w:val="fr-FR"/>
        </w:rPr>
        <w:t>Le bailleur doit faire connaître le droit du locataire, en cas d'expropriation pour cause d'utilité publique (article 13).</w:t>
      </w:r>
    </w:p>
    <w:p w:rsidR="00263E6B" w:rsidRPr="00263E6B" w:rsidRDefault="00263E6B" w:rsidP="008B378B">
      <w:pPr>
        <w:pStyle w:val="Body3"/>
        <w:spacing w:before="120" w:after="120" w:line="240" w:lineRule="auto"/>
        <w:ind w:left="0"/>
        <w:rPr>
          <w:rFonts w:cs="Arial"/>
          <w:sz w:val="20"/>
          <w:szCs w:val="20"/>
          <w:lang w:val="fr-FR"/>
        </w:rPr>
      </w:pPr>
    </w:p>
    <w:p w:rsidR="00441FFC" w:rsidRPr="00B82991" w:rsidRDefault="000440CA" w:rsidP="008B378B">
      <w:pPr>
        <w:pStyle w:val="Heading3"/>
        <w:tabs>
          <w:tab w:val="left" w:pos="2126"/>
        </w:tabs>
        <w:spacing w:before="120" w:after="120" w:line="240" w:lineRule="auto"/>
        <w:ind w:left="709"/>
        <w:jc w:val="both"/>
        <w:rPr>
          <w:rFonts w:cs="Arial"/>
          <w:b/>
          <w:sz w:val="22"/>
          <w:szCs w:val="22"/>
          <w:lang w:val="fr-FR"/>
        </w:rPr>
      </w:pPr>
      <w:bookmarkStart w:id="99" w:name="__RefHeading__2888_1932803806"/>
      <w:r w:rsidRPr="00B82991">
        <w:rPr>
          <w:rFonts w:cs="Arial"/>
          <w:b/>
          <w:sz w:val="22"/>
          <w:szCs w:val="22"/>
          <w:lang w:val="fr-FR"/>
        </w:rPr>
        <w:t>(</w:t>
      </w:r>
      <w:r w:rsidR="00986A6F" w:rsidRPr="00B82991">
        <w:rPr>
          <w:rFonts w:cs="Arial"/>
          <w:b/>
          <w:sz w:val="22"/>
          <w:szCs w:val="22"/>
          <w:lang w:val="fr-FR"/>
        </w:rPr>
        <w:t>c</w:t>
      </w:r>
      <w:r w:rsidRPr="00B82991">
        <w:rPr>
          <w:rFonts w:cs="Arial"/>
          <w:b/>
          <w:sz w:val="22"/>
          <w:szCs w:val="22"/>
          <w:lang w:val="fr-FR"/>
        </w:rPr>
        <w:t>) Lequel de ces types de régime foncier, le cas échéant, offre un degré élevé de sécurité d'occupation?</w:t>
      </w:r>
      <w:bookmarkEnd w:id="99"/>
    </w:p>
    <w:p w:rsidR="00441FFC" w:rsidRPr="00B82991" w:rsidRDefault="000440CA" w:rsidP="008B378B">
      <w:pPr>
        <w:ind w:left="709"/>
        <w:rPr>
          <w:rFonts w:cs="Arial"/>
        </w:rPr>
      </w:pPr>
      <w:bookmarkStart w:id="100" w:name="__RefHeading__2890_1932803806"/>
      <w:r w:rsidRPr="00B82991">
        <w:rPr>
          <w:rFonts w:cs="Arial"/>
        </w:rPr>
        <w:t xml:space="preserve">Les droits de propriété offrent toujours le plus haut degré de sécurité d'occupation. En théorie, les détenteurs de droits d'accès pastoraux devraient également bénéficier d'une grande sécurité de jouissance. Cependant, en cas de corruption au sein des autorités communautaires qui contrôlent les droits sur les terres des communautés, la sécurité de jouissance des droits fonciers est </w:t>
      </w:r>
      <w:r w:rsidRPr="00B82991">
        <w:rPr>
          <w:rFonts w:cs="Arial"/>
        </w:rPr>
        <w:lastRenderedPageBreak/>
        <w:t>réduite.</w:t>
      </w:r>
      <w:bookmarkEnd w:id="100"/>
    </w:p>
    <w:p w:rsidR="00263E6B" w:rsidRDefault="000440CA" w:rsidP="008B378B">
      <w:pPr>
        <w:ind w:left="709"/>
        <w:rPr>
          <w:rFonts w:cs="Arial"/>
        </w:rPr>
      </w:pPr>
      <w:bookmarkStart w:id="101" w:name="__RefHeading__2892_1932803806"/>
      <w:r w:rsidRPr="00B82991">
        <w:rPr>
          <w:rFonts w:cs="Arial"/>
        </w:rPr>
        <w:t>Dans les zones urbaines, la propriété enregistrée des terres ou des biens bénéficie d'une grande sécurité d'occupation.</w:t>
      </w:r>
      <w:bookmarkEnd w:id="101"/>
    </w:p>
    <w:p w:rsidR="00E005F1" w:rsidRPr="00B82991" w:rsidRDefault="00E005F1" w:rsidP="008B378B">
      <w:pPr>
        <w:rPr>
          <w:rFonts w:cs="Arial"/>
        </w:rPr>
      </w:pPr>
    </w:p>
    <w:p w:rsidR="00441FFC" w:rsidRPr="00B82991" w:rsidRDefault="00986A6F" w:rsidP="008B378B">
      <w:pPr>
        <w:pStyle w:val="Heading3"/>
        <w:keepNext/>
        <w:tabs>
          <w:tab w:val="left" w:pos="2126"/>
        </w:tabs>
        <w:spacing w:before="120" w:after="120" w:line="240" w:lineRule="auto"/>
        <w:ind w:left="709"/>
        <w:jc w:val="both"/>
        <w:rPr>
          <w:rFonts w:cs="Arial"/>
          <w:b/>
          <w:sz w:val="22"/>
          <w:szCs w:val="22"/>
          <w:lang w:val="fr-FR"/>
        </w:rPr>
      </w:pPr>
      <w:bookmarkStart w:id="102" w:name="__RefHeading__2894_1932803806"/>
      <w:r w:rsidRPr="00B82991">
        <w:rPr>
          <w:rFonts w:cs="Arial"/>
          <w:b/>
          <w:sz w:val="22"/>
          <w:szCs w:val="22"/>
          <w:lang w:val="fr-FR"/>
        </w:rPr>
        <w:t>(d</w:t>
      </w:r>
      <w:r w:rsidR="000440CA" w:rsidRPr="00B82991">
        <w:rPr>
          <w:rFonts w:cs="Arial"/>
          <w:b/>
          <w:sz w:val="22"/>
          <w:szCs w:val="22"/>
          <w:lang w:val="fr-FR"/>
        </w:rPr>
        <w:t xml:space="preserve">) </w:t>
      </w:r>
      <w:bookmarkStart w:id="103" w:name="Bookmark7"/>
      <w:r w:rsidR="000440CA" w:rsidRPr="00B82991">
        <w:rPr>
          <w:rFonts w:cs="Arial"/>
          <w:b/>
          <w:sz w:val="22"/>
          <w:szCs w:val="22"/>
          <w:lang w:val="fr-FR"/>
        </w:rPr>
        <w:t>Quelle est la différence entre les zones urbaines et rurales en matière de régime foncier? Si possible, veuillez fournir des statistiques sur la prévalence de chaque type d'occupation dans les zones urbaines et rurales.</w:t>
      </w:r>
      <w:bookmarkEnd w:id="102"/>
      <w:bookmarkEnd w:id="103"/>
    </w:p>
    <w:p w:rsidR="00441FFC" w:rsidRPr="00B82991" w:rsidRDefault="000440CA" w:rsidP="008B378B">
      <w:pPr>
        <w:pStyle w:val="Body2"/>
        <w:spacing w:before="120" w:after="120" w:line="240" w:lineRule="auto"/>
        <w:rPr>
          <w:rFonts w:cs="Arial"/>
          <w:sz w:val="20"/>
          <w:szCs w:val="20"/>
          <w:lang w:val="fr-FR"/>
        </w:rPr>
      </w:pPr>
      <w:r w:rsidRPr="00B82991">
        <w:rPr>
          <w:rFonts w:cs="Arial"/>
          <w:sz w:val="20"/>
          <w:szCs w:val="20"/>
          <w:lang w:val="fr-FR"/>
        </w:rPr>
        <w:t>Comme indiqué ci-dessus, la majorité de la population vit dans les zones rurales.</w:t>
      </w:r>
    </w:p>
    <w:p w:rsidR="00441FFC" w:rsidRPr="00B82991" w:rsidRDefault="000440CA" w:rsidP="008B378B">
      <w:pPr>
        <w:pStyle w:val="Body3"/>
        <w:spacing w:before="120" w:after="120" w:line="240" w:lineRule="auto"/>
        <w:ind w:left="709"/>
        <w:rPr>
          <w:rFonts w:cs="Arial"/>
          <w:sz w:val="20"/>
          <w:szCs w:val="20"/>
          <w:u w:val="single"/>
          <w:lang w:val="fr-FR"/>
        </w:rPr>
      </w:pPr>
      <w:r w:rsidRPr="00B82991">
        <w:rPr>
          <w:rFonts w:cs="Arial"/>
          <w:sz w:val="20"/>
          <w:szCs w:val="20"/>
          <w:u w:val="single"/>
          <w:lang w:val="fr-FR"/>
        </w:rPr>
        <w:t>Rural</w:t>
      </w:r>
    </w:p>
    <w:p w:rsidR="00441FFC" w:rsidRPr="00B82991" w:rsidRDefault="000440CA" w:rsidP="008B378B">
      <w:pPr>
        <w:pStyle w:val="Body3"/>
        <w:spacing w:before="120" w:after="120" w:line="240" w:lineRule="auto"/>
        <w:ind w:left="709"/>
        <w:rPr>
          <w:rFonts w:cs="Arial"/>
          <w:lang w:val="fr-FR"/>
        </w:rPr>
      </w:pPr>
      <w:r w:rsidRPr="00B82991">
        <w:rPr>
          <w:rFonts w:cs="Arial"/>
          <w:sz w:val="20"/>
          <w:szCs w:val="20"/>
          <w:lang w:val="fr-FR"/>
        </w:rPr>
        <w:t>La section 2.1(b) présentez les trois types de régimes fonciers qui sont reconnus dans le Niger rural:</w:t>
      </w:r>
    </w:p>
    <w:p w:rsidR="00441FFC" w:rsidRPr="00B82991" w:rsidRDefault="000440CA" w:rsidP="008B378B">
      <w:pPr>
        <w:pStyle w:val="Body3"/>
        <w:numPr>
          <w:ilvl w:val="0"/>
          <w:numId w:val="86"/>
        </w:numPr>
        <w:spacing w:before="120" w:after="120" w:line="240" w:lineRule="auto"/>
        <w:ind w:left="709"/>
        <w:rPr>
          <w:rFonts w:cs="Arial"/>
          <w:sz w:val="20"/>
          <w:szCs w:val="20"/>
          <w:lang w:val="fr-FR"/>
        </w:rPr>
      </w:pPr>
      <w:r w:rsidRPr="00B82991">
        <w:rPr>
          <w:rFonts w:cs="Arial"/>
          <w:sz w:val="20"/>
          <w:szCs w:val="20"/>
          <w:lang w:val="fr-FR"/>
        </w:rPr>
        <w:t>Des droits de propriété individualisés;</w:t>
      </w:r>
    </w:p>
    <w:p w:rsidR="00441FFC" w:rsidRPr="00B82991" w:rsidRDefault="000440CA" w:rsidP="008B378B">
      <w:pPr>
        <w:pStyle w:val="Body3"/>
        <w:numPr>
          <w:ilvl w:val="0"/>
          <w:numId w:val="35"/>
        </w:numPr>
        <w:spacing w:before="120" w:after="120" w:line="240" w:lineRule="auto"/>
        <w:ind w:left="709"/>
        <w:rPr>
          <w:rFonts w:cs="Arial"/>
          <w:sz w:val="20"/>
          <w:szCs w:val="20"/>
          <w:lang w:val="fr-FR"/>
        </w:rPr>
      </w:pPr>
      <w:r w:rsidRPr="00B82991">
        <w:rPr>
          <w:rFonts w:cs="Arial"/>
          <w:sz w:val="20"/>
          <w:szCs w:val="20"/>
          <w:lang w:val="fr-FR"/>
        </w:rPr>
        <w:t>Les droits d'utilisation des terres; et</w:t>
      </w:r>
    </w:p>
    <w:p w:rsidR="00441FFC" w:rsidRPr="00B82991" w:rsidRDefault="000440CA" w:rsidP="008B378B">
      <w:pPr>
        <w:pStyle w:val="Body3"/>
        <w:numPr>
          <w:ilvl w:val="0"/>
          <w:numId w:val="35"/>
        </w:numPr>
        <w:spacing w:before="120" w:after="120" w:line="240" w:lineRule="auto"/>
        <w:ind w:left="709"/>
        <w:rPr>
          <w:rFonts w:cs="Arial"/>
          <w:sz w:val="20"/>
          <w:szCs w:val="20"/>
          <w:lang w:val="fr-FR"/>
        </w:rPr>
      </w:pPr>
      <w:r w:rsidRPr="00B82991">
        <w:rPr>
          <w:rFonts w:cs="Arial"/>
          <w:sz w:val="20"/>
          <w:szCs w:val="20"/>
          <w:lang w:val="fr-FR"/>
        </w:rPr>
        <w:t>Les droits de bail emphytéotique.</w:t>
      </w:r>
    </w:p>
    <w:p w:rsidR="00441FFC" w:rsidRPr="00B82991" w:rsidRDefault="000440CA" w:rsidP="008B378B">
      <w:pPr>
        <w:pStyle w:val="FootnoteText"/>
        <w:ind w:left="709"/>
        <w:jc w:val="both"/>
        <w:rPr>
          <w:rFonts w:cs="Arial"/>
          <w:lang w:val="fr-CH"/>
        </w:rPr>
      </w:pPr>
      <w:r w:rsidRPr="00B82991">
        <w:rPr>
          <w:rFonts w:cs="Arial"/>
          <w:sz w:val="20"/>
          <w:lang w:val="fr-CH"/>
        </w:rPr>
        <w:t>Les terres rurales sont gérées par des institutions coutumières qui détiennent les terres selon diverses formes de tenure indigènes.</w:t>
      </w:r>
      <w:r w:rsidRPr="00B82991">
        <w:rPr>
          <w:rFonts w:cs="Arial"/>
        </w:rPr>
        <w:footnoteReference w:id="57"/>
      </w:r>
    </w:p>
    <w:p w:rsidR="00263E6B" w:rsidRDefault="00263E6B" w:rsidP="008B378B">
      <w:pPr>
        <w:pStyle w:val="Body3"/>
        <w:spacing w:before="120" w:after="120" w:line="240" w:lineRule="auto"/>
        <w:ind w:left="0"/>
        <w:rPr>
          <w:rFonts w:cs="Arial"/>
          <w:sz w:val="20"/>
          <w:szCs w:val="20"/>
          <w:u w:val="single"/>
          <w:lang w:val="fr-FR"/>
        </w:rPr>
      </w:pPr>
    </w:p>
    <w:p w:rsidR="00441FFC" w:rsidRPr="00B82991" w:rsidRDefault="000440CA" w:rsidP="008B378B">
      <w:pPr>
        <w:pStyle w:val="Body3"/>
        <w:spacing w:before="120" w:after="120" w:line="240" w:lineRule="auto"/>
        <w:ind w:left="709"/>
        <w:rPr>
          <w:rFonts w:cs="Arial"/>
          <w:sz w:val="20"/>
          <w:szCs w:val="20"/>
          <w:u w:val="single"/>
          <w:lang w:val="fr-FR"/>
        </w:rPr>
      </w:pPr>
      <w:r w:rsidRPr="00B82991">
        <w:rPr>
          <w:rFonts w:cs="Arial"/>
          <w:sz w:val="20"/>
          <w:szCs w:val="20"/>
          <w:u w:val="single"/>
          <w:lang w:val="fr-FR"/>
        </w:rPr>
        <w:t>Urbain</w:t>
      </w:r>
    </w:p>
    <w:p w:rsidR="00441FFC" w:rsidRPr="00B82991" w:rsidRDefault="000440CA" w:rsidP="008B378B">
      <w:pPr>
        <w:pStyle w:val="Body3"/>
        <w:spacing w:before="120" w:after="120" w:line="240" w:lineRule="auto"/>
        <w:ind w:left="709"/>
        <w:rPr>
          <w:rFonts w:cs="Arial"/>
          <w:sz w:val="20"/>
          <w:szCs w:val="20"/>
          <w:lang w:val="fr-FR"/>
        </w:rPr>
      </w:pPr>
      <w:r w:rsidRPr="00B82991">
        <w:rPr>
          <w:rFonts w:cs="Arial"/>
          <w:sz w:val="20"/>
          <w:szCs w:val="20"/>
          <w:lang w:val="fr-FR"/>
        </w:rPr>
        <w:t xml:space="preserve">La procédure d'inscription au </w:t>
      </w:r>
      <w:r w:rsidR="00B03BAA" w:rsidRPr="00B82991">
        <w:rPr>
          <w:rFonts w:cs="Arial"/>
          <w:sz w:val="20"/>
          <w:szCs w:val="20"/>
          <w:lang w:val="fr-FR"/>
        </w:rPr>
        <w:t>registre</w:t>
      </w:r>
      <w:r w:rsidRPr="00B82991">
        <w:rPr>
          <w:rFonts w:cs="Arial"/>
          <w:sz w:val="20"/>
          <w:szCs w:val="20"/>
          <w:lang w:val="fr-FR"/>
        </w:rPr>
        <w:t xml:space="preserve"> foncier a été établie par le décret du 26 juillet 1932, qui a réorganisé le système de propriété foncière en Afrique Occidentale Française, et elle a été modifiée à plusieurs reprises.</w:t>
      </w:r>
    </w:p>
    <w:p w:rsidR="00441FFC" w:rsidRPr="00B82991" w:rsidRDefault="000440CA" w:rsidP="008B378B">
      <w:pPr>
        <w:pStyle w:val="FootnoteText"/>
        <w:ind w:left="709"/>
        <w:jc w:val="both"/>
        <w:rPr>
          <w:rFonts w:cs="Arial"/>
          <w:sz w:val="20"/>
          <w:lang w:val="fr-CH"/>
        </w:rPr>
      </w:pPr>
      <w:r w:rsidRPr="00B82991">
        <w:rPr>
          <w:rFonts w:cs="Arial"/>
          <w:sz w:val="20"/>
          <w:lang w:val="fr-CH"/>
        </w:rPr>
        <w:t>Le Niger compte huit grandes villes, dont Niamey est le principal centre urbain et la capitale.</w:t>
      </w:r>
      <w:r w:rsidRPr="00B82991">
        <w:rPr>
          <w:rFonts w:cs="Arial"/>
        </w:rPr>
        <w:footnoteReference w:id="58"/>
      </w:r>
      <w:r w:rsidRPr="00B82991">
        <w:rPr>
          <w:rFonts w:cs="Arial"/>
          <w:sz w:val="20"/>
          <w:lang w:val="fr-CH"/>
        </w:rPr>
        <w:t xml:space="preserve"> À Niamey, la demande de logements dépasse largement l'offre. Les pouvoirs publics s'efforcent de développer et d'urbaniser les villes, mais cette urbanisation se fait à un rythme lent.</w:t>
      </w:r>
      <w:r w:rsidRPr="00B82991">
        <w:rPr>
          <w:rFonts w:cs="Arial"/>
        </w:rPr>
        <w:footnoteReference w:id="59"/>
      </w:r>
    </w:p>
    <w:p w:rsidR="00441FFC" w:rsidRPr="00B82991" w:rsidRDefault="000440CA" w:rsidP="008B378B">
      <w:pPr>
        <w:pStyle w:val="FootnoteText"/>
        <w:ind w:left="709"/>
        <w:jc w:val="both"/>
        <w:rPr>
          <w:rFonts w:cs="Arial"/>
          <w:lang w:val="fr-CH"/>
        </w:rPr>
      </w:pPr>
      <w:r w:rsidRPr="00B82991">
        <w:rPr>
          <w:rFonts w:cs="Arial"/>
          <w:sz w:val="20"/>
          <w:lang w:val="fr-CH"/>
        </w:rPr>
        <w:t xml:space="preserve">Le gouvernement a progressé dans l'élaboration d'un cadre institutionnel et juridique pour le développement urbain, voir le Schéma d'Urbanisme et de Développement (Urban planning and </w:t>
      </w:r>
      <w:r w:rsidR="00B03BAA" w:rsidRPr="00B82991">
        <w:rPr>
          <w:rFonts w:cs="Arial"/>
          <w:sz w:val="20"/>
          <w:lang w:val="fr-CH"/>
        </w:rPr>
        <w:t>développement</w:t>
      </w:r>
      <w:r w:rsidRPr="00B82991">
        <w:rPr>
          <w:rFonts w:cs="Arial"/>
          <w:sz w:val="20"/>
          <w:lang w:val="fr-CH"/>
        </w:rPr>
        <w:t xml:space="preserve"> Scheme SDAU), tel qu'il est exprimé dans le Plan Urbain de Référence (PUR), une Stratégie Nationale de Développement Urbain (SNDU) en 2004, et une loi d'orientation sur l'aménagement et la planification du territoire urbain a établi la décentralisation des compétences en matière d'urbanisme (2010). Cependant, ce cadre n'a pas été mis en œuvre efficacement en raison de certaines contraintes telles que le manque de volonté politique suffisante, l'absence de partenaires pour faciliter la mise en œuvre, la mauvaise gestion des zones urbaines et les plans de lotissement mal préparés.</w:t>
      </w:r>
      <w:r w:rsidRPr="00B82991">
        <w:rPr>
          <w:rFonts w:cs="Arial"/>
        </w:rPr>
        <w:footnoteReference w:id="60"/>
      </w:r>
    </w:p>
    <w:p w:rsidR="00441FFC" w:rsidRPr="00B82991" w:rsidRDefault="000440CA" w:rsidP="008B378B">
      <w:pPr>
        <w:pStyle w:val="Body3"/>
        <w:spacing w:before="120" w:after="120" w:line="240" w:lineRule="auto"/>
        <w:ind w:left="709"/>
        <w:rPr>
          <w:rFonts w:cs="Arial"/>
          <w:sz w:val="20"/>
          <w:szCs w:val="20"/>
          <w:lang w:val="fr-FR"/>
        </w:rPr>
      </w:pPr>
      <w:r w:rsidRPr="00B82991">
        <w:rPr>
          <w:rFonts w:cs="Arial"/>
          <w:sz w:val="20"/>
          <w:szCs w:val="20"/>
          <w:lang w:val="fr-FR"/>
        </w:rPr>
        <w:lastRenderedPageBreak/>
        <w:t>L'utilisation des terres urbaines au Niger est souvent étroitement liée à l'urbanisme, à la construction et au développement urbain.</w:t>
      </w:r>
    </w:p>
    <w:p w:rsidR="00441FFC" w:rsidRPr="00B82991" w:rsidRDefault="000440CA" w:rsidP="008B378B">
      <w:pPr>
        <w:pStyle w:val="Body3"/>
        <w:spacing w:before="120" w:after="120" w:line="240" w:lineRule="auto"/>
        <w:ind w:left="709"/>
        <w:rPr>
          <w:rFonts w:cs="Arial"/>
          <w:lang w:val="fr-FR"/>
        </w:rPr>
      </w:pPr>
      <w:r w:rsidRPr="00B82991">
        <w:rPr>
          <w:rFonts w:cs="Arial"/>
          <w:sz w:val="20"/>
          <w:szCs w:val="20"/>
          <w:lang w:val="fr-FR"/>
        </w:rPr>
        <w:t>Le principal outil utilisé par les autorités pour réglementer le régime foncier urbain est le registre foncier par l'intermédiaire de l'autorité chargée du cadastre. Son organisation et ses procédures sont régies par le Code des Impôts du Niger. Les autres législations qui régissent le foncier urbain au Niger sont les suivantes: La loi sur l'Urbanisme et l'Aménagement du Territoire; et l'Orientation Régionale de la Politique Nationale d'Aménagement du Territoire</w:t>
      </w:r>
      <w:r w:rsidRPr="00B82991">
        <w:rPr>
          <w:rStyle w:val="CommentReference"/>
          <w:rFonts w:eastAsia="Times New Roman" w:cs="Arial"/>
          <w:sz w:val="20"/>
          <w:szCs w:val="20"/>
          <w:lang w:val="fr-FR" w:eastAsia="en-AU"/>
        </w:rPr>
        <w:t>.</w:t>
      </w:r>
    </w:p>
    <w:p w:rsidR="00441FFC" w:rsidRPr="00B82991" w:rsidRDefault="000440CA" w:rsidP="008B378B">
      <w:pPr>
        <w:pStyle w:val="Body3"/>
        <w:spacing w:before="120" w:after="120" w:line="240" w:lineRule="auto"/>
        <w:ind w:left="709"/>
        <w:rPr>
          <w:rFonts w:cs="Arial"/>
          <w:sz w:val="20"/>
          <w:szCs w:val="20"/>
          <w:lang w:val="fr-FR"/>
        </w:rPr>
      </w:pPr>
      <w:r w:rsidRPr="00B82991">
        <w:rPr>
          <w:rFonts w:cs="Arial"/>
          <w:sz w:val="20"/>
          <w:szCs w:val="20"/>
          <w:lang w:val="fr-FR"/>
        </w:rPr>
        <w:t>La loi sur l'Urbanisme et l'Aménagement du Territoire définit les règles et procédures de base en matière d'urbanisme et de planification opérationnelle ainsi que de contrôle de l'utilisation des sols urbains. Deux types de règles d'urbanisme caractérisent la planification urbaine (article 4 de la loi sur l'Urbanisme et l'Aménagement du Territoire):</w:t>
      </w:r>
    </w:p>
    <w:p w:rsidR="00DE1A3F" w:rsidRPr="00B82991" w:rsidRDefault="000440CA" w:rsidP="008B378B">
      <w:pPr>
        <w:pStyle w:val="Body3"/>
        <w:numPr>
          <w:ilvl w:val="0"/>
          <w:numId w:val="87"/>
        </w:numPr>
        <w:spacing w:before="120" w:after="120" w:line="240" w:lineRule="auto"/>
        <w:ind w:hanging="709"/>
        <w:rPr>
          <w:rFonts w:cs="Arial"/>
          <w:sz w:val="20"/>
          <w:szCs w:val="20"/>
          <w:lang w:val="fr-FR"/>
        </w:rPr>
      </w:pPr>
      <w:r w:rsidRPr="00B82991">
        <w:rPr>
          <w:rFonts w:cs="Arial"/>
          <w:sz w:val="20"/>
          <w:szCs w:val="20"/>
          <w:lang w:val="fr-FR"/>
        </w:rPr>
        <w:t>Le zonage qui consiste à diviser la zone en différentes zones fonctionnelles;</w:t>
      </w:r>
    </w:p>
    <w:p w:rsidR="00441FFC" w:rsidRPr="00B82991" w:rsidRDefault="000440CA" w:rsidP="008B378B">
      <w:pPr>
        <w:pStyle w:val="Body3"/>
        <w:numPr>
          <w:ilvl w:val="0"/>
          <w:numId w:val="87"/>
        </w:numPr>
        <w:spacing w:before="120" w:after="120" w:line="240" w:lineRule="auto"/>
        <w:ind w:hanging="709"/>
        <w:rPr>
          <w:rFonts w:cs="Arial"/>
          <w:sz w:val="20"/>
          <w:szCs w:val="20"/>
          <w:lang w:val="fr-FR"/>
        </w:rPr>
      </w:pPr>
      <w:r w:rsidRPr="00B82991">
        <w:rPr>
          <w:rFonts w:cs="Arial"/>
          <w:sz w:val="20"/>
          <w:lang w:val="fr-CH"/>
        </w:rPr>
        <w:t>Le règlement d'urbanisme qui fixe les règles applicables aux terrains compris dans les différentes zones.</w:t>
      </w:r>
      <w:r w:rsidRPr="00B82991">
        <w:rPr>
          <w:rFonts w:cs="Arial"/>
          <w:sz w:val="16"/>
          <w:szCs w:val="16"/>
        </w:rPr>
        <w:footnoteReference w:id="61"/>
      </w:r>
    </w:p>
    <w:p w:rsidR="00441FFC" w:rsidRPr="00B82991" w:rsidRDefault="000440CA" w:rsidP="008B378B">
      <w:pPr>
        <w:pStyle w:val="Body3"/>
        <w:spacing w:before="120" w:after="120" w:line="240" w:lineRule="auto"/>
        <w:ind w:left="709"/>
        <w:rPr>
          <w:rFonts w:cs="Arial"/>
          <w:lang w:val="fr-FR"/>
        </w:rPr>
      </w:pPr>
      <w:r w:rsidRPr="00B82991">
        <w:rPr>
          <w:rFonts w:cs="Arial"/>
          <w:sz w:val="20"/>
          <w:szCs w:val="20"/>
          <w:lang w:val="fr-FR"/>
        </w:rPr>
        <w:t>Ces règles concernent notamment la nature de l'utilisation des sols et la densité des constructions acceptées dans les différentes zones. Trois types de règles d'urbanisme caractérisent l'urbanisme opérationnel:</w:t>
      </w:r>
    </w:p>
    <w:p w:rsidR="00441FFC" w:rsidRPr="00B82991" w:rsidRDefault="000440CA" w:rsidP="008B378B">
      <w:pPr>
        <w:pStyle w:val="Body3"/>
        <w:numPr>
          <w:ilvl w:val="0"/>
          <w:numId w:val="88"/>
        </w:numPr>
        <w:spacing w:before="120" w:after="120" w:line="240" w:lineRule="auto"/>
        <w:ind w:hanging="709"/>
        <w:rPr>
          <w:rFonts w:cs="Arial"/>
          <w:sz w:val="20"/>
          <w:szCs w:val="20"/>
          <w:lang w:val="fr-FR"/>
        </w:rPr>
      </w:pPr>
      <w:r w:rsidRPr="00B82991">
        <w:rPr>
          <w:rFonts w:cs="Arial"/>
          <w:sz w:val="20"/>
          <w:szCs w:val="20"/>
          <w:lang w:val="fr-FR"/>
        </w:rPr>
        <w:t>La division de l'espace selon des normes ou des ratios de développement établis, ainsi que des guides pour les plantations à préserver ou à créer;</w:t>
      </w:r>
    </w:p>
    <w:p w:rsidR="00D148F1" w:rsidRPr="00B82991" w:rsidRDefault="000440CA" w:rsidP="008B378B">
      <w:pPr>
        <w:pStyle w:val="Body3"/>
        <w:numPr>
          <w:ilvl w:val="0"/>
          <w:numId w:val="37"/>
        </w:numPr>
        <w:spacing w:before="120" w:after="120" w:line="240" w:lineRule="auto"/>
        <w:ind w:hanging="709"/>
        <w:rPr>
          <w:rFonts w:cs="Arial"/>
          <w:sz w:val="20"/>
          <w:szCs w:val="20"/>
          <w:lang w:val="fr-FR"/>
        </w:rPr>
      </w:pPr>
      <w:r w:rsidRPr="00B82991">
        <w:rPr>
          <w:rFonts w:cs="Arial"/>
          <w:sz w:val="20"/>
          <w:szCs w:val="20"/>
          <w:lang w:val="fr-FR"/>
        </w:rPr>
        <w:t>Le règlement d'application du plan d'aménagement de la zone en question, qui est pris en considération lorsqu'il est nécessaire de compléter les règles d'urbanisme en vigueur;</w:t>
      </w:r>
    </w:p>
    <w:p w:rsidR="00441FFC" w:rsidRPr="00B82991" w:rsidRDefault="000440CA" w:rsidP="008B378B">
      <w:pPr>
        <w:pStyle w:val="Body3"/>
        <w:numPr>
          <w:ilvl w:val="0"/>
          <w:numId w:val="37"/>
        </w:numPr>
        <w:spacing w:before="120" w:after="120" w:line="240" w:lineRule="auto"/>
        <w:ind w:hanging="709"/>
        <w:rPr>
          <w:rFonts w:cs="Arial"/>
          <w:sz w:val="20"/>
          <w:szCs w:val="20"/>
          <w:lang w:val="fr-FR"/>
        </w:rPr>
      </w:pPr>
      <w:r w:rsidRPr="00B82991">
        <w:rPr>
          <w:rFonts w:cs="Arial"/>
          <w:sz w:val="20"/>
          <w:lang w:val="fr-CH"/>
        </w:rPr>
        <w:t>Le cahier des charges qui détermine les relations contractuelles des promoteurs et des acquéreurs de terrains ou d'immeubles dans le cadre de la mise en œuvre des opérations d'urbanisme concernées.</w:t>
      </w:r>
      <w:r w:rsidRPr="00B82991">
        <w:rPr>
          <w:rFonts w:cs="Arial"/>
          <w:sz w:val="16"/>
          <w:szCs w:val="16"/>
        </w:rPr>
        <w:footnoteReference w:id="62"/>
      </w:r>
    </w:p>
    <w:p w:rsidR="00441FFC" w:rsidRPr="00B82991" w:rsidRDefault="000440CA" w:rsidP="008B378B">
      <w:pPr>
        <w:pStyle w:val="Body3"/>
        <w:spacing w:before="120" w:after="120" w:line="240" w:lineRule="auto"/>
        <w:ind w:left="709"/>
        <w:rPr>
          <w:rFonts w:eastAsia="Times New Roman" w:cs="Arial"/>
          <w:color w:val="222222"/>
          <w:sz w:val="20"/>
          <w:szCs w:val="20"/>
          <w:lang w:val="fr-FR"/>
        </w:rPr>
      </w:pPr>
      <w:r w:rsidRPr="00B82991">
        <w:rPr>
          <w:rFonts w:eastAsia="Times New Roman" w:cs="Arial"/>
          <w:color w:val="222222"/>
          <w:sz w:val="20"/>
          <w:szCs w:val="20"/>
          <w:lang w:val="fr-FR"/>
        </w:rPr>
        <w:t>Le 20 juillet 2018, le Gouvernement Nigérien a adopté un projet de loi modifiant la loi d'orientation de la Politique Nationale d'Aménagement du Territoire de 2001 afin d'en assurer la mise en œuvre:</w:t>
      </w:r>
    </w:p>
    <w:p w:rsidR="00441FFC" w:rsidRDefault="009D16D9" w:rsidP="008B378B">
      <w:pPr>
        <w:pStyle w:val="Body3"/>
        <w:numPr>
          <w:ilvl w:val="0"/>
          <w:numId w:val="89"/>
        </w:numPr>
        <w:spacing w:before="120" w:after="120" w:line="240" w:lineRule="auto"/>
        <w:ind w:hanging="709"/>
        <w:rPr>
          <w:rFonts w:eastAsia="Times New Roman" w:cs="Arial"/>
          <w:color w:val="222222"/>
          <w:sz w:val="20"/>
          <w:szCs w:val="20"/>
          <w:lang w:val="fr-FR"/>
        </w:rPr>
      </w:pPr>
      <w:r w:rsidRPr="00B82991">
        <w:rPr>
          <w:rFonts w:eastAsia="Times New Roman" w:cs="Arial"/>
          <w:color w:val="222222"/>
          <w:sz w:val="20"/>
          <w:szCs w:val="20"/>
          <w:lang w:val="fr-FR"/>
        </w:rPr>
        <w:t>L</w:t>
      </w:r>
      <w:r w:rsidR="000440CA" w:rsidRPr="00B82991">
        <w:rPr>
          <w:rFonts w:eastAsia="Times New Roman" w:cs="Arial"/>
          <w:color w:val="222222"/>
          <w:sz w:val="20"/>
          <w:szCs w:val="20"/>
          <w:lang w:val="fr-FR"/>
        </w:rPr>
        <w:t>a loi de 2001 est conforme à la Politique Natio</w:t>
      </w:r>
      <w:r w:rsidRPr="00B82991">
        <w:rPr>
          <w:rFonts w:eastAsia="Times New Roman" w:cs="Arial"/>
          <w:color w:val="222222"/>
          <w:sz w:val="20"/>
          <w:szCs w:val="20"/>
          <w:lang w:val="fr-FR"/>
        </w:rPr>
        <w:t>nale d'Aménagement Régional du T</w:t>
      </w:r>
      <w:r w:rsidR="000440CA" w:rsidRPr="00B82991">
        <w:rPr>
          <w:rFonts w:eastAsia="Times New Roman" w:cs="Arial"/>
          <w:color w:val="222222"/>
          <w:sz w:val="20"/>
          <w:szCs w:val="20"/>
          <w:lang w:val="fr-FR"/>
        </w:rPr>
        <w:t>erritoire;</w:t>
      </w:r>
    </w:p>
    <w:p w:rsidR="00083C17" w:rsidRDefault="00083C17" w:rsidP="008B378B">
      <w:pPr>
        <w:pStyle w:val="Body3"/>
        <w:numPr>
          <w:ilvl w:val="0"/>
          <w:numId w:val="89"/>
        </w:numPr>
        <w:spacing w:before="120" w:after="120" w:line="240" w:lineRule="auto"/>
        <w:ind w:hanging="709"/>
        <w:rPr>
          <w:rFonts w:eastAsia="Times New Roman" w:cs="Arial"/>
          <w:color w:val="222222"/>
          <w:sz w:val="20"/>
          <w:szCs w:val="20"/>
          <w:lang w:val="fr-FR"/>
        </w:rPr>
      </w:pPr>
      <w:r>
        <w:rPr>
          <w:rFonts w:eastAsia="Times New Roman" w:cs="Arial"/>
          <w:color w:val="222222"/>
          <w:sz w:val="20"/>
          <w:szCs w:val="20"/>
          <w:lang w:val="fr-FR"/>
        </w:rPr>
        <w:t>Les compétences sont transférées de l’Etat vers les territtoires collectifs conformément au Code Général des Territoires collectifs;</w:t>
      </w:r>
    </w:p>
    <w:p w:rsidR="00083C17" w:rsidRDefault="00083C17" w:rsidP="008B378B">
      <w:pPr>
        <w:pStyle w:val="Body3"/>
        <w:numPr>
          <w:ilvl w:val="0"/>
          <w:numId w:val="89"/>
        </w:numPr>
        <w:spacing w:before="120" w:after="120" w:line="240" w:lineRule="auto"/>
        <w:ind w:hanging="709"/>
        <w:rPr>
          <w:rFonts w:eastAsia="Times New Roman" w:cs="Arial"/>
          <w:color w:val="222222"/>
          <w:sz w:val="20"/>
          <w:szCs w:val="20"/>
          <w:lang w:val="fr-FR"/>
        </w:rPr>
      </w:pPr>
      <w:r>
        <w:rPr>
          <w:rFonts w:eastAsia="Times New Roman" w:cs="Arial"/>
          <w:color w:val="222222"/>
          <w:sz w:val="20"/>
          <w:szCs w:val="20"/>
          <w:lang w:val="fr-FR"/>
        </w:rPr>
        <w:t>Le changement climatique, la gestion des risques et des catastrophes et les politiques en matière sont pris en compte;</w:t>
      </w:r>
    </w:p>
    <w:p w:rsidR="00441FFC" w:rsidRPr="00123A94" w:rsidRDefault="00083C17" w:rsidP="008B378B">
      <w:pPr>
        <w:pStyle w:val="Body3"/>
        <w:numPr>
          <w:ilvl w:val="0"/>
          <w:numId w:val="89"/>
        </w:numPr>
        <w:spacing w:before="120" w:after="120" w:line="240" w:lineRule="auto"/>
        <w:ind w:hanging="709"/>
        <w:rPr>
          <w:rFonts w:eastAsia="Times New Roman" w:cs="Arial"/>
          <w:color w:val="222222"/>
          <w:sz w:val="20"/>
          <w:szCs w:val="20"/>
          <w:lang w:val="fr-FR"/>
        </w:rPr>
      </w:pPr>
      <w:r>
        <w:rPr>
          <w:rFonts w:eastAsia="Times New Roman" w:cs="Arial"/>
          <w:color w:val="222222"/>
          <w:sz w:val="20"/>
          <w:szCs w:val="20"/>
          <w:lang w:val="fr-FR"/>
        </w:rPr>
        <w:t>Les aspects du plan de développement de la région de l’UEMOA sont pris en compte.</w:t>
      </w:r>
    </w:p>
    <w:p w:rsidR="00441FFC" w:rsidRPr="00B82991" w:rsidRDefault="00441FFC" w:rsidP="008B378B">
      <w:pPr>
        <w:pStyle w:val="ListParagraph"/>
        <w:spacing w:before="0" w:after="210" w:line="264" w:lineRule="auto"/>
        <w:jc w:val="both"/>
        <w:rPr>
          <w:rFonts w:eastAsia="Arial Unicode MS" w:cs="Arial"/>
          <w:vanish/>
          <w:sz w:val="21"/>
          <w:szCs w:val="21"/>
          <w:lang w:val="fr-FR" w:eastAsia="en-GB"/>
        </w:rPr>
      </w:pPr>
    </w:p>
    <w:p w:rsidR="00441FFC" w:rsidRPr="00B82991" w:rsidRDefault="00441FFC" w:rsidP="008B378B">
      <w:pPr>
        <w:pStyle w:val="ListParagraph"/>
        <w:numPr>
          <w:ilvl w:val="2"/>
          <w:numId w:val="2"/>
        </w:numPr>
        <w:spacing w:before="0" w:after="210" w:line="264" w:lineRule="auto"/>
        <w:jc w:val="both"/>
        <w:rPr>
          <w:rFonts w:eastAsia="Arial Unicode MS" w:cs="Arial"/>
          <w:vanish/>
          <w:sz w:val="21"/>
          <w:szCs w:val="21"/>
          <w:lang w:val="fr-FR" w:eastAsia="en-GB"/>
        </w:rPr>
      </w:pPr>
      <w:bookmarkStart w:id="104" w:name="_Toc52288075"/>
      <w:bookmarkEnd w:id="104"/>
    </w:p>
    <w:p w:rsidR="00441FFC" w:rsidRPr="00B82991" w:rsidRDefault="00441FFC" w:rsidP="008B378B">
      <w:pPr>
        <w:pStyle w:val="ListParagraph"/>
        <w:numPr>
          <w:ilvl w:val="2"/>
          <w:numId w:val="2"/>
        </w:numPr>
        <w:spacing w:before="0" w:after="210" w:line="264" w:lineRule="auto"/>
        <w:jc w:val="both"/>
        <w:rPr>
          <w:rFonts w:eastAsia="Arial Unicode MS" w:cs="Arial"/>
          <w:vanish/>
          <w:sz w:val="21"/>
          <w:szCs w:val="21"/>
          <w:lang w:val="fr-FR" w:eastAsia="en-GB"/>
        </w:rPr>
      </w:pPr>
      <w:bookmarkStart w:id="105" w:name="_Toc52288076"/>
      <w:bookmarkEnd w:id="105"/>
    </w:p>
    <w:p w:rsidR="00A674D6" w:rsidRDefault="00A674D6" w:rsidP="008B378B">
      <w:pPr>
        <w:spacing w:before="120" w:after="120" w:line="240" w:lineRule="auto"/>
        <w:jc w:val="center"/>
        <w:rPr>
          <w:rFonts w:cs="Arial"/>
          <w:i/>
          <w:sz w:val="16"/>
        </w:rPr>
      </w:pPr>
      <w:bookmarkStart w:id="106" w:name="__RefHeading__2896_1932803806"/>
    </w:p>
    <w:p w:rsidR="00A674D6" w:rsidRDefault="00A674D6" w:rsidP="0048226B">
      <w:pPr>
        <w:pStyle w:val="Heading3"/>
        <w:ind w:left="709"/>
        <w:rPr>
          <w:rFonts w:cs="Arial"/>
          <w:b/>
        </w:rPr>
      </w:pPr>
      <w:r w:rsidRPr="00A674D6">
        <w:rPr>
          <w:rFonts w:cs="Arial"/>
          <w:b/>
          <w:szCs w:val="22"/>
        </w:rPr>
        <w:t>(e) Quels</w:t>
      </w:r>
      <w:r w:rsidRPr="00A674D6">
        <w:rPr>
          <w:rFonts w:cs="Arial"/>
          <w:b/>
        </w:rPr>
        <w:t xml:space="preserve"> sont les principaux organismes gouvernementaux et non gouvernementaux (par exemple, les organismes représentatifs) qui administrent ou s'occupent du logement, des terres et des biens?</w:t>
      </w:r>
    </w:p>
    <w:p w:rsidR="00A551CA" w:rsidRPr="00A551CA" w:rsidRDefault="00A551CA" w:rsidP="008B378B">
      <w:pPr>
        <w:pStyle w:val="Heading3"/>
        <w:rPr>
          <w:rFonts w:cs="Arial"/>
          <w:u w:val="single"/>
          <w:lang w:val="fr-FR"/>
        </w:rPr>
      </w:pPr>
      <w:r w:rsidRPr="00B82991">
        <w:rPr>
          <w:rFonts w:cs="Arial"/>
          <w:u w:val="single"/>
          <w:lang w:val="fr-FR"/>
        </w:rPr>
        <w:t>Terres rurales</w:t>
      </w:r>
    </w:p>
    <w:p w:rsidR="00123A94" w:rsidRPr="00A551CA" w:rsidRDefault="00081944" w:rsidP="008B378B">
      <w:pPr>
        <w:pStyle w:val="Heading3"/>
        <w:rPr>
          <w:rFonts w:cs="Arial"/>
          <w:lang w:val="fr-FR"/>
        </w:rPr>
      </w:pPr>
      <w:r w:rsidRPr="00AE19FF">
        <w:rPr>
          <w:rFonts w:cs="Arial"/>
          <w:i/>
          <w:noProof/>
          <w:sz w:val="16"/>
          <w:lang w:val="en-GB" w:eastAsia="en-GB"/>
        </w:rPr>
        <w:lastRenderedPageBreak/>
        <w:pict>
          <v:group id="Group 40" o:spid="_x0000_s1054" style="position:absolute;margin-left:-61.95pt;margin-top:34.4pt;width:490pt;height:541.3pt;z-index:251658752;mso-position-horizontal-relative:margin;mso-position-vertical-relative:margin" coordorigin="878,1364" coordsize="9800,10826">
            <v:rect id="Rectangle 23" o:spid="_x0000_s1055" style="position:absolute;left:934;top:1364;width:9744;height:10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" fillcolor="#d8d8d8">
              <v:path arrowok="t"/>
            </v:rect>
            <v:group id="Group 36" o:spid="_x0000_s1056" style="position:absolute;left:7172;top:1544;width:2835;height:10316" coordorigin="7172,1544" coordsize="2835,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BH&#10;QUFnQUFBQU==&#10;">
              <v:shapetype id="_x0000_t202" coordsize="21600,21600" o:spt="202" path="m,l,21600r21600,l21600,xe">
                <v:stroke joinstyle="miter"/>
                <v:path gradientshapeok="t" o:connecttype="rect"/>
              </v:shapetype>
              <v:shape id="Text Box 7" o:spid="_x0000_s1057" type="#_x0000_t202" style="position:absolute;left:7237;top:1544;width:2625;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" fillcolor="#d8d8d8" strokeweight=".5pt">
                <v:path arrowok="t"/>
                <v:textbox style="mso-next-textbox:#Text Box 7">
                  <w:txbxContent>
                    <w:p w:rsidR="00F17160" w:rsidRPr="001A2E57" w:rsidRDefault="00F17160" w:rsidP="00E11BFD">
                      <w:pPr>
                        <w:shd w:val="clear" w:color="auto" w:fill="D9D9D9"/>
                        <w:jc w:val="center"/>
                        <w:rPr>
                          <w:b/>
                          <w:sz w:val="20"/>
                          <w:szCs w:val="20"/>
                          <w:lang w:val="fr-CH"/>
                        </w:rPr>
                      </w:pPr>
                      <w:r w:rsidRPr="001A2E57">
                        <w:rPr>
                          <w:b/>
                          <w:lang w:val="fr-CH"/>
                        </w:rPr>
                        <w:t>Missions</w:t>
                      </w:r>
                    </w:p>
                  </w:txbxContent>
                </v:textbox>
              </v:shape>
              <v:roundrect id="AutoShape 10" o:spid="_x0000_s1058" style="position:absolute;left:7172;top:2429;width:2835;height:121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">
                <v:path arrowok="t"/>
                <v:textbox style="mso-next-textbox:#AutoShape 10">
                  <w:txbxContent>
                    <w:p w:rsidR="00F17160" w:rsidRPr="00DC2FE5" w:rsidRDefault="00F17160" w:rsidP="00A674D6">
                      <w:pPr>
                        <w:spacing w:after="0" w:line="240" w:lineRule="auto"/>
                        <w:jc w:val="center"/>
                        <w:rPr>
                          <w:sz w:val="16"/>
                          <w:lang w:val="fr-CH"/>
                        </w:rPr>
                      </w:pPr>
                      <w:r w:rsidRPr="00DC2FE5">
                        <w:rPr>
                          <w:sz w:val="16"/>
                          <w:lang w:val="fr-CH"/>
                        </w:rPr>
                        <w:t>Définir et mettre en œuvre la politique foncière</w:t>
                      </w:r>
                    </w:p>
                    <w:p w:rsidR="00F17160" w:rsidRPr="00DC2FE5" w:rsidRDefault="00F17160" w:rsidP="00A674D6">
                      <w:pPr>
                        <w:spacing w:after="0" w:line="240" w:lineRule="auto"/>
                        <w:jc w:val="center"/>
                        <w:rPr>
                          <w:sz w:val="16"/>
                          <w:lang w:val="fr-CH"/>
                        </w:rPr>
                      </w:pPr>
                      <w:r w:rsidRPr="00DC2FE5">
                        <w:rPr>
                          <w:sz w:val="16"/>
                          <w:lang w:val="fr-CH"/>
                        </w:rPr>
                        <w:t>Faciliter l'élaboration de nouvelles législations</w:t>
                      </w:r>
                    </w:p>
                    <w:p w:rsidR="00F17160" w:rsidRPr="00D25A68" w:rsidRDefault="00F17160" w:rsidP="00A674D6">
                      <w:pPr>
                        <w:jc w:val="center"/>
                        <w:rPr>
                          <w:lang w:val="fr-CH"/>
                        </w:rPr>
                      </w:pPr>
                      <w:r w:rsidRPr="00DC2FE5">
                        <w:rPr>
                          <w:sz w:val="16"/>
                          <w:lang w:val="fr-CH"/>
                        </w:rPr>
                        <w:t>Suivre et évaluer le processus</w:t>
                      </w:r>
                    </w:p>
                  </w:txbxContent>
                </v:textbox>
              </v:roundrect>
              <v:roundrect id="AutoShape 11" o:spid="_x0000_s1059" style="position:absolute;left:7172;top:4226;width:2835;height:102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">
                <v:path arrowok="t"/>
                <v:textbox style="mso-next-textbox:#AutoShape 11">
                  <w:txbxContent>
                    <w:p w:rsidR="00F17160" w:rsidRPr="00DC2FE5" w:rsidRDefault="00F17160" w:rsidP="00A674D6">
                      <w:pPr>
                        <w:spacing w:after="0" w:line="240" w:lineRule="auto"/>
                        <w:jc w:val="center"/>
                        <w:rPr>
                          <w:sz w:val="16"/>
                          <w:lang w:val="fr-CH"/>
                        </w:rPr>
                      </w:pPr>
                      <w:r w:rsidRPr="00DC2FE5">
                        <w:rPr>
                          <w:sz w:val="16"/>
                          <w:lang w:val="fr-CH"/>
                        </w:rPr>
                        <w:t>Pour élaborer le schéma de gestion des terres</w:t>
                      </w:r>
                    </w:p>
                    <w:p w:rsidR="00F17160" w:rsidRPr="00DC2FE5" w:rsidRDefault="00F17160" w:rsidP="00A674D6">
                      <w:pPr>
                        <w:spacing w:after="0" w:line="240" w:lineRule="auto"/>
                        <w:jc w:val="center"/>
                        <w:rPr>
                          <w:sz w:val="16"/>
                          <w:lang w:val="fr-CH"/>
                        </w:rPr>
                      </w:pPr>
                      <w:r w:rsidRPr="00DC2FE5">
                        <w:rPr>
                          <w:sz w:val="16"/>
                          <w:lang w:val="fr-CH"/>
                        </w:rPr>
                        <w:t>Superviser et gérer les travaux du COFODEP et du COFOCOM</w:t>
                      </w:r>
                    </w:p>
                  </w:txbxContent>
                </v:textbox>
              </v:roundrect>
              <v:roundrect id="AutoShape 12" o:spid="_x0000_s1060" style="position:absolute;left:7172;top:5869;width:2835;height:14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">
                <v:path arrowok="t"/>
                <v:textbox style="mso-next-textbox:#AutoShape 12">
                  <w:txbxContent>
                    <w:p w:rsidR="00F17160" w:rsidRPr="00DC2FE5" w:rsidRDefault="00F17160" w:rsidP="00A674D6">
                      <w:pPr>
                        <w:spacing w:after="0" w:line="240" w:lineRule="auto"/>
                        <w:jc w:val="center"/>
                        <w:rPr>
                          <w:sz w:val="16"/>
                          <w:lang w:val="fr-CH"/>
                        </w:rPr>
                      </w:pPr>
                      <w:r w:rsidRPr="00DC2FE5">
                        <w:rPr>
                          <w:sz w:val="16"/>
                          <w:lang w:val="fr-CH"/>
                        </w:rPr>
                        <w:t>Délivrer des certificats pour les droits de propriété foncière</w:t>
                      </w:r>
                    </w:p>
                    <w:p w:rsidR="00F17160" w:rsidRPr="00DC2FE5" w:rsidRDefault="00F17160" w:rsidP="00A674D6">
                      <w:pPr>
                        <w:spacing w:after="0" w:line="240" w:lineRule="auto"/>
                        <w:jc w:val="center"/>
                        <w:rPr>
                          <w:sz w:val="16"/>
                          <w:lang w:val="fr-CH"/>
                        </w:rPr>
                      </w:pPr>
                      <w:r w:rsidRPr="00DC2FE5">
                        <w:rPr>
                          <w:sz w:val="16"/>
                          <w:lang w:val="fr-CH"/>
                        </w:rPr>
                        <w:t>Suivre les stratégies de développement des terres</w:t>
                      </w:r>
                    </w:p>
                    <w:p w:rsidR="00F17160" w:rsidRPr="00DC2FE5" w:rsidRDefault="00F17160" w:rsidP="00A674D6">
                      <w:pPr>
                        <w:jc w:val="center"/>
                        <w:rPr>
                          <w:lang w:val="fr-CH"/>
                        </w:rPr>
                      </w:pPr>
                      <w:r w:rsidRPr="00DC2FE5">
                        <w:rPr>
                          <w:sz w:val="16"/>
                          <w:lang w:val="fr-CH"/>
                        </w:rPr>
                        <w:t>Coordonner, contrôler et former la COFOCOM et la COFOB</w:t>
                      </w:r>
                    </w:p>
                  </w:txbxContent>
                </v:textbox>
              </v:roundrect>
              <v:roundrect id="AutoShape 13" o:spid="_x0000_s1061" style="position:absolute;left:7172;top:8154;width:2835;height:1403;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">
                <v:path arrowok="t"/>
                <v:textbox style="mso-next-textbox:#AutoShape 13">
                  <w:txbxContent>
                    <w:p w:rsidR="00F17160" w:rsidRPr="00DC2FE5" w:rsidRDefault="00F17160" w:rsidP="00A674D6">
                      <w:pPr>
                        <w:spacing w:after="0" w:line="240" w:lineRule="auto"/>
                        <w:jc w:val="center"/>
                        <w:rPr>
                          <w:sz w:val="16"/>
                          <w:lang w:val="fr-CH"/>
                        </w:rPr>
                      </w:pPr>
                      <w:r w:rsidRPr="00DC2FE5">
                        <w:rPr>
                          <w:sz w:val="16"/>
                          <w:lang w:val="fr-CH"/>
                        </w:rPr>
                        <w:t>Tenir le registre rural en coopération avec le COFODEP</w:t>
                      </w:r>
                    </w:p>
                    <w:p w:rsidR="00F17160" w:rsidRPr="00DC2FE5" w:rsidRDefault="00F17160" w:rsidP="00A674D6">
                      <w:pPr>
                        <w:spacing w:after="0" w:line="240" w:lineRule="auto"/>
                        <w:jc w:val="center"/>
                        <w:rPr>
                          <w:sz w:val="16"/>
                          <w:lang w:val="fr-CH"/>
                        </w:rPr>
                      </w:pPr>
                      <w:r w:rsidRPr="00DC2FE5">
                        <w:rPr>
                          <w:sz w:val="16"/>
                          <w:lang w:val="fr-CH"/>
                        </w:rPr>
                        <w:t>Sensibiliser le public au Code rural</w:t>
                      </w:r>
                    </w:p>
                    <w:p w:rsidR="00F17160" w:rsidRPr="00DC2FE5" w:rsidRDefault="00F17160" w:rsidP="00A674D6">
                      <w:pPr>
                        <w:jc w:val="center"/>
                        <w:rPr>
                          <w:lang w:val="fr-CH"/>
                        </w:rPr>
                      </w:pPr>
                      <w:r w:rsidRPr="00DC2FE5">
                        <w:rPr>
                          <w:sz w:val="16"/>
                          <w:lang w:val="fr-CH"/>
                        </w:rPr>
                        <w:t>Coordonner les travaux de la COFOB</w:t>
                      </w:r>
                    </w:p>
                  </w:txbxContent>
                </v:textbox>
              </v:roundrect>
              <v:roundrect id="AutoShape 14" o:spid="_x0000_s1062" style="position:absolute;left:7172;top:10501;width:2835;height:135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">
                <v:path arrowok="t"/>
                <v:textbox style="mso-next-textbox:#AutoShape 14">
                  <w:txbxContent>
                    <w:p w:rsidR="00F17160" w:rsidRPr="00297F10" w:rsidRDefault="00F17160" w:rsidP="00A674D6">
                      <w:pPr>
                        <w:spacing w:after="0" w:line="240" w:lineRule="auto"/>
                        <w:jc w:val="center"/>
                        <w:rPr>
                          <w:sz w:val="16"/>
                          <w:lang w:val="fr-CH"/>
                        </w:rPr>
                      </w:pPr>
                      <w:r w:rsidRPr="00297F10">
                        <w:rPr>
                          <w:sz w:val="16"/>
                          <w:lang w:val="fr-CH"/>
                        </w:rPr>
                        <w:t>Identifier les ressources communes</w:t>
                      </w:r>
                    </w:p>
                    <w:p w:rsidR="00F17160" w:rsidRPr="00297F10" w:rsidRDefault="00F17160" w:rsidP="00A674D6">
                      <w:pPr>
                        <w:spacing w:after="0" w:line="240" w:lineRule="auto"/>
                        <w:jc w:val="center"/>
                        <w:rPr>
                          <w:sz w:val="16"/>
                          <w:lang w:val="fr-CH"/>
                        </w:rPr>
                      </w:pPr>
                      <w:r>
                        <w:rPr>
                          <w:sz w:val="16"/>
                          <w:lang w:val="fr-CH"/>
                        </w:rPr>
                        <w:t>S</w:t>
                      </w:r>
                      <w:r w:rsidRPr="00297F10">
                        <w:rPr>
                          <w:sz w:val="16"/>
                          <w:lang w:val="fr-CH"/>
                        </w:rPr>
                        <w:t>uivre le développement et l'amélioration des terres</w:t>
                      </w:r>
                    </w:p>
                    <w:p w:rsidR="00F17160" w:rsidRPr="00297F10" w:rsidRDefault="00F17160" w:rsidP="00A674D6">
                      <w:pPr>
                        <w:rPr>
                          <w:lang w:val="fr-CH"/>
                        </w:rPr>
                      </w:pPr>
                      <w:r>
                        <w:rPr>
                          <w:sz w:val="16"/>
                          <w:lang w:val="fr-CH"/>
                        </w:rPr>
                        <w:t>Soumettre des projet de lois</w:t>
                      </w:r>
                      <w:r w:rsidRPr="00297F10">
                        <w:rPr>
                          <w:sz w:val="16"/>
                          <w:lang w:val="fr-CH"/>
                        </w:rPr>
                        <w:t xml:space="preserve"> </w:t>
                      </w:r>
                      <w:r>
                        <w:rPr>
                          <w:sz w:val="16"/>
                          <w:lang w:val="fr-CH"/>
                        </w:rPr>
                        <w:t>sur</w:t>
                      </w:r>
                      <w:r w:rsidRPr="00297F10">
                        <w:rPr>
                          <w:sz w:val="16"/>
                          <w:lang w:val="fr-CH"/>
                        </w:rPr>
                        <w:t xml:space="preserve"> transaction foncière</w:t>
                      </w:r>
                    </w:p>
                  </w:txbxContent>
                </v:textbox>
              </v:roundrect>
            </v:group>
            <v:group id="Group 37" o:spid="_x0000_s1063" style="position:absolute;left:1125;top:1544;width:5413;height:10431" coordorigin="1125,1544" coordsize="5413,1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Z0FJQUFBQUl=&#10;">
              <v:shape id="Text Box 8" o:spid="_x0000_s1064" type="#_x0000_t202" style="position:absolute;left:2466;top:1544;width:2657;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" fillcolor="#d8d8d8">
                <v:path arrowok="t"/>
                <v:textbox style="mso-next-textbox:#Text Box 8">
                  <w:txbxContent>
                    <w:p w:rsidR="00F17160" w:rsidRPr="001A2E57" w:rsidRDefault="00F17160" w:rsidP="00A674D6">
                      <w:pPr>
                        <w:jc w:val="center"/>
                        <w:rPr>
                          <w:szCs w:val="22"/>
                          <w:lang w:val="fr-CH"/>
                        </w:rPr>
                      </w:pPr>
                      <w:r w:rsidRPr="001A2E57">
                        <w:rPr>
                          <w:szCs w:val="22"/>
                          <w:lang w:val="fr-CH"/>
                        </w:rPr>
                        <w:t>I</w:t>
                      </w:r>
                      <w:r w:rsidRPr="001A2E57">
                        <w:rPr>
                          <w:b/>
                          <w:szCs w:val="22"/>
                          <w:lang w:val="fr-CH"/>
                        </w:rPr>
                        <w:t>nstitutions</w:t>
                      </w:r>
                    </w:p>
                  </w:txbxContent>
                </v:textbox>
              </v:shape>
              <v:oval id="Oval 16" o:spid="_x0000_s1065" style="position:absolute;left:1125;top:2239;width:5347;height:16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" fillcolor="black" strokecolor="#f2f2f2" strokeweight=".25pt">
                <v:shadow on="t" color="#7f7f7f" opacity=".5" offset="1pt"/>
                <v:path arrowok="t"/>
                <v:textbox style="mso-next-textbox:#Oval 16">
                  <w:txbxContent>
                    <w:p w:rsidR="00F17160" w:rsidRPr="000B2833" w:rsidRDefault="00F17160" w:rsidP="00A674D6">
                      <w:pPr>
                        <w:spacing w:after="0"/>
                        <w:jc w:val="center"/>
                        <w:rPr>
                          <w:b/>
                          <w:color w:val="FFFFFF"/>
                          <w:sz w:val="16"/>
                          <w:lang w:val="fr-CH"/>
                        </w:rPr>
                      </w:pPr>
                      <w:r w:rsidRPr="000B2833">
                        <w:rPr>
                          <w:b/>
                          <w:color w:val="FFFFFF"/>
                          <w:sz w:val="16"/>
                          <w:lang w:val="fr-CH"/>
                        </w:rPr>
                        <w:t>Comité national du code rural</w:t>
                      </w:r>
                    </w:p>
                    <w:p w:rsidR="00F17160" w:rsidRPr="000B2833" w:rsidRDefault="00F17160" w:rsidP="00A674D6">
                      <w:pPr>
                        <w:spacing w:after="0"/>
                        <w:jc w:val="center"/>
                        <w:rPr>
                          <w:b/>
                          <w:color w:val="FFFFFF"/>
                          <w:sz w:val="16"/>
                          <w:lang w:val="fr-CH"/>
                        </w:rPr>
                      </w:pPr>
                      <w:r w:rsidRPr="000B2833">
                        <w:rPr>
                          <w:b/>
                          <w:color w:val="FFFFFF"/>
                          <w:sz w:val="16"/>
                          <w:lang w:val="fr-CH"/>
                        </w:rPr>
                        <w:t>Secrétariat permanent du Code rural</w:t>
                      </w:r>
                    </w:p>
                    <w:p w:rsidR="00F17160" w:rsidRPr="001A2E57" w:rsidRDefault="00F17160" w:rsidP="00A674D6">
                      <w:pPr>
                        <w:spacing w:after="0"/>
                        <w:jc w:val="center"/>
                        <w:rPr>
                          <w:b/>
                          <w:color w:val="FFFFFF"/>
                          <w:sz w:val="16"/>
                          <w:lang w:val="fr-CH"/>
                        </w:rPr>
                      </w:pPr>
                      <w:r w:rsidRPr="001A2E57">
                        <w:rPr>
                          <w:b/>
                          <w:color w:val="FFFFFF"/>
                          <w:sz w:val="16"/>
                          <w:lang w:val="fr-CH"/>
                        </w:rPr>
                        <w:t>=</w:t>
                      </w:r>
                    </w:p>
                    <w:p w:rsidR="00F17160" w:rsidRPr="001A2E57" w:rsidRDefault="00F17160" w:rsidP="00A674D6">
                      <w:pPr>
                        <w:spacing w:after="0"/>
                        <w:jc w:val="center"/>
                        <w:rPr>
                          <w:b/>
                          <w:color w:val="FFFFFF"/>
                          <w:sz w:val="16"/>
                          <w:lang w:val="fr-CH"/>
                        </w:rPr>
                      </w:pPr>
                      <w:r w:rsidRPr="001A2E57">
                        <w:rPr>
                          <w:b/>
                          <w:color w:val="FFFFFF"/>
                          <w:sz w:val="16"/>
                          <w:lang w:val="fr-CH"/>
                        </w:rPr>
                        <w:t>Ministères / Exécutifs nationaux</w:t>
                      </w:r>
                    </w:p>
                  </w:txbxContent>
                </v:textbox>
              </v:oval>
              <v:oval id="Oval 17" o:spid="_x0000_s1066" style="position:absolute;left:1665;top:4131;width:4284;height:1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" fillcolor="black" strokecolor="#f2f2f2" strokeweight=".25pt">
                <v:shadow on="t" color="#7f7f7f" opacity=".5" offset="1pt"/>
                <v:path arrowok="t"/>
                <v:textbox style="mso-next-textbox:#Oval 17">
                  <w:txbxContent>
                    <w:p w:rsidR="00F17160" w:rsidRPr="000B2833" w:rsidRDefault="00F17160" w:rsidP="00A674D6">
                      <w:pPr>
                        <w:spacing w:after="0"/>
                        <w:jc w:val="center"/>
                        <w:rPr>
                          <w:b/>
                          <w:color w:val="FFFFFF"/>
                          <w:sz w:val="16"/>
                          <w:lang w:val="fr-CH"/>
                        </w:rPr>
                      </w:pPr>
                      <w:r w:rsidRPr="000B2833">
                        <w:rPr>
                          <w:b/>
                          <w:color w:val="FFFFFF"/>
                          <w:sz w:val="16"/>
                          <w:lang w:val="fr-CH"/>
                        </w:rPr>
                        <w:t>Secrétariat permanent régionaux</w:t>
                      </w:r>
                    </w:p>
                    <w:p w:rsidR="00F17160" w:rsidRPr="000B2833" w:rsidRDefault="00F17160" w:rsidP="00A674D6">
                      <w:pPr>
                        <w:spacing w:after="0"/>
                        <w:jc w:val="center"/>
                        <w:rPr>
                          <w:b/>
                          <w:color w:val="FFFFFF"/>
                          <w:sz w:val="16"/>
                          <w:lang w:val="fr-CH"/>
                        </w:rPr>
                      </w:pPr>
                      <w:r w:rsidRPr="000B2833">
                        <w:rPr>
                          <w:b/>
                          <w:color w:val="FFFFFF"/>
                          <w:sz w:val="16"/>
                          <w:lang w:val="fr-CH"/>
                        </w:rPr>
                        <w:t>=</w:t>
                      </w:r>
                    </w:p>
                    <w:p w:rsidR="00F17160" w:rsidRPr="000B2833" w:rsidRDefault="00F17160" w:rsidP="00A674D6">
                      <w:pPr>
                        <w:spacing w:after="0"/>
                        <w:jc w:val="center"/>
                        <w:rPr>
                          <w:b/>
                          <w:color w:val="FFFFFF"/>
                          <w:sz w:val="16"/>
                          <w:lang w:val="fr-CH"/>
                        </w:rPr>
                      </w:pPr>
                      <w:r w:rsidRPr="000B2833">
                        <w:rPr>
                          <w:b/>
                          <w:color w:val="FFFFFF"/>
                          <w:sz w:val="16"/>
                          <w:lang w:val="fr-CH"/>
                        </w:rPr>
                        <w:t>Exécutifs régionaux</w:t>
                      </w:r>
                    </w:p>
                  </w:txbxContent>
                </v:textbox>
              </v:oval>
              <v:oval id="Oval 18" o:spid="_x0000_s1067" style="position:absolute;left:1175;top:5618;width:5347;height:19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" fillcolor="black" strokecolor="#f2f2f2" strokeweight=".25pt">
                <v:shadow on="t" color="#7f7f7f" opacity=".5" offset="1pt"/>
                <v:path arrowok="t"/>
                <v:textbox style="mso-next-textbox:#Oval 18">
                  <w:txbxContent>
                    <w:p w:rsidR="00F17160" w:rsidRPr="000B2833" w:rsidRDefault="00F17160" w:rsidP="00A674D6">
                      <w:pPr>
                        <w:spacing w:after="0"/>
                        <w:jc w:val="center"/>
                        <w:rPr>
                          <w:b/>
                          <w:color w:val="FFFFFF"/>
                          <w:sz w:val="16"/>
                          <w:lang w:val="fr-CH"/>
                        </w:rPr>
                      </w:pPr>
                      <w:r w:rsidRPr="000B2833">
                        <w:rPr>
                          <w:b/>
                          <w:color w:val="FFFFFF"/>
                          <w:sz w:val="16"/>
                          <w:lang w:val="fr-CH"/>
                        </w:rPr>
                        <w:t>COFODEP</w:t>
                      </w:r>
                    </w:p>
                    <w:p w:rsidR="00F17160" w:rsidRPr="000B2833" w:rsidRDefault="00F17160" w:rsidP="00A674D6">
                      <w:pPr>
                        <w:spacing w:after="0"/>
                        <w:jc w:val="center"/>
                        <w:rPr>
                          <w:b/>
                          <w:color w:val="FFFFFF"/>
                          <w:sz w:val="16"/>
                          <w:lang w:val="fr-CH"/>
                        </w:rPr>
                      </w:pPr>
                      <w:r w:rsidRPr="000B2833">
                        <w:rPr>
                          <w:b/>
                          <w:color w:val="FFFFFF"/>
                          <w:sz w:val="16"/>
                          <w:lang w:val="fr-CH"/>
                        </w:rPr>
                        <w:t>=</w:t>
                      </w:r>
                    </w:p>
                    <w:p w:rsidR="00F17160" w:rsidRPr="000B2833" w:rsidRDefault="00F17160" w:rsidP="00A674D6">
                      <w:pPr>
                        <w:spacing w:after="0"/>
                        <w:jc w:val="center"/>
                        <w:rPr>
                          <w:b/>
                          <w:color w:val="FFFFFF"/>
                          <w:sz w:val="16"/>
                          <w:lang w:val="fr-CH"/>
                        </w:rPr>
                      </w:pPr>
                      <w:r w:rsidRPr="000B2833">
                        <w:rPr>
                          <w:b/>
                          <w:color w:val="FFFFFF"/>
                          <w:sz w:val="16"/>
                          <w:lang w:val="fr-CH"/>
                        </w:rPr>
                        <w:t>Préfet et secrétaire permanent</w:t>
                      </w:r>
                    </w:p>
                    <w:p w:rsidR="00F17160" w:rsidRPr="000B2833" w:rsidRDefault="00F17160" w:rsidP="00A674D6">
                      <w:pPr>
                        <w:spacing w:after="0"/>
                        <w:jc w:val="center"/>
                        <w:rPr>
                          <w:b/>
                          <w:color w:val="FFFFFF"/>
                          <w:sz w:val="16"/>
                          <w:lang w:val="fr-CH"/>
                        </w:rPr>
                      </w:pPr>
                      <w:r w:rsidRPr="000B2833">
                        <w:rPr>
                          <w:b/>
                          <w:color w:val="FFFFFF"/>
                          <w:sz w:val="16"/>
                          <w:lang w:val="fr-CH"/>
                        </w:rPr>
                        <w:t>Cantons et chefs de groupement</w:t>
                      </w:r>
                    </w:p>
                    <w:p w:rsidR="00F17160" w:rsidRPr="000B2833" w:rsidRDefault="00F17160" w:rsidP="00A674D6">
                      <w:pPr>
                        <w:spacing w:after="0"/>
                        <w:jc w:val="center"/>
                        <w:rPr>
                          <w:b/>
                          <w:color w:val="FFFFFF"/>
                          <w:sz w:val="16"/>
                          <w:lang w:val="fr-CH"/>
                        </w:rPr>
                      </w:pPr>
                      <w:r w:rsidRPr="000B2833">
                        <w:rPr>
                          <w:b/>
                          <w:color w:val="FFFFFF"/>
                          <w:sz w:val="16"/>
                          <w:lang w:val="fr-CH"/>
                        </w:rPr>
                        <w:t>Services techniques</w:t>
                      </w:r>
                    </w:p>
                    <w:p w:rsidR="00F17160" w:rsidRPr="000B2833" w:rsidRDefault="00F17160" w:rsidP="00A674D6">
                      <w:pPr>
                        <w:spacing w:after="0"/>
                        <w:jc w:val="center"/>
                        <w:rPr>
                          <w:b/>
                          <w:color w:val="FFFFFF"/>
                          <w:sz w:val="16"/>
                          <w:lang w:val="fr-CH"/>
                        </w:rPr>
                      </w:pPr>
                      <w:r w:rsidRPr="000B2833">
                        <w:rPr>
                          <w:b/>
                          <w:color w:val="FFFFFF"/>
                          <w:sz w:val="16"/>
                          <w:lang w:val="fr-CH"/>
                        </w:rPr>
                        <w:t>Représentant</w:t>
                      </w:r>
                      <w:r>
                        <w:rPr>
                          <w:b/>
                          <w:color w:val="FFFFFF"/>
                          <w:sz w:val="16"/>
                          <w:lang w:val="fr-CH"/>
                        </w:rPr>
                        <w:t>s</w:t>
                      </w:r>
                      <w:r w:rsidRPr="000B2833">
                        <w:rPr>
                          <w:b/>
                          <w:color w:val="FFFFFF"/>
                          <w:sz w:val="16"/>
                          <w:lang w:val="fr-CH"/>
                        </w:rPr>
                        <w:t xml:space="preserve"> des utilisateurs</w:t>
                      </w:r>
                    </w:p>
                    <w:p w:rsidR="00F17160" w:rsidRPr="000B2833" w:rsidRDefault="00F17160" w:rsidP="00A674D6">
                      <w:pPr>
                        <w:jc w:val="center"/>
                        <w:rPr>
                          <w:b/>
                          <w:color w:val="FFFFFF"/>
                          <w:sz w:val="16"/>
                          <w:lang w:val="fr-CH"/>
                        </w:rPr>
                      </w:pPr>
                    </w:p>
                  </w:txbxContent>
                </v:textbox>
              </v:oval>
              <v:oval id="Oval 19" o:spid="_x0000_s1068" style="position:absolute;left:1921;top:10391;width:3917;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" fillcolor="black" strokecolor="#f2f2f2" strokeweight=".25pt">
                <v:shadow on="t" color="#7f7f7f" opacity=".5" offset="1pt"/>
                <v:path arrowok="t"/>
                <v:textbox style="mso-next-textbox:#Oval 19">
                  <w:txbxContent>
                    <w:p w:rsidR="00F17160" w:rsidRPr="000B2833" w:rsidRDefault="00F17160" w:rsidP="00A674D6">
                      <w:pPr>
                        <w:spacing w:after="0"/>
                        <w:jc w:val="center"/>
                        <w:rPr>
                          <w:b/>
                          <w:color w:val="FFFFFF"/>
                          <w:sz w:val="16"/>
                          <w:lang w:val="fr-CH"/>
                        </w:rPr>
                      </w:pPr>
                      <w:r w:rsidRPr="000B2833">
                        <w:rPr>
                          <w:b/>
                          <w:color w:val="FFFFFF"/>
                          <w:sz w:val="16"/>
                          <w:lang w:val="fr-CH"/>
                        </w:rPr>
                        <w:t>COFOB</w:t>
                      </w:r>
                    </w:p>
                    <w:p w:rsidR="00F17160" w:rsidRPr="000B2833" w:rsidRDefault="00F17160" w:rsidP="00A674D6">
                      <w:pPr>
                        <w:spacing w:after="0"/>
                        <w:jc w:val="center"/>
                        <w:rPr>
                          <w:b/>
                          <w:color w:val="FFFFFF"/>
                          <w:sz w:val="16"/>
                          <w:lang w:val="fr-CH"/>
                        </w:rPr>
                      </w:pPr>
                      <w:r w:rsidRPr="000B2833">
                        <w:rPr>
                          <w:b/>
                          <w:color w:val="FFFFFF"/>
                          <w:sz w:val="16"/>
                          <w:lang w:val="fr-CH"/>
                        </w:rPr>
                        <w:t>=</w:t>
                      </w:r>
                    </w:p>
                    <w:p w:rsidR="00F17160" w:rsidRPr="000B2833" w:rsidRDefault="00F17160" w:rsidP="00A674D6">
                      <w:pPr>
                        <w:spacing w:after="0"/>
                        <w:jc w:val="center"/>
                        <w:rPr>
                          <w:b/>
                          <w:color w:val="FFFFFF"/>
                          <w:sz w:val="16"/>
                          <w:lang w:val="fr-CH"/>
                        </w:rPr>
                      </w:pPr>
                      <w:r w:rsidRPr="000B2833">
                        <w:rPr>
                          <w:b/>
                          <w:color w:val="FFFFFF"/>
                          <w:sz w:val="16"/>
                          <w:lang w:val="fr-CH"/>
                        </w:rPr>
                        <w:t>Chef de village ou de tribu</w:t>
                      </w:r>
                    </w:p>
                    <w:p w:rsidR="00F17160" w:rsidRPr="000B2833" w:rsidRDefault="00F17160" w:rsidP="00A674D6">
                      <w:pPr>
                        <w:spacing w:after="0"/>
                        <w:jc w:val="center"/>
                        <w:rPr>
                          <w:b/>
                          <w:color w:val="FFFFFF"/>
                          <w:sz w:val="16"/>
                          <w:lang w:val="fr-CH"/>
                        </w:rPr>
                      </w:pPr>
                      <w:r w:rsidRPr="000B2833">
                        <w:rPr>
                          <w:b/>
                          <w:color w:val="FFFFFF"/>
                          <w:sz w:val="16"/>
                          <w:lang w:val="fr-CH"/>
                        </w:rPr>
                        <w:t xml:space="preserve">Secrétaire </w:t>
                      </w:r>
                    </w:p>
                    <w:p w:rsidR="00F17160" w:rsidRPr="000B2833" w:rsidRDefault="00F17160" w:rsidP="00A674D6">
                      <w:pPr>
                        <w:jc w:val="center"/>
                        <w:rPr>
                          <w:b/>
                          <w:color w:val="FFFFFF"/>
                          <w:sz w:val="16"/>
                          <w:lang w:val="fr-CH"/>
                        </w:rPr>
                      </w:pPr>
                      <w:r w:rsidRPr="000B2833">
                        <w:rPr>
                          <w:b/>
                          <w:color w:val="FFFFFF"/>
                          <w:sz w:val="16"/>
                          <w:lang w:val="fr-CH"/>
                        </w:rPr>
                        <w:t>Représentant</w:t>
                      </w:r>
                      <w:r>
                        <w:rPr>
                          <w:b/>
                          <w:color w:val="FFFFFF"/>
                          <w:sz w:val="16"/>
                          <w:lang w:val="fr-CH"/>
                        </w:rPr>
                        <w:t>s</w:t>
                      </w:r>
                      <w:r w:rsidRPr="000B2833">
                        <w:rPr>
                          <w:b/>
                          <w:color w:val="FFFFFF"/>
                          <w:sz w:val="16"/>
                          <w:lang w:val="fr-CH"/>
                        </w:rPr>
                        <w:t xml:space="preserve"> des utilisateurs</w:t>
                      </w:r>
                    </w:p>
                    <w:p w:rsidR="00F17160" w:rsidRPr="000B2833" w:rsidRDefault="00F17160" w:rsidP="00A674D6">
                      <w:pPr>
                        <w:jc w:val="center"/>
                        <w:rPr>
                          <w:b/>
                          <w:color w:val="FFFFFF"/>
                          <w:sz w:val="16"/>
                          <w:lang w:val="fr-CH"/>
                        </w:rPr>
                      </w:pPr>
                    </w:p>
                  </w:txbxContent>
                </v:textbox>
              </v:oval>
              <v:oval id="Oval 20" o:spid="_x0000_s1069" style="position:absolute;left:1191;top:7849;width:5347;height:22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" fillcolor="black" strokecolor="#f2f2f2" strokeweight=".25pt">
                <v:shadow on="t" color="#7f7f7f" opacity=".5" offset="1pt"/>
                <v:path arrowok="t"/>
                <v:textbox style="mso-next-textbox:#Oval 20">
                  <w:txbxContent>
                    <w:p w:rsidR="00F17160" w:rsidRPr="000B2833" w:rsidRDefault="00F17160" w:rsidP="00A674D6">
                      <w:pPr>
                        <w:spacing w:after="0"/>
                        <w:jc w:val="center"/>
                        <w:rPr>
                          <w:b/>
                          <w:color w:val="FFFFFF"/>
                          <w:sz w:val="16"/>
                          <w:lang w:val="fr-CH"/>
                        </w:rPr>
                      </w:pPr>
                      <w:r w:rsidRPr="000B2833">
                        <w:rPr>
                          <w:b/>
                          <w:color w:val="FFFFFF"/>
                          <w:sz w:val="16"/>
                          <w:lang w:val="fr-CH"/>
                        </w:rPr>
                        <w:t>COM</w:t>
                      </w:r>
                    </w:p>
                    <w:p w:rsidR="00F17160" w:rsidRPr="000B2833" w:rsidRDefault="00F17160" w:rsidP="00A674D6">
                      <w:pPr>
                        <w:spacing w:after="0"/>
                        <w:jc w:val="center"/>
                        <w:rPr>
                          <w:b/>
                          <w:color w:val="FFFFFF"/>
                          <w:sz w:val="16"/>
                          <w:lang w:val="fr-CH"/>
                        </w:rPr>
                      </w:pPr>
                      <w:r w:rsidRPr="000B2833">
                        <w:rPr>
                          <w:b/>
                          <w:color w:val="FFFFFF"/>
                          <w:sz w:val="16"/>
                          <w:lang w:val="fr-CH"/>
                        </w:rPr>
                        <w:t>=</w:t>
                      </w:r>
                    </w:p>
                    <w:p w:rsidR="00F17160" w:rsidRPr="000B2833" w:rsidRDefault="00F17160" w:rsidP="00A674D6">
                      <w:pPr>
                        <w:spacing w:after="0"/>
                        <w:jc w:val="center"/>
                        <w:rPr>
                          <w:b/>
                          <w:color w:val="FFFFFF"/>
                          <w:sz w:val="16"/>
                          <w:lang w:val="fr-CH"/>
                        </w:rPr>
                      </w:pPr>
                      <w:r w:rsidRPr="000B2833">
                        <w:rPr>
                          <w:b/>
                          <w:color w:val="FFFFFF"/>
                          <w:sz w:val="16"/>
                          <w:lang w:val="fr-CH"/>
                        </w:rPr>
                        <w:t>Maire et secrétaire permanent</w:t>
                      </w:r>
                    </w:p>
                    <w:p w:rsidR="00F17160" w:rsidRPr="000B2833" w:rsidRDefault="00F17160" w:rsidP="00A674D6">
                      <w:pPr>
                        <w:spacing w:after="0"/>
                        <w:jc w:val="center"/>
                        <w:rPr>
                          <w:b/>
                          <w:color w:val="FFFFFF"/>
                          <w:sz w:val="16"/>
                          <w:lang w:val="fr-CH"/>
                        </w:rPr>
                      </w:pPr>
                      <w:r w:rsidRPr="000B2833">
                        <w:rPr>
                          <w:b/>
                          <w:color w:val="FFFFFF"/>
                          <w:sz w:val="16"/>
                          <w:lang w:val="fr-CH"/>
                        </w:rPr>
                        <w:t>Cantons et chefs de groupement</w:t>
                      </w:r>
                    </w:p>
                    <w:p w:rsidR="00F17160" w:rsidRPr="000B2833" w:rsidRDefault="00F17160" w:rsidP="00A674D6">
                      <w:pPr>
                        <w:spacing w:after="0"/>
                        <w:jc w:val="center"/>
                        <w:rPr>
                          <w:b/>
                          <w:color w:val="FFFFFF"/>
                          <w:sz w:val="16"/>
                          <w:lang w:val="fr-CH"/>
                        </w:rPr>
                      </w:pPr>
                      <w:r w:rsidRPr="000B2833">
                        <w:rPr>
                          <w:b/>
                          <w:color w:val="FFFFFF"/>
                          <w:sz w:val="16"/>
                          <w:lang w:val="fr-CH"/>
                        </w:rPr>
                        <w:t>Elus locaux</w:t>
                      </w:r>
                    </w:p>
                    <w:p w:rsidR="00F17160" w:rsidRPr="000B2833" w:rsidRDefault="00F17160" w:rsidP="00A674D6">
                      <w:pPr>
                        <w:spacing w:after="0"/>
                        <w:jc w:val="center"/>
                        <w:rPr>
                          <w:b/>
                          <w:color w:val="FFFFFF"/>
                          <w:sz w:val="16"/>
                          <w:lang w:val="fr-CH"/>
                        </w:rPr>
                      </w:pPr>
                      <w:r w:rsidRPr="000B2833">
                        <w:rPr>
                          <w:b/>
                          <w:color w:val="FFFFFF"/>
                          <w:sz w:val="16"/>
                          <w:lang w:val="fr-CH"/>
                        </w:rPr>
                        <w:t>Services techniques</w:t>
                      </w:r>
                    </w:p>
                    <w:p w:rsidR="00F17160" w:rsidRPr="000B2833" w:rsidRDefault="00F17160" w:rsidP="00A674D6">
                      <w:pPr>
                        <w:spacing w:after="0"/>
                        <w:jc w:val="center"/>
                        <w:rPr>
                          <w:b/>
                          <w:color w:val="FFFFFF"/>
                          <w:sz w:val="16"/>
                          <w:lang w:val="fr-CH"/>
                        </w:rPr>
                      </w:pPr>
                      <w:r w:rsidRPr="000B2833">
                        <w:rPr>
                          <w:b/>
                          <w:color w:val="FFFFFF"/>
                          <w:sz w:val="16"/>
                          <w:lang w:val="fr-CH"/>
                        </w:rPr>
                        <w:t>Représentant</w:t>
                      </w:r>
                      <w:r>
                        <w:rPr>
                          <w:b/>
                          <w:color w:val="FFFFFF"/>
                          <w:sz w:val="16"/>
                          <w:lang w:val="fr-CH"/>
                        </w:rPr>
                        <w:t>s</w:t>
                      </w:r>
                      <w:r w:rsidRPr="000B2833">
                        <w:rPr>
                          <w:b/>
                          <w:color w:val="FFFFFF"/>
                          <w:sz w:val="16"/>
                          <w:lang w:val="fr-CH"/>
                        </w:rPr>
                        <w:t xml:space="preserve"> des utilisateurs</w:t>
                      </w:r>
                    </w:p>
                    <w:p w:rsidR="00F17160" w:rsidRPr="000B2833" w:rsidRDefault="00F17160" w:rsidP="00A674D6">
                      <w:pPr>
                        <w:jc w:val="center"/>
                        <w:rPr>
                          <w:b/>
                          <w:color w:val="FFFFFF"/>
                          <w:sz w:val="16"/>
                          <w:lang w:val="fr-CH"/>
                        </w:rPr>
                      </w:pPr>
                    </w:p>
                  </w:txbxContent>
                </v:textbox>
              </v:oval>
            </v:group>
            <v:group id="Group 38" o:spid="_x0000_s1070" style="position:absolute;left:878;top:1986;width:3481;height:9118" coordorigin="878,1986" coordsize="3481,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Z0FJQUFBQUl=&#10;">
              <v:shape id="Text Box 25" o:spid="_x0000_s1071" type="#_x0000_t202" style="position:absolute;left:902;top:1986;width:3457;height:6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" fillcolor="#d8d8d8" stroked="f" strokeweight="0">
                <v:fill opacity="0"/>
                <v:path arrowok="t"/>
                <v:textbox style="mso-next-textbox:#Text Box 25;mso-fit-shape-to-text:t">
                  <w:txbxContent>
                    <w:p w:rsidR="00F17160" w:rsidRPr="001A2E57" w:rsidRDefault="00F17160" w:rsidP="00A674D6">
                      <w:pPr>
                        <w:rPr>
                          <w:b/>
                        </w:rPr>
                      </w:pPr>
                      <w:r w:rsidRPr="001A2E57">
                        <w:rPr>
                          <w:b/>
                        </w:rPr>
                        <w:t>Niveau National</w:t>
                      </w:r>
                    </w:p>
                  </w:txbxContent>
                </v:textbox>
              </v:shape>
              <v:shape id="Text Box 26" o:spid="_x0000_s1072" type="#_x0000_t202" style="position:absolute;left:902;top:10178;width:2446;height:9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" fillcolor="#d8d8d8" stroked="f" strokeweight="0">
                <v:fill opacity="0"/>
                <v:path arrowok="t"/>
                <v:textbox style="mso-next-textbox:#Text Box 26;mso-fit-shape-to-text:t">
                  <w:txbxContent>
                    <w:p w:rsidR="00F17160" w:rsidRPr="001A2E57" w:rsidRDefault="00F17160" w:rsidP="00A674D6">
                      <w:pPr>
                        <w:rPr>
                          <w:b/>
                        </w:rPr>
                      </w:pPr>
                      <w:r w:rsidRPr="001A2E57">
                        <w:rPr>
                          <w:b/>
                        </w:rPr>
                        <w:t xml:space="preserve">Niveau </w:t>
                      </w:r>
                      <w:r>
                        <w:rPr>
                          <w:b/>
                        </w:rPr>
                        <w:t>des villages et des tribus</w:t>
                      </w:r>
                    </w:p>
                  </w:txbxContent>
                </v:textbox>
              </v:shape>
              <v:shape id="Text Box 27" o:spid="_x0000_s1073" type="#_x0000_t202" style="position:absolute;left:880;top:5350;width:3457;height:635;visibility:visible" fillcolor="#d8d8d8" stroked="f" strokeweight="0">
                <v:fill opacity="0"/>
                <v:path arrowok="t"/>
                <v:textbox style="mso-next-textbox:#Text Box 27;mso-fit-shape-to-text:t">
                  <w:txbxContent>
                    <w:p w:rsidR="00F17160" w:rsidRPr="001A2E57" w:rsidRDefault="00F17160" w:rsidP="00A674D6">
                      <w:pPr>
                        <w:rPr>
                          <w:b/>
                        </w:rPr>
                      </w:pPr>
                      <w:r w:rsidRPr="001A2E57">
                        <w:rPr>
                          <w:b/>
                        </w:rPr>
                        <w:t xml:space="preserve">Niveau </w:t>
                      </w:r>
                      <w:r>
                        <w:rPr>
                          <w:b/>
                        </w:rPr>
                        <w:t>Départemental</w:t>
                      </w:r>
                    </w:p>
                  </w:txbxContent>
                </v:textbox>
              </v:shape>
              <v:shape id="Text Box 28" o:spid="_x0000_s1074" type="#_x0000_t202" style="position:absolute;left:878;top:3892;width:3457;height:635;visibility:visible" fillcolor="#d8d8d8" stroked="f" strokeweight="0">
                <v:fill opacity="0"/>
                <v:path arrowok="t"/>
                <v:textbox style="mso-next-textbox:#Text Box 28;mso-fit-shape-to-text:t">
                  <w:txbxContent>
                    <w:p w:rsidR="00F17160" w:rsidRPr="001A2E57" w:rsidRDefault="00F17160" w:rsidP="00A674D6">
                      <w:pPr>
                        <w:rPr>
                          <w:b/>
                        </w:rPr>
                      </w:pPr>
                      <w:r w:rsidRPr="001A2E57">
                        <w:rPr>
                          <w:b/>
                        </w:rPr>
                        <w:t xml:space="preserve">Niveau </w:t>
                      </w:r>
                      <w:r>
                        <w:rPr>
                          <w:b/>
                        </w:rPr>
                        <w:t>Regional</w:t>
                      </w:r>
                    </w:p>
                  </w:txbxContent>
                </v:textbox>
              </v:shape>
              <v:shape id="Text Box 29" o:spid="_x0000_s1075" type="#_x0000_t202" style="position:absolute;left:912;top:7508;width:2304;height:635;visibility:visible" fillcolor="#d8d8d8" stroked="f" strokeweight="0">
                <v:fill opacity="0"/>
                <v:path arrowok="t"/>
                <v:textbox style="mso-next-textbox:#Text Box 29;mso-fit-shape-to-text:t">
                  <w:txbxContent>
                    <w:p w:rsidR="00F17160" w:rsidRPr="001A2E57" w:rsidRDefault="00F17160" w:rsidP="00A674D6">
                      <w:pPr>
                        <w:rPr>
                          <w:b/>
                        </w:rPr>
                      </w:pPr>
                      <w:r w:rsidRPr="001A2E57">
                        <w:rPr>
                          <w:b/>
                        </w:rPr>
                        <w:t xml:space="preserve">Niveau </w:t>
                      </w:r>
                      <w:r>
                        <w:rPr>
                          <w:b/>
                        </w:rPr>
                        <w:t>Municipal</w:t>
                      </w:r>
                    </w:p>
                  </w:txbxContent>
                </v:textbox>
              </v:shape>
            </v:group>
            <v:group id="Group 39" o:spid="_x0000_s1076" style="position:absolute;left:5542;top:3030;width:1631;height:8157" coordorigin="5542,3030" coordsize="1631,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H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">
              <v:shapetype id="_x0000_t32" coordsize="21600,21600" o:spt="32" o:oned="t" path="m,l21600,21600e" filled="f">
                <v:path arrowok="t" fillok="f" o:connecttype="none"/>
                <o:lock v:ext="edit" shapetype="t"/>
              </v:shapetype>
              <v:shape id="AutoShape 30" o:spid="_x0000_s1077" type="#_x0000_t32" style="position:absolute;left:6472;top:3030;width:700;height:0;visibility:visible" o:connectortype="straight">
                <v:stroke endarrow="block"/>
                <o:lock v:ext="edit" shapetype="f"/>
              </v:shape>
              <v:shape id="AutoShape 31" o:spid="_x0000_s1078" type="#_x0000_t32" style="position:absolute;left:5949;top:4717;width:1223;height:1;visibility:visible" o:connectortype="straight">
                <v:stroke endarrow="block"/>
                <o:lock v:ext="edit" shapetype="f"/>
              </v:shape>
              <v:shape id="AutoShape 32" o:spid="_x0000_s1079" type="#_x0000_t32" style="position:absolute;left:6473;top:6587;width:7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">
                <v:stroke endarrow="block"/>
                <o:lock v:ext="edit" shapetype="f"/>
              </v:shape>
              <v:shape id="AutoShape 33" o:spid="_x0000_s1080" type="#_x0000_t32" style="position:absolute;left:6472;top:8868;width:700;height:0;visibility:visible" o:connectortype="straight">
                <v:stroke endarrow="block"/>
                <o:lock v:ext="edit" shapetype="f"/>
              </v:shape>
              <v:shape id="AutoShape 34" o:spid="_x0000_s1081" type="#_x0000_t32" style="position:absolute;left:5542;top:11186;width:163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">
                <v:stroke endarrow="block"/>
                <o:lock v:ext="edit" shapetype="f"/>
              </v:shape>
            </v:group>
            <w10:wrap type="square" anchorx="margin" anchory="margin"/>
          </v:group>
        </w:pict>
      </w:r>
      <w:r w:rsidR="00A551CA" w:rsidRPr="00B82991">
        <w:rPr>
          <w:rFonts w:cs="Arial"/>
          <w:lang w:val="fr-FR"/>
        </w:rPr>
        <w:t>L'infographie ci-dessous fournit une illustration utile des différents niveaux d'autorités qui doivent mettre en œuvre le Code Rural.</w:t>
      </w:r>
    </w:p>
    <w:p w:rsidR="00A674D6" w:rsidRPr="00A551CA" w:rsidRDefault="00A674D6" w:rsidP="008B378B">
      <w:pPr>
        <w:pStyle w:val="Heading3"/>
        <w:ind w:left="709"/>
        <w:rPr>
          <w:rFonts w:cs="Arial"/>
          <w:i/>
          <w:sz w:val="16"/>
        </w:rPr>
      </w:pPr>
      <w:r w:rsidRPr="00B82991">
        <w:rPr>
          <w:rFonts w:cs="Arial"/>
          <w:i/>
          <w:sz w:val="16"/>
        </w:rPr>
        <w:t>Source : Jamart C, "Code Rural du Niger : Educational Kit" (2010) d'Oliver Hughes "Literature Review of Land Tenure in Niger, Burkina Faso, and Mali: Contexte et opportunités" (Catholic Relief Se</w:t>
      </w:r>
      <w:r w:rsidR="00A551CA">
        <w:rPr>
          <w:rFonts w:cs="Arial"/>
          <w:i/>
          <w:sz w:val="16"/>
        </w:rPr>
        <w:t>rvices, 2014</w:t>
      </w:r>
    </w:p>
    <w:bookmarkEnd w:id="106"/>
    <w:p w:rsidR="00441FFC" w:rsidRPr="00B82991" w:rsidRDefault="000440CA" w:rsidP="008B378B">
      <w:pPr>
        <w:pStyle w:val="Heading3"/>
        <w:ind w:left="709"/>
        <w:rPr>
          <w:rFonts w:cs="Arial"/>
          <w:lang w:val="fr-FR"/>
        </w:rPr>
      </w:pPr>
      <w:r w:rsidRPr="00B82991">
        <w:rPr>
          <w:rFonts w:cs="Arial"/>
          <w:lang w:val="fr-FR"/>
        </w:rPr>
        <w:t xml:space="preserve">L'administration des populations rurales incombe aux pouvoirs publics décentralisés et déconcentrés qui exercent leurs compétences avec l'assistance technique de l'État, des établissements publics et de la Chambre de Commerce de l'Industrie, de l'Agriculture et des Arts. Les autorités rurales ont pour mission de gérer et de contrôler le développement des ressources agricoles, forestières et pastorales. Pour ce faire, elles </w:t>
      </w:r>
      <w:r w:rsidRPr="00B82991">
        <w:rPr>
          <w:rFonts w:cs="Arial"/>
          <w:lang w:val="fr-FR"/>
        </w:rPr>
        <w:lastRenderedPageBreak/>
        <w:t xml:space="preserve">doivent créer dans chaque entité territoriale, les services administratifs et techniques nécessaires à l'exercice de leurs compétences, ce qui comprend les commissions foncières (Département, Municipal, District / Village) et les secrétariats permanents du Code Rural au niveau Régional, Département, Municipal, District / Village. Les autorités locales sont responsables de la gestion des terres dans leurs zones et doivent assurer le développement et la gestion de ces terres conformément à toute réglementation applicable dans la zone. (Articles 111, 112 et 116 du Code Rural)  </w:t>
      </w:r>
    </w:p>
    <w:p w:rsidR="00441FFC" w:rsidRPr="00B82991" w:rsidRDefault="000440CA" w:rsidP="008B378B">
      <w:pPr>
        <w:pStyle w:val="Heading3"/>
        <w:ind w:left="709"/>
        <w:rPr>
          <w:rFonts w:cs="Arial"/>
          <w:lang w:val="fr-FR"/>
        </w:rPr>
      </w:pPr>
      <w:r w:rsidRPr="00B82991">
        <w:rPr>
          <w:rFonts w:cs="Arial"/>
          <w:lang w:val="fr-FR"/>
        </w:rPr>
        <w:t>Les autorités locales peuvent accorder aux particuliers l'usage de biens de l'État (selon les conditions du Code Rural) et doivent veiller à ce que l'utilisation de ces biens soit conforme aux règles applicables.</w:t>
      </w:r>
    </w:p>
    <w:p w:rsidR="00441FFC" w:rsidRPr="00B82991" w:rsidRDefault="000440CA" w:rsidP="008B378B">
      <w:pPr>
        <w:pStyle w:val="Heading3"/>
        <w:ind w:left="709"/>
        <w:rPr>
          <w:rFonts w:cs="Arial"/>
          <w:lang w:val="fr-FR"/>
        </w:rPr>
      </w:pPr>
      <w:r w:rsidRPr="00B82991">
        <w:rPr>
          <w:rFonts w:cs="Arial"/>
          <w:lang w:val="fr-FR"/>
        </w:rPr>
        <w:t>Le Code Rural établit des institutions au niveau national et local.</w:t>
      </w:r>
    </w:p>
    <w:p w:rsidR="00441FFC" w:rsidRPr="00B82991" w:rsidRDefault="000440CA" w:rsidP="008B378B">
      <w:pPr>
        <w:pStyle w:val="Heading3"/>
        <w:ind w:left="709"/>
        <w:rPr>
          <w:rFonts w:cs="Arial"/>
          <w:i/>
          <w:lang w:val="fr-FR"/>
        </w:rPr>
      </w:pPr>
      <w:r w:rsidRPr="00B82991">
        <w:rPr>
          <w:rFonts w:cs="Arial"/>
          <w:i/>
          <w:lang w:val="fr-FR"/>
        </w:rPr>
        <w:t>Niveau national</w:t>
      </w:r>
    </w:p>
    <w:p w:rsidR="00441FFC" w:rsidRPr="00B82991" w:rsidRDefault="000440CA" w:rsidP="008B378B">
      <w:pPr>
        <w:pStyle w:val="Heading3"/>
        <w:ind w:left="709"/>
        <w:rPr>
          <w:rFonts w:cs="Arial"/>
          <w:lang w:val="fr-FR"/>
        </w:rPr>
      </w:pPr>
      <w:r w:rsidRPr="00B82991">
        <w:rPr>
          <w:rFonts w:cs="Arial"/>
          <w:lang w:val="fr-FR"/>
        </w:rPr>
        <w:t>Les institutions suivantes sont au niveau national:</w:t>
      </w:r>
    </w:p>
    <w:p w:rsidR="000D5096" w:rsidRPr="00B82991" w:rsidRDefault="000440CA" w:rsidP="008B378B">
      <w:pPr>
        <w:pStyle w:val="Heading3"/>
        <w:ind w:left="709"/>
        <w:rPr>
          <w:rFonts w:cs="Arial"/>
          <w:lang w:val="fr-FR"/>
        </w:rPr>
      </w:pPr>
      <w:r w:rsidRPr="00B82991">
        <w:rPr>
          <w:rFonts w:cs="Arial"/>
          <w:lang w:val="fr-FR"/>
        </w:rPr>
        <w:t>Le Comité National du Code Rural;</w:t>
      </w:r>
    </w:p>
    <w:p w:rsidR="00441FFC" w:rsidRPr="00B82991" w:rsidRDefault="000440CA" w:rsidP="008B378B">
      <w:pPr>
        <w:pStyle w:val="Heading3"/>
        <w:ind w:left="709"/>
        <w:rPr>
          <w:rFonts w:cs="Arial"/>
          <w:lang w:val="fr-FR"/>
        </w:rPr>
      </w:pPr>
      <w:r w:rsidRPr="00B82991">
        <w:rPr>
          <w:rFonts w:cs="Arial"/>
          <w:lang w:val="fr-CH"/>
        </w:rPr>
        <w:t>Le Secrétariat permanent National du Code Rural.</w:t>
      </w:r>
      <w:r w:rsidRPr="00B82991">
        <w:rPr>
          <w:rFonts w:cs="Arial"/>
          <w:sz w:val="16"/>
          <w:szCs w:val="16"/>
        </w:rPr>
        <w:footnoteReference w:id="63"/>
      </w:r>
    </w:p>
    <w:p w:rsidR="00441FFC" w:rsidRPr="00B82991" w:rsidRDefault="000440CA" w:rsidP="008B378B">
      <w:pPr>
        <w:pStyle w:val="Heading3"/>
        <w:ind w:left="709"/>
        <w:rPr>
          <w:rFonts w:cs="Arial"/>
          <w:lang w:val="fr-FR"/>
        </w:rPr>
      </w:pPr>
      <w:r w:rsidRPr="00B82991">
        <w:rPr>
          <w:rFonts w:cs="Arial"/>
          <w:lang w:val="fr-FR"/>
        </w:rPr>
        <w:t>Le Comité National du Code Rural est l'organe décisionnel central responsable de la mise en œuvre et du suivi du Code Rural. Le Comité National est placé sous l'autorité du ministre de l'Agriculture et de l'Elevage (articles 122 et 123 du Code Rural).</w:t>
      </w:r>
    </w:p>
    <w:p w:rsidR="00441FFC" w:rsidRPr="00B82991" w:rsidRDefault="000440CA" w:rsidP="008B378B">
      <w:pPr>
        <w:pStyle w:val="Heading3"/>
        <w:ind w:left="709"/>
        <w:rPr>
          <w:rFonts w:cs="Arial"/>
          <w:lang w:val="fr-FR"/>
        </w:rPr>
      </w:pPr>
      <w:r w:rsidRPr="00B82991">
        <w:rPr>
          <w:rFonts w:cs="Arial"/>
          <w:lang w:val="fr-FR"/>
        </w:rPr>
        <w:t>Le Comité National du Code Rural est assisté par le Secrétariat National permanent du Code Rural, qui est son organe exécutif. Ce dernier est chargé d'élaborer des politiques et des projets qui complètent et soutiennent le Code Rural, de créer un centre de ressources et d'évaluer le travail des Commissions Foncières décentralisées. (Article 9 à 11 du décret n°97-008/PRN/MAG/EL du 10 janvier 1997).</w:t>
      </w:r>
    </w:p>
    <w:p w:rsidR="00441FFC" w:rsidRPr="00B82991" w:rsidRDefault="000440CA" w:rsidP="008B378B">
      <w:pPr>
        <w:pStyle w:val="Heading3"/>
        <w:ind w:left="709"/>
        <w:rPr>
          <w:rFonts w:cs="Arial"/>
          <w:lang w:val="fr-FR"/>
        </w:rPr>
      </w:pPr>
      <w:r w:rsidRPr="00B82991">
        <w:rPr>
          <w:rFonts w:cs="Arial"/>
          <w:lang w:val="fr-FR"/>
        </w:rPr>
        <w:t xml:space="preserve">Dans chaque Département, Commune et District/Village du Niger, une Commission Foncière et un secrétariat permanent sont établis. </w:t>
      </w:r>
      <w:r w:rsidRPr="00B82991">
        <w:rPr>
          <w:rFonts w:cs="Arial"/>
          <w:sz w:val="16"/>
          <w:szCs w:val="16"/>
          <w:lang w:val="fr-FR"/>
        </w:rPr>
        <w:footnoteReference w:id="64"/>
      </w:r>
    </w:p>
    <w:p w:rsidR="00441FFC" w:rsidRPr="00B82991" w:rsidRDefault="000440CA" w:rsidP="008B378B">
      <w:pPr>
        <w:pStyle w:val="Heading3"/>
        <w:ind w:left="709"/>
        <w:rPr>
          <w:rFonts w:cs="Arial"/>
          <w:lang w:val="fr-CH"/>
        </w:rPr>
      </w:pPr>
      <w:r w:rsidRPr="00B82991">
        <w:rPr>
          <w:rFonts w:cs="Arial"/>
          <w:i/>
          <w:lang w:val="fr-CH"/>
        </w:rPr>
        <w:t>Niveau Régional</w:t>
      </w:r>
      <w:r w:rsidR="000A02BD" w:rsidRPr="00B82991">
        <w:rPr>
          <w:rFonts w:cs="Arial"/>
          <w:i/>
          <w:lang w:val="fr-CH"/>
        </w:rPr>
        <w:t>.</w:t>
      </w:r>
      <w:r w:rsidRPr="00B82991">
        <w:rPr>
          <w:rFonts w:cs="Arial"/>
          <w:szCs w:val="16"/>
        </w:rPr>
        <w:footnoteReference w:id="65"/>
      </w:r>
    </w:p>
    <w:p w:rsidR="00441FFC" w:rsidRPr="00B82991" w:rsidRDefault="000440CA" w:rsidP="008B378B">
      <w:pPr>
        <w:pStyle w:val="Heading3"/>
        <w:ind w:left="709"/>
        <w:rPr>
          <w:rFonts w:cs="Arial"/>
          <w:lang w:val="fr-FR"/>
        </w:rPr>
      </w:pPr>
      <w:r w:rsidRPr="00B82991">
        <w:rPr>
          <w:rFonts w:cs="Arial"/>
          <w:lang w:val="fr-FR"/>
        </w:rPr>
        <w:t xml:space="preserve">Le Secrétariat permanent Régional du Code Rural est composé de huit secrétaires permanents régionaux du Code Rural. Ils mettent en œuvre et contrôlent l'application du Code Rural au niveau local; et notamment, ils élaborent un Plan Régional d'Aménagement du Territoire pour leur région en recueillant et en tenant à jour les informations nécessaires.  </w:t>
      </w:r>
    </w:p>
    <w:p w:rsidR="00B31888" w:rsidRPr="00B82991" w:rsidRDefault="000440CA" w:rsidP="008B378B">
      <w:pPr>
        <w:pStyle w:val="Heading3"/>
        <w:ind w:left="709"/>
        <w:rPr>
          <w:rFonts w:cs="Arial"/>
          <w:lang w:val="fr-CH"/>
        </w:rPr>
      </w:pPr>
      <w:r w:rsidRPr="00B82991">
        <w:rPr>
          <w:rFonts w:cs="Arial"/>
          <w:lang w:val="fr-CH"/>
        </w:rPr>
        <w:t>Les Commissions Foncières Départementales, Communales et de Districts/Villages sont sous leur autorité; elles sont à leur tour sous l'autorité du Président du Conseil Régional et doivent rendre compte au Secrétaire National permanent (article 124 du Code Rural et 2 de l'Arrêté N°13/MDA/CNCR/SP du 19 avril 2006).</w:t>
      </w:r>
      <w:r w:rsidRPr="00B82991">
        <w:rPr>
          <w:rFonts w:cs="Arial"/>
        </w:rPr>
        <w:footnoteReference w:id="66"/>
      </w:r>
    </w:p>
    <w:p w:rsidR="00441FFC" w:rsidRPr="00B82991" w:rsidRDefault="000440CA" w:rsidP="008B378B">
      <w:pPr>
        <w:pStyle w:val="Heading3"/>
        <w:ind w:left="709"/>
        <w:rPr>
          <w:rFonts w:cs="Arial"/>
          <w:i/>
          <w:lang w:val="fr-FR"/>
        </w:rPr>
      </w:pPr>
      <w:r w:rsidRPr="00B82991">
        <w:rPr>
          <w:rFonts w:cs="Arial"/>
          <w:i/>
          <w:lang w:val="fr-FR"/>
        </w:rPr>
        <w:t>Niveau du Département, de la Mun</w:t>
      </w:r>
      <w:r w:rsidR="00B31888" w:rsidRPr="00B82991">
        <w:rPr>
          <w:rFonts w:cs="Arial"/>
          <w:i/>
          <w:lang w:val="fr-FR"/>
        </w:rPr>
        <w:t>icipalité et du District/Village</w:t>
      </w:r>
      <w:r w:rsidRPr="00B82991">
        <w:rPr>
          <w:rFonts w:cs="Arial"/>
          <w:i/>
          <w:lang w:val="fr-FR"/>
        </w:rPr>
        <w:t xml:space="preserve"> :</w:t>
      </w:r>
    </w:p>
    <w:p w:rsidR="00441FFC" w:rsidRPr="00B82991" w:rsidRDefault="000440CA" w:rsidP="008B378B">
      <w:pPr>
        <w:pStyle w:val="Heading3"/>
        <w:ind w:left="709"/>
        <w:rPr>
          <w:rFonts w:cs="Arial"/>
          <w:lang w:val="fr-FR"/>
        </w:rPr>
      </w:pPr>
      <w:r w:rsidRPr="00B82991">
        <w:rPr>
          <w:rFonts w:cs="Arial"/>
          <w:lang w:val="fr-FR"/>
        </w:rPr>
        <w:lastRenderedPageBreak/>
        <w:t>La Commission Foncière existe au niveau du Département, de la Commune et du District/Village. Il existe 36 Commissions Foncières Départementales (CoFoDép) au Niger; 265 Commissions Foncières Communales (CoFoCom), sous l'autorité du Président du Conseil Municipal; et plus de 15.000 Commissions Foncières de Base (CoFob) (niveau district / village), chacune sous l'autorité du chef de village.</w:t>
      </w:r>
    </w:p>
    <w:p w:rsidR="00441FFC" w:rsidRPr="00B82991" w:rsidRDefault="000440CA" w:rsidP="008B378B">
      <w:pPr>
        <w:pStyle w:val="Heading3"/>
        <w:ind w:left="709"/>
        <w:rPr>
          <w:rFonts w:cs="Arial"/>
          <w:lang w:val="fr-FR"/>
        </w:rPr>
      </w:pPr>
      <w:r w:rsidRPr="00B82991">
        <w:rPr>
          <w:rFonts w:cs="Arial"/>
          <w:lang w:val="fr-FR"/>
        </w:rPr>
        <w:t xml:space="preserve">Chaque </w:t>
      </w:r>
      <w:r w:rsidR="00D148F1" w:rsidRPr="00B82991">
        <w:rPr>
          <w:rFonts w:cs="Arial"/>
          <w:lang w:val="fr-FR"/>
        </w:rPr>
        <w:t xml:space="preserve">Commission Foncière au niveu </w:t>
      </w:r>
      <w:r w:rsidRPr="00B82991">
        <w:rPr>
          <w:rFonts w:cs="Arial"/>
          <w:lang w:val="fr-FR"/>
        </w:rPr>
        <w:t>Départem</w:t>
      </w:r>
      <w:r w:rsidR="00D148F1" w:rsidRPr="00B82991">
        <w:rPr>
          <w:rFonts w:cs="Arial"/>
          <w:lang w:val="fr-FR"/>
        </w:rPr>
        <w:t xml:space="preserve">ent, Municipalité ou District / </w:t>
      </w:r>
      <w:r w:rsidRPr="00B82991">
        <w:rPr>
          <w:rFonts w:cs="Arial"/>
          <w:lang w:val="fr-FR"/>
        </w:rPr>
        <w:t>village a un secrétaire permanent, qui est l'organe administratif et le personnel technique du Département, de la Municipalité et de la Commission Foncière de base.</w:t>
      </w:r>
    </w:p>
    <w:p w:rsidR="00441FFC" w:rsidRPr="00B82991" w:rsidRDefault="000440CA" w:rsidP="008B378B">
      <w:pPr>
        <w:pStyle w:val="Heading3"/>
        <w:ind w:left="709"/>
        <w:rPr>
          <w:rFonts w:cs="Arial"/>
          <w:lang w:val="fr-CH"/>
        </w:rPr>
      </w:pPr>
      <w:r w:rsidRPr="00B82991">
        <w:rPr>
          <w:rFonts w:cs="Arial"/>
          <w:lang w:val="fr-CH"/>
        </w:rPr>
        <w:t>Les Commissions Foncières sont chargées de superviser la propriété foncière et l'enregistrement des droits fonciers.</w:t>
      </w:r>
      <w:r w:rsidRPr="00B82991">
        <w:rPr>
          <w:rFonts w:cs="Arial"/>
        </w:rPr>
        <w:footnoteReference w:id="67"/>
      </w:r>
    </w:p>
    <w:p w:rsidR="00441FFC" w:rsidRPr="00B82991" w:rsidRDefault="000440CA" w:rsidP="008B378B">
      <w:pPr>
        <w:pStyle w:val="Heading3"/>
        <w:ind w:left="709"/>
        <w:rPr>
          <w:rFonts w:cs="Arial"/>
          <w:lang w:val="fr-FR"/>
        </w:rPr>
      </w:pPr>
      <w:r w:rsidRPr="00B82991">
        <w:rPr>
          <w:rFonts w:cs="Arial"/>
          <w:lang w:val="fr-FR"/>
        </w:rPr>
        <w:t>L'article 118 du Code Rural prévoit les personnes qui composent une Commission Foncière, qui comprend:</w:t>
      </w:r>
    </w:p>
    <w:p w:rsidR="00BC338C" w:rsidRPr="00B82991" w:rsidRDefault="000440CA" w:rsidP="008B378B">
      <w:pPr>
        <w:pStyle w:val="Heading3"/>
        <w:ind w:left="709"/>
        <w:rPr>
          <w:rFonts w:cs="Arial"/>
          <w:lang w:val="fr-FR"/>
        </w:rPr>
      </w:pPr>
      <w:r w:rsidRPr="00B82991">
        <w:rPr>
          <w:rFonts w:cs="Arial"/>
          <w:lang w:val="fr-FR"/>
        </w:rPr>
        <w:t>Le secrétaire permanent du Code Rural;</w:t>
      </w:r>
    </w:p>
    <w:p w:rsidR="00441FFC" w:rsidRPr="00B82991" w:rsidRDefault="000440CA" w:rsidP="008B378B">
      <w:pPr>
        <w:pStyle w:val="Heading3"/>
        <w:ind w:left="709"/>
        <w:rPr>
          <w:rFonts w:cs="Arial"/>
          <w:lang w:val="fr-FR"/>
        </w:rPr>
      </w:pPr>
      <w:r w:rsidRPr="00B82991">
        <w:rPr>
          <w:rFonts w:cs="Arial"/>
          <w:lang w:val="fr-FR"/>
        </w:rPr>
        <w:t>Les chefs des services techniques municipaux ou de district suivants:</w:t>
      </w:r>
    </w:p>
    <w:p w:rsidR="00441FFC" w:rsidRPr="00B82991" w:rsidRDefault="000440CA" w:rsidP="008B378B">
      <w:pPr>
        <w:pStyle w:val="Heading3"/>
        <w:ind w:left="709"/>
        <w:rPr>
          <w:rFonts w:cs="Arial"/>
          <w:lang w:val="fr-FR"/>
        </w:rPr>
      </w:pPr>
      <w:r w:rsidRPr="00B82991">
        <w:rPr>
          <w:rFonts w:cs="Arial"/>
          <w:lang w:val="fr-FR"/>
        </w:rPr>
        <w:t>Planification;</w:t>
      </w:r>
    </w:p>
    <w:p w:rsidR="00441FFC" w:rsidRPr="00B82991" w:rsidRDefault="000440CA" w:rsidP="008B378B">
      <w:pPr>
        <w:pStyle w:val="Heading3"/>
        <w:ind w:left="709"/>
        <w:rPr>
          <w:rFonts w:cs="Arial"/>
          <w:lang w:val="fr-FR"/>
        </w:rPr>
      </w:pPr>
      <w:r w:rsidRPr="00B82991">
        <w:rPr>
          <w:rFonts w:cs="Arial"/>
          <w:lang w:val="fr-FR"/>
        </w:rPr>
        <w:t>Environnement;</w:t>
      </w:r>
    </w:p>
    <w:p w:rsidR="00441FFC" w:rsidRPr="00B82991" w:rsidRDefault="000440CA" w:rsidP="008B378B">
      <w:pPr>
        <w:pStyle w:val="Heading3"/>
        <w:ind w:left="709"/>
        <w:rPr>
          <w:rFonts w:cs="Arial"/>
          <w:lang w:val="fr-FR"/>
        </w:rPr>
      </w:pPr>
      <w:r w:rsidRPr="00B82991">
        <w:rPr>
          <w:rFonts w:cs="Arial"/>
          <w:lang w:val="fr-FR"/>
        </w:rPr>
        <w:t>Faune, pêche et pisciculture;</w:t>
      </w:r>
    </w:p>
    <w:p w:rsidR="00441FFC" w:rsidRPr="00B82991" w:rsidRDefault="000440CA" w:rsidP="008B378B">
      <w:pPr>
        <w:pStyle w:val="Heading3"/>
        <w:ind w:left="709"/>
        <w:rPr>
          <w:rFonts w:cs="Arial"/>
          <w:lang w:val="fr-FR"/>
        </w:rPr>
      </w:pPr>
      <w:r w:rsidRPr="00B82991">
        <w:rPr>
          <w:rFonts w:cs="Arial"/>
          <w:lang w:val="fr-FR"/>
        </w:rPr>
        <w:t>L'élevage;</w:t>
      </w:r>
    </w:p>
    <w:p w:rsidR="00441FFC" w:rsidRPr="00B82991" w:rsidRDefault="000440CA" w:rsidP="008B378B">
      <w:pPr>
        <w:pStyle w:val="Heading3"/>
        <w:ind w:left="709"/>
        <w:rPr>
          <w:rFonts w:cs="Arial"/>
          <w:lang w:val="fr-FR"/>
        </w:rPr>
      </w:pPr>
      <w:r w:rsidRPr="00B82991">
        <w:rPr>
          <w:rFonts w:cs="Arial"/>
          <w:lang w:val="fr-FR"/>
        </w:rPr>
        <w:t>L'agriculture;</w:t>
      </w:r>
    </w:p>
    <w:p w:rsidR="00441FFC" w:rsidRPr="00B82991" w:rsidRDefault="000440CA" w:rsidP="008B378B">
      <w:pPr>
        <w:pStyle w:val="Heading3"/>
        <w:ind w:left="709"/>
        <w:rPr>
          <w:rFonts w:cs="Arial"/>
          <w:lang w:val="fr-FR"/>
        </w:rPr>
      </w:pPr>
      <w:r w:rsidRPr="00B82991">
        <w:rPr>
          <w:rFonts w:cs="Arial"/>
          <w:lang w:val="fr-FR"/>
        </w:rPr>
        <w:t>Le cadastre et les zones; et</w:t>
      </w:r>
    </w:p>
    <w:p w:rsidR="00441FFC" w:rsidRPr="00B82991" w:rsidRDefault="000440CA" w:rsidP="008B378B">
      <w:pPr>
        <w:pStyle w:val="Heading3"/>
        <w:ind w:left="709"/>
        <w:rPr>
          <w:rFonts w:cs="Arial"/>
          <w:lang w:val="fr-FR"/>
        </w:rPr>
      </w:pPr>
      <w:r w:rsidRPr="00B82991">
        <w:rPr>
          <w:rFonts w:cs="Arial"/>
          <w:lang w:val="fr-FR"/>
        </w:rPr>
        <w:t>Génie agricole.</w:t>
      </w:r>
    </w:p>
    <w:p w:rsidR="00441FFC" w:rsidRPr="00B82991" w:rsidRDefault="000440CA" w:rsidP="008B378B">
      <w:pPr>
        <w:pStyle w:val="Heading3"/>
        <w:ind w:left="709"/>
        <w:rPr>
          <w:rFonts w:cs="Arial"/>
          <w:lang w:val="fr-FR"/>
        </w:rPr>
      </w:pPr>
      <w:r w:rsidRPr="00B82991">
        <w:rPr>
          <w:rFonts w:cs="Arial"/>
          <w:lang w:val="fr-FR"/>
        </w:rPr>
        <w:t>Un représentant par groupe rural d'agriculteurs, d'éleveurs, de femmes et de jeunes ruraux;</w:t>
      </w:r>
    </w:p>
    <w:p w:rsidR="00441FFC" w:rsidRPr="00B82991" w:rsidRDefault="000440CA" w:rsidP="008B378B">
      <w:pPr>
        <w:pStyle w:val="Heading3"/>
        <w:ind w:left="709"/>
        <w:rPr>
          <w:rFonts w:cs="Arial"/>
          <w:lang w:val="fr-FR"/>
        </w:rPr>
      </w:pPr>
      <w:r w:rsidRPr="00B82991">
        <w:rPr>
          <w:rFonts w:cs="Arial"/>
          <w:lang w:val="fr-FR"/>
        </w:rPr>
        <w:t>Un représentant d'autres services municipaux ou de district pour traiter l'ordre du jour concerné;</w:t>
      </w:r>
    </w:p>
    <w:p w:rsidR="00441FFC" w:rsidRPr="00B82991" w:rsidRDefault="000440CA" w:rsidP="008B378B">
      <w:pPr>
        <w:pStyle w:val="Heading3"/>
        <w:ind w:left="709"/>
        <w:rPr>
          <w:rFonts w:cs="Arial"/>
          <w:lang w:val="fr-FR"/>
        </w:rPr>
      </w:pPr>
      <w:r w:rsidRPr="00B82991">
        <w:rPr>
          <w:rFonts w:cs="Arial"/>
          <w:lang w:val="fr-FR"/>
        </w:rPr>
        <w:t>Les autorités coutumières compétentes, si nécessaire, pour traiter l'ordre du jour concerné; et</w:t>
      </w:r>
    </w:p>
    <w:p w:rsidR="00441FFC" w:rsidRPr="00B82991" w:rsidRDefault="000440CA" w:rsidP="008B378B">
      <w:pPr>
        <w:pStyle w:val="Heading3"/>
        <w:ind w:left="709"/>
        <w:rPr>
          <w:rFonts w:cs="Arial"/>
          <w:lang w:val="fr-FR"/>
        </w:rPr>
      </w:pPr>
      <w:r w:rsidRPr="00B82991">
        <w:rPr>
          <w:rFonts w:cs="Arial"/>
          <w:lang w:val="fr-FR"/>
        </w:rPr>
        <w:t>Toute autre personne dont la présence est jugée nécessaire.</w:t>
      </w:r>
    </w:p>
    <w:p w:rsidR="00441FFC" w:rsidRPr="00B82991" w:rsidRDefault="000440CA" w:rsidP="008B378B">
      <w:pPr>
        <w:pStyle w:val="Heading3"/>
        <w:ind w:left="709"/>
        <w:rPr>
          <w:rFonts w:cs="Arial"/>
          <w:lang w:val="fr-CH"/>
        </w:rPr>
      </w:pPr>
      <w:r w:rsidRPr="00B82991">
        <w:rPr>
          <w:rFonts w:cs="Arial"/>
          <w:lang w:val="fr-CH"/>
        </w:rPr>
        <w:t>Les Commissions Foncières mettent en œuvre le Code Rural au niveau local et sont dotées à la fois de pouvoirs consultatifs et de pouvoirs décisionnels (article 119 du Code Rural). Les Commissions Foncières ont la responsabilité de vérifier et de confirmer les droits fonciers et d'enregistrer les droits fonciers et de propriété. Elles sont également chargées d'informer le public local sur le Code Rural. Les Commissions Foncières de district sont chargées de veiller à ce que les terres soient utilisées à des fins productives et sont habilitées par la loi à retirer des terres si elles estiment que ce n'est pas le cas.</w:t>
      </w:r>
      <w:r w:rsidRPr="00B82991">
        <w:rPr>
          <w:rFonts w:cs="Arial"/>
          <w:szCs w:val="16"/>
        </w:rPr>
        <w:footnoteReference w:id="68"/>
      </w:r>
    </w:p>
    <w:p w:rsidR="00441FFC" w:rsidRPr="00B82991" w:rsidRDefault="000440CA" w:rsidP="008B378B">
      <w:pPr>
        <w:pStyle w:val="Heading3"/>
        <w:ind w:left="709"/>
        <w:rPr>
          <w:rFonts w:cs="Arial"/>
          <w:lang w:val="fr-FR"/>
        </w:rPr>
      </w:pPr>
      <w:r w:rsidRPr="00B82991">
        <w:rPr>
          <w:rFonts w:cs="Arial"/>
          <w:lang w:val="fr-FR"/>
        </w:rPr>
        <w:lastRenderedPageBreak/>
        <w:t>Dans le cadre de ses pouvoirs consultatifs, l'avis de la Commission Foncière doit être sollicitée pour toutes les questions relatives à:</w:t>
      </w:r>
    </w:p>
    <w:p w:rsidR="00441FFC" w:rsidRPr="00B82991" w:rsidRDefault="000440CA" w:rsidP="008B378B">
      <w:pPr>
        <w:pStyle w:val="Heading3"/>
        <w:ind w:left="709"/>
        <w:rPr>
          <w:rFonts w:cs="Arial"/>
          <w:lang w:val="fr-FR"/>
        </w:rPr>
      </w:pPr>
      <w:r w:rsidRPr="00B82991">
        <w:rPr>
          <w:rFonts w:cs="Arial"/>
          <w:lang w:val="fr-FR"/>
        </w:rPr>
        <w:t>La détermination du contenu de l'aménagement des terrains dans le district et la municipalité; et</w:t>
      </w:r>
    </w:p>
    <w:p w:rsidR="00441FFC" w:rsidRPr="00B82991" w:rsidRDefault="000440CA" w:rsidP="008B378B">
      <w:pPr>
        <w:pStyle w:val="Heading3"/>
        <w:ind w:left="709"/>
        <w:rPr>
          <w:rFonts w:cs="Arial"/>
          <w:lang w:val="fr-FR"/>
        </w:rPr>
      </w:pPr>
      <w:r w:rsidRPr="00B82991">
        <w:rPr>
          <w:rFonts w:cs="Arial"/>
          <w:lang w:val="fr-FR"/>
        </w:rPr>
        <w:t>La procédure d'aménagement des concessions rurales pouvant conduire à l'acquisition de la propriété des terres concédées (article 120 du Code Rural).</w:t>
      </w:r>
    </w:p>
    <w:p w:rsidR="00441FFC" w:rsidRPr="00B82991" w:rsidRDefault="000440CA" w:rsidP="008B378B">
      <w:pPr>
        <w:pStyle w:val="Heading3"/>
        <w:ind w:left="709"/>
        <w:rPr>
          <w:rFonts w:cs="Arial"/>
          <w:lang w:val="fr-FR"/>
        </w:rPr>
      </w:pPr>
      <w:r w:rsidRPr="00B82991">
        <w:rPr>
          <w:rFonts w:cs="Arial"/>
          <w:lang w:val="fr-FR"/>
        </w:rPr>
        <w:t>L'avis de la Commission Foncière peut être demandé par toute personne qui est partie à un contrat dans lequel la propriété et l'exploitation d'un bien sont partagées.</w:t>
      </w:r>
    </w:p>
    <w:p w:rsidR="00441FFC" w:rsidRPr="00B82991" w:rsidRDefault="000440CA" w:rsidP="008B378B">
      <w:pPr>
        <w:pStyle w:val="Heading3"/>
        <w:ind w:left="709"/>
        <w:rPr>
          <w:rFonts w:cs="Arial"/>
          <w:lang w:val="fr-FR"/>
        </w:rPr>
      </w:pPr>
      <w:r w:rsidRPr="00B82991">
        <w:rPr>
          <w:rFonts w:cs="Arial"/>
          <w:lang w:val="fr-FR"/>
        </w:rPr>
        <w:t>Dans le cadre de ses pouvoirs de décision, la Commission Foncière a le pouvoir de reconnaître et d'établir le contenu des droits fonciers ainsi que la transformation des droits de concession rurale en droits de propriété. Lorsque des conflits entre les droits sur les ressources rurales existent et ne peuvent être résolus, la Commission Foncière peut déterminer l'assiette de chaque droit et attribuer un montant de compensation à ces droits (article 121 du Code rural).</w:t>
      </w:r>
    </w:p>
    <w:p w:rsidR="00441FFC" w:rsidRPr="00B82991" w:rsidRDefault="000440CA" w:rsidP="008B378B">
      <w:pPr>
        <w:pStyle w:val="Heading3"/>
        <w:ind w:left="709"/>
        <w:rPr>
          <w:rFonts w:cs="Arial"/>
          <w:lang w:val="fr-FR"/>
        </w:rPr>
      </w:pPr>
      <w:r w:rsidRPr="00B82991">
        <w:rPr>
          <w:rFonts w:cs="Arial"/>
          <w:lang w:val="fr-FR"/>
        </w:rPr>
        <w:t>La Commission Foncière a un pouvoir général de contrôle du développement foncier du district. Elle peut transférer l'utilisation de terrains non aménagés à une tierce partie. Les décisions de la Commission Foncière sont des actes administratifs. Elles peuvent faire l'objet d'un recours administratif hiérarchique adressé au préfet de département et d'un recours pour excès de pouvoir, selon la procédure légale (article 121 du Code Rural).</w:t>
      </w:r>
    </w:p>
    <w:p w:rsidR="00625F82" w:rsidRPr="00B82991" w:rsidRDefault="000440CA" w:rsidP="008B378B">
      <w:pPr>
        <w:pStyle w:val="Heading3"/>
        <w:ind w:left="709"/>
        <w:rPr>
          <w:rFonts w:cs="Arial"/>
          <w:lang w:val="fr-FR"/>
        </w:rPr>
      </w:pPr>
      <w:r w:rsidRPr="00B82991">
        <w:rPr>
          <w:rFonts w:cs="Arial"/>
          <w:lang w:val="fr-FR"/>
        </w:rPr>
        <w:t>Le décret sur l'enregistrement dans le fichier rural, à l'article 17, prévoit que lorsqu'il y a des litiges concernant l'enregistrement d'un droit dans le fichier rural, ces litiges sont soumis à la Commission Foncière.</w:t>
      </w:r>
    </w:p>
    <w:p w:rsidR="00441FFC" w:rsidRPr="00B82991" w:rsidRDefault="000440CA" w:rsidP="008B378B">
      <w:pPr>
        <w:pStyle w:val="Heading3"/>
        <w:ind w:left="709"/>
        <w:rPr>
          <w:rFonts w:cs="Arial"/>
          <w:lang w:val="fr-FR"/>
        </w:rPr>
      </w:pPr>
      <w:r w:rsidRPr="00B82991">
        <w:rPr>
          <w:rFonts w:cs="Arial"/>
          <w:lang w:val="fr-CH"/>
        </w:rPr>
        <w:t>Si des Commissions Foncières ont été créées dans tous les domaines, beaucoup ne fonctionnent pas.</w:t>
      </w:r>
      <w:r w:rsidRPr="00B82991">
        <w:rPr>
          <w:rStyle w:val="FootnoteReference"/>
          <w:rFonts w:cs="Arial"/>
          <w:sz w:val="16"/>
          <w:szCs w:val="16"/>
        </w:rPr>
        <w:footnoteReference w:id="69"/>
      </w:r>
    </w:p>
    <w:p w:rsidR="00625F82" w:rsidRPr="00B82991" w:rsidRDefault="000440CA" w:rsidP="008B378B">
      <w:pPr>
        <w:pStyle w:val="Heading3"/>
        <w:ind w:left="709"/>
        <w:rPr>
          <w:rFonts w:cs="Arial"/>
          <w:lang w:val="fr-CH"/>
        </w:rPr>
      </w:pPr>
      <w:r w:rsidRPr="00B82991">
        <w:rPr>
          <w:rFonts w:cs="Arial"/>
          <w:lang w:val="fr-CH"/>
        </w:rPr>
        <w:t>Les demandes d'actes ont submergé les institutions de l'administration foncière, qui souffraient déjà d'un personnel peu instruit et d'un manque de capacités. Les Commissions Foncières sont chargées de déterminer la propriété des terres et d'enregistrer les droits fonciers, mais elles sont entravées par le manque de formation, de capacité et de financement pour s'acquitter de leurs tâches.</w:t>
      </w:r>
      <w:r w:rsidRPr="00B82991">
        <w:rPr>
          <w:rFonts w:cs="Arial"/>
          <w:szCs w:val="16"/>
        </w:rPr>
        <w:footnoteReference w:id="70"/>
      </w:r>
    </w:p>
    <w:p w:rsidR="00B31888" w:rsidRPr="00B82991" w:rsidRDefault="000440CA" w:rsidP="008B378B">
      <w:pPr>
        <w:pStyle w:val="Heading3"/>
        <w:ind w:left="709"/>
        <w:rPr>
          <w:rFonts w:cs="Arial"/>
          <w:lang w:val="fr-CH"/>
        </w:rPr>
      </w:pPr>
      <w:r w:rsidRPr="00B82991">
        <w:rPr>
          <w:rFonts w:cs="Arial"/>
          <w:lang w:val="fr-CH"/>
        </w:rPr>
        <w:t>Les Commissions Foncières n'ont pas le pouvoir de statuer sur les litiges fonciers et les intérêts fonciers concurrents, et ne peuvent qu'enregistrer les demandes non contestées.</w:t>
      </w:r>
      <w:r w:rsidRPr="00B82991">
        <w:rPr>
          <w:rStyle w:val="FootnoteReference"/>
          <w:rFonts w:cs="Arial"/>
          <w:szCs w:val="16"/>
        </w:rPr>
        <w:footnoteReference w:id="71"/>
      </w:r>
    </w:p>
    <w:p w:rsidR="00441FFC" w:rsidRPr="00B82991" w:rsidRDefault="000440CA" w:rsidP="008B378B">
      <w:pPr>
        <w:pStyle w:val="Heading3"/>
        <w:ind w:left="709"/>
        <w:rPr>
          <w:rFonts w:cs="Arial"/>
          <w:i/>
          <w:u w:val="single"/>
          <w:lang w:val="fr-FR"/>
        </w:rPr>
      </w:pPr>
      <w:r w:rsidRPr="00B82991">
        <w:rPr>
          <w:rFonts w:cs="Arial"/>
          <w:i/>
          <w:u w:val="single"/>
          <w:lang w:val="fr-FR"/>
        </w:rPr>
        <w:t>Le Plan d'Aménagement du Territoire</w:t>
      </w:r>
    </w:p>
    <w:p w:rsidR="00441FFC" w:rsidRPr="00B82991" w:rsidRDefault="000440CA" w:rsidP="008B378B">
      <w:pPr>
        <w:pStyle w:val="Heading3"/>
        <w:ind w:left="709"/>
        <w:rPr>
          <w:rFonts w:cs="Arial"/>
          <w:lang w:val="fr-FR"/>
        </w:rPr>
      </w:pPr>
      <w:r w:rsidRPr="00B82991">
        <w:rPr>
          <w:rFonts w:cs="Arial"/>
          <w:lang w:val="fr-FR"/>
        </w:rPr>
        <w:t>Le Plan d'Aménagement du Territoire est élaboré par les Secrétariats Régionaux permanents en collaboration avec les Commissions Foncières Départementales, Municipales ou de District et les autorités locales. Il doit s'appuyer sur des études d'impact et une enquête publique auprès des populations rurales.</w:t>
      </w:r>
    </w:p>
    <w:p w:rsidR="00441FFC" w:rsidRPr="00B82991" w:rsidRDefault="000440CA" w:rsidP="008B378B">
      <w:pPr>
        <w:pStyle w:val="Heading3"/>
        <w:ind w:left="709"/>
        <w:rPr>
          <w:rFonts w:cs="Arial"/>
          <w:lang w:val="fr-FR"/>
        </w:rPr>
      </w:pPr>
      <w:r w:rsidRPr="00B82991">
        <w:rPr>
          <w:rFonts w:cs="Arial"/>
          <w:lang w:val="fr-FR"/>
        </w:rPr>
        <w:t xml:space="preserve">Chaque Plan d'Aménagement du Territoire est adopté par décret pris en Conseil des Ministres après consultation des collectivités locales et du Conseil Economique, Social </w:t>
      </w:r>
      <w:r w:rsidRPr="00B82991">
        <w:rPr>
          <w:rFonts w:cs="Arial"/>
          <w:lang w:val="fr-FR"/>
        </w:rPr>
        <w:lastRenderedPageBreak/>
        <w:t>et Culturel. Les autorisations administratives pour l'utilisation de l'espace et l'accès aux ressources agricoles, forestières et pastorales doivent respecter les prescriptions du Plan d'Aménagement du Territoire (articles 127, 128 et 129 du Code Rural).</w:t>
      </w:r>
    </w:p>
    <w:p w:rsidR="00441FFC" w:rsidRPr="00B82991" w:rsidRDefault="000440CA" w:rsidP="008B378B">
      <w:pPr>
        <w:pStyle w:val="Heading3"/>
        <w:ind w:left="709"/>
        <w:rPr>
          <w:rFonts w:cs="Arial"/>
          <w:u w:val="single"/>
          <w:lang w:val="fr-FR"/>
        </w:rPr>
      </w:pPr>
      <w:r w:rsidRPr="00B82991">
        <w:rPr>
          <w:rFonts w:cs="Arial"/>
          <w:u w:val="single"/>
          <w:lang w:val="fr-FR"/>
        </w:rPr>
        <w:t>Terrains urbains</w:t>
      </w:r>
    </w:p>
    <w:p w:rsidR="00441FFC" w:rsidRPr="00B82991" w:rsidRDefault="000440CA" w:rsidP="008B378B">
      <w:pPr>
        <w:pStyle w:val="Heading3"/>
        <w:ind w:left="709"/>
        <w:rPr>
          <w:rFonts w:cs="Arial"/>
          <w:lang w:val="fr-FR"/>
        </w:rPr>
      </w:pPr>
      <w:r w:rsidRPr="00B82991">
        <w:rPr>
          <w:rFonts w:cs="Arial"/>
          <w:lang w:val="fr-FR"/>
        </w:rPr>
        <w:t>Les principaux organismes qui régissent le régime foncier urbain sont les collectivités territoriales (Les collectivités territoriales: Région et Commune) et le Ministère des Finances (Direction de la Fiscalité Foncière et Cadastrale). La municipalité, par l'intermédiaire du conseil municipal, assure l'élaboration des plans et des schémas de développement local conformément à la politique du Ministère, notamment en ce qui concerne les lotissements. Le Ministère des Finances garantit le droit de propriété des biens par le biais de son registre cadastral, qui répertorie l'enregistrement des biens ainsi que tous les transferts de droits réels les concernant.</w:t>
      </w:r>
    </w:p>
    <w:p w:rsidR="00441FFC" w:rsidRPr="00B82991" w:rsidRDefault="000440CA" w:rsidP="008B378B">
      <w:pPr>
        <w:pStyle w:val="Heading3"/>
        <w:ind w:left="709"/>
        <w:rPr>
          <w:rFonts w:cs="Arial"/>
          <w:lang w:val="fr-FR"/>
        </w:rPr>
      </w:pPr>
      <w:r w:rsidRPr="00B82991">
        <w:rPr>
          <w:rFonts w:cs="Arial"/>
          <w:lang w:val="fr-FR"/>
        </w:rPr>
        <w:t>Le Registre Foncier s'occupe de l'enregistrement des terres et des droits de propriété. La gestion des terres urbaines est supervisée par le Ministère de l'Urbanisation et du Développement. Alors que la Région détermine la vision et l'approche des programmes de développement, ces programmes sont mis en œuvre par le Ministère.</w:t>
      </w:r>
    </w:p>
    <w:p w:rsidR="00441FFC" w:rsidRDefault="000440CA" w:rsidP="00E005F1">
      <w:pPr>
        <w:pStyle w:val="HEADNIV2"/>
      </w:pPr>
      <w:bookmarkStart w:id="107" w:name="Bookmark8"/>
      <w:bookmarkStart w:id="108" w:name="_Toc52272617"/>
      <w:bookmarkStart w:id="109" w:name="_Toc52291383"/>
      <w:bookmarkStart w:id="110" w:name="_Toc52291880"/>
      <w:r w:rsidRPr="00B82991">
        <w:t>Document</w:t>
      </w:r>
      <w:bookmarkEnd w:id="107"/>
      <w:r w:rsidR="00137994" w:rsidRPr="00B82991">
        <w:t>ation foncière</w:t>
      </w:r>
      <w:bookmarkEnd w:id="108"/>
      <w:bookmarkEnd w:id="109"/>
      <w:bookmarkEnd w:id="110"/>
    </w:p>
    <w:p w:rsidR="00263E6B" w:rsidRPr="00B82991" w:rsidRDefault="00263E6B" w:rsidP="008B378B">
      <w:pPr>
        <w:pStyle w:val="HEADNIV2"/>
        <w:numPr>
          <w:ilvl w:val="0"/>
          <w:numId w:val="0"/>
        </w:numPr>
        <w:ind w:left="792"/>
        <w:outlineLvl w:val="9"/>
      </w:pPr>
    </w:p>
    <w:p w:rsidR="00232AB7" w:rsidRDefault="000440CA" w:rsidP="00232AB7">
      <w:pPr>
        <w:pStyle w:val="Heading3"/>
        <w:ind w:left="709"/>
        <w:rPr>
          <w:rFonts w:cs="Arial"/>
          <w:b/>
          <w:sz w:val="22"/>
          <w:szCs w:val="22"/>
          <w:lang w:val="fr-FR"/>
        </w:rPr>
      </w:pPr>
      <w:r w:rsidRPr="00B82991">
        <w:rPr>
          <w:rFonts w:cs="Arial"/>
          <w:b/>
          <w:sz w:val="22"/>
          <w:szCs w:val="22"/>
          <w:lang w:val="fr-FR"/>
        </w:rPr>
        <w:t xml:space="preserve">(a) </w:t>
      </w:r>
      <w:bookmarkStart w:id="111" w:name="Bookmark9"/>
      <w:r w:rsidRPr="00B82991">
        <w:rPr>
          <w:rFonts w:cs="Arial"/>
          <w:b/>
          <w:sz w:val="22"/>
          <w:szCs w:val="22"/>
          <w:lang w:val="fr-FR"/>
        </w:rPr>
        <w:t>Quels sont les instruments statutaires ou les document</w:t>
      </w:r>
      <w:r w:rsidR="00A551CA">
        <w:rPr>
          <w:rFonts w:cs="Arial"/>
          <w:b/>
          <w:sz w:val="22"/>
          <w:szCs w:val="22"/>
          <w:lang w:val="fr-FR"/>
        </w:rPr>
        <w:t xml:space="preserve">s juridiques (par exemple, les </w:t>
      </w:r>
      <w:r w:rsidRPr="00B82991">
        <w:rPr>
          <w:rFonts w:cs="Arial"/>
          <w:b/>
          <w:sz w:val="22"/>
          <w:szCs w:val="22"/>
          <w:lang w:val="fr-FR"/>
        </w:rPr>
        <w:t>titres de propriété ou les baux) utilisés pour créer ou transférer la propriété?</w:t>
      </w:r>
      <w:bookmarkStart w:id="112" w:name="_Toc52291384"/>
      <w:bookmarkStart w:id="113" w:name="_Toc52291881"/>
      <w:bookmarkEnd w:id="111"/>
    </w:p>
    <w:p w:rsidR="00441FFC" w:rsidRPr="00232AB7" w:rsidRDefault="000440CA" w:rsidP="00232AB7">
      <w:pPr>
        <w:pStyle w:val="Heading3"/>
        <w:ind w:left="709"/>
        <w:rPr>
          <w:rFonts w:cs="Arial"/>
          <w:sz w:val="22"/>
          <w:szCs w:val="22"/>
          <w:lang w:val="fr-FR"/>
        </w:rPr>
      </w:pPr>
      <w:r w:rsidRPr="00B82991">
        <w:rPr>
          <w:rFonts w:cs="Arial"/>
          <w:lang w:val="fr-FR"/>
        </w:rPr>
        <w:t>Le tableau ci-dessous identifie les différents instruments réglementaires nécessaires à la création de droits fonciers:</w:t>
      </w:r>
      <w:bookmarkEnd w:id="112"/>
      <w:bookmarkEnd w:id="113"/>
    </w:p>
    <w:tbl>
      <w:tblPr>
        <w:tblW w:w="7947" w:type="dxa"/>
        <w:tblInd w:w="719" w:type="dxa"/>
        <w:tblLayout w:type="fixed"/>
        <w:tblCellMar>
          <w:left w:w="10" w:type="dxa"/>
          <w:right w:w="10" w:type="dxa"/>
        </w:tblCellMar>
        <w:tblLook w:val="04A0"/>
      </w:tblPr>
      <w:tblGrid>
        <w:gridCol w:w="1889"/>
        <w:gridCol w:w="6058"/>
      </w:tblGrid>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A6A6A6"/>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t>Instrument statutaire</w:t>
            </w:r>
          </w:p>
        </w:tc>
        <w:tc>
          <w:tcPr>
            <w:tcW w:w="6058" w:type="dxa"/>
            <w:tcBorders>
              <w:top w:val="single" w:sz="4" w:space="0" w:color="000001"/>
              <w:left w:val="single" w:sz="4" w:space="0" w:color="000001"/>
              <w:bottom w:val="single" w:sz="4" w:space="0" w:color="000001"/>
              <w:right w:val="single" w:sz="4" w:space="0" w:color="000001"/>
            </w:tcBorders>
            <w:shd w:val="clear" w:color="auto" w:fill="A6A6A6"/>
            <w:tcMar>
              <w:top w:w="0" w:type="dxa"/>
              <w:left w:w="10" w:type="dxa"/>
              <w:bottom w:w="0" w:type="dxa"/>
              <w:right w:w="10" w:type="dxa"/>
            </w:tcMar>
          </w:tcPr>
          <w:p w:rsidR="00441FFC" w:rsidRPr="00B82991" w:rsidRDefault="000440CA" w:rsidP="008B378B">
            <w:pPr>
              <w:pStyle w:val="Body1"/>
              <w:spacing w:before="120" w:after="120" w:line="240" w:lineRule="auto"/>
              <w:ind w:left="132" w:right="95"/>
              <w:rPr>
                <w:rFonts w:cs="Arial"/>
                <w:lang w:val="fr-FR"/>
              </w:rPr>
            </w:pPr>
            <w:r w:rsidRPr="00B82991">
              <w:rPr>
                <w:rStyle w:val="BoldText"/>
                <w:rFonts w:cs="Arial"/>
                <w:color w:val="000000"/>
                <w:sz w:val="20"/>
                <w:szCs w:val="20"/>
                <w:lang w:val="fr-FR"/>
              </w:rPr>
              <w:t>Description</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sz w:val="20"/>
                <w:szCs w:val="20"/>
                <w:lang w:val="fr-FR"/>
              </w:rPr>
            </w:pPr>
            <w:r w:rsidRPr="00B82991">
              <w:rPr>
                <w:rFonts w:cs="Arial"/>
                <w:b/>
                <w:sz w:val="20"/>
                <w:szCs w:val="20"/>
                <w:lang w:val="fr-FR"/>
              </w:rPr>
              <w:t>Dossier rural</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ind w:left="720" w:right="95"/>
              <w:rPr>
                <w:rFonts w:cs="Arial"/>
                <w:sz w:val="20"/>
                <w:szCs w:val="20"/>
                <w:lang w:val="fr-FR"/>
              </w:rPr>
            </w:pPr>
            <w:r w:rsidRPr="00B82991">
              <w:rPr>
                <w:rFonts w:cs="Arial"/>
                <w:sz w:val="20"/>
                <w:szCs w:val="20"/>
                <w:lang w:val="fr-FR"/>
              </w:rPr>
              <w:t>Un dossier tenu par chaque Commission Foncière qui contient un enregistrement de:Les droits détenus par les personnes dans la zone rurale contrôlée par la Commission Foncière. Ce registre contient les coordonnées des personnesUn document graphique global des droits détenus et reconnus par la Commission Foncière.</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lang w:val="fr-FR"/>
              </w:rPr>
            </w:pPr>
            <w:r w:rsidRPr="00B82991">
              <w:rPr>
                <w:rFonts w:cs="Arial"/>
                <w:b/>
                <w:sz w:val="20"/>
                <w:szCs w:val="20"/>
                <w:lang w:val="fr-FR"/>
              </w:rPr>
              <w:t>Registre foncier rural (</w:t>
            </w:r>
            <w:r w:rsidRPr="00B82991">
              <w:rPr>
                <w:rFonts w:cs="Arial"/>
                <w:b/>
                <w:i/>
                <w:sz w:val="20"/>
                <w:szCs w:val="20"/>
                <w:lang w:val="fr-FR"/>
              </w:rPr>
              <w:t>dossier rural</w:t>
            </w:r>
            <w:r w:rsidRPr="00B82991">
              <w:rPr>
                <w:rFonts w:cs="Arial"/>
                <w:b/>
                <w:sz w:val="20"/>
                <w:szCs w:val="20"/>
                <w:lang w:val="fr-FR"/>
              </w:rPr>
              <w:t>)</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ind w:left="132" w:right="95"/>
              <w:rPr>
                <w:rFonts w:cs="Arial"/>
                <w:sz w:val="20"/>
                <w:szCs w:val="20"/>
                <w:lang w:val="fr-FR"/>
              </w:rPr>
            </w:pPr>
            <w:r w:rsidRPr="00B82991">
              <w:rPr>
                <w:rFonts w:cs="Arial"/>
                <w:sz w:val="20"/>
                <w:szCs w:val="20"/>
                <w:lang w:val="fr-FR"/>
              </w:rPr>
              <w:t>Un document contenant des informations sur le régime foncier des terres rurales. Ce document comprend des détails sur la propriété des terres, les modalités de prêt, les droits de propriété sur les terres ou les champs individuels, les ressources de propriété commune et les réserves forestières.</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5720FE">
            <w:pPr>
              <w:pStyle w:val="Body1"/>
              <w:spacing w:before="120" w:after="120" w:line="240" w:lineRule="auto"/>
              <w:rPr>
                <w:rFonts w:cs="Arial"/>
                <w:lang w:val="fr-FR"/>
              </w:rPr>
            </w:pPr>
            <w:r w:rsidRPr="00B82991">
              <w:rPr>
                <w:rStyle w:val="BoldText"/>
                <w:rFonts w:cs="Arial"/>
                <w:color w:val="000000"/>
                <w:sz w:val="20"/>
                <w:szCs w:val="20"/>
                <w:lang w:val="fr-FR"/>
              </w:rPr>
              <w:t xml:space="preserve">Certificat </w:t>
            </w:r>
            <w:r w:rsidR="005720FE">
              <w:rPr>
                <w:rStyle w:val="BoldText"/>
                <w:rFonts w:cs="Arial"/>
                <w:color w:val="000000"/>
                <w:sz w:val="20"/>
                <w:szCs w:val="20"/>
                <w:lang w:val="fr-FR"/>
              </w:rPr>
              <w:t>d’Etat droits réels</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ind w:left="132" w:right="95"/>
              <w:rPr>
                <w:rFonts w:cs="Arial"/>
                <w:sz w:val="20"/>
                <w:szCs w:val="20"/>
                <w:lang w:val="fr-FR"/>
              </w:rPr>
            </w:pPr>
            <w:r w:rsidRPr="00B82991">
              <w:rPr>
                <w:rFonts w:cs="Arial"/>
                <w:sz w:val="20"/>
                <w:szCs w:val="20"/>
                <w:lang w:val="fr-FR"/>
              </w:rPr>
              <w:t>Ce certificat est la preuve écrite de l'existence d'un droit de propriété enregistré sur une terre qui a été enregistrée dans le Registre Foncier Rural.</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sz w:val="20"/>
                <w:szCs w:val="20"/>
                <w:lang w:val="fr-FR"/>
              </w:rPr>
            </w:pPr>
            <w:r w:rsidRPr="00B82991">
              <w:rPr>
                <w:rFonts w:cs="Arial"/>
                <w:b/>
                <w:sz w:val="20"/>
                <w:szCs w:val="20"/>
                <w:lang w:val="fr-FR"/>
              </w:rPr>
              <w:t>Certificat d'enregistrement du droit foncier</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ind w:left="132" w:right="95"/>
              <w:rPr>
                <w:rFonts w:cs="Arial"/>
                <w:lang w:val="fr-FR"/>
              </w:rPr>
            </w:pPr>
            <w:r w:rsidRPr="00B82991">
              <w:rPr>
                <w:rFonts w:cs="Arial"/>
                <w:sz w:val="20"/>
                <w:szCs w:val="20"/>
                <w:lang w:val="fr-FR"/>
              </w:rPr>
              <w:t>Ce certificat est la preuve écrite de l'existence d'un droit foncier qui a été enregistré dans le fichier rural et qui est opposable à la propriété. Ce certificat ne constitue pas un titre de propriété.</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691230" w:rsidRPr="00596CCA" w:rsidRDefault="00796DE8" w:rsidP="008B378B">
            <w:pPr>
              <w:pStyle w:val="Body1"/>
              <w:spacing w:before="120" w:after="120"/>
              <w:rPr>
                <w:rFonts w:cs="Arial"/>
                <w:b/>
                <w:color w:val="000000"/>
                <w:sz w:val="20"/>
                <w:szCs w:val="20"/>
                <w:lang w:val="fr-CH"/>
              </w:rPr>
            </w:pPr>
            <w:r w:rsidRPr="00596CCA">
              <w:rPr>
                <w:rFonts w:cs="Arial"/>
                <w:b/>
                <w:color w:val="000000"/>
                <w:sz w:val="20"/>
                <w:szCs w:val="20"/>
                <w:lang w:val="fr-CH"/>
              </w:rPr>
              <w:t xml:space="preserve">Certificat d'état </w:t>
            </w:r>
            <w:r w:rsidR="00596CCA" w:rsidRPr="00596CCA">
              <w:rPr>
                <w:rFonts w:cs="Arial"/>
                <w:b/>
                <w:color w:val="000000"/>
                <w:sz w:val="20"/>
                <w:szCs w:val="20"/>
                <w:lang w:val="fr-CH"/>
              </w:rPr>
              <w:t xml:space="preserve">de </w:t>
            </w:r>
            <w:r w:rsidRPr="00596CCA">
              <w:rPr>
                <w:rFonts w:cs="Arial"/>
                <w:b/>
                <w:color w:val="000000"/>
                <w:sz w:val="20"/>
                <w:szCs w:val="20"/>
                <w:lang w:val="fr-CH"/>
              </w:rPr>
              <w:lastRenderedPageBreak/>
              <w:t>droits réels</w:t>
            </w:r>
          </w:p>
          <w:p w:rsidR="00441FFC" w:rsidRPr="00B82991" w:rsidRDefault="00441FFC" w:rsidP="008B378B">
            <w:pPr>
              <w:pStyle w:val="Body1"/>
              <w:spacing w:before="120" w:after="120" w:line="240" w:lineRule="auto"/>
              <w:rPr>
                <w:rFonts w:cs="Arial"/>
                <w:b/>
                <w:color w:val="FF0000"/>
                <w:sz w:val="20"/>
                <w:szCs w:val="20"/>
                <w:lang w:val="fr-FR"/>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ind w:left="132" w:right="95"/>
              <w:rPr>
                <w:rFonts w:cs="Arial"/>
                <w:sz w:val="20"/>
                <w:szCs w:val="20"/>
                <w:lang w:val="fr-FR"/>
              </w:rPr>
            </w:pPr>
            <w:r w:rsidRPr="00B82991">
              <w:rPr>
                <w:rFonts w:cs="Arial"/>
                <w:sz w:val="20"/>
                <w:szCs w:val="20"/>
                <w:lang w:val="fr-FR"/>
              </w:rPr>
              <w:lastRenderedPageBreak/>
              <w:t xml:space="preserve">Un certificat qui peut être obtenu auprès du Registre Foncier et </w:t>
            </w:r>
            <w:r w:rsidRPr="00B82991">
              <w:rPr>
                <w:rFonts w:cs="Arial"/>
                <w:sz w:val="20"/>
                <w:szCs w:val="20"/>
                <w:lang w:val="fr-FR"/>
              </w:rPr>
              <w:lastRenderedPageBreak/>
              <w:t>qui indique toutes les informations historiques sur la propriété depuis l'enregistrement. Cela comprend tous les droits détenus sur une propriété, tels que les hypothèques et les privilèges. Ce certificat est généralement utilisé lorsqu'une vente de propriété urbaine a lieu.</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lastRenderedPageBreak/>
              <w:t>Contrat de vente</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Standard"/>
              <w:spacing w:before="120" w:after="120"/>
              <w:ind w:left="132" w:right="95"/>
              <w:jc w:val="both"/>
              <w:rPr>
                <w:rFonts w:ascii="Arial" w:hAnsi="Arial" w:cs="Arial"/>
                <w:lang w:val="fr-FR"/>
              </w:rPr>
            </w:pPr>
            <w:r w:rsidRPr="00B82991">
              <w:rPr>
                <w:rStyle w:val="BoldText"/>
                <w:rFonts w:ascii="Arial" w:hAnsi="Arial" w:cs="Arial"/>
                <w:b w:val="0"/>
                <w:color w:val="000000"/>
                <w:sz w:val="20"/>
                <w:szCs w:val="20"/>
                <w:lang w:val="fr-FR"/>
              </w:rPr>
              <w:t xml:space="preserve">Contrat de vente entre deux personnes indiquant que la vente d'un terrain ou d'un droit foncier est </w:t>
            </w:r>
            <w:r w:rsidR="00B03BAA" w:rsidRPr="00B82991">
              <w:rPr>
                <w:rStyle w:val="BoldText"/>
                <w:rFonts w:ascii="Arial" w:hAnsi="Arial" w:cs="Arial"/>
                <w:b w:val="0"/>
                <w:color w:val="000000"/>
                <w:sz w:val="20"/>
                <w:szCs w:val="20"/>
                <w:lang w:val="fr-FR"/>
              </w:rPr>
              <w:t>transféré</w:t>
            </w:r>
            <w:r w:rsidRPr="00B82991">
              <w:rPr>
                <w:rStyle w:val="BoldText"/>
                <w:rFonts w:ascii="Arial" w:hAnsi="Arial" w:cs="Arial"/>
                <w:b w:val="0"/>
                <w:color w:val="000000"/>
                <w:sz w:val="20"/>
                <w:szCs w:val="20"/>
                <w:lang w:val="fr-FR"/>
              </w:rPr>
              <w:t xml:space="preserve"> d'une personne à une autre. Un accord est indicatif de l'intention des parties à l'accord mais est différent d'un acte de vente. Ce document n'est pas obligatoire pour que le transfert de propriété ou de droits fonciers ruraux ait lieu.</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t>Acte de vente</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Standard"/>
              <w:spacing w:before="120" w:after="120"/>
              <w:ind w:left="132" w:right="95"/>
              <w:jc w:val="both"/>
              <w:rPr>
                <w:rFonts w:ascii="Arial" w:hAnsi="Arial" w:cs="Arial"/>
                <w:lang w:val="fr-FR"/>
              </w:rPr>
            </w:pPr>
            <w:r w:rsidRPr="00B82991">
              <w:rPr>
                <w:rFonts w:ascii="Arial" w:hAnsi="Arial" w:cs="Arial"/>
                <w:color w:val="000000"/>
                <w:sz w:val="20"/>
                <w:szCs w:val="20"/>
                <w:lang w:val="fr-FR"/>
              </w:rPr>
              <w:t xml:space="preserve">Document officiel établi par un notaire indiquant la vente d'un droit foncier et servant à enregistrer le droit au Registre Foncier Rural (dans le cas d'un terrain rural) ou au Registre Foncier (dans le cas d'un terrain urbain). </w:t>
            </w:r>
            <w:r w:rsidRPr="00B82991">
              <w:rPr>
                <w:rStyle w:val="BoldText"/>
                <w:rFonts w:ascii="Arial" w:hAnsi="Arial" w:cs="Arial"/>
                <w:b w:val="0"/>
                <w:color w:val="000000"/>
                <w:sz w:val="20"/>
                <w:szCs w:val="20"/>
                <w:lang w:val="fr-FR"/>
              </w:rPr>
              <w:t>Ce document n'est pas obligatoire pour que le transfert des droits de propriété rurale ou des droits d'utilisation des terres rurales puisse avoir lieu.</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t>Titre foncier</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Standard"/>
              <w:spacing w:before="120" w:after="120"/>
              <w:ind w:left="132" w:right="95"/>
              <w:jc w:val="both"/>
              <w:rPr>
                <w:rFonts w:ascii="Arial" w:hAnsi="Arial" w:cs="Arial"/>
                <w:color w:val="000000"/>
                <w:sz w:val="20"/>
                <w:szCs w:val="20"/>
                <w:lang w:val="fr-FR"/>
              </w:rPr>
            </w:pPr>
            <w:r w:rsidRPr="00B82991">
              <w:rPr>
                <w:rFonts w:ascii="Arial" w:hAnsi="Arial" w:cs="Arial"/>
                <w:color w:val="000000"/>
                <w:sz w:val="20"/>
                <w:szCs w:val="20"/>
                <w:lang w:val="fr-FR"/>
              </w:rPr>
              <w:t>Un document administratif délivré par l'administration de la conservation des terres qui certifie qu'une personne est propriétaire d'un terrain ou d'un bâtiment donné</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t>Plan d'Aménagement du Territoire</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Standard"/>
              <w:spacing w:before="120" w:after="120"/>
              <w:ind w:left="132" w:right="95"/>
              <w:jc w:val="both"/>
              <w:rPr>
                <w:rFonts w:ascii="Arial" w:hAnsi="Arial" w:cs="Arial"/>
                <w:lang w:val="fr-FR"/>
              </w:rPr>
            </w:pPr>
            <w:r w:rsidRPr="00B82991">
              <w:rPr>
                <w:rFonts w:ascii="Arial" w:hAnsi="Arial" w:cs="Arial"/>
                <w:color w:val="000000"/>
                <w:sz w:val="20"/>
                <w:szCs w:val="20"/>
                <w:lang w:val="fr-FR"/>
              </w:rPr>
              <w:t>Un Plan d'Aménagement du Territoire existe dans chaque région du Niger. Toute</w:t>
            </w:r>
            <w:r w:rsidRPr="00B82991">
              <w:rPr>
                <w:rFonts w:ascii="Arial" w:hAnsi="Arial" w:cs="Arial"/>
                <w:sz w:val="20"/>
                <w:szCs w:val="20"/>
                <w:lang w:val="fr-FR"/>
              </w:rPr>
              <w:t xml:space="preserve"> autorisation administrative délivrée par une commission foncière pour l'utilisation de l'espace et l'accès aux ressources agricoles, forestières et pastorales doit être conforme aux prescriptions du Plan d'Aménagement du Territoire de la région.</w:t>
            </w:r>
          </w:p>
        </w:tc>
      </w:tr>
      <w:tr w:rsidR="00441FFC" w:rsidRPr="00B82991" w:rsidTr="00FD3290">
        <w:tc>
          <w:tcPr>
            <w:tcW w:w="18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Body1"/>
              <w:spacing w:before="120" w:after="120" w:line="240" w:lineRule="auto"/>
              <w:rPr>
                <w:rFonts w:cs="Arial"/>
                <w:b/>
                <w:color w:val="000000"/>
                <w:sz w:val="20"/>
                <w:szCs w:val="20"/>
                <w:lang w:val="fr-FR"/>
              </w:rPr>
            </w:pPr>
            <w:r w:rsidRPr="00B82991">
              <w:rPr>
                <w:rFonts w:cs="Arial"/>
                <w:b/>
                <w:color w:val="000000"/>
                <w:sz w:val="20"/>
                <w:szCs w:val="20"/>
                <w:lang w:val="fr-FR"/>
              </w:rPr>
              <w:t>Bail</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441FFC" w:rsidRPr="00B82991" w:rsidRDefault="000440CA" w:rsidP="008B378B">
            <w:pPr>
              <w:pStyle w:val="Standard"/>
              <w:spacing w:before="120" w:after="120"/>
              <w:ind w:left="132" w:right="95"/>
              <w:jc w:val="both"/>
              <w:rPr>
                <w:rFonts w:ascii="Arial" w:hAnsi="Arial" w:cs="Arial"/>
                <w:color w:val="000000"/>
                <w:sz w:val="20"/>
                <w:szCs w:val="20"/>
                <w:lang w:val="fr-FR"/>
              </w:rPr>
            </w:pPr>
            <w:r w:rsidRPr="00B82991">
              <w:rPr>
                <w:rFonts w:ascii="Arial" w:hAnsi="Arial" w:cs="Arial"/>
                <w:color w:val="000000"/>
                <w:sz w:val="20"/>
                <w:szCs w:val="20"/>
                <w:lang w:val="fr-FR"/>
              </w:rPr>
              <w:t>Un accord contractuel par lequel le locataire paie le bailleur pour l'utilisation de son bien</w:t>
            </w:r>
          </w:p>
        </w:tc>
      </w:tr>
    </w:tbl>
    <w:p w:rsidR="00441FFC" w:rsidRPr="00B82991" w:rsidRDefault="00441FFC" w:rsidP="008B378B">
      <w:pPr>
        <w:pStyle w:val="Body2"/>
        <w:spacing w:before="120" w:after="120" w:line="240" w:lineRule="auto"/>
        <w:ind w:left="993"/>
        <w:rPr>
          <w:rFonts w:cs="Arial"/>
          <w:b/>
          <w:i/>
          <w:sz w:val="20"/>
          <w:szCs w:val="20"/>
          <w:lang w:val="fr-FR"/>
        </w:rPr>
      </w:pPr>
    </w:p>
    <w:p w:rsidR="00441FFC" w:rsidRDefault="000440CA" w:rsidP="008B378B">
      <w:pPr>
        <w:pStyle w:val="Body2"/>
        <w:spacing w:before="120" w:after="120" w:line="240" w:lineRule="auto"/>
        <w:ind w:left="0"/>
        <w:rPr>
          <w:rFonts w:cs="Arial"/>
          <w:b/>
          <w:i/>
          <w:sz w:val="20"/>
          <w:szCs w:val="20"/>
          <w:lang w:val="fr-FR"/>
        </w:rPr>
      </w:pPr>
      <w:r w:rsidRPr="00B82991">
        <w:rPr>
          <w:rFonts w:cs="Arial"/>
          <w:b/>
          <w:i/>
          <w:sz w:val="20"/>
          <w:szCs w:val="20"/>
          <w:lang w:val="fr-FR"/>
        </w:rPr>
        <w:t>Régime foncier rural</w:t>
      </w:r>
    </w:p>
    <w:p w:rsidR="002638A1" w:rsidRPr="00B82991" w:rsidRDefault="002638A1" w:rsidP="008B378B">
      <w:pPr>
        <w:pStyle w:val="Body2"/>
        <w:spacing w:before="120" w:after="120" w:line="240" w:lineRule="auto"/>
        <w:ind w:left="0"/>
        <w:rPr>
          <w:rFonts w:cs="Arial"/>
          <w:b/>
          <w:i/>
          <w:sz w:val="20"/>
          <w:szCs w:val="20"/>
          <w:lang w:val="fr-FR"/>
        </w:rPr>
      </w:pPr>
    </w:p>
    <w:p w:rsidR="00441FFC" w:rsidRPr="00B82991" w:rsidRDefault="000440CA" w:rsidP="008B378B">
      <w:pPr>
        <w:pStyle w:val="Level4"/>
        <w:ind w:left="709"/>
        <w:jc w:val="both"/>
        <w:outlineLvl w:val="9"/>
        <w:rPr>
          <w:rFonts w:ascii="Arial" w:hAnsi="Arial" w:cs="Arial"/>
          <w:b/>
          <w:sz w:val="20"/>
          <w:szCs w:val="20"/>
          <w:lang w:val="fr-FR"/>
        </w:rPr>
      </w:pPr>
      <w:bookmarkStart w:id="114" w:name="__RefHeading__2900_1932803806"/>
      <w:r w:rsidRPr="00B82991">
        <w:rPr>
          <w:rFonts w:ascii="Arial" w:hAnsi="Arial" w:cs="Arial"/>
          <w:b/>
          <w:sz w:val="20"/>
          <w:szCs w:val="20"/>
          <w:lang w:val="fr-FR"/>
        </w:rPr>
        <w:tab/>
        <w:t>(i)</w:t>
      </w:r>
      <w:r w:rsidRPr="00B82991">
        <w:rPr>
          <w:rFonts w:ascii="Arial" w:hAnsi="Arial" w:cs="Arial"/>
          <w:b/>
          <w:sz w:val="20"/>
          <w:szCs w:val="20"/>
          <w:lang w:val="fr-FR"/>
        </w:rPr>
        <w:tab/>
        <w:t>Types d'opérations sur les régimes fonciers ruraux</w:t>
      </w:r>
      <w:bookmarkEnd w:id="114"/>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Les principales voies d'acquisition de droits fonciers dans les communautés rurales sont les suivantes:</w:t>
      </w:r>
    </w:p>
    <w:p w:rsidR="00441FFC" w:rsidRPr="00B82991" w:rsidRDefault="000440CA" w:rsidP="008B378B">
      <w:pPr>
        <w:pStyle w:val="Body4"/>
        <w:numPr>
          <w:ilvl w:val="0"/>
          <w:numId w:val="93"/>
        </w:numPr>
        <w:spacing w:before="120" w:after="120" w:line="240" w:lineRule="auto"/>
        <w:ind w:left="709"/>
        <w:rPr>
          <w:rFonts w:cs="Arial"/>
          <w:sz w:val="20"/>
          <w:szCs w:val="20"/>
          <w:lang w:val="fr-FR"/>
        </w:rPr>
      </w:pPr>
      <w:r w:rsidRPr="00B82991">
        <w:rPr>
          <w:rFonts w:cs="Arial"/>
          <w:sz w:val="20"/>
          <w:szCs w:val="20"/>
          <w:lang w:val="fr-FR"/>
        </w:rPr>
        <w:t>L'héritage;</w:t>
      </w:r>
    </w:p>
    <w:p w:rsidR="00441FFC" w:rsidRPr="00B82991" w:rsidRDefault="000440CA" w:rsidP="008B378B">
      <w:pPr>
        <w:pStyle w:val="Body4"/>
        <w:numPr>
          <w:ilvl w:val="0"/>
          <w:numId w:val="44"/>
        </w:numPr>
        <w:spacing w:before="120" w:after="120" w:line="240" w:lineRule="auto"/>
        <w:ind w:left="1418" w:hanging="709"/>
        <w:rPr>
          <w:rFonts w:cs="Arial"/>
          <w:sz w:val="20"/>
          <w:szCs w:val="20"/>
          <w:lang w:val="fr-FR"/>
        </w:rPr>
      </w:pPr>
      <w:r w:rsidRPr="00B82991">
        <w:rPr>
          <w:rFonts w:cs="Arial"/>
          <w:sz w:val="20"/>
          <w:szCs w:val="20"/>
          <w:lang w:val="fr-FR"/>
        </w:rPr>
        <w:t>L'emprunt de champs en échange d'un loyer payé sous la forme d'un paiement symbolique de produits;</w:t>
      </w:r>
    </w:p>
    <w:p w:rsidR="00441FFC" w:rsidRPr="00B82991" w:rsidRDefault="000440CA" w:rsidP="008B378B">
      <w:pPr>
        <w:pStyle w:val="Body4"/>
        <w:numPr>
          <w:ilvl w:val="0"/>
          <w:numId w:val="44"/>
        </w:numPr>
        <w:spacing w:before="120" w:after="120" w:line="240" w:lineRule="auto"/>
        <w:ind w:left="1418" w:hanging="709"/>
        <w:rPr>
          <w:rFonts w:cs="Arial"/>
          <w:sz w:val="20"/>
          <w:szCs w:val="20"/>
          <w:lang w:val="fr-FR"/>
        </w:rPr>
      </w:pPr>
      <w:r w:rsidRPr="00B82991">
        <w:rPr>
          <w:rFonts w:cs="Arial"/>
          <w:sz w:val="20"/>
          <w:szCs w:val="20"/>
          <w:lang w:val="fr-FR"/>
        </w:rPr>
        <w:t>Le nantissement, dans lequel l'utilisateur accorde un prêt en espèces en échange de droits de culture pendant la durée du prêt;</w:t>
      </w:r>
    </w:p>
    <w:p w:rsidR="00441FFC" w:rsidRPr="00B82991" w:rsidRDefault="000440CA" w:rsidP="008B378B">
      <w:pPr>
        <w:pStyle w:val="Body4"/>
        <w:numPr>
          <w:ilvl w:val="0"/>
          <w:numId w:val="44"/>
        </w:numPr>
        <w:spacing w:before="120" w:after="120" w:line="240" w:lineRule="auto"/>
        <w:ind w:left="1418" w:hanging="709"/>
        <w:rPr>
          <w:rFonts w:cs="Arial"/>
          <w:sz w:val="20"/>
          <w:szCs w:val="20"/>
          <w:lang w:val="fr-FR"/>
        </w:rPr>
      </w:pPr>
      <w:r w:rsidRPr="00B82991">
        <w:rPr>
          <w:rFonts w:cs="Arial"/>
          <w:sz w:val="20"/>
          <w:szCs w:val="20"/>
          <w:lang w:val="fr-FR"/>
        </w:rPr>
        <w:t>L'achat de terres, qui devient de plus en plus courant dans le Centre-Sud du Niger, où se trouvent les terres agricoles les plus productives.</w:t>
      </w:r>
    </w:p>
    <w:p w:rsidR="00441FFC" w:rsidRPr="00B82991" w:rsidRDefault="000440CA" w:rsidP="008B378B">
      <w:pPr>
        <w:pStyle w:val="FootnoteText"/>
        <w:ind w:left="709"/>
        <w:jc w:val="both"/>
        <w:rPr>
          <w:rFonts w:cs="Arial"/>
          <w:lang w:val="fr-CH"/>
        </w:rPr>
      </w:pPr>
      <w:r w:rsidRPr="00B82991">
        <w:rPr>
          <w:rFonts w:cs="Arial"/>
          <w:sz w:val="20"/>
          <w:lang w:val="fr-CH"/>
        </w:rPr>
        <w:t xml:space="preserve">Les transactions foncières ont souvent lieu sur le marché informel et sont validées par des témoins ou, dans le cas des ventes de terres, souvent par des accords écrits. </w:t>
      </w:r>
      <w:r w:rsidRPr="00B82991">
        <w:rPr>
          <w:rFonts w:cs="Arial"/>
        </w:rPr>
        <w:footnoteReference w:id="72"/>
      </w:r>
      <w:r w:rsidRPr="00B82991">
        <w:rPr>
          <w:rFonts w:cs="Arial"/>
          <w:sz w:val="20"/>
          <w:lang w:val="fr-CH"/>
        </w:rPr>
        <w:t xml:space="preserve"> </w:t>
      </w:r>
      <w:r w:rsidRPr="00B82991">
        <w:rPr>
          <w:rFonts w:cs="Arial"/>
          <w:sz w:val="20"/>
          <w:lang w:val="fr-CH"/>
        </w:rPr>
        <w:lastRenderedPageBreak/>
        <w:t>Avec l'adoption du Code Rural, la demande de preuves tangibles et écrites des droits a augmenté.</w:t>
      </w:r>
    </w:p>
    <w:p w:rsidR="00441FFC" w:rsidRPr="00B82991" w:rsidRDefault="000440CA" w:rsidP="008B378B">
      <w:pPr>
        <w:pStyle w:val="FootnoteText"/>
        <w:ind w:left="709"/>
        <w:jc w:val="both"/>
        <w:rPr>
          <w:rFonts w:cs="Arial"/>
          <w:lang w:val="fr-CH"/>
        </w:rPr>
      </w:pPr>
      <w:r w:rsidRPr="00B82991">
        <w:rPr>
          <w:rFonts w:cs="Arial"/>
          <w:sz w:val="20"/>
          <w:lang w:val="fr-CH"/>
        </w:rPr>
        <w:t>Le Code Rural déclare l'égalité des régimes fonciers existants sans faire de distinction entre les systèmes coutumiers et formels impliquant l'enregistrement et la titularisation des terres.</w:t>
      </w:r>
      <w:r w:rsidRPr="00B82991">
        <w:rPr>
          <w:rFonts w:cs="Arial"/>
        </w:rPr>
        <w:footnoteReference w:id="73"/>
      </w:r>
    </w:p>
    <w:p w:rsidR="00441FFC" w:rsidRPr="00B82991" w:rsidRDefault="00441FFC" w:rsidP="008B378B">
      <w:pPr>
        <w:pStyle w:val="Body4"/>
        <w:spacing w:before="120" w:after="120" w:line="240" w:lineRule="auto"/>
        <w:ind w:left="709"/>
        <w:rPr>
          <w:rFonts w:cs="Arial"/>
          <w:lang w:val="fr-FR"/>
        </w:rPr>
      </w:pPr>
    </w:p>
    <w:p w:rsidR="00441FFC" w:rsidRPr="00B82991" w:rsidRDefault="000440CA" w:rsidP="008B378B">
      <w:pPr>
        <w:pStyle w:val="Level4"/>
        <w:ind w:left="709"/>
        <w:jc w:val="both"/>
        <w:outlineLvl w:val="9"/>
        <w:rPr>
          <w:rFonts w:ascii="Arial" w:hAnsi="Arial" w:cs="Arial"/>
          <w:b/>
          <w:sz w:val="20"/>
          <w:szCs w:val="20"/>
          <w:lang w:val="fr-FR"/>
        </w:rPr>
      </w:pPr>
      <w:bookmarkStart w:id="115" w:name="__RefHeading__2902_1932803806"/>
      <w:r w:rsidRPr="00B82991">
        <w:rPr>
          <w:rFonts w:ascii="Arial" w:hAnsi="Arial" w:cs="Arial"/>
          <w:b/>
          <w:sz w:val="20"/>
          <w:szCs w:val="20"/>
          <w:lang w:val="fr-FR"/>
        </w:rPr>
        <w:tab/>
        <w:t xml:space="preserve">(ii) </w:t>
      </w:r>
      <w:r w:rsidRPr="00B82991">
        <w:rPr>
          <w:rFonts w:ascii="Arial" w:hAnsi="Arial" w:cs="Arial"/>
          <w:b/>
          <w:sz w:val="20"/>
          <w:szCs w:val="20"/>
          <w:lang w:val="fr-FR"/>
        </w:rPr>
        <w:tab/>
      </w:r>
      <w:bookmarkStart w:id="116" w:name="Bookmark10"/>
      <w:r w:rsidRPr="00B82991">
        <w:rPr>
          <w:rFonts w:ascii="Arial" w:hAnsi="Arial" w:cs="Arial"/>
          <w:b/>
          <w:sz w:val="20"/>
          <w:szCs w:val="20"/>
          <w:lang w:val="fr-FR"/>
        </w:rPr>
        <w:t>Les textes réglementaires établis par le Code Rural</w:t>
      </w:r>
      <w:bookmarkEnd w:id="115"/>
      <w:bookmarkEnd w:id="116"/>
    </w:p>
    <w:p w:rsidR="00441FFC" w:rsidRPr="00B82991" w:rsidRDefault="000440CA" w:rsidP="008B378B">
      <w:pPr>
        <w:pStyle w:val="FootnoteText"/>
        <w:ind w:left="709"/>
        <w:jc w:val="both"/>
        <w:rPr>
          <w:rFonts w:cs="Arial"/>
          <w:lang w:val="fr-CH"/>
        </w:rPr>
      </w:pPr>
      <w:r w:rsidRPr="00B82991">
        <w:rPr>
          <w:rFonts w:cs="Arial"/>
          <w:sz w:val="20"/>
          <w:lang w:val="fr-CH"/>
        </w:rPr>
        <w:t>Le Code Rural a créé un</w:t>
      </w:r>
      <w:r w:rsidRPr="00B82991">
        <w:rPr>
          <w:rFonts w:cs="Arial"/>
          <w:i/>
          <w:sz w:val="20"/>
          <w:lang w:val="fr-CH"/>
        </w:rPr>
        <w:t xml:space="preserve"> dossier</w:t>
      </w:r>
      <w:r w:rsidRPr="00B82991">
        <w:rPr>
          <w:rFonts w:cs="Arial"/>
          <w:sz w:val="20"/>
          <w:lang w:val="fr-CH"/>
        </w:rPr>
        <w:t xml:space="preserve"> </w:t>
      </w:r>
      <w:r w:rsidRPr="00B82991">
        <w:rPr>
          <w:rFonts w:cs="Arial"/>
          <w:i/>
          <w:iCs/>
          <w:sz w:val="20"/>
          <w:lang w:val="fr-CH"/>
        </w:rPr>
        <w:t>rural</w:t>
      </w:r>
      <w:r w:rsidRPr="00B82991">
        <w:rPr>
          <w:rFonts w:cs="Arial"/>
          <w:sz w:val="20"/>
          <w:lang w:val="fr-CH"/>
        </w:rPr>
        <w:t xml:space="preserve"> qui rassemble des informations sur le régime foncier, depuis les modalités de prêt ou les droits de propriété jusqu'aux champs individuels, en passant par les ressources de propriété commune et les réserves forestières. Des certificats et autres preuves de régimes fonciers peuvent être délivrés au niveau communautaire par les commissions foncières villageoises, puis compilés pour les dossiers, qui à leur tour contribuent à un Plan Régional de gestion des Terres.</w:t>
      </w:r>
      <w:r w:rsidRPr="00B82991">
        <w:rPr>
          <w:rFonts w:cs="Arial"/>
        </w:rPr>
        <w:footnoteReference w:id="74"/>
      </w:r>
    </w:p>
    <w:p w:rsidR="00441FFC" w:rsidRPr="00B82991" w:rsidRDefault="000440CA" w:rsidP="008B378B">
      <w:pPr>
        <w:pStyle w:val="ListParagraph"/>
        <w:spacing w:before="120" w:after="120" w:line="240" w:lineRule="auto"/>
        <w:ind w:left="709"/>
        <w:jc w:val="both"/>
        <w:rPr>
          <w:rFonts w:cs="Arial"/>
          <w:lang w:val="fr-FR"/>
        </w:rPr>
      </w:pPr>
      <w:r w:rsidRPr="00B82991">
        <w:rPr>
          <w:rFonts w:cs="Arial"/>
          <w:lang w:val="fr-FR"/>
        </w:rPr>
        <w:t>L'article 112 du Code Rural prévoit que pour exercer ses pouvoirs de garantie des droits fonciers, chaque collectivité territoriale rurale doit élaborer et tenir à jour un Plan d'Aménagement du Territoire dans chaque département et un Dossier Rural dans chaque commune. Un Plan d'Aménagement du Territoire, qui s'appuie sur l'apport des populations rurales et qui est adopté par le Conseil des Ministres, précise les surfaces affectées aux différentes activités rurales ainsi que les droits qui y sont exercés. Les autorisations d'utilisation des terres et des ressources agricoles, forestières et pastorales doivent être conformes aux prescriptions du Plan d'Aménagement du Territoire.</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L'article 130 du Code Rural prévoit le dossier rural qui doit exister dans chaque commune et doit contenir les deux documents suivants:</w:t>
      </w:r>
    </w:p>
    <w:p w:rsidR="00441FFC" w:rsidRPr="00B82991" w:rsidRDefault="000440CA" w:rsidP="008B378B">
      <w:pPr>
        <w:pStyle w:val="Body4"/>
        <w:numPr>
          <w:ilvl w:val="0"/>
          <w:numId w:val="94"/>
        </w:numPr>
        <w:spacing w:before="120" w:after="120" w:line="240" w:lineRule="auto"/>
        <w:ind w:left="1418" w:hanging="709"/>
        <w:rPr>
          <w:rFonts w:cs="Arial"/>
          <w:sz w:val="20"/>
          <w:szCs w:val="20"/>
          <w:lang w:val="fr-FR"/>
        </w:rPr>
      </w:pPr>
      <w:r w:rsidRPr="00B82991">
        <w:rPr>
          <w:rFonts w:cs="Arial"/>
          <w:sz w:val="20"/>
          <w:szCs w:val="20"/>
          <w:lang w:val="fr-FR"/>
        </w:rPr>
        <w:t>Un document graphique global de la zone rurale sur lequel apparaît la base des droits fonciers, après reconnaissance faite par la Commission Foncière;</w:t>
      </w:r>
    </w:p>
    <w:p w:rsidR="00441FFC" w:rsidRPr="00B82991" w:rsidRDefault="000440CA" w:rsidP="008B378B">
      <w:pPr>
        <w:pStyle w:val="Body4"/>
        <w:numPr>
          <w:ilvl w:val="0"/>
          <w:numId w:val="45"/>
        </w:numPr>
        <w:spacing w:before="120" w:after="120" w:line="240" w:lineRule="auto"/>
        <w:ind w:left="1418" w:hanging="709"/>
        <w:rPr>
          <w:rFonts w:cs="Arial"/>
          <w:lang w:val="fr-FR"/>
        </w:rPr>
      </w:pPr>
      <w:r w:rsidRPr="00B82991">
        <w:rPr>
          <w:rFonts w:cs="Arial"/>
          <w:sz w:val="20"/>
          <w:szCs w:val="20"/>
          <w:lang w:val="fr-FR"/>
        </w:rPr>
        <w:t>Un dossier composé des dossiers individuels ouverts par les titulaires de droits. Ces fiches doivent indiquer l'identité complète du titulaire. Chaque dossier individuel doit comporter les éléments suivants: coordonnées du département ou de la commune concerné(e) et du canton / groupement / village ou de la tribu concerné(e), ainsi que du département ou de la commune concerné(e) et du canton / groupement / village ou de la tribu concerné(e); ainsi que l'identité complète du titulaire du droit et de ses ayants droit et les éléments d'identification du bien. (article 27 du décret sur l'inscription au Fichier Rural).</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Conformément aux articles 133 et 134 du Code Rural, chaque inscription au Fichier Rural est accompagnée d'un certificat d'enregistrement, qui constitue une preuve écrite de l'existence d'un droit foncier. Ce droit est opposable à la propriété, mais il ne s'agit pas d'un titre de propriété.</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 décret de 1997 sur l'enregistrement dans le Fichier Rural prévoit les procédures d'enregistrement des droits fonciers dans le Fichier Rural. Pour enregistrer un droit au Fichier Rural, la Commission Foncière doit procéder comme suit (articles 11 à 13 et 20 à 22):</w:t>
      </w:r>
    </w:p>
    <w:p w:rsidR="00441FFC" w:rsidRPr="00B82991" w:rsidRDefault="000440CA" w:rsidP="008B378B">
      <w:pPr>
        <w:pStyle w:val="Body4"/>
        <w:numPr>
          <w:ilvl w:val="0"/>
          <w:numId w:val="95"/>
        </w:numPr>
        <w:spacing w:before="120" w:after="120" w:line="240" w:lineRule="auto"/>
        <w:ind w:left="1418" w:hanging="709"/>
        <w:rPr>
          <w:rFonts w:cs="Arial"/>
          <w:sz w:val="20"/>
          <w:szCs w:val="20"/>
          <w:lang w:val="fr-FR"/>
        </w:rPr>
      </w:pPr>
      <w:r w:rsidRPr="00B82991">
        <w:rPr>
          <w:rFonts w:cs="Arial"/>
          <w:sz w:val="20"/>
          <w:szCs w:val="20"/>
          <w:lang w:val="fr-FR"/>
        </w:rPr>
        <w:t>Examiner la demande dans un délai raisonnable;</w:t>
      </w:r>
    </w:p>
    <w:p w:rsidR="00441FFC" w:rsidRPr="00B82991" w:rsidRDefault="000440CA" w:rsidP="008B378B">
      <w:pPr>
        <w:pStyle w:val="Body4"/>
        <w:numPr>
          <w:ilvl w:val="0"/>
          <w:numId w:val="46"/>
        </w:numPr>
        <w:spacing w:before="120" w:after="120" w:line="240" w:lineRule="auto"/>
        <w:ind w:left="1418" w:hanging="709"/>
        <w:rPr>
          <w:rFonts w:cs="Arial"/>
          <w:sz w:val="20"/>
          <w:szCs w:val="20"/>
          <w:lang w:val="fr-FR"/>
        </w:rPr>
      </w:pPr>
      <w:r w:rsidRPr="00B82991">
        <w:rPr>
          <w:rFonts w:cs="Arial"/>
          <w:sz w:val="20"/>
          <w:szCs w:val="20"/>
          <w:lang w:val="fr-FR"/>
        </w:rPr>
        <w:lastRenderedPageBreak/>
        <w:t>Visiter la zone et/ou la propriété revendiquée et prendre des mesures, dresser un croquis et identifier les propriétaires voisins;</w:t>
      </w:r>
    </w:p>
    <w:p w:rsidR="00441FFC" w:rsidRPr="00B82991" w:rsidRDefault="000440CA" w:rsidP="008B378B">
      <w:pPr>
        <w:pStyle w:val="Body4"/>
        <w:numPr>
          <w:ilvl w:val="0"/>
          <w:numId w:val="46"/>
        </w:numPr>
        <w:spacing w:before="120" w:after="120" w:line="240" w:lineRule="auto"/>
        <w:ind w:left="709"/>
        <w:rPr>
          <w:rFonts w:cs="Arial"/>
          <w:sz w:val="20"/>
          <w:szCs w:val="20"/>
          <w:lang w:val="fr-FR"/>
        </w:rPr>
      </w:pPr>
      <w:r w:rsidRPr="00B82991">
        <w:rPr>
          <w:rFonts w:cs="Arial"/>
          <w:sz w:val="20"/>
          <w:szCs w:val="20"/>
          <w:lang w:val="fr-FR"/>
        </w:rPr>
        <w:t>Vérifier le demandeur et la nature du droit susceptible d'être enregistré;</w:t>
      </w:r>
    </w:p>
    <w:p w:rsidR="00441FFC" w:rsidRPr="00B82991" w:rsidRDefault="000440CA" w:rsidP="008B378B">
      <w:pPr>
        <w:pStyle w:val="Body4"/>
        <w:numPr>
          <w:ilvl w:val="0"/>
          <w:numId w:val="46"/>
        </w:numPr>
        <w:spacing w:before="120" w:after="120" w:line="240" w:lineRule="auto"/>
        <w:ind w:left="1418" w:hanging="709"/>
        <w:rPr>
          <w:rFonts w:cs="Arial"/>
          <w:sz w:val="20"/>
          <w:szCs w:val="20"/>
          <w:lang w:val="fr-FR"/>
        </w:rPr>
      </w:pPr>
      <w:r w:rsidRPr="00B82991">
        <w:rPr>
          <w:rFonts w:cs="Arial"/>
          <w:sz w:val="20"/>
          <w:szCs w:val="20"/>
          <w:lang w:val="fr-FR"/>
        </w:rPr>
        <w:t>Entendre l'autorité coutumière de la région dans laquelle le terrain ou le bâtiment est situé.</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À la fin de ce processus, la Commission Foncière délivre un certificat d'enregistrement au détenteur du droit, qui est signé par le Président et le Secrétaire permanent de la Commission Foncière au niveau du département ou de la municipalité. Les certificats peuvent contenir différentes informations, en fonction de la manière dont le droit a été transféré et du droit qui a été établi, des informations telles que le montant du loyer, la durée du bail, le droit de planter des arbres ou de creuser un puits, le donateur/vendeur de la propriété, etc... L'enregistrement d'un droit dans le Fichier Rural constitue un acte administratif de la Commission Foncière (articles 23 - 25, 29).</w:t>
      </w:r>
    </w:p>
    <w:p w:rsidR="00994A57"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Les titulaires de droits sur les ressources naturelles au sens du Code Rural peuvent demander à la Commission Foncière l'inscription de leurs droits au Registre Foncier Rural (article 2 et 3). Lorsque l'utilisation ou la jouissance d'une ressource naturelle est transférée à un tiers, au sens du Code Rural, ce transfert sera automatiquement inscrit au Fichier Rural par la Commission Foncière (article 6).</w:t>
      </w:r>
    </w:p>
    <w:p w:rsidR="002638A1" w:rsidRPr="00B82991" w:rsidRDefault="002638A1" w:rsidP="008B378B">
      <w:pPr>
        <w:pStyle w:val="Body4"/>
        <w:spacing w:before="120" w:after="120" w:line="240" w:lineRule="auto"/>
        <w:ind w:left="709"/>
        <w:rPr>
          <w:rFonts w:cs="Arial"/>
          <w:sz w:val="20"/>
          <w:szCs w:val="20"/>
          <w:lang w:val="fr-FR"/>
        </w:rPr>
      </w:pPr>
    </w:p>
    <w:p w:rsidR="00441FFC" w:rsidRPr="00B82991" w:rsidRDefault="000440CA" w:rsidP="008B378B">
      <w:pPr>
        <w:pStyle w:val="Level4"/>
        <w:spacing w:before="200"/>
        <w:ind w:left="709"/>
        <w:jc w:val="both"/>
        <w:outlineLvl w:val="9"/>
        <w:rPr>
          <w:rFonts w:ascii="Arial" w:hAnsi="Arial" w:cs="Arial"/>
          <w:b/>
          <w:sz w:val="20"/>
          <w:szCs w:val="20"/>
          <w:lang w:val="fr-FR"/>
        </w:rPr>
      </w:pPr>
      <w:bookmarkStart w:id="117" w:name="__RefHeading__2904_1932803806"/>
      <w:r w:rsidRPr="00B82991">
        <w:rPr>
          <w:rFonts w:ascii="Arial" w:hAnsi="Arial" w:cs="Arial"/>
          <w:b/>
          <w:sz w:val="20"/>
          <w:szCs w:val="20"/>
          <w:lang w:val="fr-FR"/>
        </w:rPr>
        <w:tab/>
        <w:t xml:space="preserve">(iii) </w:t>
      </w:r>
      <w:r w:rsidRPr="00B82991">
        <w:rPr>
          <w:rFonts w:ascii="Arial" w:hAnsi="Arial" w:cs="Arial"/>
          <w:b/>
          <w:sz w:val="20"/>
          <w:szCs w:val="20"/>
          <w:lang w:val="fr-FR"/>
        </w:rPr>
        <w:tab/>
        <w:t xml:space="preserve">Documentation pour l'enregistrement d'un droit de propriété sur des terres </w:t>
      </w:r>
      <w:r w:rsidRPr="00B82991">
        <w:rPr>
          <w:rFonts w:ascii="Arial" w:hAnsi="Arial" w:cs="Arial"/>
          <w:b/>
          <w:sz w:val="20"/>
          <w:szCs w:val="20"/>
          <w:lang w:val="fr-FR"/>
        </w:rPr>
        <w:tab/>
      </w:r>
      <w:r w:rsidRPr="00B82991">
        <w:rPr>
          <w:rFonts w:ascii="Arial" w:hAnsi="Arial" w:cs="Arial"/>
          <w:b/>
          <w:sz w:val="20"/>
          <w:szCs w:val="20"/>
          <w:lang w:val="fr-FR"/>
        </w:rPr>
        <w:tab/>
      </w:r>
      <w:r w:rsidRPr="00B82991">
        <w:rPr>
          <w:rFonts w:ascii="Arial" w:hAnsi="Arial" w:cs="Arial"/>
          <w:b/>
          <w:sz w:val="20"/>
          <w:szCs w:val="20"/>
          <w:lang w:val="fr-FR"/>
        </w:rPr>
        <w:tab/>
        <w:t>rurales</w:t>
      </w:r>
      <w:bookmarkEnd w:id="117"/>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 propriété d'un droit sur des terres rurales peut se faire par le biais du droit coutumier ou par des principes formels de droit civil écrit.</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L'article 9 du Code Rural prévoit les modalités de la propriété coutumière des terres rurales, qui comprend:</w:t>
      </w:r>
    </w:p>
    <w:p w:rsidR="00441FFC" w:rsidRPr="00B82991" w:rsidRDefault="000440CA" w:rsidP="008B378B">
      <w:pPr>
        <w:pStyle w:val="Body4"/>
        <w:numPr>
          <w:ilvl w:val="0"/>
          <w:numId w:val="96"/>
        </w:numPr>
        <w:spacing w:before="120" w:after="120" w:line="240" w:lineRule="auto"/>
        <w:ind w:left="1418" w:hanging="709"/>
        <w:rPr>
          <w:rFonts w:cs="Arial"/>
          <w:sz w:val="20"/>
          <w:szCs w:val="20"/>
          <w:lang w:val="fr-FR"/>
        </w:rPr>
      </w:pPr>
      <w:r w:rsidRPr="00B82991">
        <w:rPr>
          <w:rFonts w:cs="Arial"/>
          <w:sz w:val="20"/>
          <w:szCs w:val="20"/>
          <w:lang w:val="fr-FR"/>
        </w:rPr>
        <w:t>L'acquisition de la propriété foncière rurale par succession depuis des temps immémoriaux et confirmée par la mémoire collective;</w:t>
      </w:r>
    </w:p>
    <w:p w:rsidR="00441FFC" w:rsidRPr="00B82991" w:rsidRDefault="000440CA" w:rsidP="008B378B">
      <w:pPr>
        <w:pStyle w:val="Body4"/>
        <w:numPr>
          <w:ilvl w:val="0"/>
          <w:numId w:val="47"/>
        </w:numPr>
        <w:spacing w:before="120" w:after="120" w:line="240" w:lineRule="auto"/>
        <w:ind w:left="709"/>
        <w:rPr>
          <w:rFonts w:cs="Arial"/>
          <w:sz w:val="20"/>
          <w:szCs w:val="20"/>
          <w:lang w:val="fr-FR"/>
        </w:rPr>
      </w:pPr>
      <w:r w:rsidRPr="00B82991">
        <w:rPr>
          <w:rFonts w:cs="Arial"/>
          <w:sz w:val="20"/>
          <w:szCs w:val="20"/>
          <w:lang w:val="fr-FR"/>
        </w:rPr>
        <w:t>L'attribution de terres à une personne par l'autorité coutumière compétente; et</w:t>
      </w:r>
    </w:p>
    <w:p w:rsidR="00441FFC" w:rsidRPr="00B82991" w:rsidRDefault="000440CA" w:rsidP="008B378B">
      <w:pPr>
        <w:pStyle w:val="Body4"/>
        <w:numPr>
          <w:ilvl w:val="0"/>
          <w:numId w:val="47"/>
        </w:numPr>
        <w:spacing w:before="120" w:after="120" w:line="240" w:lineRule="auto"/>
        <w:ind w:left="709"/>
        <w:rPr>
          <w:rFonts w:cs="Arial"/>
          <w:sz w:val="20"/>
          <w:szCs w:val="20"/>
          <w:lang w:val="fr-FR"/>
        </w:rPr>
      </w:pPr>
      <w:r w:rsidRPr="00B82991">
        <w:rPr>
          <w:rFonts w:cs="Arial"/>
          <w:sz w:val="20"/>
          <w:szCs w:val="20"/>
          <w:lang w:val="fr-FR"/>
        </w:rPr>
        <w:t>Tout autre mode d'acquisition fourni par les coutumes locales.</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 propriété coutumière confère au titulaire la propriété pleine et effective de la terre.</w:t>
      </w:r>
    </w:p>
    <w:p w:rsidR="00441FFC" w:rsidRPr="00B82991" w:rsidRDefault="000440CA" w:rsidP="008B378B">
      <w:pPr>
        <w:pStyle w:val="FootnoteText"/>
        <w:ind w:left="709"/>
        <w:jc w:val="both"/>
        <w:rPr>
          <w:rFonts w:cs="Arial"/>
          <w:lang w:val="fr-CH"/>
        </w:rPr>
      </w:pPr>
      <w:r w:rsidRPr="00B82991">
        <w:rPr>
          <w:rFonts w:cs="Arial"/>
          <w:sz w:val="20"/>
          <w:lang w:val="fr-CH"/>
        </w:rPr>
        <w:t>Dans les régions où les Commissions Foncières sont fonctionnelles, elles déterminent les droits de propriété par le biais d'enquêtes et de témoignages oraux. En l'absence d'opposition, les droits sont inscrits dans le registre foncier rural et le propriétaire foncier reçoit un certificat d'enregistrement de la propriété qui varie selon que la terre a été acquise par héritage, donation, achat ou attribution, comme le prévoit en détail le point 2.2 (a)(ii) ci-dessus.</w:t>
      </w:r>
      <w:r w:rsidRPr="00B82991">
        <w:rPr>
          <w:rFonts w:cs="Arial"/>
        </w:rPr>
        <w:footnoteReference w:id="75"/>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L'article 10 du Code Rural prévoit la manière dont la propriété des terres rurales s'effectue selon le droit civil écrit. L'acquisition privée de terres rurales peut se faire par l'un des actes suivants:</w:t>
      </w:r>
    </w:p>
    <w:p w:rsidR="00441FFC" w:rsidRPr="00B82991" w:rsidRDefault="000440CA" w:rsidP="008B378B">
      <w:pPr>
        <w:pStyle w:val="Body4"/>
        <w:numPr>
          <w:ilvl w:val="0"/>
          <w:numId w:val="97"/>
        </w:numPr>
        <w:spacing w:before="120" w:after="120" w:line="240" w:lineRule="auto"/>
        <w:ind w:left="709"/>
        <w:rPr>
          <w:rFonts w:cs="Arial"/>
          <w:sz w:val="20"/>
          <w:szCs w:val="20"/>
          <w:lang w:val="fr-FR"/>
        </w:rPr>
      </w:pPr>
      <w:r w:rsidRPr="00B82991">
        <w:rPr>
          <w:rFonts w:cs="Arial"/>
          <w:sz w:val="20"/>
          <w:szCs w:val="20"/>
          <w:lang w:val="fr-FR"/>
        </w:rPr>
        <w:t>L'inscription au livre foncier;</w:t>
      </w:r>
    </w:p>
    <w:p w:rsidR="00441FFC" w:rsidRPr="00B82991" w:rsidRDefault="000440CA" w:rsidP="008B378B">
      <w:pPr>
        <w:pStyle w:val="Body4"/>
        <w:numPr>
          <w:ilvl w:val="0"/>
          <w:numId w:val="48"/>
        </w:numPr>
        <w:spacing w:before="120" w:after="120" w:line="240" w:lineRule="auto"/>
        <w:ind w:left="709"/>
        <w:rPr>
          <w:rFonts w:cs="Arial"/>
          <w:sz w:val="20"/>
          <w:szCs w:val="20"/>
          <w:lang w:val="fr-FR"/>
        </w:rPr>
      </w:pPr>
      <w:r w:rsidRPr="00B82991">
        <w:rPr>
          <w:rFonts w:cs="Arial"/>
          <w:sz w:val="20"/>
          <w:szCs w:val="20"/>
          <w:lang w:val="fr-FR"/>
        </w:rPr>
        <w:t>L'acte authentique;</w:t>
      </w:r>
    </w:p>
    <w:p w:rsidR="00441FFC" w:rsidRPr="00B82991" w:rsidRDefault="000440CA" w:rsidP="008B378B">
      <w:pPr>
        <w:pStyle w:val="Body4"/>
        <w:numPr>
          <w:ilvl w:val="0"/>
          <w:numId w:val="48"/>
        </w:numPr>
        <w:spacing w:before="120" w:after="120" w:line="240" w:lineRule="auto"/>
        <w:ind w:left="709"/>
        <w:rPr>
          <w:rFonts w:cs="Arial"/>
          <w:sz w:val="20"/>
          <w:szCs w:val="20"/>
          <w:lang w:val="fr-FR"/>
        </w:rPr>
      </w:pPr>
      <w:r w:rsidRPr="00B82991">
        <w:rPr>
          <w:rFonts w:cs="Arial"/>
          <w:sz w:val="20"/>
          <w:szCs w:val="20"/>
          <w:lang w:val="fr-FR"/>
        </w:rPr>
        <w:t>L'enregistrement certifié dans le fichier rural; et</w:t>
      </w:r>
    </w:p>
    <w:p w:rsidR="00441FFC" w:rsidRPr="00B82991" w:rsidRDefault="000440CA" w:rsidP="008B378B">
      <w:pPr>
        <w:pStyle w:val="Body4"/>
        <w:numPr>
          <w:ilvl w:val="0"/>
          <w:numId w:val="48"/>
        </w:numPr>
        <w:spacing w:before="120" w:after="120" w:line="240" w:lineRule="auto"/>
        <w:ind w:left="709"/>
        <w:rPr>
          <w:rFonts w:cs="Arial"/>
          <w:sz w:val="20"/>
          <w:szCs w:val="20"/>
          <w:lang w:val="fr-FR"/>
        </w:rPr>
      </w:pPr>
      <w:r w:rsidRPr="00B82991">
        <w:rPr>
          <w:rFonts w:cs="Arial"/>
          <w:sz w:val="20"/>
          <w:szCs w:val="20"/>
          <w:lang w:val="fr-FR"/>
        </w:rPr>
        <w:t>Par acte privé.</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lastRenderedPageBreak/>
        <w:t>L'article 13 du Code Rural prévoit que les droits fonciers sont prouvés par des moyens de preuve reconnus par le Droit Civil.</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 certificat d'inscription au Fichier Rural est la preuve de l'existence d'un droit foncier, qui est opposable à la propriété (article 134 du Code Rural) mais il ne constitue pas le titre de propriété du bien concerné (article 28 du décret sur l'inscription au Fichier Rural).</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 titre de propriété des terres rurales ne peut être accordé que par l'administration de la conservation des terres et des droits fonciers. La procédure d'enregistrement des terres rurales est identique à celle de l'enregistrement d'un titre de propriété pour les terres urbaines. Veuillez vous référer au point 2.2(vi) ci-dessous pour cette procédure.</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Les articles 737 à 751 du Code Général des Impôts prévoient une procédure de confirmation des droits fonciers coutumiers qui permet d'établir un titre foncier.</w:t>
      </w:r>
    </w:p>
    <w:p w:rsidR="00441FFC" w:rsidRPr="00B82991" w:rsidRDefault="000440CA" w:rsidP="008B378B">
      <w:pPr>
        <w:pStyle w:val="Body4"/>
        <w:spacing w:before="120" w:after="120" w:line="240" w:lineRule="auto"/>
        <w:ind w:left="709"/>
        <w:rPr>
          <w:rFonts w:cs="Arial"/>
          <w:lang w:val="fr-FR"/>
        </w:rPr>
      </w:pPr>
      <w:r w:rsidRPr="00B82991">
        <w:rPr>
          <w:rFonts w:cs="Arial"/>
          <w:sz w:val="20"/>
          <w:szCs w:val="20"/>
          <w:lang w:val="fr-FR"/>
        </w:rPr>
        <w:t>L'enregistrement d'une transaction immobilière formelle au Niger nécessite quatre procédures, coûte 11 % de la valeur de la propriété et prend en moyenne 35 jours. Les étapes sont les suivantes:</w:t>
      </w:r>
    </w:p>
    <w:p w:rsidR="00441FFC" w:rsidRPr="00B82991" w:rsidRDefault="000440CA" w:rsidP="008B378B">
      <w:pPr>
        <w:pStyle w:val="Body4"/>
        <w:numPr>
          <w:ilvl w:val="0"/>
          <w:numId w:val="98"/>
        </w:numPr>
        <w:spacing w:before="120" w:after="120" w:line="240" w:lineRule="auto"/>
        <w:ind w:left="709"/>
        <w:rPr>
          <w:rFonts w:cs="Arial"/>
          <w:sz w:val="20"/>
          <w:szCs w:val="20"/>
          <w:lang w:val="fr-FR"/>
        </w:rPr>
      </w:pPr>
      <w:r w:rsidRPr="00B82991">
        <w:rPr>
          <w:rFonts w:cs="Arial"/>
          <w:sz w:val="20"/>
          <w:szCs w:val="20"/>
          <w:lang w:val="fr-FR"/>
        </w:rPr>
        <w:t>La vérification de la propriété au registre foncier;</w:t>
      </w:r>
    </w:p>
    <w:p w:rsidR="00441FFC" w:rsidRPr="00B82991" w:rsidRDefault="000440CA" w:rsidP="008B378B">
      <w:pPr>
        <w:pStyle w:val="Body4"/>
        <w:numPr>
          <w:ilvl w:val="0"/>
          <w:numId w:val="49"/>
        </w:numPr>
        <w:spacing w:before="120" w:after="120" w:line="240" w:lineRule="auto"/>
        <w:ind w:left="709"/>
        <w:rPr>
          <w:rFonts w:cs="Arial"/>
          <w:sz w:val="20"/>
          <w:szCs w:val="20"/>
          <w:lang w:val="fr-FR"/>
        </w:rPr>
      </w:pPr>
      <w:r w:rsidRPr="00B82991">
        <w:rPr>
          <w:rFonts w:cs="Arial"/>
          <w:sz w:val="20"/>
          <w:szCs w:val="20"/>
          <w:lang w:val="fr-FR"/>
        </w:rPr>
        <w:t>Demander à un notaire de rédiger l'acte de vente;</w:t>
      </w:r>
    </w:p>
    <w:p w:rsidR="00E80E71" w:rsidRPr="00B82991" w:rsidRDefault="000440CA" w:rsidP="008B378B">
      <w:pPr>
        <w:pStyle w:val="Body4"/>
        <w:numPr>
          <w:ilvl w:val="0"/>
          <w:numId w:val="49"/>
        </w:numPr>
        <w:spacing w:before="120" w:after="120" w:line="240" w:lineRule="auto"/>
        <w:ind w:left="709"/>
        <w:rPr>
          <w:rFonts w:cs="Arial"/>
          <w:sz w:val="20"/>
          <w:szCs w:val="20"/>
          <w:lang w:val="fr-FR"/>
        </w:rPr>
      </w:pPr>
      <w:r w:rsidRPr="00B82991">
        <w:rPr>
          <w:rFonts w:cs="Arial"/>
          <w:sz w:val="20"/>
          <w:szCs w:val="20"/>
          <w:lang w:val="fr-FR"/>
        </w:rPr>
        <w:t>L'enregistrement de la nouvelle propriété auprès des autorités fiscales; et</w:t>
      </w:r>
    </w:p>
    <w:p w:rsidR="00441FFC" w:rsidRPr="00B82991" w:rsidRDefault="000440CA" w:rsidP="008B378B">
      <w:pPr>
        <w:pStyle w:val="Body4"/>
        <w:numPr>
          <w:ilvl w:val="0"/>
          <w:numId w:val="49"/>
        </w:numPr>
        <w:spacing w:before="120" w:after="120" w:line="240" w:lineRule="auto"/>
        <w:ind w:left="709"/>
        <w:rPr>
          <w:rFonts w:cs="Arial"/>
          <w:sz w:val="20"/>
          <w:szCs w:val="20"/>
          <w:lang w:val="fr-FR"/>
        </w:rPr>
      </w:pPr>
      <w:r w:rsidRPr="00B82991">
        <w:rPr>
          <w:rFonts w:cs="Arial"/>
          <w:sz w:val="20"/>
          <w:lang w:val="fr-CH"/>
        </w:rPr>
        <w:t>Le transfert du titre de propriété au sein du Registre Foncier.</w:t>
      </w:r>
      <w:r w:rsidRPr="00B82991">
        <w:rPr>
          <w:rStyle w:val="FootnoteReference"/>
          <w:rFonts w:cs="Arial"/>
          <w:sz w:val="16"/>
          <w:szCs w:val="16"/>
        </w:rPr>
        <w:footnoteReference w:id="76"/>
      </w:r>
    </w:p>
    <w:p w:rsidR="003514AD" w:rsidRPr="00B82991" w:rsidRDefault="003514AD" w:rsidP="008B378B">
      <w:pPr>
        <w:pStyle w:val="Body4"/>
        <w:spacing w:before="120" w:after="120" w:line="240" w:lineRule="auto"/>
        <w:ind w:left="709"/>
        <w:rPr>
          <w:rFonts w:cs="Arial"/>
          <w:sz w:val="20"/>
          <w:szCs w:val="20"/>
          <w:lang w:val="fr-FR"/>
        </w:rPr>
      </w:pPr>
    </w:p>
    <w:p w:rsidR="00441FFC" w:rsidRPr="00B82991" w:rsidRDefault="000440CA" w:rsidP="008B378B">
      <w:pPr>
        <w:pStyle w:val="Level4"/>
        <w:spacing w:before="200"/>
        <w:ind w:left="709"/>
        <w:jc w:val="both"/>
        <w:outlineLvl w:val="9"/>
        <w:rPr>
          <w:rFonts w:ascii="Arial" w:hAnsi="Arial" w:cs="Arial"/>
          <w:b/>
          <w:sz w:val="20"/>
          <w:szCs w:val="20"/>
          <w:lang w:val="fr-FR"/>
        </w:rPr>
      </w:pPr>
      <w:bookmarkStart w:id="118" w:name="__RefHeading__2906_1932803806"/>
      <w:r w:rsidRPr="00B82991">
        <w:rPr>
          <w:rFonts w:ascii="Arial" w:hAnsi="Arial" w:cs="Arial"/>
          <w:b/>
          <w:sz w:val="20"/>
          <w:szCs w:val="20"/>
          <w:lang w:val="fr-FR"/>
        </w:rPr>
        <w:tab/>
        <w:t xml:space="preserve">(iv) </w:t>
      </w:r>
      <w:r w:rsidRPr="00B82991">
        <w:rPr>
          <w:rFonts w:ascii="Arial" w:hAnsi="Arial" w:cs="Arial"/>
          <w:b/>
          <w:sz w:val="20"/>
          <w:szCs w:val="20"/>
          <w:lang w:val="fr-FR"/>
        </w:rPr>
        <w:tab/>
        <w:t>Documentation pour l'enregistrement d'un droit d'accès pastoral</w:t>
      </w:r>
      <w:bookmarkEnd w:id="118"/>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 xml:space="preserve">Un </w:t>
      </w:r>
      <w:r w:rsidR="009A58F9" w:rsidRPr="00B82991">
        <w:rPr>
          <w:rFonts w:cs="Arial"/>
          <w:sz w:val="20"/>
          <w:szCs w:val="20"/>
          <w:lang w:val="fr-FR"/>
        </w:rPr>
        <w:t>éleveur</w:t>
      </w:r>
      <w:r w:rsidRPr="00B82991">
        <w:rPr>
          <w:rFonts w:cs="Arial"/>
          <w:sz w:val="20"/>
          <w:szCs w:val="20"/>
          <w:lang w:val="fr-FR"/>
        </w:rPr>
        <w:t xml:space="preserve"> a deux possibilités pour obtenir une preuve écrite de son droit à la terre:</w:t>
      </w:r>
    </w:p>
    <w:p w:rsidR="00E80E71" w:rsidRPr="00B82991" w:rsidRDefault="000440CA" w:rsidP="008B378B">
      <w:pPr>
        <w:pStyle w:val="Body4"/>
        <w:numPr>
          <w:ilvl w:val="0"/>
          <w:numId w:val="99"/>
        </w:numPr>
        <w:spacing w:before="120" w:after="120" w:line="240" w:lineRule="auto"/>
        <w:ind w:left="1418" w:hanging="709"/>
        <w:rPr>
          <w:rFonts w:cs="Arial"/>
          <w:sz w:val="20"/>
          <w:szCs w:val="20"/>
          <w:lang w:val="fr-FR"/>
        </w:rPr>
      </w:pPr>
      <w:r w:rsidRPr="00B82991">
        <w:rPr>
          <w:rFonts w:cs="Arial"/>
          <w:sz w:val="20"/>
          <w:szCs w:val="20"/>
          <w:lang w:val="fr-FR"/>
        </w:rPr>
        <w:t>Demander à la commission foncière compétente l'enregistrement du droit dans le Fichier Rural; ou</w:t>
      </w:r>
    </w:p>
    <w:p w:rsidR="00441FFC" w:rsidRPr="00B82991" w:rsidRDefault="000440CA" w:rsidP="008B378B">
      <w:pPr>
        <w:pStyle w:val="Body4"/>
        <w:numPr>
          <w:ilvl w:val="0"/>
          <w:numId w:val="99"/>
        </w:numPr>
        <w:spacing w:before="120" w:after="120" w:line="240" w:lineRule="auto"/>
        <w:ind w:left="1418" w:hanging="709"/>
        <w:rPr>
          <w:rFonts w:cs="Arial"/>
          <w:sz w:val="20"/>
          <w:szCs w:val="20"/>
          <w:lang w:val="fr-FR"/>
        </w:rPr>
      </w:pPr>
      <w:r w:rsidRPr="00B82991">
        <w:rPr>
          <w:rFonts w:cs="Arial"/>
          <w:sz w:val="20"/>
          <w:lang w:val="fr-CH"/>
        </w:rPr>
        <w:t xml:space="preserve">Demander un certificat écrit et signé par le </w:t>
      </w:r>
      <w:r w:rsidRPr="00B82991">
        <w:rPr>
          <w:rFonts w:cs="Arial"/>
          <w:i/>
          <w:sz w:val="20"/>
          <w:lang w:val="fr-CH"/>
        </w:rPr>
        <w:t>chef de canton</w:t>
      </w:r>
      <w:r w:rsidRPr="00B82991">
        <w:rPr>
          <w:rFonts w:cs="Arial"/>
          <w:sz w:val="20"/>
          <w:lang w:val="fr-CH"/>
        </w:rPr>
        <w:t>.</w:t>
      </w:r>
      <w:r w:rsidRPr="00B82991">
        <w:rPr>
          <w:rStyle w:val="FootnoteReference"/>
          <w:rFonts w:cs="Arial"/>
          <w:sz w:val="16"/>
          <w:szCs w:val="16"/>
        </w:rPr>
        <w:footnoteReference w:id="77"/>
      </w:r>
    </w:p>
    <w:p w:rsidR="00A551CA"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L'article 30 du Code Rural prévoit que les droits pastoraux ruraux qui appartiennent à une communauté ou à un individu peuvent être enregistrés dans le Fichier Rural à la demande des intéressés ou de leurs représentants légaux. La procédure d'enregistrement d'un droit au Fichier Rural est décrite au point 2.2(a)(ii) ci-dessus.</w:t>
      </w:r>
    </w:p>
    <w:p w:rsidR="00441FFC" w:rsidRPr="00B82991" w:rsidRDefault="000440CA" w:rsidP="008B378B">
      <w:pPr>
        <w:pStyle w:val="Level4"/>
        <w:spacing w:before="200"/>
        <w:ind w:left="709"/>
        <w:jc w:val="both"/>
        <w:outlineLvl w:val="9"/>
        <w:rPr>
          <w:rFonts w:ascii="Arial" w:hAnsi="Arial" w:cs="Arial"/>
          <w:b/>
          <w:sz w:val="20"/>
          <w:szCs w:val="20"/>
          <w:lang w:val="fr-FR"/>
        </w:rPr>
      </w:pPr>
      <w:bookmarkStart w:id="119" w:name="__RefHeading__2908_1932803806"/>
      <w:r w:rsidRPr="00B82991">
        <w:rPr>
          <w:rFonts w:ascii="Arial" w:hAnsi="Arial" w:cs="Arial"/>
          <w:b/>
          <w:sz w:val="20"/>
          <w:szCs w:val="20"/>
          <w:lang w:val="fr-FR"/>
        </w:rPr>
        <w:tab/>
        <w:t xml:space="preserve">(v) </w:t>
      </w:r>
      <w:r w:rsidRPr="00B82991">
        <w:rPr>
          <w:rFonts w:ascii="Arial" w:hAnsi="Arial" w:cs="Arial"/>
          <w:b/>
          <w:sz w:val="20"/>
          <w:szCs w:val="20"/>
          <w:lang w:val="fr-FR"/>
        </w:rPr>
        <w:tab/>
        <w:t>Questions pratiques concernant la documenta</w:t>
      </w:r>
      <w:r w:rsidR="00A551CA">
        <w:rPr>
          <w:rFonts w:ascii="Arial" w:hAnsi="Arial" w:cs="Arial"/>
          <w:b/>
          <w:sz w:val="20"/>
          <w:szCs w:val="20"/>
          <w:lang w:val="fr-FR"/>
        </w:rPr>
        <w:t xml:space="preserve">tion des droits de propriété </w:t>
      </w:r>
      <w:r w:rsidRPr="00B82991">
        <w:rPr>
          <w:rFonts w:ascii="Arial" w:hAnsi="Arial" w:cs="Arial"/>
          <w:b/>
          <w:sz w:val="20"/>
          <w:szCs w:val="20"/>
          <w:lang w:val="fr-FR"/>
        </w:rPr>
        <w:t>foncière en milieu rural</w:t>
      </w:r>
      <w:bookmarkEnd w:id="119"/>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De nombreuses Commissions Foncières ne peuvent pas fonctionner pleinement, ce qui empêche certains Nigériens d'enregistrer leurs droits fonciers ou de propriété, ce qui entraîne des litiges fonciers non résolus.</w:t>
      </w:r>
    </w:p>
    <w:p w:rsidR="003514AD" w:rsidRDefault="000440CA" w:rsidP="008B378B">
      <w:pPr>
        <w:pStyle w:val="FootnoteText"/>
        <w:spacing w:before="200"/>
        <w:ind w:left="709"/>
        <w:jc w:val="both"/>
        <w:rPr>
          <w:rFonts w:cs="Arial"/>
          <w:sz w:val="20"/>
          <w:lang w:val="fr-CH"/>
        </w:rPr>
      </w:pPr>
      <w:r w:rsidRPr="00B82991">
        <w:rPr>
          <w:rFonts w:cs="Arial"/>
          <w:sz w:val="20"/>
          <w:lang w:val="fr-CH"/>
        </w:rPr>
        <w:t xml:space="preserve">Si le Code Rural permet l'enregistrement officiel de certaines catégories de droits coutumiers sur les terres, il ne peut pas tenir compte des modèles historiques de propriété foncière. En conséquence, des problèmes de droits et des litiges sont apparus lorsque divers intérêts ont cherché à enregistrer des droits sur la même terre. La simplification d'un système complexe de tenure composite a créé des catégories de détenteurs de droits primaires et des groupes plus faibles de détenteurs de droits </w:t>
      </w:r>
      <w:r w:rsidRPr="00B82991">
        <w:rPr>
          <w:rFonts w:cs="Arial"/>
          <w:sz w:val="20"/>
          <w:lang w:val="fr-CH"/>
        </w:rPr>
        <w:lastRenderedPageBreak/>
        <w:t>secondaires; et ceux qui perdent des droits sont généralement des femmes, des éleveurs et d'autres groupes moins puissants.</w:t>
      </w:r>
      <w:r w:rsidRPr="00B82991">
        <w:rPr>
          <w:rStyle w:val="FootnoteReference"/>
          <w:rFonts w:cs="Arial"/>
        </w:rPr>
        <w:footnoteReference w:id="78"/>
      </w:r>
    </w:p>
    <w:p w:rsidR="002638A1" w:rsidRPr="00B82991" w:rsidRDefault="002638A1" w:rsidP="008B378B">
      <w:pPr>
        <w:pStyle w:val="FootnoteText"/>
        <w:spacing w:before="200"/>
        <w:ind w:left="709"/>
        <w:jc w:val="both"/>
        <w:rPr>
          <w:rFonts w:cs="Arial"/>
          <w:sz w:val="20"/>
          <w:lang w:val="fr-CH"/>
        </w:rPr>
      </w:pPr>
    </w:p>
    <w:p w:rsidR="00441FFC" w:rsidRPr="00B82991" w:rsidRDefault="000440CA" w:rsidP="008B378B">
      <w:pPr>
        <w:pStyle w:val="FootnoteText"/>
        <w:spacing w:before="200"/>
        <w:jc w:val="both"/>
        <w:rPr>
          <w:rFonts w:cs="Arial"/>
          <w:lang w:val="fr-CH"/>
        </w:rPr>
      </w:pPr>
      <w:r w:rsidRPr="00B82991">
        <w:rPr>
          <w:rFonts w:cs="Arial"/>
          <w:b/>
          <w:i/>
          <w:sz w:val="20"/>
          <w:lang w:val="fr-CH"/>
        </w:rPr>
        <w:t>Régime foncier urbain</w:t>
      </w:r>
      <w:r w:rsidR="009A60B9" w:rsidRPr="00B82991">
        <w:rPr>
          <w:rFonts w:cs="Arial"/>
          <w:b/>
          <w:i/>
          <w:sz w:val="20"/>
          <w:lang w:val="fr-CH"/>
        </w:rPr>
        <w:t>.</w:t>
      </w:r>
      <w:r w:rsidRPr="00B82991">
        <w:rPr>
          <w:rFonts w:cs="Arial"/>
        </w:rPr>
        <w:footnoteReference w:id="79"/>
      </w:r>
    </w:p>
    <w:p w:rsidR="00441FFC" w:rsidRPr="00B82991" w:rsidRDefault="000440CA" w:rsidP="008B378B">
      <w:pPr>
        <w:pStyle w:val="Level4"/>
        <w:spacing w:before="200"/>
        <w:ind w:left="709"/>
        <w:jc w:val="both"/>
        <w:outlineLvl w:val="9"/>
        <w:rPr>
          <w:rFonts w:ascii="Arial" w:hAnsi="Arial" w:cs="Arial"/>
          <w:b/>
          <w:sz w:val="20"/>
          <w:szCs w:val="20"/>
          <w:lang w:val="fr-FR"/>
        </w:rPr>
      </w:pPr>
      <w:bookmarkStart w:id="120" w:name="__RefHeading__2910_1932803806"/>
      <w:r w:rsidRPr="00B82991">
        <w:rPr>
          <w:rFonts w:ascii="Arial" w:hAnsi="Arial" w:cs="Arial"/>
          <w:b/>
          <w:sz w:val="20"/>
          <w:szCs w:val="20"/>
          <w:lang w:val="fr-FR"/>
        </w:rPr>
        <w:tab/>
        <w:t xml:space="preserve">(vi) </w:t>
      </w:r>
      <w:r w:rsidRPr="00B82991">
        <w:rPr>
          <w:rFonts w:ascii="Arial" w:hAnsi="Arial" w:cs="Arial"/>
          <w:b/>
          <w:sz w:val="20"/>
          <w:szCs w:val="20"/>
          <w:lang w:val="fr-FR"/>
        </w:rPr>
        <w:tab/>
      </w:r>
      <w:bookmarkStart w:id="121" w:name="Bookmark11"/>
      <w:r w:rsidRPr="00B82991">
        <w:rPr>
          <w:rFonts w:ascii="Arial" w:hAnsi="Arial" w:cs="Arial"/>
          <w:b/>
          <w:sz w:val="20"/>
          <w:szCs w:val="20"/>
          <w:lang w:val="fr-FR"/>
        </w:rPr>
        <w:t>Documentation pour l'enregistrement de la propriété foncière urbaine</w:t>
      </w:r>
      <w:bookmarkEnd w:id="120"/>
      <w:bookmarkEnd w:id="121"/>
    </w:p>
    <w:p w:rsidR="00441FFC" w:rsidRPr="00B82991" w:rsidRDefault="000440CA" w:rsidP="008B378B">
      <w:pPr>
        <w:pStyle w:val="FootnoteText"/>
        <w:ind w:left="709"/>
        <w:jc w:val="both"/>
        <w:rPr>
          <w:rFonts w:cs="Arial"/>
          <w:lang w:val="fr-CH"/>
        </w:rPr>
      </w:pPr>
      <w:r w:rsidRPr="00B82991">
        <w:rPr>
          <w:rFonts w:cs="Arial"/>
          <w:sz w:val="20"/>
          <w:lang w:val="fr-CH"/>
        </w:rPr>
        <w:t>Les particuliers ou les entreprises peuvent posséder des terrains privés. Les terrains privés sont souvent aménagés par des promoteurs, puis vendus à des particuliers. Ces développements ont souvent lieu dans le cadre de la loi sur les baux à long terme, dont il est question au point 2.1(b)(v). Le propriétaire d'un terrain urbain obtient un titre de propriété sur le terrain. Le propriétaire du terrain a un droit de propriété total sur le terrain une fois que le transfert est effectué.</w:t>
      </w:r>
      <w:r w:rsidRPr="00B82991">
        <w:rPr>
          <w:rFonts w:cs="Arial"/>
        </w:rPr>
        <w:footnoteReference w:id="80"/>
      </w:r>
    </w:p>
    <w:p w:rsidR="00441FFC" w:rsidRPr="00B82991" w:rsidRDefault="000440CA" w:rsidP="008B378B">
      <w:pPr>
        <w:pStyle w:val="Body4"/>
        <w:spacing w:before="120" w:after="120" w:line="240" w:lineRule="auto"/>
        <w:ind w:left="709"/>
        <w:rPr>
          <w:rStyle w:val="FootnoteReference"/>
          <w:rFonts w:cs="Arial"/>
          <w:lang w:val="fr-CH"/>
        </w:rPr>
      </w:pPr>
      <w:r w:rsidRPr="00B82991">
        <w:rPr>
          <w:rFonts w:cs="Arial"/>
          <w:sz w:val="20"/>
          <w:szCs w:val="20"/>
          <w:lang w:val="fr-FR"/>
        </w:rPr>
        <w:t>Tant que les terrains urbains ne sont pas la propriété de l'État ou des autorités locales, ils peuvent également être la propriété de n'importe quel individu. Le processus d'acquisition est régi par le Code des Impôts du Niger.</w:t>
      </w:r>
    </w:p>
    <w:p w:rsidR="00441FFC" w:rsidRPr="00B82991" w:rsidRDefault="000440CA" w:rsidP="008B378B">
      <w:pPr>
        <w:pStyle w:val="FootnoteText"/>
        <w:ind w:left="709"/>
        <w:jc w:val="both"/>
        <w:rPr>
          <w:rFonts w:cs="Arial"/>
          <w:lang w:val="fr-CH"/>
        </w:rPr>
      </w:pPr>
      <w:r w:rsidRPr="00B82991">
        <w:rPr>
          <w:rFonts w:cs="Arial"/>
          <w:sz w:val="20"/>
          <w:lang w:val="fr-CH"/>
        </w:rPr>
        <w:t>Le propriétaire d'un terrain recevra un titre foncier délivré par l'administration de la conservation des terres. Avant 2006, l'aménagement et l'enregistrement de la valeur de la terre étaient des conditions préalables à l'obtention d'un titre foncier. Cependant, cela rendait la procédure de demande très lourde et cela a été supprimé depuis. Trois catégories de personnes peuvent demander un titre foncier: le propriétaire de la terre, les bénéficiaires de la terre ou le créancier du propriétaire. La procédure suivie par le conservateur du registre foncier est la suivante:</w:t>
      </w:r>
      <w:r w:rsidRPr="00B82991">
        <w:rPr>
          <w:rFonts w:cs="Arial"/>
        </w:rPr>
        <w:footnoteReference w:id="81"/>
      </w:r>
    </w:p>
    <w:p w:rsidR="00441FFC" w:rsidRPr="00B82991" w:rsidRDefault="000440CA" w:rsidP="008B378B">
      <w:pPr>
        <w:pStyle w:val="Body4"/>
        <w:numPr>
          <w:ilvl w:val="0"/>
          <w:numId w:val="100"/>
        </w:numPr>
        <w:spacing w:before="120" w:after="120" w:line="240" w:lineRule="auto"/>
        <w:ind w:left="709"/>
        <w:rPr>
          <w:rFonts w:cs="Arial"/>
          <w:sz w:val="20"/>
          <w:szCs w:val="20"/>
          <w:lang w:val="fr-FR"/>
        </w:rPr>
      </w:pPr>
      <w:r w:rsidRPr="00B82991">
        <w:rPr>
          <w:rFonts w:cs="Arial"/>
          <w:sz w:val="20"/>
          <w:szCs w:val="20"/>
          <w:lang w:val="fr-FR"/>
        </w:rPr>
        <w:t>Garantir l'identité du demandeur;</w:t>
      </w:r>
    </w:p>
    <w:p w:rsidR="00441FFC" w:rsidRPr="00B82991" w:rsidRDefault="000440CA" w:rsidP="008B378B">
      <w:pPr>
        <w:pStyle w:val="Body4"/>
        <w:numPr>
          <w:ilvl w:val="0"/>
          <w:numId w:val="51"/>
        </w:numPr>
        <w:spacing w:before="120" w:after="120" w:line="240" w:lineRule="auto"/>
        <w:ind w:left="709"/>
        <w:rPr>
          <w:rFonts w:cs="Arial"/>
          <w:sz w:val="20"/>
          <w:szCs w:val="20"/>
          <w:lang w:val="fr-FR"/>
        </w:rPr>
      </w:pPr>
      <w:r w:rsidRPr="00B82991">
        <w:rPr>
          <w:rFonts w:cs="Arial"/>
          <w:sz w:val="20"/>
          <w:szCs w:val="20"/>
          <w:lang w:val="fr-FR"/>
        </w:rPr>
        <w:t>Assurer l'existence du terrain (ou du bâtiment);</w:t>
      </w:r>
    </w:p>
    <w:p w:rsidR="00441FFC" w:rsidRPr="00B82991" w:rsidRDefault="000440CA" w:rsidP="008B378B">
      <w:pPr>
        <w:pStyle w:val="Body4"/>
        <w:numPr>
          <w:ilvl w:val="0"/>
          <w:numId w:val="51"/>
        </w:numPr>
        <w:spacing w:before="120" w:after="120" w:line="240" w:lineRule="auto"/>
        <w:ind w:left="709"/>
        <w:rPr>
          <w:rFonts w:cs="Arial"/>
          <w:sz w:val="20"/>
          <w:szCs w:val="20"/>
          <w:lang w:val="fr-FR"/>
        </w:rPr>
      </w:pPr>
      <w:r w:rsidRPr="00B82991">
        <w:rPr>
          <w:rFonts w:cs="Arial"/>
          <w:sz w:val="20"/>
          <w:szCs w:val="20"/>
          <w:lang w:val="fr-FR"/>
        </w:rPr>
        <w:t>Vérifier si des droits de tiers peuvent exister sur le terrain.</w:t>
      </w:r>
    </w:p>
    <w:p w:rsidR="00441FFC" w:rsidRPr="00B82991" w:rsidRDefault="000440CA" w:rsidP="008B378B">
      <w:pPr>
        <w:pStyle w:val="FootnoteText"/>
        <w:ind w:left="709"/>
        <w:jc w:val="both"/>
        <w:rPr>
          <w:rFonts w:cs="Arial"/>
          <w:lang w:val="fr-CH"/>
        </w:rPr>
      </w:pPr>
      <w:r w:rsidRPr="00B82991">
        <w:rPr>
          <w:rFonts w:cs="Arial"/>
          <w:sz w:val="20"/>
          <w:lang w:val="fr-CH"/>
        </w:rPr>
        <w:t>Pour demander le titre foncier, le demandeur doit présenter les éléments suivants:</w:t>
      </w:r>
      <w:r w:rsidRPr="00B82991">
        <w:rPr>
          <w:rFonts w:cs="Arial"/>
        </w:rPr>
        <w:footnoteReference w:id="82"/>
      </w:r>
    </w:p>
    <w:p w:rsidR="00441FFC" w:rsidRPr="00B82991" w:rsidRDefault="000440CA" w:rsidP="008B378B">
      <w:pPr>
        <w:pStyle w:val="Body4"/>
        <w:numPr>
          <w:ilvl w:val="0"/>
          <w:numId w:val="101"/>
        </w:numPr>
        <w:spacing w:before="120" w:after="120" w:line="240" w:lineRule="auto"/>
        <w:ind w:left="709"/>
        <w:rPr>
          <w:rFonts w:cs="Arial"/>
          <w:sz w:val="20"/>
          <w:szCs w:val="20"/>
          <w:lang w:val="fr-FR"/>
        </w:rPr>
      </w:pPr>
      <w:r w:rsidRPr="00B82991">
        <w:rPr>
          <w:rFonts w:cs="Arial"/>
          <w:sz w:val="20"/>
          <w:szCs w:val="20"/>
          <w:lang w:val="fr-FR"/>
        </w:rPr>
        <w:t>Un document d'identité en cours de validité;</w:t>
      </w:r>
    </w:p>
    <w:p w:rsidR="00441FFC" w:rsidRPr="00B82991" w:rsidRDefault="000440CA" w:rsidP="008B378B">
      <w:pPr>
        <w:pStyle w:val="Body4"/>
        <w:numPr>
          <w:ilvl w:val="0"/>
          <w:numId w:val="52"/>
        </w:numPr>
        <w:spacing w:before="120" w:after="120" w:line="240" w:lineRule="auto"/>
        <w:ind w:left="1418" w:hanging="709"/>
        <w:rPr>
          <w:rFonts w:cs="Arial"/>
          <w:sz w:val="20"/>
          <w:szCs w:val="20"/>
          <w:lang w:val="fr-FR"/>
        </w:rPr>
      </w:pPr>
      <w:r w:rsidRPr="00B82991">
        <w:rPr>
          <w:rFonts w:cs="Arial"/>
          <w:sz w:val="20"/>
          <w:szCs w:val="20"/>
          <w:lang w:val="fr-FR"/>
        </w:rPr>
        <w:t>L'original de l'acte de transfert, que ce soit par cession ou par possession coutumière. Tous les actes de propriété antérieurs à cet enregistrement seront considérés comme nuls et non avenus;</w:t>
      </w:r>
    </w:p>
    <w:p w:rsidR="00441FFC" w:rsidRPr="00B82991" w:rsidRDefault="000440CA" w:rsidP="008B378B">
      <w:pPr>
        <w:pStyle w:val="Body4"/>
        <w:numPr>
          <w:ilvl w:val="0"/>
          <w:numId w:val="52"/>
        </w:numPr>
        <w:spacing w:before="120" w:after="120" w:line="240" w:lineRule="auto"/>
        <w:ind w:left="1418" w:hanging="709"/>
        <w:rPr>
          <w:rFonts w:cs="Arial"/>
          <w:sz w:val="20"/>
          <w:szCs w:val="20"/>
          <w:lang w:val="fr-FR"/>
        </w:rPr>
      </w:pPr>
      <w:r w:rsidRPr="00B82991">
        <w:rPr>
          <w:rFonts w:cs="Arial"/>
          <w:sz w:val="20"/>
          <w:szCs w:val="20"/>
          <w:lang w:val="fr-FR"/>
        </w:rPr>
        <w:t>Le plan de situation qui est un document délivré par le service de documentation du cadastre et qui met en évidence la position géographique de la parcelle.</w:t>
      </w:r>
    </w:p>
    <w:p w:rsidR="00441FFC" w:rsidRPr="00B82991" w:rsidRDefault="000440CA" w:rsidP="008B378B">
      <w:pPr>
        <w:pStyle w:val="Body4"/>
        <w:spacing w:before="120" w:after="120"/>
        <w:ind w:left="709"/>
        <w:rPr>
          <w:rFonts w:cs="Arial"/>
          <w:sz w:val="20"/>
          <w:szCs w:val="20"/>
          <w:lang w:val="fr-FR"/>
        </w:rPr>
      </w:pPr>
      <w:r w:rsidRPr="00B82991">
        <w:rPr>
          <w:rFonts w:cs="Arial"/>
          <w:sz w:val="20"/>
          <w:szCs w:val="20"/>
          <w:lang w:val="fr-FR"/>
        </w:rPr>
        <w:lastRenderedPageBreak/>
        <w:t>Le registre foncier contient deux aspects pertinents par rapport à un terrain:</w:t>
      </w:r>
    </w:p>
    <w:p w:rsidR="00441FFC" w:rsidRPr="00B82991" w:rsidRDefault="000440CA" w:rsidP="008B378B">
      <w:pPr>
        <w:pStyle w:val="Body4"/>
        <w:numPr>
          <w:ilvl w:val="0"/>
          <w:numId w:val="102"/>
        </w:numPr>
        <w:spacing w:before="120" w:after="120"/>
        <w:ind w:left="709"/>
        <w:rPr>
          <w:rFonts w:cs="Arial"/>
          <w:sz w:val="20"/>
          <w:szCs w:val="20"/>
          <w:lang w:val="fr-FR"/>
        </w:rPr>
      </w:pPr>
      <w:r w:rsidRPr="00B82991">
        <w:rPr>
          <w:rFonts w:cs="Arial"/>
          <w:sz w:val="20"/>
          <w:szCs w:val="20"/>
          <w:lang w:val="fr-FR"/>
        </w:rPr>
        <w:t>Un numéro d'identification unique et sa délimitation sur une carte;</w:t>
      </w:r>
    </w:p>
    <w:p w:rsidR="00441FFC" w:rsidRPr="00B82991" w:rsidRDefault="000440CA" w:rsidP="008B378B">
      <w:pPr>
        <w:pStyle w:val="Body4"/>
        <w:numPr>
          <w:ilvl w:val="0"/>
          <w:numId w:val="53"/>
        </w:numPr>
        <w:spacing w:before="120" w:after="120"/>
        <w:ind w:left="1418" w:hanging="709"/>
        <w:rPr>
          <w:rFonts w:cs="Arial"/>
          <w:sz w:val="20"/>
          <w:szCs w:val="20"/>
          <w:lang w:val="fr-FR"/>
        </w:rPr>
      </w:pPr>
      <w:r w:rsidRPr="00B82991">
        <w:rPr>
          <w:rFonts w:cs="Arial"/>
          <w:sz w:val="20"/>
          <w:szCs w:val="20"/>
          <w:lang w:val="fr-FR"/>
        </w:rPr>
        <w:t>L'enregistrement de tous les droits y afférents, à savoir les droits de propriété, d'utilisation ou les servitudes (droits de passage).</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Les titres fonciers relatifs aux terres urbaines et rurales ne peuvent être délivrés que par l'administration de la conservation des terres et des droits fonciers.</w:t>
      </w:r>
    </w:p>
    <w:p w:rsidR="003514AD" w:rsidRPr="00B82991" w:rsidRDefault="003514AD" w:rsidP="008B378B">
      <w:pPr>
        <w:pStyle w:val="Body4"/>
        <w:spacing w:before="120" w:after="120" w:line="240" w:lineRule="auto"/>
        <w:ind w:left="709"/>
        <w:rPr>
          <w:rFonts w:cs="Arial"/>
          <w:sz w:val="20"/>
          <w:szCs w:val="20"/>
          <w:lang w:val="fr-FR"/>
        </w:rPr>
      </w:pPr>
    </w:p>
    <w:p w:rsidR="00441FFC" w:rsidRPr="00B82991" w:rsidRDefault="000440CA" w:rsidP="008B378B">
      <w:pPr>
        <w:pStyle w:val="Level4"/>
        <w:spacing w:before="200"/>
        <w:ind w:left="709"/>
        <w:jc w:val="both"/>
        <w:outlineLvl w:val="9"/>
        <w:rPr>
          <w:rFonts w:ascii="Arial" w:hAnsi="Arial" w:cs="Arial"/>
          <w:b/>
          <w:sz w:val="20"/>
          <w:szCs w:val="20"/>
          <w:lang w:val="fr-FR"/>
        </w:rPr>
      </w:pPr>
      <w:bookmarkStart w:id="122" w:name="__RefHeading__2912_1932803806"/>
      <w:r w:rsidRPr="00B82991">
        <w:rPr>
          <w:rFonts w:ascii="Arial" w:hAnsi="Arial" w:cs="Arial"/>
          <w:b/>
          <w:sz w:val="20"/>
          <w:szCs w:val="20"/>
          <w:lang w:val="fr-FR"/>
        </w:rPr>
        <w:tab/>
        <w:t xml:space="preserve">(vii) </w:t>
      </w:r>
      <w:r w:rsidRPr="00B82991">
        <w:rPr>
          <w:rFonts w:ascii="Arial" w:hAnsi="Arial" w:cs="Arial"/>
          <w:b/>
          <w:sz w:val="20"/>
          <w:szCs w:val="20"/>
          <w:lang w:val="fr-FR"/>
        </w:rPr>
        <w:tab/>
      </w:r>
      <w:bookmarkStart w:id="123" w:name="Bookmark12"/>
      <w:r w:rsidRPr="00B82991">
        <w:rPr>
          <w:rFonts w:ascii="Arial" w:hAnsi="Arial" w:cs="Arial"/>
          <w:b/>
          <w:sz w:val="20"/>
          <w:szCs w:val="20"/>
          <w:lang w:val="fr-FR"/>
        </w:rPr>
        <w:t>Documentation pour l'enregistrement de la propriété des biens urbains</w:t>
      </w:r>
      <w:bookmarkEnd w:id="122"/>
      <w:bookmarkEnd w:id="123"/>
    </w:p>
    <w:p w:rsidR="00441FFC" w:rsidRPr="00B82991" w:rsidRDefault="000440CA" w:rsidP="008B378B">
      <w:pPr>
        <w:pStyle w:val="FootnoteText"/>
        <w:ind w:left="709"/>
        <w:jc w:val="both"/>
        <w:rPr>
          <w:rFonts w:cs="Arial"/>
          <w:lang w:val="fr-CH"/>
        </w:rPr>
      </w:pPr>
      <w:r w:rsidRPr="00B82991">
        <w:rPr>
          <w:rFonts w:cs="Arial"/>
          <w:sz w:val="20"/>
          <w:lang w:val="fr-CH"/>
        </w:rPr>
        <w:t>Les particuliers peuvent posséder des biens dans les zones urbaines. La procédure de vente et d'enregistrement de ces biens est la suivante:</w:t>
      </w:r>
      <w:r w:rsidRPr="00B82991">
        <w:rPr>
          <w:rFonts w:cs="Arial"/>
        </w:rPr>
        <w:footnoteReference w:id="83"/>
      </w:r>
    </w:p>
    <w:p w:rsidR="00441FFC" w:rsidRPr="00B82991" w:rsidRDefault="000440CA" w:rsidP="008B378B">
      <w:pPr>
        <w:pStyle w:val="Body4"/>
        <w:numPr>
          <w:ilvl w:val="0"/>
          <w:numId w:val="103"/>
        </w:numPr>
        <w:spacing w:before="120" w:after="120" w:line="240" w:lineRule="auto"/>
        <w:ind w:left="1276" w:hanging="567"/>
        <w:rPr>
          <w:rFonts w:cs="Arial"/>
          <w:lang w:val="fr-FR"/>
        </w:rPr>
      </w:pPr>
      <w:r w:rsidRPr="00B82991">
        <w:rPr>
          <w:rFonts w:cs="Arial"/>
          <w:sz w:val="20"/>
          <w:szCs w:val="20"/>
          <w:lang w:val="fr-FR"/>
        </w:rPr>
        <w:t>L'</w:t>
      </w:r>
      <w:r w:rsidRPr="00B82991">
        <w:rPr>
          <w:rFonts w:cs="Arial"/>
          <w:i/>
          <w:sz w:val="20"/>
          <w:szCs w:val="20"/>
          <w:lang w:val="fr-FR"/>
        </w:rPr>
        <w:t xml:space="preserve">acheteur obtient un certificat de non gage au Registre Foncier - </w:t>
      </w:r>
      <w:r w:rsidRPr="00B82991">
        <w:rPr>
          <w:rFonts w:cs="Arial"/>
          <w:sz w:val="20"/>
          <w:szCs w:val="20"/>
          <w:lang w:val="fr-FR"/>
        </w:rPr>
        <w:t xml:space="preserve">L'acheteur doit effectuer une vérification préalable avant de conclure un contrat de vente avec un propriétaire. Les informations sur la propriété peuvent être obtenues auprès du Registre Foncier en demandant un </w:t>
      </w:r>
      <w:r w:rsidRPr="00B82991">
        <w:rPr>
          <w:rFonts w:cs="Arial"/>
          <w:i/>
          <w:sz w:val="20"/>
          <w:szCs w:val="20"/>
          <w:lang w:val="fr-FR"/>
        </w:rPr>
        <w:t>certificat d'état droits réels</w:t>
      </w:r>
      <w:r w:rsidRPr="00B82991">
        <w:rPr>
          <w:rFonts w:cs="Arial"/>
          <w:sz w:val="20"/>
          <w:szCs w:val="20"/>
          <w:lang w:val="fr-FR"/>
        </w:rPr>
        <w:t>. L'acheteur et le vendeur font généralement appel à un notaire pour effectuer cette recherche. Il est obligatoire de fournir l'original du titre de propriété et non une copie.</w:t>
      </w:r>
    </w:p>
    <w:p w:rsidR="00441FFC" w:rsidRPr="00B82991" w:rsidRDefault="000440CA" w:rsidP="008B378B">
      <w:pPr>
        <w:pStyle w:val="Body4"/>
        <w:numPr>
          <w:ilvl w:val="0"/>
          <w:numId w:val="54"/>
        </w:numPr>
        <w:spacing w:before="120" w:after="120" w:line="240" w:lineRule="auto"/>
        <w:ind w:left="1276" w:hanging="567"/>
        <w:rPr>
          <w:rFonts w:cs="Arial"/>
          <w:lang w:val="fr-FR"/>
        </w:rPr>
      </w:pPr>
      <w:r w:rsidRPr="00B82991">
        <w:rPr>
          <w:rFonts w:cs="Arial"/>
          <w:i/>
          <w:sz w:val="20"/>
          <w:szCs w:val="20"/>
          <w:lang w:val="fr-FR"/>
        </w:rPr>
        <w:t>Un notaire rédige et authentifie le contrat de vente</w:t>
      </w:r>
      <w:r w:rsidRPr="00B82991">
        <w:rPr>
          <w:rFonts w:cs="Arial"/>
          <w:sz w:val="20"/>
          <w:szCs w:val="20"/>
          <w:lang w:val="fr-FR"/>
        </w:rPr>
        <w:t xml:space="preserve"> - La loi exige que le contrat de vente soit authentifié par un notaire. Le notaire vérifie d'abord l'origine de la propriété et l'authenticité du titre de propriété avant de passer à la phase de rédaction de l'acte de vente. Le notaire rédige un avant-projet de contrat de vente et d'achat et prend les derniers détails des parties, après quoi le contrat est signé et notarié.</w:t>
      </w:r>
    </w:p>
    <w:p w:rsidR="00441FFC" w:rsidRPr="00B82991" w:rsidRDefault="000440CA" w:rsidP="008B378B">
      <w:pPr>
        <w:pStyle w:val="Body4"/>
        <w:numPr>
          <w:ilvl w:val="0"/>
          <w:numId w:val="54"/>
        </w:numPr>
        <w:spacing w:before="120" w:after="120" w:line="240" w:lineRule="auto"/>
        <w:ind w:left="1276" w:hanging="567"/>
        <w:rPr>
          <w:rFonts w:cs="Arial"/>
          <w:lang w:val="fr-FR"/>
        </w:rPr>
      </w:pPr>
      <w:r w:rsidRPr="00B82991">
        <w:rPr>
          <w:rFonts w:cs="Arial"/>
          <w:i/>
          <w:sz w:val="20"/>
          <w:szCs w:val="20"/>
          <w:lang w:val="fr-FR"/>
        </w:rPr>
        <w:t xml:space="preserve">Enregistrement de l'acte auprès de l'Administration Fiscale </w:t>
      </w:r>
      <w:r w:rsidRPr="00B82991">
        <w:rPr>
          <w:rFonts w:cs="Arial"/>
          <w:sz w:val="20"/>
          <w:szCs w:val="20"/>
          <w:lang w:val="fr-FR"/>
        </w:rPr>
        <w:t>- En vertu de la loi, les parties ont un délai maximum d'un mois pour enregistrer l'acte auprès de l'Administration Fiscale (</w:t>
      </w:r>
      <w:r w:rsidRPr="00B82991">
        <w:rPr>
          <w:rFonts w:cs="Arial"/>
          <w:i/>
          <w:sz w:val="20"/>
          <w:szCs w:val="20"/>
          <w:lang w:val="fr-FR"/>
        </w:rPr>
        <w:t>la Recette des impôts de la Direction de la Fiscalité Foncière et Cadastrale</w:t>
      </w:r>
      <w:r w:rsidRPr="00B82991">
        <w:rPr>
          <w:rFonts w:cs="Arial"/>
          <w:sz w:val="20"/>
          <w:szCs w:val="20"/>
          <w:lang w:val="fr-FR"/>
        </w:rPr>
        <w:t>). L'autorité fiscale a un pouvoir discrétionnaire sur le prix déclaré et peut exercer un droit de préemption de l'État. (Art. 503, 504, 505 du Code Général des Impôts)</w:t>
      </w:r>
    </w:p>
    <w:p w:rsidR="00441FFC" w:rsidRPr="002638A1" w:rsidRDefault="000440CA" w:rsidP="008B378B">
      <w:pPr>
        <w:pStyle w:val="Body4"/>
        <w:numPr>
          <w:ilvl w:val="0"/>
          <w:numId w:val="54"/>
        </w:numPr>
        <w:spacing w:before="120" w:after="120" w:line="240" w:lineRule="auto"/>
        <w:ind w:left="1276" w:hanging="567"/>
        <w:rPr>
          <w:rFonts w:cs="Arial"/>
          <w:lang w:val="fr-FR"/>
        </w:rPr>
      </w:pPr>
      <w:r w:rsidRPr="00B82991">
        <w:rPr>
          <w:rFonts w:cs="Arial"/>
          <w:i/>
          <w:sz w:val="20"/>
          <w:szCs w:val="20"/>
          <w:lang w:val="fr-FR"/>
        </w:rPr>
        <w:t xml:space="preserve">Transfert du titre de propriété auprès du registre foncier - </w:t>
      </w:r>
      <w:r w:rsidRPr="00B82991">
        <w:rPr>
          <w:rFonts w:cs="Arial"/>
          <w:sz w:val="20"/>
          <w:szCs w:val="20"/>
          <w:lang w:val="fr-FR"/>
        </w:rPr>
        <w:t>Simultanément à l'enregistrement auprès des autorités fiscales, le notaire doit présenter le titre de propriété original du vendeur au registre foncier (il sera restitué au propriétaire le même jour) accompagné d'une demande de transfert de propriété. Le transfert sera effectué après un contrôle de diligence raisonnable; et un</w:t>
      </w:r>
      <w:r w:rsidRPr="00B82991">
        <w:rPr>
          <w:rFonts w:cs="Arial"/>
          <w:i/>
          <w:sz w:val="20"/>
          <w:szCs w:val="20"/>
          <w:lang w:val="fr-FR"/>
        </w:rPr>
        <w:t xml:space="preserve"> bordereau analytique</w:t>
      </w:r>
      <w:r w:rsidRPr="00B82991">
        <w:rPr>
          <w:rFonts w:cs="Arial"/>
          <w:sz w:val="20"/>
          <w:szCs w:val="20"/>
          <w:lang w:val="fr-FR"/>
        </w:rPr>
        <w:t xml:space="preserve"> sera inséré dans le titre de propriété, indiquant le nom du nouveau propriétaire et les détails de l'acte de vente. Le titre de propriété sera ensuite transmis à l'acheteur.</w:t>
      </w:r>
    </w:p>
    <w:p w:rsidR="002638A1" w:rsidRPr="00B82991" w:rsidRDefault="002638A1" w:rsidP="008B378B">
      <w:pPr>
        <w:pStyle w:val="Body4"/>
        <w:spacing w:before="120" w:after="120" w:line="240" w:lineRule="auto"/>
        <w:rPr>
          <w:rFonts w:cs="Arial"/>
          <w:lang w:val="fr-FR"/>
        </w:rPr>
      </w:pPr>
    </w:p>
    <w:p w:rsidR="00441FFC" w:rsidRPr="00B82991" w:rsidRDefault="000440CA" w:rsidP="008B378B">
      <w:pPr>
        <w:pStyle w:val="Body4"/>
        <w:spacing w:before="120" w:after="120" w:line="240" w:lineRule="auto"/>
        <w:ind w:left="0"/>
        <w:rPr>
          <w:rFonts w:cs="Arial"/>
          <w:b/>
          <w:i/>
          <w:sz w:val="20"/>
          <w:szCs w:val="20"/>
          <w:lang w:val="fr-FR"/>
        </w:rPr>
      </w:pPr>
      <w:r w:rsidRPr="00B82991">
        <w:rPr>
          <w:rFonts w:cs="Arial"/>
          <w:b/>
          <w:i/>
          <w:sz w:val="20"/>
          <w:szCs w:val="20"/>
          <w:lang w:val="fr-FR"/>
        </w:rPr>
        <w:t>Baux</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Un contrat de bail peut exister aussi bien en milieu urbain qu'en milieu rural. L'article 1714 du Code Civil confirme qu'une personne peut louer par écrit ou verbalement.</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Dans le cadre d'un contrat de bail verbal, s'il y a un litige concernant la location d'un bail qui a déjà commencé, et s'il n'y a pas de réception des loyers payés, le propriétaire sera cru sous serment. Le locataire peut demander une estimation par des experts quant au prix à payer et l'expert sera à la charge du locataire si l'estimation de l'expert dépasse le prix que le locataire a déclaré.</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lastRenderedPageBreak/>
        <w:t>Un bail écrit se termine automatiquement à la fin de la période déterminée sans qu'il soit nécessaire de donner un préavis. (</w:t>
      </w:r>
      <w:r w:rsidR="00B03BAA" w:rsidRPr="00B82991">
        <w:rPr>
          <w:rFonts w:cs="Arial"/>
          <w:sz w:val="20"/>
          <w:szCs w:val="20"/>
          <w:lang w:val="fr-FR"/>
        </w:rPr>
        <w:t>Article</w:t>
      </w:r>
      <w:r w:rsidRPr="00B82991">
        <w:rPr>
          <w:rFonts w:cs="Arial"/>
          <w:sz w:val="20"/>
          <w:szCs w:val="20"/>
          <w:lang w:val="fr-FR"/>
        </w:rPr>
        <w:t xml:space="preserve"> 33 du Code du Bail à Loyer)</w:t>
      </w:r>
    </w:p>
    <w:p w:rsidR="00441FFC" w:rsidRPr="00B82991" w:rsidRDefault="000440CA" w:rsidP="008B378B">
      <w:pPr>
        <w:pStyle w:val="Body4"/>
        <w:spacing w:before="120" w:after="120" w:line="240" w:lineRule="auto"/>
        <w:ind w:left="709"/>
        <w:rPr>
          <w:rFonts w:cs="Arial"/>
          <w:sz w:val="20"/>
          <w:szCs w:val="20"/>
          <w:lang w:val="fr-FR"/>
        </w:rPr>
      </w:pPr>
      <w:r w:rsidRPr="00B82991">
        <w:rPr>
          <w:rFonts w:cs="Arial"/>
          <w:sz w:val="20"/>
          <w:szCs w:val="20"/>
          <w:lang w:val="fr-FR"/>
        </w:rPr>
        <w:t>Les baux doivent être formellement enregistrés conformément aux articles 403 à 411 du Code Général des Impôts, mais les accords oraux ou écrits sont des contrats exécutoires entre les parties.</w:t>
      </w:r>
    </w:p>
    <w:p w:rsidR="003514AD" w:rsidRPr="00B82991" w:rsidRDefault="003514AD" w:rsidP="008B378B">
      <w:pPr>
        <w:pStyle w:val="Body4"/>
        <w:spacing w:before="120" w:after="120" w:line="240" w:lineRule="auto"/>
        <w:ind w:left="709"/>
        <w:rPr>
          <w:rFonts w:cs="Arial"/>
          <w:sz w:val="20"/>
          <w:szCs w:val="20"/>
          <w:lang w:val="fr-FR"/>
        </w:rPr>
      </w:pPr>
    </w:p>
    <w:p w:rsidR="00441FFC" w:rsidRPr="00B82991" w:rsidRDefault="000440CA" w:rsidP="008B378B">
      <w:pPr>
        <w:pStyle w:val="Body4"/>
        <w:spacing w:before="120" w:after="120" w:line="240" w:lineRule="auto"/>
        <w:ind w:left="709"/>
        <w:rPr>
          <w:rFonts w:cs="Arial"/>
          <w:sz w:val="22"/>
          <w:szCs w:val="22"/>
          <w:lang w:val="fr-FR"/>
        </w:rPr>
      </w:pPr>
      <w:r w:rsidRPr="00B82991">
        <w:rPr>
          <w:rFonts w:cs="Arial"/>
          <w:sz w:val="22"/>
          <w:szCs w:val="22"/>
          <w:lang w:val="fr-FR"/>
        </w:rPr>
        <w:tab/>
      </w:r>
      <w:r w:rsidRPr="00B82991">
        <w:rPr>
          <w:rFonts w:cs="Arial"/>
          <w:b/>
          <w:bCs/>
          <w:sz w:val="22"/>
          <w:szCs w:val="22"/>
          <w:lang w:val="fr-FR"/>
        </w:rPr>
        <w:t xml:space="preserve">(b) Quels sont les documents ou actions non juridiques (par exemple, </w:t>
      </w:r>
      <w:r w:rsidRPr="00B82991">
        <w:rPr>
          <w:rFonts w:cs="Arial"/>
          <w:b/>
          <w:bCs/>
          <w:sz w:val="22"/>
          <w:szCs w:val="22"/>
          <w:lang w:val="fr-FR"/>
        </w:rPr>
        <w:tab/>
        <w:t>accords verbaux ou poignées de main) util</w:t>
      </w:r>
      <w:r w:rsidR="009A58F9" w:rsidRPr="00B82991">
        <w:rPr>
          <w:rFonts w:cs="Arial"/>
          <w:b/>
          <w:bCs/>
          <w:sz w:val="22"/>
          <w:szCs w:val="22"/>
          <w:lang w:val="fr-FR"/>
        </w:rPr>
        <w:t>isés pour créer ou transférer les titres fonciers</w:t>
      </w:r>
      <w:r w:rsidRPr="00B82991">
        <w:rPr>
          <w:rFonts w:cs="Arial"/>
          <w:b/>
          <w:bCs/>
          <w:sz w:val="22"/>
          <w:szCs w:val="22"/>
          <w:lang w:val="fr-FR"/>
        </w:rPr>
        <w:t>?</w:t>
      </w:r>
    </w:p>
    <w:p w:rsidR="00441FFC" w:rsidRPr="00B82991" w:rsidRDefault="000440CA" w:rsidP="008B378B">
      <w:pPr>
        <w:ind w:left="709"/>
        <w:rPr>
          <w:rFonts w:cs="Arial"/>
        </w:rPr>
      </w:pPr>
      <w:bookmarkStart w:id="124" w:name="__RefHeading__2914_1932803806"/>
      <w:r w:rsidRPr="00B82991">
        <w:rPr>
          <w:rFonts w:cs="Arial"/>
        </w:rPr>
        <w:t>Comme il existe un marché foncier informel parallèlement au marché foncier formel au Niger, le transfert de propriété s'effectue entre individus sans aucun document ou action légale formelle.</w:t>
      </w:r>
      <w:bookmarkEnd w:id="124"/>
    </w:p>
    <w:p w:rsidR="00441FFC" w:rsidRPr="00B82991" w:rsidRDefault="000440CA" w:rsidP="008B378B">
      <w:pPr>
        <w:ind w:left="709"/>
        <w:rPr>
          <w:rFonts w:cs="Arial"/>
        </w:rPr>
      </w:pPr>
      <w:r w:rsidRPr="00B82991">
        <w:rPr>
          <w:rFonts w:cs="Arial"/>
        </w:rPr>
        <w:t>Le transfert de terres ou de droits fonciers par des moyens coutumiers peut être oral, sans aucun document officiel ; et ceci est formellement reconnu comme une action en justice par le Code Rural.</w:t>
      </w:r>
    </w:p>
    <w:p w:rsidR="00441FFC" w:rsidRPr="00B82991" w:rsidRDefault="00441FFC" w:rsidP="008B378B">
      <w:pPr>
        <w:rPr>
          <w:rFonts w:cs="Arial"/>
        </w:rPr>
      </w:pPr>
    </w:p>
    <w:p w:rsidR="00441FFC" w:rsidRPr="00B82991" w:rsidRDefault="000440CA" w:rsidP="008A4548">
      <w:pPr>
        <w:pStyle w:val="HEADNIV2"/>
      </w:pPr>
      <w:bookmarkStart w:id="125" w:name="_Toc52272618"/>
      <w:bookmarkStart w:id="126" w:name="_Ref11326869"/>
      <w:bookmarkStart w:id="127" w:name="_Ref11326864"/>
      <w:bookmarkStart w:id="128" w:name="Bookmark13"/>
      <w:bookmarkStart w:id="129" w:name="_Toc52291385"/>
      <w:bookmarkStart w:id="130" w:name="_Toc52291882"/>
      <w:r w:rsidRPr="00B82991">
        <w:t>Propriété coutumière</w:t>
      </w:r>
      <w:bookmarkEnd w:id="125"/>
      <w:bookmarkEnd w:id="126"/>
      <w:bookmarkEnd w:id="127"/>
      <w:bookmarkEnd w:id="128"/>
      <w:bookmarkEnd w:id="129"/>
      <w:bookmarkEnd w:id="130"/>
    </w:p>
    <w:p w:rsidR="003514AD" w:rsidRPr="00B82991" w:rsidRDefault="003514AD" w:rsidP="003514AD">
      <w:pPr>
        <w:pStyle w:val="Textbody"/>
        <w:rPr>
          <w:rFonts w:cs="Arial"/>
          <w:lang w:val="fr-FR"/>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31" w:name="__RefHeading__2918_1932803806"/>
      <w:r w:rsidRPr="00B82991">
        <w:rPr>
          <w:rFonts w:cs="Arial"/>
          <w:b/>
          <w:sz w:val="22"/>
          <w:szCs w:val="22"/>
          <w:lang w:val="fr-FR"/>
        </w:rPr>
        <w:t>(a) La propriété coutumière des terres est-elle légalement reconnue? Dans l'affirmative, sur quelle base la reconnaissance juridique est-elle fondée (par exemple, constitution, législation nationale)?</w:t>
      </w:r>
      <w:bookmarkEnd w:id="131"/>
    </w:p>
    <w:p w:rsidR="00441FFC" w:rsidRPr="00B82991" w:rsidRDefault="000440CA" w:rsidP="00E80E71">
      <w:pPr>
        <w:pStyle w:val="FootnoteText"/>
        <w:ind w:left="709"/>
        <w:jc w:val="both"/>
        <w:rPr>
          <w:rFonts w:cs="Arial"/>
          <w:lang w:val="fr-CH"/>
        </w:rPr>
      </w:pPr>
      <w:r w:rsidRPr="00B82991">
        <w:rPr>
          <w:rFonts w:cs="Arial"/>
          <w:sz w:val="20"/>
          <w:lang w:val="fr-CH"/>
        </w:rPr>
        <w:t>Le Code Rural reconnaît formellement et permet l'enregistrement des droits coutumiers sur les terres. Il prévoit que la propriété foncière ou un droit sur la terre est légalement reconnu, qu'il soit créé par le droit écrit formel ou par le droit coutumier. Il convient de noter qu'il accorde également aux femmes et aux hommes des droits égaux sur la terre et les autres ressources naturelles.</w:t>
      </w:r>
      <w:r w:rsidRPr="00B82991">
        <w:rPr>
          <w:rFonts w:cs="Arial"/>
        </w:rPr>
        <w:footnoteReference w:id="84"/>
      </w:r>
    </w:p>
    <w:p w:rsidR="00441FFC" w:rsidRPr="00B82991" w:rsidRDefault="000440CA" w:rsidP="00E80E71">
      <w:pPr>
        <w:pStyle w:val="FootnoteText"/>
        <w:ind w:left="709"/>
        <w:jc w:val="both"/>
        <w:rPr>
          <w:rFonts w:cs="Arial"/>
          <w:sz w:val="20"/>
          <w:lang w:val="fr-CH"/>
        </w:rPr>
      </w:pPr>
      <w:r w:rsidRPr="00B82991">
        <w:rPr>
          <w:rFonts w:cs="Arial"/>
          <w:sz w:val="20"/>
          <w:lang w:val="fr-CH"/>
        </w:rPr>
        <w:t xml:space="preserve">En outre, la loi de 2015 sur la chefferie traditionnelle régit le statut de la chefferie traditionnelle, c'est-à-dire l'institution qui rassemble tous les chefs traditionnels. Les communautés coutumières et traditionnelles, intégrées dans l'organisation administrative du Niger, sont administrées, selon le cas, par les sultans, les chefs de province, les chefs de canton, les chefs de groupe, les chefs de secteur, les chefs de village, les chefs de tribu, les chefs de chefferie, les chefs de district ou les chefs de fractions. Ils participent, avec les circonscriptions administratives et les autorités locales, à l'organisation et à l'administration du Niger. Le chef traditionnel est un agent, un acteur et un partenaire du développement et donc pleinement associé à toutes les actions de développement qui touchent sa communauté telles que: la santé, l'hygiène, l'assainissement et la santé publique; la reforestation et l'agroforesterie; la production agricole et pastorale; et toute autre opération de développement initiée au sein de son entité. Les chefs traditionnels ont le pouvoir d'organiser leur communauté coutumière et </w:t>
      </w:r>
      <w:r w:rsidRPr="00B82991">
        <w:rPr>
          <w:rFonts w:cs="Arial"/>
          <w:sz w:val="20"/>
          <w:lang w:val="fr-CH"/>
        </w:rPr>
        <w:lastRenderedPageBreak/>
        <w:t>traditionnelle et de réconcilier les parties, notamment en matière de transactions foncières.</w:t>
      </w:r>
      <w:r w:rsidRPr="00B82991">
        <w:rPr>
          <w:rFonts w:cs="Arial"/>
        </w:rPr>
        <w:footnoteReference w:id="85"/>
      </w:r>
    </w:p>
    <w:p w:rsidR="003514AD" w:rsidRPr="00B82991" w:rsidRDefault="003514AD" w:rsidP="00E80E71">
      <w:pPr>
        <w:pStyle w:val="FootnoteText"/>
        <w:ind w:left="709"/>
        <w:jc w:val="both"/>
        <w:rPr>
          <w:rFonts w:cs="Arial"/>
          <w:lang w:val="fr-CH"/>
        </w:rPr>
      </w:pPr>
    </w:p>
    <w:p w:rsidR="003514AD" w:rsidRPr="00B82991" w:rsidRDefault="000440CA" w:rsidP="003514AD">
      <w:pPr>
        <w:pStyle w:val="Heading3"/>
        <w:tabs>
          <w:tab w:val="left" w:pos="2126"/>
        </w:tabs>
        <w:spacing w:before="200" w:after="200" w:line="240" w:lineRule="auto"/>
        <w:ind w:left="709"/>
        <w:jc w:val="both"/>
        <w:rPr>
          <w:rFonts w:cs="Arial"/>
          <w:b/>
          <w:sz w:val="22"/>
          <w:szCs w:val="22"/>
          <w:lang w:val="fr-FR"/>
        </w:rPr>
      </w:pPr>
      <w:bookmarkStart w:id="132" w:name="__RefHeading__2920_1932803806"/>
      <w:r w:rsidRPr="00B82991">
        <w:rPr>
          <w:rFonts w:cs="Arial"/>
          <w:b/>
          <w:sz w:val="22"/>
          <w:szCs w:val="22"/>
          <w:lang w:val="fr-FR"/>
        </w:rPr>
        <w:t xml:space="preserve">(b) </w:t>
      </w:r>
      <w:bookmarkStart w:id="133" w:name="Bookmark14"/>
      <w:r w:rsidRPr="00B82991">
        <w:rPr>
          <w:rFonts w:cs="Arial"/>
          <w:b/>
          <w:sz w:val="22"/>
          <w:szCs w:val="22"/>
          <w:lang w:val="fr-FR"/>
        </w:rPr>
        <w:t>Quelles sont les sources des règles coutumières?</w:t>
      </w:r>
      <w:bookmarkEnd w:id="132"/>
      <w:bookmarkEnd w:id="133"/>
    </w:p>
    <w:p w:rsidR="00441FFC" w:rsidRPr="00B82991" w:rsidRDefault="000440CA" w:rsidP="001C5F4E">
      <w:pPr>
        <w:pStyle w:val="WWBodyText"/>
        <w:spacing w:before="120" w:after="120" w:line="240" w:lineRule="auto"/>
        <w:ind w:left="709"/>
        <w:rPr>
          <w:rFonts w:cs="Arial"/>
          <w:sz w:val="20"/>
          <w:szCs w:val="20"/>
          <w:lang w:val="fr-FR"/>
        </w:rPr>
      </w:pPr>
      <w:r w:rsidRPr="00B82991">
        <w:rPr>
          <w:rFonts w:cs="Arial"/>
          <w:sz w:val="20"/>
          <w:szCs w:val="20"/>
          <w:lang w:val="fr-FR"/>
        </w:rPr>
        <w:t>Les sources des règles coutumières au Niger dépendent de l'ethnie à laquelle les coutumes appartiennent. De nombreuses lois coutumières découlent de la loi islamique (</w:t>
      </w:r>
      <w:r w:rsidR="00B03BAA" w:rsidRPr="00B82991">
        <w:rPr>
          <w:rFonts w:cs="Arial"/>
          <w:i/>
          <w:sz w:val="20"/>
          <w:szCs w:val="20"/>
          <w:lang w:val="fr-FR"/>
        </w:rPr>
        <w:t>Shari’a</w:t>
      </w:r>
      <w:r w:rsidRPr="00B82991">
        <w:rPr>
          <w:rFonts w:cs="Arial"/>
          <w:sz w:val="20"/>
          <w:szCs w:val="20"/>
          <w:lang w:val="fr-FR"/>
        </w:rPr>
        <w:t>), mais il existe une grande diversité entre les règles des différents groupes ethniques.</w:t>
      </w:r>
    </w:p>
    <w:p w:rsidR="003514AD" w:rsidRPr="00B82991" w:rsidRDefault="003514AD" w:rsidP="001C5F4E">
      <w:pPr>
        <w:pStyle w:val="WWBodyText"/>
        <w:spacing w:before="120" w:after="120" w:line="240" w:lineRule="auto"/>
        <w:ind w:left="709"/>
        <w:rPr>
          <w:rFonts w:cs="Arial"/>
          <w:lang w:val="fr-FR"/>
        </w:rPr>
      </w:pPr>
    </w:p>
    <w:p w:rsidR="00441FFC" w:rsidRPr="00B82991" w:rsidRDefault="000440CA" w:rsidP="009A58F9">
      <w:pPr>
        <w:pStyle w:val="Heading3"/>
        <w:tabs>
          <w:tab w:val="left" w:pos="2126"/>
        </w:tabs>
        <w:spacing w:before="200" w:after="200" w:line="240" w:lineRule="auto"/>
        <w:ind w:left="709"/>
        <w:jc w:val="both"/>
        <w:rPr>
          <w:rFonts w:cs="Arial"/>
          <w:b/>
          <w:sz w:val="22"/>
          <w:szCs w:val="22"/>
          <w:lang w:val="fr-FR"/>
        </w:rPr>
      </w:pPr>
      <w:bookmarkStart w:id="134" w:name="__RefHeading__2922_1932803806"/>
      <w:r w:rsidRPr="00B82991">
        <w:rPr>
          <w:rFonts w:cs="Arial"/>
          <w:b/>
          <w:sz w:val="22"/>
          <w:szCs w:val="22"/>
          <w:lang w:val="fr-FR"/>
        </w:rPr>
        <w:t xml:space="preserve">(c) </w:t>
      </w:r>
      <w:bookmarkStart w:id="135" w:name="Bookmark15"/>
      <w:r w:rsidRPr="00B82991">
        <w:rPr>
          <w:rFonts w:cs="Arial"/>
          <w:b/>
          <w:sz w:val="22"/>
          <w:szCs w:val="22"/>
          <w:lang w:val="fr-FR"/>
        </w:rPr>
        <w:t>Quelles sont les règles coutumières régissant le logement, la terre et la propriété?</w:t>
      </w:r>
      <w:bookmarkEnd w:id="134"/>
      <w:bookmarkEnd w:id="135"/>
    </w:p>
    <w:p w:rsidR="00441FFC" w:rsidRPr="00B82991" w:rsidRDefault="000440CA" w:rsidP="00E80E71">
      <w:pPr>
        <w:pStyle w:val="FootnoteText"/>
        <w:ind w:left="709"/>
        <w:jc w:val="both"/>
        <w:rPr>
          <w:rFonts w:cs="Arial"/>
          <w:lang w:val="fr-CH"/>
        </w:rPr>
      </w:pPr>
      <w:r w:rsidRPr="00B82991">
        <w:rPr>
          <w:rFonts w:cs="Arial"/>
          <w:sz w:val="20"/>
          <w:lang w:val="fr-CH"/>
        </w:rPr>
        <w:t>Les systèmes fonciers autochtones/coutumiers sont influencés par la loi islamique (</w:t>
      </w:r>
      <w:r w:rsidR="00B03BAA" w:rsidRPr="00B82991">
        <w:rPr>
          <w:rFonts w:cs="Arial"/>
          <w:i/>
          <w:sz w:val="20"/>
          <w:lang w:val="fr-CH"/>
        </w:rPr>
        <w:t>Shari’a</w:t>
      </w:r>
      <w:r w:rsidRPr="00B82991">
        <w:rPr>
          <w:rFonts w:cs="Arial"/>
          <w:sz w:val="20"/>
          <w:lang w:val="fr-CH"/>
        </w:rPr>
        <w:t>); cependant, il subsiste une grande diversité entre les groupes ethniques en ce qui concerne des pratiques telles que l'héritage, la propriété individuelle par opposition à la propriété familiale, et les droits d'accès et de propriété des femmes. Il existe également des différences significatives entre les pratiques de tenure des peuples historiquement agricoles et pastoraux. Lorsque les principes directeurs se recoupent, les droits fonciers sont généralement déterminés par les règles locales, en constante évolution.</w:t>
      </w:r>
      <w:r w:rsidRPr="00B82991">
        <w:rPr>
          <w:rFonts w:cs="Arial"/>
        </w:rPr>
        <w:footnoteReference w:id="86"/>
      </w:r>
    </w:p>
    <w:p w:rsidR="00441FFC" w:rsidRPr="00B82991" w:rsidRDefault="000440CA" w:rsidP="00E80E71">
      <w:pPr>
        <w:pStyle w:val="FootnoteText"/>
        <w:ind w:left="709"/>
        <w:jc w:val="both"/>
        <w:rPr>
          <w:rFonts w:cs="Arial"/>
          <w:lang w:val="fr-CH"/>
        </w:rPr>
      </w:pPr>
      <w:r w:rsidRPr="00B82991">
        <w:rPr>
          <w:rFonts w:cs="Arial"/>
          <w:sz w:val="20"/>
          <w:lang w:val="fr-CH"/>
        </w:rPr>
        <w:t>Sous diverses ethnies Nigériennes, la terre n'appartient pas à des individus mais à une lignée dans la communauté dans son ensemble, connue de tous et non établie par un document papier.</w:t>
      </w:r>
      <w:r w:rsidRPr="00B82991">
        <w:rPr>
          <w:rFonts w:cs="Arial"/>
        </w:rPr>
        <w:footnoteReference w:id="87"/>
      </w:r>
    </w:p>
    <w:p w:rsidR="00441FFC" w:rsidRPr="00B82991" w:rsidRDefault="000440CA" w:rsidP="00E80E71">
      <w:pPr>
        <w:pStyle w:val="FootnoteText"/>
        <w:ind w:left="709"/>
        <w:jc w:val="both"/>
        <w:rPr>
          <w:rFonts w:cs="Arial"/>
          <w:lang w:val="fr-CH"/>
        </w:rPr>
      </w:pPr>
      <w:r w:rsidRPr="00B82991">
        <w:rPr>
          <w:rFonts w:cs="Arial"/>
          <w:sz w:val="20"/>
          <w:lang w:val="fr-CH"/>
        </w:rPr>
        <w:t>Le droit coutumier et les pratiques traditionnelles prévoient que les terres rurales au Niger peuvent être acquises selon le principe du droit du premier occupant. Si un village est établi dans une zone précédemment inoccupée, le chef de village des premiers occupants a le pouvoir d'accorder des droits d'utilisation aux nouveaux venus.</w:t>
      </w:r>
      <w:r w:rsidRPr="00B82991">
        <w:rPr>
          <w:rFonts w:cs="Arial"/>
        </w:rPr>
        <w:footnoteReference w:id="88"/>
      </w:r>
      <w:r w:rsidRPr="00B82991">
        <w:rPr>
          <w:rFonts w:cs="Arial"/>
          <w:sz w:val="20"/>
          <w:lang w:val="fr-CH"/>
        </w:rPr>
        <w:t xml:space="preserve"> C'est le principal moyen de légitimation des droits d'occupation.</w:t>
      </w:r>
      <w:r w:rsidRPr="00B82991">
        <w:rPr>
          <w:rFonts w:cs="Arial"/>
        </w:rPr>
        <w:footnoteReference w:id="89"/>
      </w:r>
    </w:p>
    <w:p w:rsidR="00441FFC" w:rsidRPr="00B82991" w:rsidRDefault="000440CA" w:rsidP="00E80E71">
      <w:pPr>
        <w:pStyle w:val="FootnoteText"/>
        <w:ind w:left="709"/>
        <w:jc w:val="both"/>
        <w:rPr>
          <w:rFonts w:cs="Arial"/>
          <w:lang w:val="fr-CH"/>
        </w:rPr>
      </w:pPr>
      <w:r w:rsidRPr="00B82991">
        <w:rPr>
          <w:rFonts w:cs="Arial"/>
          <w:sz w:val="20"/>
          <w:lang w:val="fr-CH"/>
        </w:rPr>
        <w:t>Les chefs de village sont au cœur du système foncier coutumier. Le pouvoir moral d'un chef découle de sa position en tant que membre le plus âgé de la famille qui a initialement défriché la terre pour le village.</w:t>
      </w:r>
      <w:r w:rsidRPr="00B82991">
        <w:rPr>
          <w:rFonts w:cs="Arial"/>
        </w:rPr>
        <w:footnoteReference w:id="90"/>
      </w:r>
    </w:p>
    <w:p w:rsidR="00441FFC" w:rsidRPr="00B82991" w:rsidRDefault="000440CA" w:rsidP="001C5F4E">
      <w:pPr>
        <w:pStyle w:val="WWBodyText"/>
        <w:spacing w:before="120" w:after="120" w:line="240" w:lineRule="auto"/>
        <w:ind w:left="709"/>
        <w:rPr>
          <w:rFonts w:cs="Arial"/>
          <w:sz w:val="20"/>
          <w:szCs w:val="20"/>
          <w:lang w:val="fr-FR"/>
        </w:rPr>
      </w:pPr>
      <w:r w:rsidRPr="00B82991">
        <w:rPr>
          <w:rFonts w:cs="Arial"/>
          <w:sz w:val="20"/>
          <w:szCs w:val="20"/>
          <w:lang w:val="fr-FR"/>
        </w:rPr>
        <w:t>Le Niger rural est composé de villages qui sont regroupés en cantons (environ 100 à 300 villages forment un canton). Dans le village, il existe trois types de terres différentes:</w:t>
      </w:r>
    </w:p>
    <w:p w:rsidR="00441FFC" w:rsidRPr="00B82991" w:rsidRDefault="000440CA" w:rsidP="004804F8">
      <w:pPr>
        <w:pStyle w:val="WWBodyText"/>
        <w:numPr>
          <w:ilvl w:val="0"/>
          <w:numId w:val="104"/>
        </w:numPr>
        <w:spacing w:before="120" w:after="120" w:line="240" w:lineRule="auto"/>
        <w:ind w:left="709"/>
        <w:rPr>
          <w:rFonts w:cs="Arial"/>
          <w:sz w:val="20"/>
          <w:szCs w:val="20"/>
          <w:lang w:val="fr-FR"/>
        </w:rPr>
      </w:pPr>
      <w:r w:rsidRPr="00B82991">
        <w:rPr>
          <w:rFonts w:cs="Arial"/>
          <w:sz w:val="20"/>
          <w:szCs w:val="20"/>
          <w:lang w:val="fr-FR"/>
        </w:rPr>
        <w:t>Des terres individuelles;</w:t>
      </w:r>
    </w:p>
    <w:p w:rsidR="00E80E71" w:rsidRPr="00B82991" w:rsidRDefault="000440CA" w:rsidP="00E80E71">
      <w:pPr>
        <w:pStyle w:val="WWBodyText"/>
        <w:numPr>
          <w:ilvl w:val="0"/>
          <w:numId w:val="55"/>
        </w:numPr>
        <w:spacing w:before="120" w:after="120" w:line="240" w:lineRule="auto"/>
        <w:ind w:left="709"/>
        <w:rPr>
          <w:rFonts w:cs="Arial"/>
          <w:sz w:val="20"/>
          <w:szCs w:val="20"/>
          <w:lang w:val="fr-FR"/>
        </w:rPr>
      </w:pPr>
      <w:r w:rsidRPr="00B82991">
        <w:rPr>
          <w:rFonts w:cs="Arial"/>
          <w:sz w:val="20"/>
          <w:szCs w:val="20"/>
          <w:lang w:val="fr-FR"/>
        </w:rPr>
        <w:t>Les terres familiales; et</w:t>
      </w:r>
    </w:p>
    <w:p w:rsidR="00441FFC" w:rsidRPr="00B82991" w:rsidRDefault="000440CA" w:rsidP="00E80E71">
      <w:pPr>
        <w:pStyle w:val="WWBodyText"/>
        <w:numPr>
          <w:ilvl w:val="0"/>
          <w:numId w:val="55"/>
        </w:numPr>
        <w:spacing w:before="120" w:after="120" w:line="240" w:lineRule="auto"/>
        <w:ind w:left="709"/>
        <w:rPr>
          <w:rFonts w:cs="Arial"/>
          <w:sz w:val="20"/>
          <w:szCs w:val="20"/>
          <w:lang w:val="fr-FR"/>
        </w:rPr>
      </w:pPr>
      <w:r w:rsidRPr="00B82991">
        <w:rPr>
          <w:rFonts w:cs="Arial"/>
          <w:sz w:val="20"/>
          <w:lang w:val="fr-CH"/>
        </w:rPr>
        <w:lastRenderedPageBreak/>
        <w:t>Les terres communes des villages, également appelées terres de chefferie.</w:t>
      </w:r>
      <w:r w:rsidRPr="00B82991">
        <w:rPr>
          <w:rFonts w:cs="Arial"/>
          <w:sz w:val="16"/>
          <w:szCs w:val="16"/>
        </w:rPr>
        <w:footnoteReference w:id="91"/>
      </w:r>
    </w:p>
    <w:p w:rsidR="00441FFC" w:rsidRPr="00B82991" w:rsidRDefault="000440CA" w:rsidP="00E80E71">
      <w:pPr>
        <w:pStyle w:val="FootnoteText"/>
        <w:ind w:left="709"/>
        <w:jc w:val="both"/>
        <w:rPr>
          <w:rFonts w:cs="Arial"/>
          <w:lang w:val="fr-CH"/>
        </w:rPr>
      </w:pPr>
      <w:r w:rsidRPr="00B82991">
        <w:rPr>
          <w:rFonts w:cs="Arial"/>
          <w:sz w:val="20"/>
          <w:lang w:val="fr-CH"/>
        </w:rPr>
        <w:t>Les terres de la chefferie sont détenues et gérées par les chefs, au nom du groupe, et comprennent des terres en jachère, des pâturages et des terres cultivées. Les terres en jachère et les pâturages sont utilisés pour le pâturage; cependant, elles peuvent également être accordées par les chefs de village pour la culture aux nouveaux arrivants ou aux membres sans terre de la communauté. Ces groupes acquièrent des droits d'utilisation qui peuvent être transmis à leurs héritiers.</w:t>
      </w:r>
      <w:r w:rsidRPr="00B82991">
        <w:rPr>
          <w:rFonts w:cs="Arial"/>
        </w:rPr>
        <w:footnoteReference w:id="92"/>
      </w:r>
    </w:p>
    <w:p w:rsidR="00441FFC" w:rsidRPr="00B82991" w:rsidRDefault="000440CA" w:rsidP="00E80E71">
      <w:pPr>
        <w:pStyle w:val="FootnoteText"/>
        <w:ind w:left="709"/>
        <w:jc w:val="both"/>
        <w:rPr>
          <w:rFonts w:cs="Arial"/>
          <w:lang w:val="fr-CH"/>
        </w:rPr>
      </w:pPr>
      <w:r w:rsidRPr="00B82991">
        <w:rPr>
          <w:rFonts w:cs="Arial"/>
          <w:sz w:val="20"/>
          <w:lang w:val="fr-CH"/>
        </w:rPr>
        <w:t>L'utilisation à long terme des terres de la chefferie n'entraîne pas la propriété de ces terres. Le régime de Diori (1960 à 1974) a tenté d'abolir les terres des chefferies en accordant la propriété aux détenteurs de droits d'utilisation. Cependant, les conflits continuent à cause de cette politique.</w:t>
      </w:r>
      <w:r w:rsidRPr="00B82991">
        <w:rPr>
          <w:rFonts w:cs="Arial"/>
        </w:rPr>
        <w:footnoteReference w:id="93"/>
      </w:r>
    </w:p>
    <w:p w:rsidR="00441FFC" w:rsidRPr="00B82991" w:rsidRDefault="000440CA" w:rsidP="001C5F4E">
      <w:pPr>
        <w:pStyle w:val="WWBodyText"/>
        <w:spacing w:before="120" w:after="120" w:line="240" w:lineRule="auto"/>
        <w:ind w:left="709"/>
        <w:rPr>
          <w:rFonts w:cs="Arial"/>
          <w:lang w:val="fr-FR"/>
        </w:rPr>
      </w:pPr>
      <w:r w:rsidRPr="00B82991">
        <w:rPr>
          <w:rFonts w:cs="Arial"/>
          <w:sz w:val="20"/>
          <w:szCs w:val="20"/>
          <w:lang w:val="fr-FR"/>
        </w:rPr>
        <w:t>Diverses transactions foncières et régimes fonciers existent et continuent d'évoluer dans les communautés agricoles Nigériennes. Il s'agit notamment de:</w:t>
      </w:r>
    </w:p>
    <w:p w:rsidR="00441FFC" w:rsidRPr="00B82991" w:rsidRDefault="000440CA" w:rsidP="004804F8">
      <w:pPr>
        <w:pStyle w:val="WWBodyText"/>
        <w:numPr>
          <w:ilvl w:val="0"/>
          <w:numId w:val="105"/>
        </w:numPr>
        <w:spacing w:before="120" w:after="120" w:line="240" w:lineRule="auto"/>
        <w:ind w:left="1418" w:hanging="709"/>
        <w:rPr>
          <w:rFonts w:cs="Arial"/>
          <w:sz w:val="20"/>
          <w:szCs w:val="20"/>
          <w:lang w:val="fr-FR"/>
        </w:rPr>
      </w:pPr>
      <w:r w:rsidRPr="00B82991">
        <w:rPr>
          <w:rFonts w:cs="Arial"/>
          <w:sz w:val="20"/>
          <w:szCs w:val="20"/>
          <w:lang w:val="fr-FR"/>
        </w:rPr>
        <w:t>Un prêt, dans le cadre duquel des terres sont prêtées, généralement aux nouveaux arrivants et aux membres de la famille en bas âge, et le paiement se fait sous la forme d'une location annuelle ou de produits récoltés;</w:t>
      </w:r>
    </w:p>
    <w:p w:rsidR="00E80E71" w:rsidRPr="00B82991" w:rsidRDefault="000440CA" w:rsidP="00E80E71">
      <w:pPr>
        <w:pStyle w:val="WWBodyText"/>
        <w:numPr>
          <w:ilvl w:val="0"/>
          <w:numId w:val="56"/>
        </w:numPr>
        <w:spacing w:before="120" w:after="120" w:line="240" w:lineRule="auto"/>
        <w:ind w:left="1418" w:hanging="709"/>
        <w:rPr>
          <w:rFonts w:cs="Arial"/>
          <w:sz w:val="20"/>
          <w:szCs w:val="20"/>
          <w:lang w:val="fr-FR"/>
        </w:rPr>
      </w:pPr>
      <w:r w:rsidRPr="00B82991">
        <w:rPr>
          <w:rFonts w:cs="Arial"/>
          <w:sz w:val="20"/>
          <w:szCs w:val="20"/>
          <w:lang w:val="fr-FR"/>
        </w:rPr>
        <w:t>Un nantissement, par lequel la terre est mise à disposition contre un prêt monétaire, et une fois que le propriétaire foncier a remboursé le prêt, il peut récupérer la terre;</w:t>
      </w:r>
    </w:p>
    <w:p w:rsidR="00441FFC" w:rsidRPr="00B82991" w:rsidRDefault="000440CA" w:rsidP="00E80E71">
      <w:pPr>
        <w:pStyle w:val="WWBodyText"/>
        <w:numPr>
          <w:ilvl w:val="0"/>
          <w:numId w:val="56"/>
        </w:numPr>
        <w:spacing w:before="120" w:after="120" w:line="240" w:lineRule="auto"/>
        <w:ind w:left="1418" w:hanging="709"/>
        <w:rPr>
          <w:rFonts w:cs="Arial"/>
          <w:sz w:val="20"/>
          <w:szCs w:val="20"/>
          <w:lang w:val="fr-FR"/>
        </w:rPr>
      </w:pPr>
      <w:r w:rsidRPr="00B82991">
        <w:rPr>
          <w:rFonts w:cs="Arial"/>
          <w:sz w:val="20"/>
          <w:lang w:val="fr-CH"/>
        </w:rPr>
        <w:t>Une vente, par laquelle des terres agricoles sont vendues, ce qui est devenu plus courant.</w:t>
      </w:r>
      <w:r w:rsidRPr="00B82991">
        <w:rPr>
          <w:rFonts w:cs="Arial"/>
          <w:sz w:val="16"/>
          <w:szCs w:val="16"/>
        </w:rPr>
        <w:footnoteReference w:id="94"/>
      </w:r>
    </w:p>
    <w:p w:rsidR="00441FFC" w:rsidRPr="00B82991" w:rsidRDefault="000440CA" w:rsidP="00E80E71">
      <w:pPr>
        <w:pStyle w:val="FootnoteText"/>
        <w:ind w:left="709"/>
        <w:jc w:val="both"/>
        <w:rPr>
          <w:rFonts w:cs="Arial"/>
          <w:lang w:val="fr-CH"/>
        </w:rPr>
      </w:pPr>
      <w:r w:rsidRPr="00B82991">
        <w:rPr>
          <w:rFonts w:cs="Arial"/>
          <w:sz w:val="20"/>
          <w:lang w:val="fr-CH"/>
        </w:rPr>
        <w:t>Traditionnellement, les transactions foncières coutumières sont validées par l'utilisation de témoins plutôt que par des contrats écrits ou un enregistrement formel.</w:t>
      </w:r>
      <w:r w:rsidRPr="00B82991">
        <w:rPr>
          <w:rFonts w:cs="Arial"/>
        </w:rPr>
        <w:footnoteReference w:id="95"/>
      </w:r>
    </w:p>
    <w:p w:rsidR="00441FFC" w:rsidRPr="00B82991" w:rsidRDefault="000440CA" w:rsidP="001C5F4E">
      <w:pPr>
        <w:pStyle w:val="WWBodyText"/>
        <w:spacing w:before="120" w:after="120" w:line="240" w:lineRule="auto"/>
        <w:ind w:left="709"/>
        <w:rPr>
          <w:rFonts w:cs="Arial"/>
          <w:sz w:val="20"/>
          <w:szCs w:val="20"/>
          <w:lang w:val="fr-FR"/>
        </w:rPr>
      </w:pPr>
      <w:r w:rsidRPr="00B82991">
        <w:rPr>
          <w:rFonts w:cs="Arial"/>
          <w:sz w:val="20"/>
          <w:szCs w:val="20"/>
          <w:lang w:val="fr-FR"/>
        </w:rPr>
        <w:t xml:space="preserve">Traditionnellement, il existait un clivage décisif entre les </w:t>
      </w:r>
      <w:r w:rsidR="009A58F9" w:rsidRPr="00B82991">
        <w:rPr>
          <w:rFonts w:cs="Arial"/>
          <w:sz w:val="20"/>
          <w:szCs w:val="20"/>
          <w:lang w:val="fr-FR"/>
        </w:rPr>
        <w:t>éleveurs</w:t>
      </w:r>
      <w:r w:rsidRPr="00B82991">
        <w:rPr>
          <w:rFonts w:cs="Arial"/>
          <w:sz w:val="20"/>
          <w:szCs w:val="20"/>
          <w:lang w:val="fr-FR"/>
        </w:rPr>
        <w:t xml:space="preserve"> et les cultivateurs. Cependant, la situation est en train de changer, car divers groupes ethniques sont engagés dans les deux activités. Pour les </w:t>
      </w:r>
      <w:r w:rsidR="009A58F9" w:rsidRPr="00B82991">
        <w:rPr>
          <w:rFonts w:cs="Arial"/>
          <w:sz w:val="20"/>
          <w:szCs w:val="20"/>
          <w:lang w:val="fr-FR"/>
        </w:rPr>
        <w:t>éleveur</w:t>
      </w:r>
      <w:r w:rsidRPr="00B82991">
        <w:rPr>
          <w:rFonts w:cs="Arial"/>
          <w:sz w:val="20"/>
          <w:szCs w:val="20"/>
          <w:lang w:val="fr-FR"/>
        </w:rPr>
        <w:t xml:space="preserve">s, c'est le contrôle de l'eau qui donne le contrôle des terres pastorales. Les accords fonciers entre les </w:t>
      </w:r>
      <w:r w:rsidR="009A58F9" w:rsidRPr="00B82991">
        <w:rPr>
          <w:rFonts w:cs="Arial"/>
          <w:sz w:val="20"/>
          <w:szCs w:val="20"/>
          <w:lang w:val="fr-FR"/>
        </w:rPr>
        <w:t>éleveur</w:t>
      </w:r>
      <w:r w:rsidRPr="00B82991">
        <w:rPr>
          <w:rFonts w:cs="Arial"/>
          <w:sz w:val="20"/>
          <w:szCs w:val="20"/>
          <w:lang w:val="fr-FR"/>
        </w:rPr>
        <w:t>s peuvent être divisés en deux grands types:</w:t>
      </w:r>
    </w:p>
    <w:p w:rsidR="00E80E71" w:rsidRPr="00B82991" w:rsidRDefault="000440CA" w:rsidP="004804F8">
      <w:pPr>
        <w:pStyle w:val="WWBodyText"/>
        <w:numPr>
          <w:ilvl w:val="0"/>
          <w:numId w:val="106"/>
        </w:numPr>
        <w:spacing w:before="120" w:after="120" w:line="240" w:lineRule="auto"/>
        <w:ind w:left="1418" w:hanging="709"/>
        <w:rPr>
          <w:rFonts w:cs="Arial"/>
          <w:sz w:val="20"/>
          <w:szCs w:val="20"/>
          <w:lang w:val="fr-FR"/>
        </w:rPr>
      </w:pPr>
      <w:r w:rsidRPr="00B82991">
        <w:rPr>
          <w:rFonts w:cs="Arial"/>
          <w:sz w:val="20"/>
          <w:szCs w:val="20"/>
          <w:lang w:val="fr-FR"/>
        </w:rPr>
        <w:t>Le premier est celui où il y a un mouvement circulaire transhumant régulier qui correspond à l'aspect cyclique de la saison des pluies. En saison sèche, le mouvement du troupeau est organisé autour d'une série de puits mis en place par le groupe. Ce type se retrouve principalement chez les Touaregs (et autres locuteurs de Tamachec) ;</w:t>
      </w:r>
    </w:p>
    <w:p w:rsidR="00441FFC" w:rsidRPr="00B82991" w:rsidRDefault="000440CA" w:rsidP="004804F8">
      <w:pPr>
        <w:pStyle w:val="WWBodyText"/>
        <w:numPr>
          <w:ilvl w:val="0"/>
          <w:numId w:val="106"/>
        </w:numPr>
        <w:spacing w:before="120" w:after="120" w:line="240" w:lineRule="auto"/>
        <w:ind w:left="1418" w:hanging="709"/>
        <w:rPr>
          <w:rFonts w:cs="Arial"/>
          <w:sz w:val="20"/>
          <w:szCs w:val="20"/>
          <w:lang w:val="fr-FR"/>
        </w:rPr>
      </w:pPr>
      <w:r w:rsidRPr="00B82991">
        <w:rPr>
          <w:rFonts w:cs="Arial"/>
          <w:sz w:val="20"/>
          <w:lang w:val="fr-CH"/>
        </w:rPr>
        <w:t>Le second est le plus souvent représenté par les Wodaabe, des éleveurs nomades parlant le fulbère, qui ont pu se déplacer dans les zones sous contrôle Touareg après l'établissement de leur domination par les Français. En général, ils migrent selon un axe Est-Ouest, qui croise les routes traditionnelles des Touaregs.</w:t>
      </w:r>
      <w:r w:rsidRPr="00B82991">
        <w:rPr>
          <w:rFonts w:cs="Arial"/>
          <w:sz w:val="16"/>
          <w:szCs w:val="16"/>
        </w:rPr>
        <w:footnoteReference w:id="96"/>
      </w:r>
    </w:p>
    <w:p w:rsidR="00441FFC" w:rsidRPr="00B82991" w:rsidRDefault="00441FFC" w:rsidP="001C5F4E">
      <w:pPr>
        <w:pStyle w:val="WWBodyText"/>
        <w:spacing w:before="120" w:after="120" w:line="240" w:lineRule="auto"/>
        <w:ind w:left="709"/>
        <w:rPr>
          <w:rFonts w:cs="Arial"/>
          <w:lang w:val="fr-FR"/>
        </w:rPr>
      </w:pPr>
    </w:p>
    <w:p w:rsidR="00441FFC" w:rsidRPr="00B82991" w:rsidRDefault="000440CA" w:rsidP="005720FE">
      <w:pPr>
        <w:pStyle w:val="Heading3"/>
        <w:tabs>
          <w:tab w:val="left" w:pos="2126"/>
        </w:tabs>
        <w:spacing w:before="120" w:after="120" w:line="240" w:lineRule="auto"/>
        <w:ind w:left="709"/>
        <w:jc w:val="both"/>
        <w:rPr>
          <w:rFonts w:cs="Arial"/>
          <w:sz w:val="22"/>
          <w:szCs w:val="22"/>
          <w:lang w:val="fr-FR"/>
        </w:rPr>
      </w:pPr>
      <w:bookmarkStart w:id="136" w:name="__RefHeading__2924_1932803806"/>
      <w:r w:rsidRPr="00B82991">
        <w:rPr>
          <w:rFonts w:cs="Arial"/>
          <w:b/>
          <w:sz w:val="22"/>
          <w:szCs w:val="22"/>
          <w:lang w:val="fr-FR"/>
        </w:rPr>
        <w:t>(d) Quelle est la relation entre la propriété légale traditionnelle et la propriété coutumière des terres? La première a-t-elle préséance sur la seconde?</w:t>
      </w:r>
      <w:bookmarkEnd w:id="136"/>
    </w:p>
    <w:p w:rsidR="00441FFC" w:rsidRPr="00970EFE" w:rsidRDefault="000440CA" w:rsidP="00970EFE">
      <w:pPr>
        <w:ind w:left="709"/>
        <w:rPr>
          <w:rFonts w:cs="Arial"/>
          <w:sz w:val="20"/>
          <w:szCs w:val="20"/>
        </w:rPr>
      </w:pPr>
      <w:r w:rsidRPr="00970EFE">
        <w:rPr>
          <w:rFonts w:cs="Arial"/>
          <w:sz w:val="20"/>
          <w:szCs w:val="20"/>
        </w:rPr>
        <w:t xml:space="preserve">Le Code Rural élève le statut de la propriété coutumière des terres au même niveau que la propriété légale traditionnelle. En réalité, certains droits coutumiers sur les terres ont reçu ce même statut, mais d'autres non. Souvent, les droits fonciers coutumiers des femmes, des </w:t>
      </w:r>
      <w:r w:rsidR="009A58F9" w:rsidRPr="00970EFE">
        <w:rPr>
          <w:rFonts w:cs="Arial"/>
          <w:sz w:val="20"/>
          <w:szCs w:val="20"/>
        </w:rPr>
        <w:t>éleveur</w:t>
      </w:r>
      <w:r w:rsidRPr="00970EFE">
        <w:rPr>
          <w:rFonts w:cs="Arial"/>
          <w:sz w:val="20"/>
          <w:szCs w:val="20"/>
        </w:rPr>
        <w:t>s ou des groupes moins puissants ne sont pas considérés comme prioritaires par les commissions foncières et les chefs de village. En outre, de nombreux individus ne peuvent pas enregistrer leurs droits fonciers coutumiers en raison du mauvais fonctionnement ou de l'absence de fonctionnement des commissions foncières; la priorité est accordée aux individus et aux droits de ceux qui sont officiellement enregistrés.</w:t>
      </w:r>
    </w:p>
    <w:p w:rsidR="00422AE1" w:rsidRPr="00B82991" w:rsidRDefault="00422AE1">
      <w:pPr>
        <w:pStyle w:val="Textbody"/>
        <w:rPr>
          <w:rFonts w:cs="Arial"/>
          <w:lang w:val="fr-FR"/>
        </w:rPr>
      </w:pPr>
    </w:p>
    <w:p w:rsidR="003514AD" w:rsidRPr="00B82991" w:rsidRDefault="000440CA" w:rsidP="008A4548">
      <w:pPr>
        <w:pStyle w:val="HEADNIV2"/>
      </w:pPr>
      <w:bookmarkStart w:id="137" w:name="Bookmark16"/>
      <w:bookmarkStart w:id="138" w:name="_Toc52291386"/>
      <w:bookmarkStart w:id="139" w:name="_Toc52291883"/>
      <w:r w:rsidRPr="00B82991">
        <w:t>Etablissements humains informels</w:t>
      </w:r>
      <w:bookmarkEnd w:id="137"/>
      <w:bookmarkEnd w:id="138"/>
      <w:bookmarkEnd w:id="139"/>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40" w:name="__RefHeading__2928_1932803806"/>
      <w:r w:rsidRPr="00B82991">
        <w:rPr>
          <w:rFonts w:cs="Arial"/>
          <w:b/>
          <w:sz w:val="22"/>
          <w:szCs w:val="22"/>
          <w:lang w:val="fr-FR"/>
        </w:rPr>
        <w:t>(a) Quels sont les emplacements et les limites des établissements informels?</w:t>
      </w:r>
      <w:bookmarkEnd w:id="140"/>
    </w:p>
    <w:p w:rsidR="00441FFC" w:rsidRPr="00970EFE" w:rsidRDefault="000440CA" w:rsidP="00970EFE">
      <w:pPr>
        <w:ind w:left="709"/>
        <w:rPr>
          <w:rFonts w:cs="Arial"/>
          <w:sz w:val="20"/>
          <w:szCs w:val="20"/>
        </w:rPr>
      </w:pPr>
      <w:bookmarkStart w:id="141" w:name="__RefHeading__2930_1932803806"/>
      <w:r w:rsidRPr="00970EFE">
        <w:rPr>
          <w:rFonts w:cs="Arial"/>
          <w:sz w:val="20"/>
          <w:szCs w:val="20"/>
        </w:rPr>
        <w:t>Des établissements informels existent aussi bien dans les zones urbaines du Niger, comme dans la capitale Niamey, que dans les zones rurales.</w:t>
      </w:r>
      <w:bookmarkEnd w:id="141"/>
    </w:p>
    <w:p w:rsidR="00441FFC" w:rsidRPr="00B82991" w:rsidRDefault="000440CA" w:rsidP="00E80E71">
      <w:pPr>
        <w:pStyle w:val="FootnoteText"/>
        <w:ind w:left="709"/>
        <w:jc w:val="both"/>
        <w:rPr>
          <w:rFonts w:cs="Arial"/>
          <w:sz w:val="20"/>
          <w:lang w:val="fr-CH"/>
        </w:rPr>
      </w:pPr>
      <w:bookmarkStart w:id="142" w:name="__RefHeading__2932_1932803806"/>
      <w:r w:rsidRPr="00B82991">
        <w:rPr>
          <w:rFonts w:cs="Arial"/>
          <w:sz w:val="20"/>
          <w:lang w:val="fr-CH"/>
        </w:rPr>
        <w:t>Les terres et les biens du gouvernement Nigérien sont étroitement surveillés; et lorsque des établissements informels sont établis sur ces terres, les gens ont tendance à en être expulsés.</w:t>
      </w:r>
      <w:r w:rsidRPr="00B82991">
        <w:rPr>
          <w:rFonts w:cs="Arial"/>
          <w:szCs w:val="16"/>
        </w:rPr>
        <w:footnoteReference w:id="97"/>
      </w:r>
      <w:bookmarkEnd w:id="142"/>
    </w:p>
    <w:p w:rsidR="003514AD" w:rsidRPr="00B82991" w:rsidRDefault="003514AD" w:rsidP="00E80E71">
      <w:pPr>
        <w:pStyle w:val="FootnoteText"/>
        <w:ind w:left="709"/>
        <w:jc w:val="both"/>
        <w:rPr>
          <w:rFonts w:cs="Arial"/>
          <w:sz w:val="20"/>
          <w:lang w:val="fr-CH"/>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43" w:name="__RefHeading__2934_1932803806"/>
      <w:r w:rsidRPr="00B82991">
        <w:rPr>
          <w:rFonts w:cs="Arial"/>
          <w:b/>
          <w:sz w:val="22"/>
          <w:szCs w:val="22"/>
          <w:lang w:val="fr-FR"/>
        </w:rPr>
        <w:t>(b) Quels sont les modes d'occupation des établissements humains informels?</w:t>
      </w:r>
      <w:bookmarkEnd w:id="143"/>
    </w:p>
    <w:p w:rsidR="00441FFC" w:rsidRPr="00970EFE" w:rsidRDefault="000440CA" w:rsidP="00970EFE">
      <w:pPr>
        <w:ind w:left="709"/>
        <w:rPr>
          <w:rFonts w:cs="Arial"/>
          <w:sz w:val="20"/>
          <w:szCs w:val="20"/>
        </w:rPr>
      </w:pPr>
      <w:bookmarkStart w:id="144" w:name="__RefHeading__2936_1932803806"/>
      <w:r w:rsidRPr="00970EFE">
        <w:rPr>
          <w:rFonts w:cs="Arial"/>
          <w:sz w:val="20"/>
          <w:szCs w:val="20"/>
        </w:rPr>
        <w:t>Dans le cas des établissements informels, les occupants sont considérés comme n'ayant aucun droit ou titre légal d'occuper le terrain. Dans ce cas, soit le Code Civil s'applique, soit les lois relatives à l'expropriation et à l'occupation temporaire s'appliquent.</w:t>
      </w:r>
      <w:bookmarkEnd w:id="144"/>
    </w:p>
    <w:p w:rsidR="00441FFC" w:rsidRPr="00970EFE" w:rsidRDefault="000440CA" w:rsidP="00970EFE">
      <w:pPr>
        <w:ind w:left="709"/>
        <w:rPr>
          <w:rFonts w:cs="Arial"/>
          <w:sz w:val="20"/>
          <w:szCs w:val="20"/>
        </w:rPr>
      </w:pPr>
      <w:r w:rsidRPr="00970EFE">
        <w:rPr>
          <w:rFonts w:cs="Arial"/>
          <w:sz w:val="20"/>
          <w:szCs w:val="20"/>
        </w:rPr>
        <w:t>Si l'habitat informel se trouve sur un terrain de l'État ou d'une autorité locale, l'expropriation peut être instituée. Si le quartier informel est une propriété privée, les propriétaires peuvent demander au tribunal de prendre un arrêté d'expulsion.</w:t>
      </w:r>
    </w:p>
    <w:p w:rsidR="00441FFC" w:rsidRPr="00B82991" w:rsidRDefault="00441FFC" w:rsidP="001C5F4E">
      <w:pPr>
        <w:pStyle w:val="Textbody"/>
        <w:spacing w:before="120" w:after="120"/>
        <w:ind w:left="709"/>
        <w:jc w:val="both"/>
        <w:rPr>
          <w:rFonts w:cs="Arial"/>
          <w:lang w:val="fr-FR"/>
        </w:rPr>
      </w:pPr>
    </w:p>
    <w:p w:rsidR="00441FFC" w:rsidRPr="00B82991" w:rsidRDefault="000440CA" w:rsidP="004804F8">
      <w:pPr>
        <w:pStyle w:val="Heading1"/>
        <w:numPr>
          <w:ilvl w:val="0"/>
          <w:numId w:val="74"/>
        </w:numPr>
        <w:rPr>
          <w:rFonts w:cs="Arial"/>
          <w:b/>
          <w:sz w:val="22"/>
          <w:szCs w:val="22"/>
          <w:lang w:val="fr-FR"/>
        </w:rPr>
      </w:pPr>
      <w:bookmarkStart w:id="145" w:name="_Toc52272619"/>
      <w:bookmarkStart w:id="146" w:name="Bookmark17"/>
      <w:bookmarkStart w:id="147" w:name="_Toc52291387"/>
      <w:bookmarkStart w:id="148" w:name="_Toc52291884"/>
      <w:r w:rsidRPr="00B82991">
        <w:rPr>
          <w:rFonts w:cs="Arial"/>
          <w:b/>
          <w:sz w:val="22"/>
          <w:szCs w:val="22"/>
          <w:lang w:val="fr-FR"/>
        </w:rPr>
        <w:t>Sécurité d'occupation des groupes vulnérables</w:t>
      </w:r>
      <w:bookmarkEnd w:id="145"/>
      <w:bookmarkEnd w:id="146"/>
      <w:bookmarkEnd w:id="147"/>
      <w:bookmarkEnd w:id="148"/>
    </w:p>
    <w:p w:rsidR="003514AD" w:rsidRPr="00B82991" w:rsidRDefault="003514AD" w:rsidP="003514AD">
      <w:pPr>
        <w:pStyle w:val="Textbody"/>
        <w:rPr>
          <w:rFonts w:cs="Arial"/>
          <w:lang w:val="fr-FR"/>
        </w:rPr>
      </w:pPr>
    </w:p>
    <w:p w:rsidR="003514AD" w:rsidRPr="00970EFE" w:rsidRDefault="000440CA" w:rsidP="00FF1EB3">
      <w:pPr>
        <w:pStyle w:val="HEADNIV2"/>
      </w:pPr>
      <w:bookmarkStart w:id="149" w:name="_Toc52272620"/>
      <w:bookmarkStart w:id="150" w:name="_Toc52291388"/>
      <w:bookmarkStart w:id="151" w:name="_Toc52291885"/>
      <w:r w:rsidRPr="00B82991">
        <w:t>Les f</w:t>
      </w:r>
      <w:bookmarkStart w:id="152" w:name="Bookmark18"/>
      <w:r w:rsidRPr="00B82991">
        <w:t>emmes</w:t>
      </w:r>
      <w:bookmarkEnd w:id="149"/>
      <w:bookmarkEnd w:id="150"/>
      <w:bookmarkEnd w:id="151"/>
      <w:bookmarkEnd w:id="152"/>
    </w:p>
    <w:p w:rsidR="00441FFC" w:rsidRPr="00B82991" w:rsidRDefault="000440CA" w:rsidP="00FF1EB3">
      <w:pPr>
        <w:pStyle w:val="Heading3"/>
        <w:tabs>
          <w:tab w:val="left" w:pos="2126"/>
        </w:tabs>
        <w:spacing w:before="120" w:after="120" w:line="240" w:lineRule="auto"/>
        <w:ind w:left="709"/>
        <w:jc w:val="both"/>
        <w:rPr>
          <w:rFonts w:cs="Arial"/>
          <w:b/>
          <w:sz w:val="22"/>
          <w:szCs w:val="22"/>
          <w:lang w:val="fr-FR"/>
        </w:rPr>
      </w:pPr>
      <w:bookmarkStart w:id="153" w:name="__RefHeading__2940_1932803806"/>
      <w:r w:rsidRPr="00B82991">
        <w:rPr>
          <w:rFonts w:cs="Arial"/>
          <w:b/>
          <w:sz w:val="22"/>
          <w:szCs w:val="22"/>
          <w:lang w:val="fr-FR"/>
        </w:rPr>
        <w:t>(a) Les femmes peuvent-elles légalement posséder, louer ou hériter des terres et des logements?</w:t>
      </w:r>
      <w:bookmarkEnd w:id="153"/>
    </w:p>
    <w:p w:rsidR="00B31888" w:rsidRPr="00B82991" w:rsidRDefault="00B31888">
      <w:pPr>
        <w:pStyle w:val="Textbody"/>
        <w:rPr>
          <w:rFonts w:cs="Arial"/>
          <w:lang w:val="fr-FR"/>
        </w:rPr>
      </w:pPr>
    </w:p>
    <w:p w:rsidR="00441FFC" w:rsidRPr="00B82991" w:rsidRDefault="000440CA" w:rsidP="00E80E71">
      <w:pPr>
        <w:pStyle w:val="FootnoteText"/>
        <w:ind w:left="709"/>
        <w:jc w:val="both"/>
        <w:rPr>
          <w:rFonts w:cs="Arial"/>
          <w:sz w:val="20"/>
          <w:lang w:val="fr-CH"/>
        </w:rPr>
      </w:pPr>
      <w:bookmarkStart w:id="154" w:name="__RefHeading__2942_1932803806"/>
      <w:r w:rsidRPr="00B82991">
        <w:rPr>
          <w:rFonts w:cs="Arial"/>
          <w:sz w:val="20"/>
          <w:lang w:val="fr-CH"/>
        </w:rPr>
        <w:lastRenderedPageBreak/>
        <w:t>En vertu du Code Rural, les femmes et les hommes ont des droits égaux en ce qui concerne la terre et les a</w:t>
      </w:r>
      <w:r w:rsidR="00625F82" w:rsidRPr="00B82991">
        <w:rPr>
          <w:rFonts w:cs="Arial"/>
          <w:sz w:val="20"/>
          <w:lang w:val="fr-CH"/>
        </w:rPr>
        <w:t>utres ressources naturelles.</w:t>
      </w:r>
      <w:r w:rsidRPr="00B82991">
        <w:rPr>
          <w:rFonts w:cs="Arial"/>
          <w:szCs w:val="16"/>
        </w:rPr>
        <w:footnoteReference w:id="98"/>
      </w:r>
      <w:r w:rsidR="00625F82" w:rsidRPr="00B82991">
        <w:rPr>
          <w:rFonts w:cs="Arial"/>
          <w:sz w:val="20"/>
          <w:lang w:val="fr-CH"/>
        </w:rPr>
        <w:t>Les</w:t>
      </w:r>
      <w:r w:rsidRPr="00B82991">
        <w:rPr>
          <w:rFonts w:cs="Arial"/>
          <w:sz w:val="20"/>
          <w:lang w:val="fr-CH"/>
        </w:rPr>
        <w:t xml:space="preserve"> femmes sont également représentées à tous les niveaux des commissions foncières. Ainsi, en vertu du Code Rural, les femmes peuvent posséder, acheter et vendre des terres. En outre, tous les droits fonciers ou de propriété garantis par la Constitution sont garantis à toutes les personnes.</w:t>
      </w:r>
      <w:bookmarkEnd w:id="154"/>
    </w:p>
    <w:p w:rsidR="00441FFC" w:rsidRPr="00B82991" w:rsidRDefault="000440CA" w:rsidP="001C5F4E">
      <w:pPr>
        <w:pStyle w:val="Standard"/>
        <w:ind w:left="709"/>
        <w:jc w:val="both"/>
        <w:rPr>
          <w:rFonts w:ascii="Arial" w:eastAsia="Arial Unicode MS" w:hAnsi="Arial" w:cs="Arial"/>
          <w:sz w:val="20"/>
          <w:szCs w:val="20"/>
          <w:lang w:val="fr-FR" w:eastAsia="en-GB"/>
        </w:rPr>
      </w:pPr>
      <w:r w:rsidRPr="00B82991">
        <w:rPr>
          <w:rFonts w:ascii="Arial" w:hAnsi="Arial" w:cs="Arial"/>
          <w:sz w:val="20"/>
          <w:szCs w:val="20"/>
          <w:lang w:val="fr-FR"/>
        </w:rPr>
        <w:t xml:space="preserve">Comme indiqué plus haut, en vertu du Code Civil, la femme mariée a la pleine capacité des droits liés au bail mais leur exercice peut être limité par le contrat de mariage ou par la loi. </w:t>
      </w:r>
      <w:r w:rsidRPr="00B82991">
        <w:rPr>
          <w:rFonts w:ascii="Arial" w:eastAsia="Arial Unicode MS" w:hAnsi="Arial" w:cs="Arial"/>
          <w:sz w:val="20"/>
          <w:szCs w:val="20"/>
          <w:lang w:val="fr-FR" w:eastAsia="en-GB"/>
        </w:rPr>
        <w:t>Toutefois, le Bail à Loyer ne fait pas de distinction entre les types de locataires; et les droits de la femme mariée ne sont pas différents de ceux de l'homme.</w:t>
      </w:r>
    </w:p>
    <w:p w:rsidR="00FD3290" w:rsidRPr="00B82991" w:rsidRDefault="00FD3290" w:rsidP="001C5F4E">
      <w:pPr>
        <w:pStyle w:val="Standard"/>
        <w:ind w:left="709"/>
        <w:jc w:val="both"/>
        <w:rPr>
          <w:rFonts w:ascii="Arial" w:hAnsi="Arial" w:cs="Arial"/>
          <w:lang w:val="fr-FR"/>
        </w:rPr>
      </w:pPr>
    </w:p>
    <w:p w:rsidR="00B31888" w:rsidRPr="00970EFE" w:rsidRDefault="000440CA" w:rsidP="00FF1EB3">
      <w:pPr>
        <w:pStyle w:val="Heading3"/>
        <w:tabs>
          <w:tab w:val="left" w:pos="2126"/>
        </w:tabs>
        <w:spacing w:before="120" w:after="120" w:line="240" w:lineRule="auto"/>
        <w:ind w:left="709"/>
        <w:jc w:val="both"/>
        <w:rPr>
          <w:rFonts w:cs="Arial"/>
          <w:b/>
          <w:sz w:val="22"/>
          <w:szCs w:val="22"/>
          <w:lang w:val="fr-FR"/>
        </w:rPr>
      </w:pPr>
      <w:bookmarkStart w:id="155" w:name="__RefHeading__2944_1932803806"/>
      <w:r w:rsidRPr="00B82991">
        <w:rPr>
          <w:rFonts w:cs="Arial"/>
          <w:b/>
          <w:sz w:val="22"/>
          <w:szCs w:val="22"/>
          <w:lang w:val="fr-FR"/>
        </w:rPr>
        <w:t>(b) En pratique, le font-elles? Si ce n'est pas le cas, pourquoi?</w:t>
      </w:r>
      <w:bookmarkEnd w:id="155"/>
    </w:p>
    <w:p w:rsidR="00441FFC" w:rsidRPr="00970EFE" w:rsidRDefault="000440CA" w:rsidP="00970EFE">
      <w:pPr>
        <w:ind w:left="709"/>
        <w:rPr>
          <w:rFonts w:cs="Arial"/>
          <w:sz w:val="20"/>
          <w:szCs w:val="20"/>
        </w:rPr>
      </w:pPr>
      <w:bookmarkStart w:id="156" w:name="__RefHeading__2946_1932803806"/>
      <w:r w:rsidRPr="00970EFE">
        <w:rPr>
          <w:rFonts w:cs="Arial"/>
          <w:sz w:val="20"/>
          <w:szCs w:val="20"/>
        </w:rPr>
        <w:t>Malgré les droits fonciers et de propriété que la loi accorde aux femmes, dans la pratique, les femmes (en particulier les femmes rurales) ne possèdent souvent aucun droit foncier ou de propriété.</w:t>
      </w:r>
      <w:bookmarkEnd w:id="156"/>
    </w:p>
    <w:p w:rsidR="00441FFC" w:rsidRPr="00B82991" w:rsidRDefault="000440CA" w:rsidP="00970EFE">
      <w:pPr>
        <w:ind w:left="709"/>
        <w:rPr>
          <w:rFonts w:cs="Arial"/>
          <w:sz w:val="20"/>
          <w:lang w:val="fr-CH"/>
        </w:rPr>
      </w:pPr>
      <w:bookmarkStart w:id="157" w:name="__RefHeading__2948_1932803806"/>
      <w:r w:rsidRPr="00B82991">
        <w:rPr>
          <w:rFonts w:cs="Arial"/>
          <w:sz w:val="20"/>
          <w:lang w:val="fr-CH"/>
        </w:rPr>
        <w:t>Les femmes rurales du Niger font partie des groupes les plus pauvres et les plus vulnérables du pays. En vertu du droit coutumier, les femmes peuvent posséder des terres par donation, vente ou héritage, mais leurs maris et leurs parents masculins sont généralement propriétaires des terres agricoles qu'elles cultivent. Dans certains cas, des groupes organisés de femmes accèdent à des parcelles de terre pendant la deuxième saison de culture.</w:t>
      </w:r>
      <w:r w:rsidRPr="00B82991">
        <w:rPr>
          <w:rFonts w:cs="Arial"/>
          <w:szCs w:val="16"/>
        </w:rPr>
        <w:footnoteReference w:id="99"/>
      </w:r>
      <w:r w:rsidRPr="00B82991">
        <w:rPr>
          <w:rFonts w:cs="Arial"/>
          <w:sz w:val="20"/>
          <w:lang w:val="fr-CH"/>
        </w:rPr>
        <w:t xml:space="preserve"> Dans certains groupes traditionnels, tels que les Haoussas, les femmes cultivent leurs propres champs et héritent communément de la terre. La majorité de la population du Niger est musulmane, et la loi islamique accorde aux femmes le droit d'hériter de biens (en parts égales à la moitié de celles des hommes).</w:t>
      </w:r>
      <w:bookmarkEnd w:id="157"/>
    </w:p>
    <w:p w:rsidR="00441FFC" w:rsidRPr="00B82991" w:rsidRDefault="000440CA" w:rsidP="00970EFE">
      <w:pPr>
        <w:ind w:left="709"/>
        <w:rPr>
          <w:rFonts w:cs="Arial"/>
          <w:sz w:val="20"/>
          <w:lang w:val="fr-CH"/>
        </w:rPr>
      </w:pPr>
      <w:r w:rsidRPr="00B82991">
        <w:rPr>
          <w:rFonts w:cs="Arial"/>
          <w:sz w:val="20"/>
          <w:lang w:val="fr-CH"/>
        </w:rPr>
        <w:t>Les femmes ont donc peu de pouvoir économique, elles dépendent presque entièrement de la terre pour leur subsistance et leur capacité à accéder à la terre dépend de leurs relations avec les membres masculins de la famille.</w:t>
      </w:r>
      <w:r w:rsidRPr="00B82991">
        <w:rPr>
          <w:rFonts w:cs="Arial"/>
          <w:szCs w:val="16"/>
        </w:rPr>
        <w:footnoteReference w:id="100"/>
      </w:r>
    </w:p>
    <w:p w:rsidR="004E7967" w:rsidRPr="00B82991" w:rsidRDefault="004E7967" w:rsidP="00475CF1">
      <w:pPr>
        <w:rPr>
          <w:rFonts w:cs="Arial"/>
          <w:sz w:val="20"/>
          <w:lang w:val="fr-CH"/>
        </w:rPr>
      </w:pPr>
    </w:p>
    <w:p w:rsidR="00B31888" w:rsidRPr="005720FE" w:rsidRDefault="00A46D4D" w:rsidP="005720FE">
      <w:pPr>
        <w:pStyle w:val="HEADNIV2"/>
      </w:pPr>
      <w:bookmarkStart w:id="158" w:name="Bookmark19"/>
      <w:bookmarkStart w:id="159" w:name="_Toc52291389"/>
      <w:bookmarkStart w:id="160" w:name="_Toc52291886"/>
      <w:r w:rsidRPr="00026529">
        <w:t>Groupes indigènes</w:t>
      </w:r>
      <w:bookmarkEnd w:id="158"/>
      <w:bookmarkEnd w:id="159"/>
      <w:bookmarkEnd w:id="160"/>
      <w:r w:rsidRPr="00026529">
        <w:t xml:space="preserve"> </w:t>
      </w:r>
    </w:p>
    <w:p w:rsidR="003514AD" w:rsidRPr="00B82991" w:rsidRDefault="000440CA" w:rsidP="00FF1EB3">
      <w:pPr>
        <w:pStyle w:val="Heading3"/>
        <w:tabs>
          <w:tab w:val="left" w:pos="2126"/>
        </w:tabs>
        <w:spacing w:before="120" w:after="120" w:line="240" w:lineRule="auto"/>
        <w:ind w:left="709"/>
        <w:jc w:val="both"/>
        <w:rPr>
          <w:rFonts w:cs="Arial"/>
          <w:b/>
          <w:sz w:val="22"/>
          <w:szCs w:val="22"/>
          <w:lang w:val="fr-FR"/>
        </w:rPr>
      </w:pPr>
      <w:bookmarkStart w:id="161" w:name="__RefHeading__2954_1932803806"/>
      <w:r w:rsidRPr="00B82991">
        <w:rPr>
          <w:rFonts w:cs="Arial"/>
          <w:b/>
          <w:sz w:val="22"/>
          <w:szCs w:val="22"/>
          <w:lang w:val="fr-FR"/>
        </w:rPr>
        <w:t>(</w:t>
      </w:r>
      <w:r w:rsidR="00FF1EB3">
        <w:rPr>
          <w:rFonts w:cs="Arial"/>
          <w:b/>
          <w:sz w:val="22"/>
          <w:szCs w:val="22"/>
          <w:lang w:val="fr-FR"/>
        </w:rPr>
        <w:t>a</w:t>
      </w:r>
      <w:r w:rsidRPr="00B82991">
        <w:rPr>
          <w:rFonts w:cs="Arial"/>
          <w:b/>
          <w:sz w:val="22"/>
          <w:szCs w:val="22"/>
          <w:lang w:val="fr-FR"/>
        </w:rPr>
        <w:t>) La propriété (ou la garde) coutumière autochtone des terres est-elle légalement reconnue?</w:t>
      </w:r>
      <w:bookmarkEnd w:id="161"/>
    </w:p>
    <w:p w:rsidR="00441FFC" w:rsidRPr="00970EFE" w:rsidRDefault="000440CA" w:rsidP="00970EFE">
      <w:pPr>
        <w:ind w:left="709"/>
        <w:rPr>
          <w:rFonts w:cs="Arial"/>
          <w:sz w:val="20"/>
          <w:szCs w:val="20"/>
        </w:rPr>
      </w:pPr>
      <w:bookmarkStart w:id="162" w:name="__RefHeading__2956_1932803806"/>
      <w:r w:rsidRPr="00970EFE">
        <w:rPr>
          <w:rFonts w:cs="Arial"/>
          <w:sz w:val="20"/>
          <w:szCs w:val="20"/>
        </w:rPr>
        <w:t>La propriété coutumière autochtone des terres est légalement reconnue. Le Code Rural a pour objectif de reconnaître formellement la propriété coutumière indigène des terres.</w:t>
      </w:r>
      <w:bookmarkEnd w:id="162"/>
    </w:p>
    <w:p w:rsidR="003514AD" w:rsidRPr="00B82991" w:rsidRDefault="003514AD" w:rsidP="003514AD">
      <w:pPr>
        <w:pStyle w:val="Textbody"/>
        <w:rPr>
          <w:rFonts w:cs="Arial"/>
          <w:lang w:val="fr-FR"/>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63" w:name="__RefHeading__2958_1932803806"/>
      <w:r w:rsidRPr="00B82991">
        <w:rPr>
          <w:rFonts w:cs="Arial"/>
          <w:b/>
          <w:sz w:val="22"/>
          <w:szCs w:val="22"/>
          <w:lang w:val="fr-FR"/>
        </w:rPr>
        <w:t>(</w:t>
      </w:r>
      <w:r w:rsidR="00FF1EB3">
        <w:rPr>
          <w:rFonts w:cs="Arial"/>
          <w:b/>
          <w:sz w:val="22"/>
          <w:szCs w:val="22"/>
          <w:lang w:val="fr-FR"/>
        </w:rPr>
        <w:t>b</w:t>
      </w:r>
      <w:r w:rsidRPr="00B82991">
        <w:rPr>
          <w:rFonts w:cs="Arial"/>
          <w:b/>
          <w:sz w:val="22"/>
          <w:szCs w:val="22"/>
          <w:lang w:val="fr-FR"/>
        </w:rPr>
        <w:t>) La propriété coutumière offre-t-elle aux populations autochtones un degré élevé de sécurité d'occupation?</w:t>
      </w:r>
      <w:bookmarkEnd w:id="163"/>
    </w:p>
    <w:p w:rsidR="00441FFC" w:rsidRPr="00970EFE" w:rsidRDefault="000440CA" w:rsidP="00970EFE">
      <w:pPr>
        <w:ind w:left="709"/>
        <w:rPr>
          <w:rFonts w:cs="Arial"/>
          <w:sz w:val="20"/>
          <w:szCs w:val="20"/>
        </w:rPr>
      </w:pPr>
      <w:bookmarkStart w:id="164" w:name="__RefHeading__2960_1932803806"/>
      <w:r w:rsidRPr="00970EFE">
        <w:rPr>
          <w:rFonts w:cs="Arial"/>
          <w:sz w:val="20"/>
          <w:szCs w:val="20"/>
        </w:rPr>
        <w:t>En théorie, la propriété coutumière devrait offrir aux populations indigènes un degré élevé de sécurité d'occupation. Toutefois, dans la pratique, ce n'est pas toujours le cas.</w:t>
      </w:r>
      <w:bookmarkEnd w:id="164"/>
    </w:p>
    <w:p w:rsidR="00B31888" w:rsidRPr="00B82991" w:rsidRDefault="00B31888">
      <w:pPr>
        <w:pStyle w:val="Textbody"/>
        <w:rPr>
          <w:rFonts w:cs="Arial"/>
          <w:lang w:val="fr-FR"/>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65" w:name="__RefHeading__2962_1932803806"/>
      <w:r w:rsidRPr="00B82991">
        <w:rPr>
          <w:rFonts w:cs="Arial"/>
          <w:b/>
          <w:sz w:val="22"/>
          <w:szCs w:val="22"/>
          <w:lang w:val="fr-FR"/>
        </w:rPr>
        <w:t>(</w:t>
      </w:r>
      <w:r w:rsidR="00FF1EB3">
        <w:rPr>
          <w:rFonts w:cs="Arial"/>
          <w:b/>
          <w:sz w:val="22"/>
          <w:szCs w:val="22"/>
          <w:lang w:val="fr-FR"/>
        </w:rPr>
        <w:t>c</w:t>
      </w:r>
      <w:r w:rsidRPr="00B82991">
        <w:rPr>
          <w:rFonts w:cs="Arial"/>
          <w:b/>
          <w:sz w:val="22"/>
          <w:szCs w:val="22"/>
          <w:lang w:val="fr-FR"/>
        </w:rPr>
        <w:t xml:space="preserve">) </w:t>
      </w:r>
      <w:bookmarkStart w:id="166" w:name="Bookmark20"/>
      <w:r w:rsidRPr="00B82991">
        <w:rPr>
          <w:rFonts w:cs="Arial"/>
          <w:b/>
          <w:sz w:val="22"/>
          <w:szCs w:val="22"/>
          <w:lang w:val="fr-FR"/>
        </w:rPr>
        <w:t>Sinon, quels sont les obstacles qui empêchent les autochtones de vivre sur leurs terres ou d'en être propriétaires?</w:t>
      </w:r>
      <w:bookmarkEnd w:id="165"/>
      <w:bookmarkEnd w:id="166"/>
    </w:p>
    <w:p w:rsidR="00441FFC" w:rsidRPr="00970EFE" w:rsidRDefault="000440CA" w:rsidP="00970EFE">
      <w:pPr>
        <w:ind w:left="709"/>
        <w:rPr>
          <w:rFonts w:cs="Arial"/>
          <w:sz w:val="20"/>
          <w:szCs w:val="20"/>
        </w:rPr>
      </w:pPr>
      <w:bookmarkStart w:id="167" w:name="__RefHeading__2964_1932803806"/>
      <w:r w:rsidRPr="00970EFE">
        <w:rPr>
          <w:rFonts w:cs="Arial"/>
          <w:sz w:val="20"/>
          <w:szCs w:val="20"/>
        </w:rPr>
        <w:t>Depuis l'indépendance du Niger en 1960, il y a eu de multiples changements de régime et de multiples lois adoptées qui s'appliquent aux droits fonciers et de propriété. Ces lois ont souvent été contradictoires, ce qui a laissé un système qui ne fonctionne pas toujours comme il le devrait. La multitude de lois foncières a créé des confusions sur les droits fonciers qui doivent être enregistrés et qui détient quels droits fonciers.</w:t>
      </w:r>
      <w:bookmarkEnd w:id="167"/>
    </w:p>
    <w:p w:rsidR="00441FFC" w:rsidRPr="00970EFE" w:rsidRDefault="000440CA" w:rsidP="00970EFE">
      <w:pPr>
        <w:ind w:left="709"/>
        <w:rPr>
          <w:rFonts w:cs="Arial"/>
          <w:sz w:val="20"/>
          <w:szCs w:val="20"/>
        </w:rPr>
      </w:pPr>
      <w:bookmarkStart w:id="168" w:name="__RefHeading__2966_1932803806"/>
      <w:r w:rsidRPr="00970EFE">
        <w:rPr>
          <w:rFonts w:cs="Arial"/>
          <w:sz w:val="20"/>
          <w:szCs w:val="20"/>
        </w:rPr>
        <w:t>Alors que le Code Rural tente de formaliser pleinement les droits fonciers coutumiers, les structures qu'il a mises en place, à savoir les commissions foncières, sont débordées. Cela signifie que les droits qui devraient être enregistrés ou reconnus prennent souvent beaucoup de temps à être reconnus. Il en résulte de nombreuses revendications concurrentes et non résolues en matière de droits fonciers sur les mêmes terres.</w:t>
      </w:r>
      <w:bookmarkEnd w:id="168"/>
    </w:p>
    <w:p w:rsidR="00441FFC" w:rsidRPr="00B82991" w:rsidRDefault="000440CA" w:rsidP="00970EFE">
      <w:pPr>
        <w:pStyle w:val="FootnoteText"/>
        <w:tabs>
          <w:tab w:val="left" w:pos="-142"/>
        </w:tabs>
        <w:ind w:left="709"/>
        <w:jc w:val="both"/>
        <w:rPr>
          <w:rFonts w:cs="Arial"/>
          <w:sz w:val="20"/>
          <w:lang w:val="fr-CH"/>
        </w:rPr>
      </w:pPr>
      <w:r w:rsidRPr="00B82991">
        <w:rPr>
          <w:rFonts w:cs="Arial"/>
          <w:sz w:val="20"/>
          <w:lang w:val="fr-CH"/>
        </w:rPr>
        <w:t xml:space="preserve">En outre, la définition par le Gouvernement d'une utilisation rationnelle et productive des terres pastorales est un sujet de préoccupation majeur. Le Code Rural a défini ce qui constitue l'utilisation productive des ressources naturelles en énumérant les activités "positives" et "négatives" d'utilisation des terres. La plupart des activités positives impliquent une certaine forme d'investissement matériel ou physique (par exemple, la pose de clôtures), qui favorise des formes plus intensives d'élevage. Problématique: la plupart des commissions foncières au niveau des districts sont largement composées de fonctionnaires, qui souvent ne sont pas conscients de la dynamique des systèmes pastoraux, un seul "siège" étant réservé à un représentant pastoral. Ces problèmes affaiblissent les droits de propriété des </w:t>
      </w:r>
      <w:r w:rsidR="009A58F9" w:rsidRPr="00B82991">
        <w:rPr>
          <w:rFonts w:cs="Arial"/>
          <w:sz w:val="20"/>
          <w:lang w:val="fr-CH"/>
        </w:rPr>
        <w:t>éleveur</w:t>
      </w:r>
      <w:r w:rsidRPr="00B82991">
        <w:rPr>
          <w:rFonts w:cs="Arial"/>
          <w:sz w:val="20"/>
          <w:lang w:val="fr-CH"/>
        </w:rPr>
        <w:t xml:space="preserve">s, en particulier sur les ressources de grande valeur telles que les zones humides dans les zones sèches, zones qui sont essentielles pour la survie du pastoralisme au Sahel. </w:t>
      </w:r>
      <w:r w:rsidRPr="00B82991">
        <w:rPr>
          <w:rFonts w:cs="Arial"/>
          <w:szCs w:val="16"/>
        </w:rPr>
        <w:footnoteReference w:id="101"/>
      </w:r>
    </w:p>
    <w:p w:rsidR="00441FFC" w:rsidRPr="00B82991" w:rsidRDefault="000440CA" w:rsidP="00970EFE">
      <w:pPr>
        <w:pStyle w:val="FootnoteText"/>
        <w:tabs>
          <w:tab w:val="left" w:pos="-142"/>
        </w:tabs>
        <w:ind w:left="709"/>
        <w:jc w:val="both"/>
        <w:rPr>
          <w:rFonts w:cs="Arial"/>
          <w:sz w:val="20"/>
          <w:lang w:val="fr-CH"/>
        </w:rPr>
      </w:pPr>
      <w:bookmarkStart w:id="169" w:name="__RefHeading__2968_1932803806"/>
      <w:r w:rsidRPr="00B82991">
        <w:rPr>
          <w:rFonts w:cs="Arial"/>
          <w:sz w:val="20"/>
          <w:lang w:val="fr-CH"/>
        </w:rPr>
        <w:t>Bien que les chefs coutumiers aient été entièrement inclus dans le Code Rural, en partie pour contenir la résistance anticipée à une réduction de leur influence, certains d'entre eux ont eu tendance à saboter les nouvelles organisations locales, en maintenant les anciens systèmes de distribution des terres et de cont</w:t>
      </w:r>
      <w:r w:rsidR="00B31888" w:rsidRPr="00B82991">
        <w:rPr>
          <w:rFonts w:cs="Arial"/>
          <w:sz w:val="20"/>
          <w:lang w:val="fr-CH"/>
        </w:rPr>
        <w:t xml:space="preserve">rôle social, ou en bloquant les </w:t>
      </w:r>
      <w:r w:rsidRPr="00B82991">
        <w:rPr>
          <w:rFonts w:cs="Arial"/>
          <w:sz w:val="20"/>
          <w:lang w:val="fr-CH"/>
        </w:rPr>
        <w:t>décisions et les directives en cours d'élaboration.</w:t>
      </w:r>
      <w:r w:rsidRPr="00B82991">
        <w:rPr>
          <w:rFonts w:cs="Arial"/>
          <w:szCs w:val="16"/>
        </w:rPr>
        <w:footnoteReference w:id="102"/>
      </w:r>
      <w:bookmarkEnd w:id="169"/>
    </w:p>
    <w:p w:rsidR="004E7967" w:rsidRPr="00B82991" w:rsidRDefault="00B31888" w:rsidP="00B31888">
      <w:pPr>
        <w:pStyle w:val="FootnoteText"/>
        <w:tabs>
          <w:tab w:val="left" w:pos="-142"/>
          <w:tab w:val="left" w:pos="6120"/>
        </w:tabs>
        <w:ind w:left="709"/>
        <w:jc w:val="both"/>
        <w:rPr>
          <w:rFonts w:cs="Arial"/>
          <w:sz w:val="20"/>
          <w:lang w:val="fr-CH"/>
        </w:rPr>
      </w:pPr>
      <w:r w:rsidRPr="00B82991">
        <w:rPr>
          <w:rFonts w:cs="Arial"/>
          <w:sz w:val="20"/>
          <w:lang w:val="fr-CH"/>
        </w:rPr>
        <w:tab/>
      </w:r>
    </w:p>
    <w:p w:rsidR="00441FFC" w:rsidRPr="00B82991" w:rsidRDefault="000440CA" w:rsidP="00FF1EB3">
      <w:pPr>
        <w:pStyle w:val="Heading3"/>
        <w:tabs>
          <w:tab w:val="left" w:pos="2126"/>
        </w:tabs>
        <w:spacing w:before="120" w:after="120" w:line="240" w:lineRule="auto"/>
        <w:ind w:left="709"/>
        <w:jc w:val="both"/>
        <w:rPr>
          <w:rFonts w:cs="Arial"/>
          <w:b/>
          <w:sz w:val="22"/>
          <w:szCs w:val="22"/>
          <w:lang w:val="fr-FR"/>
        </w:rPr>
      </w:pPr>
      <w:bookmarkStart w:id="170" w:name="__RefHeading__2970_1932803806"/>
      <w:r w:rsidRPr="00B82991">
        <w:rPr>
          <w:rFonts w:cs="Arial"/>
          <w:b/>
          <w:sz w:val="22"/>
          <w:szCs w:val="22"/>
          <w:lang w:val="fr-FR"/>
        </w:rPr>
        <w:t>(</w:t>
      </w:r>
      <w:r w:rsidR="00FF1EB3">
        <w:rPr>
          <w:rFonts w:cs="Arial"/>
          <w:b/>
          <w:sz w:val="22"/>
          <w:szCs w:val="22"/>
          <w:lang w:val="fr-FR"/>
        </w:rPr>
        <w:t>d</w:t>
      </w:r>
      <w:r w:rsidRPr="00B82991">
        <w:rPr>
          <w:rFonts w:cs="Arial"/>
          <w:b/>
          <w:sz w:val="22"/>
          <w:szCs w:val="22"/>
          <w:lang w:val="fr-FR"/>
        </w:rPr>
        <w:t>) Y a-t-il des conflits entre les groupes indigènes concernant la propriété des terres?</w:t>
      </w:r>
      <w:bookmarkEnd w:id="170"/>
    </w:p>
    <w:p w:rsidR="00441FFC" w:rsidRPr="00B82991" w:rsidRDefault="000440CA" w:rsidP="00846B77">
      <w:pPr>
        <w:pStyle w:val="FootnoteText"/>
        <w:ind w:left="709"/>
        <w:jc w:val="both"/>
        <w:rPr>
          <w:rFonts w:cs="Arial"/>
          <w:sz w:val="20"/>
          <w:lang w:val="fr-CH"/>
        </w:rPr>
      </w:pPr>
      <w:bookmarkStart w:id="171" w:name="__RefHeading__2972_1932803806"/>
      <w:r w:rsidRPr="00B82991">
        <w:rPr>
          <w:rFonts w:cs="Arial"/>
          <w:sz w:val="20"/>
          <w:lang w:val="fr-CH"/>
        </w:rPr>
        <w:t>Les conflits fonciers sont très fréquents au Niger.</w:t>
      </w:r>
      <w:r w:rsidRPr="00B82991">
        <w:rPr>
          <w:rFonts w:cs="Arial"/>
          <w:szCs w:val="16"/>
        </w:rPr>
        <w:footnoteReference w:id="103"/>
      </w:r>
      <w:r w:rsidRPr="00B82991">
        <w:rPr>
          <w:rFonts w:cs="Arial"/>
          <w:sz w:val="20"/>
          <w:lang w:val="fr-CH"/>
        </w:rPr>
        <w:t xml:space="preserve"> La croissance démographique, la dégradation des sols et les utilisations concurrentes des terres ont accru la pression sur </w:t>
      </w:r>
      <w:r w:rsidRPr="00B82991">
        <w:rPr>
          <w:rFonts w:cs="Arial"/>
          <w:sz w:val="20"/>
          <w:lang w:val="fr-CH"/>
        </w:rPr>
        <w:lastRenderedPageBreak/>
        <w:t>les terres agricoles et les pâturages du Niger.</w:t>
      </w:r>
      <w:r w:rsidRPr="00B82991">
        <w:rPr>
          <w:rFonts w:cs="Arial"/>
          <w:szCs w:val="16"/>
        </w:rPr>
        <w:footnoteReference w:id="104"/>
      </w:r>
      <w:r w:rsidRPr="00B82991">
        <w:rPr>
          <w:rFonts w:cs="Arial"/>
          <w:szCs w:val="16"/>
          <w:lang w:val="fr-CH"/>
        </w:rPr>
        <w:t xml:space="preserve"> </w:t>
      </w:r>
      <w:r w:rsidRPr="00B82991">
        <w:rPr>
          <w:rFonts w:cs="Arial"/>
          <w:sz w:val="20"/>
          <w:lang w:val="fr-CH"/>
        </w:rPr>
        <w:t>Trois types de conflits fonciers sont courants:</w:t>
      </w:r>
      <w:bookmarkEnd w:id="171"/>
    </w:p>
    <w:p w:rsidR="00441FFC" w:rsidRPr="00B82991" w:rsidRDefault="000440CA" w:rsidP="00026529">
      <w:pPr>
        <w:ind w:left="709"/>
        <w:rPr>
          <w:rFonts w:cs="Arial"/>
        </w:rPr>
      </w:pPr>
      <w:bookmarkStart w:id="172" w:name="__RefHeading__2974_1932803806"/>
      <w:r w:rsidRPr="00B82991">
        <w:rPr>
          <w:rFonts w:cs="Arial"/>
        </w:rPr>
        <w:t>Les conflits intrafamiliaux;</w:t>
      </w:r>
      <w:bookmarkEnd w:id="172"/>
    </w:p>
    <w:p w:rsidR="00FC22A5" w:rsidRPr="00970EFE" w:rsidRDefault="000440CA" w:rsidP="00026529">
      <w:pPr>
        <w:ind w:left="709"/>
        <w:rPr>
          <w:rFonts w:cs="Arial"/>
          <w:sz w:val="20"/>
          <w:szCs w:val="20"/>
          <w:lang w:val="fr-CH"/>
        </w:rPr>
      </w:pPr>
      <w:bookmarkStart w:id="173" w:name="__RefHeading__2976_1932803806"/>
      <w:r w:rsidRPr="00970EFE">
        <w:rPr>
          <w:rFonts w:cs="Arial"/>
          <w:sz w:val="20"/>
          <w:szCs w:val="20"/>
        </w:rPr>
        <w:t>Les conflits entre les éleveurs et les agriculteurs sédentaires;</w:t>
      </w:r>
      <w:bookmarkStart w:id="174" w:name="__RefHeading__2978_1932803806"/>
      <w:bookmarkEnd w:id="173"/>
    </w:p>
    <w:p w:rsidR="00970EFE" w:rsidRDefault="000440CA" w:rsidP="005720FE">
      <w:pPr>
        <w:ind w:left="709"/>
        <w:rPr>
          <w:rFonts w:cs="Arial"/>
          <w:sz w:val="20"/>
          <w:szCs w:val="20"/>
          <w:lang w:val="fr-CH"/>
        </w:rPr>
      </w:pPr>
      <w:r w:rsidRPr="00970EFE">
        <w:rPr>
          <w:rFonts w:cs="Arial"/>
          <w:sz w:val="20"/>
          <w:szCs w:val="20"/>
          <w:lang w:val="fr-CH"/>
        </w:rPr>
        <w:t xml:space="preserve">Les conflits entre les villageois et les chefs traditionnels concernant l'accès à la </w:t>
      </w:r>
      <w:r w:rsidR="003514AD" w:rsidRPr="00970EFE">
        <w:rPr>
          <w:rFonts w:cs="Arial"/>
          <w:sz w:val="20"/>
          <w:szCs w:val="20"/>
          <w:lang w:val="fr-CH"/>
        </w:rPr>
        <w:t xml:space="preserve">    </w:t>
      </w:r>
      <w:r w:rsidRPr="00970EFE">
        <w:rPr>
          <w:rFonts w:cs="Arial"/>
          <w:sz w:val="20"/>
          <w:szCs w:val="20"/>
          <w:lang w:val="fr-CH"/>
        </w:rPr>
        <w:t>terre et son utilisation.</w:t>
      </w:r>
      <w:r w:rsidRPr="00970EFE">
        <w:rPr>
          <w:rFonts w:cs="Arial"/>
          <w:sz w:val="20"/>
          <w:szCs w:val="20"/>
        </w:rPr>
        <w:footnoteReference w:id="105"/>
      </w:r>
      <w:bookmarkStart w:id="175" w:name="__RefHeading__2980_1932803806"/>
      <w:bookmarkEnd w:id="174"/>
    </w:p>
    <w:p w:rsidR="005720FE" w:rsidRPr="00970EFE" w:rsidRDefault="005720FE" w:rsidP="005720FE">
      <w:pPr>
        <w:ind w:left="709"/>
        <w:rPr>
          <w:rFonts w:cs="Arial"/>
          <w:sz w:val="20"/>
          <w:szCs w:val="20"/>
          <w:lang w:val="fr-CH"/>
        </w:rPr>
      </w:pPr>
    </w:p>
    <w:p w:rsidR="00441FFC" w:rsidRPr="00B82991" w:rsidRDefault="000440CA" w:rsidP="00FF1EB3">
      <w:pPr>
        <w:pStyle w:val="Heading3"/>
        <w:tabs>
          <w:tab w:val="left" w:pos="2126"/>
        </w:tabs>
        <w:spacing w:before="120" w:after="120" w:line="240" w:lineRule="auto"/>
        <w:ind w:left="709"/>
        <w:jc w:val="both"/>
        <w:rPr>
          <w:rFonts w:cs="Arial"/>
          <w:b/>
          <w:sz w:val="22"/>
          <w:szCs w:val="22"/>
          <w:lang w:val="fr-FR"/>
        </w:rPr>
      </w:pPr>
      <w:r w:rsidRPr="00B82991">
        <w:rPr>
          <w:rFonts w:cs="Arial"/>
          <w:b/>
          <w:sz w:val="22"/>
          <w:szCs w:val="22"/>
          <w:lang w:val="fr-FR"/>
        </w:rPr>
        <w:t>(</w:t>
      </w:r>
      <w:r w:rsidR="00FF1EB3">
        <w:rPr>
          <w:rFonts w:cs="Arial"/>
          <w:b/>
          <w:sz w:val="22"/>
          <w:szCs w:val="22"/>
          <w:lang w:val="fr-FR"/>
        </w:rPr>
        <w:t>e</w:t>
      </w:r>
      <w:r w:rsidRPr="00B82991">
        <w:rPr>
          <w:rFonts w:cs="Arial"/>
          <w:b/>
          <w:sz w:val="22"/>
          <w:szCs w:val="22"/>
          <w:lang w:val="fr-FR"/>
        </w:rPr>
        <w:t>) Si oui, dans quelle mesure? Existe-t-il des mécanismes pour résoudre ces conflits?</w:t>
      </w:r>
      <w:bookmarkEnd w:id="175"/>
    </w:p>
    <w:p w:rsidR="00441FFC" w:rsidRPr="00B82991" w:rsidRDefault="000440CA" w:rsidP="00846B77">
      <w:pPr>
        <w:pStyle w:val="FootnoteText"/>
        <w:ind w:left="709"/>
        <w:jc w:val="both"/>
        <w:rPr>
          <w:rFonts w:cs="Arial"/>
          <w:sz w:val="20"/>
          <w:lang w:val="fr-CH"/>
        </w:rPr>
      </w:pPr>
      <w:bookmarkStart w:id="176" w:name="__RefHeading__2982_1932803806"/>
      <w:r w:rsidRPr="00B82991">
        <w:rPr>
          <w:rFonts w:cs="Arial"/>
          <w:sz w:val="20"/>
          <w:lang w:val="fr-CH"/>
        </w:rPr>
        <w:t>Le Code Rural ne contient pas de dispositions spécifiques pour la résolution des conflits de propriété générés par les droits fonciers passés accordés par les politiques gouvernementales; même si les articles 20 à 22 traitent des questions relatives aux métayers et aux détenteurs de droits d'utilisation. Il n'y a pas de déclaration claire annulant les politiques passées qui ont conduit à un chevauchement des droits de propriété.</w:t>
      </w:r>
      <w:r w:rsidRPr="00B82991">
        <w:rPr>
          <w:rFonts w:cs="Arial"/>
          <w:szCs w:val="16"/>
        </w:rPr>
        <w:footnoteReference w:id="106"/>
      </w:r>
      <w:bookmarkEnd w:id="176"/>
    </w:p>
    <w:p w:rsidR="00441FFC" w:rsidRPr="00B82991" w:rsidRDefault="000440CA" w:rsidP="00026529">
      <w:pPr>
        <w:ind w:left="709"/>
        <w:rPr>
          <w:rFonts w:cs="Arial"/>
        </w:rPr>
      </w:pPr>
      <w:bookmarkStart w:id="177" w:name="__RefHeading__2984_1932803806"/>
      <w:r w:rsidRPr="00B82991">
        <w:rPr>
          <w:rFonts w:cs="Arial"/>
        </w:rPr>
        <w:t>En pratique, plusieurs institutions sont impliquées dans la résolution des litiges, notamment:</w:t>
      </w:r>
      <w:bookmarkEnd w:id="177"/>
    </w:p>
    <w:p w:rsidR="00441FFC" w:rsidRPr="00B82991" w:rsidRDefault="000440CA" w:rsidP="00026529">
      <w:pPr>
        <w:ind w:left="709"/>
        <w:rPr>
          <w:rFonts w:cs="Arial"/>
        </w:rPr>
      </w:pPr>
      <w:bookmarkStart w:id="178" w:name="__RefHeading__2986_1932803806"/>
      <w:r w:rsidRPr="00B82991">
        <w:rPr>
          <w:rFonts w:cs="Arial"/>
        </w:rPr>
        <w:t>Les institutions administratives locales;</w:t>
      </w:r>
      <w:bookmarkEnd w:id="178"/>
    </w:p>
    <w:p w:rsidR="00441FFC" w:rsidRPr="00B82991" w:rsidRDefault="000440CA" w:rsidP="00026529">
      <w:pPr>
        <w:ind w:left="709"/>
        <w:rPr>
          <w:rFonts w:cs="Arial"/>
        </w:rPr>
      </w:pPr>
      <w:bookmarkStart w:id="179" w:name="__RefHeading__2988_1932803806"/>
      <w:r w:rsidRPr="00B82991">
        <w:rPr>
          <w:rFonts w:cs="Arial"/>
        </w:rPr>
        <w:t>Le système judiciaire officiel; et</w:t>
      </w:r>
      <w:bookmarkEnd w:id="179"/>
    </w:p>
    <w:p w:rsidR="00441FFC" w:rsidRPr="00B82991" w:rsidRDefault="000440CA" w:rsidP="00026529">
      <w:pPr>
        <w:ind w:left="709"/>
        <w:rPr>
          <w:rFonts w:cs="Arial"/>
        </w:rPr>
      </w:pPr>
      <w:bookmarkStart w:id="180" w:name="__RefHeading__2990_1932803806"/>
      <w:r w:rsidRPr="00B82991">
        <w:rPr>
          <w:rFonts w:cs="Arial"/>
        </w:rPr>
        <w:t>Les institutions traditionnelles (y compris les chefs de village et de canton).</w:t>
      </w:r>
      <w:bookmarkEnd w:id="180"/>
    </w:p>
    <w:p w:rsidR="00441FFC" w:rsidRDefault="000440CA" w:rsidP="004E7967">
      <w:pPr>
        <w:pStyle w:val="FootnoteText"/>
        <w:ind w:left="709"/>
        <w:jc w:val="both"/>
        <w:rPr>
          <w:rFonts w:cs="Arial"/>
          <w:sz w:val="20"/>
          <w:lang w:val="fr-CH"/>
        </w:rPr>
      </w:pPr>
      <w:r w:rsidRPr="00B82991">
        <w:rPr>
          <w:rFonts w:cs="Arial"/>
          <w:sz w:val="20"/>
          <w:lang w:val="fr-CH"/>
        </w:rPr>
        <w:t>Les chefs de villages et de cantons sont très importants dans la résolution des conflits. Ils exercent leur autorité dans le cadre des systèmes traditionnels et formels.</w:t>
      </w:r>
      <w:r w:rsidRPr="00B82991">
        <w:rPr>
          <w:rFonts w:cs="Arial"/>
          <w:szCs w:val="16"/>
        </w:rPr>
        <w:footnoteReference w:id="107"/>
      </w:r>
      <w:r w:rsidRPr="00B82991">
        <w:rPr>
          <w:rFonts w:cs="Arial"/>
          <w:sz w:val="20"/>
          <w:lang w:val="fr-CH"/>
        </w:rPr>
        <w:t xml:space="preserve"> </w:t>
      </w:r>
      <w:r w:rsidR="00E579CA" w:rsidRPr="00B82991">
        <w:rPr>
          <w:rFonts w:cs="Arial"/>
          <w:sz w:val="20"/>
          <w:lang w:val="fr-CH"/>
        </w:rPr>
        <w:t xml:space="preserve">Les </w:t>
      </w:r>
      <w:r w:rsidRPr="00B82991">
        <w:rPr>
          <w:rFonts w:cs="Arial"/>
          <w:sz w:val="20"/>
          <w:lang w:val="fr-CH"/>
        </w:rPr>
        <w:t>parties s'adressent également aux instances administratives ou aux tribunaux officiels en cas de</w:t>
      </w:r>
      <w:r w:rsidR="00E579CA" w:rsidRPr="00B82991">
        <w:rPr>
          <w:rFonts w:cs="Arial"/>
          <w:sz w:val="20"/>
          <w:lang w:val="fr-CH"/>
        </w:rPr>
        <w:t xml:space="preserve"> conflits fonciers.</w:t>
      </w:r>
      <w:r w:rsidRPr="00B82991">
        <w:rPr>
          <w:rFonts w:cs="Arial"/>
          <w:sz w:val="20"/>
          <w:lang w:val="fr-CH"/>
        </w:rPr>
        <w:t xml:space="preserve"> </w:t>
      </w:r>
      <w:r w:rsidRPr="00B82991">
        <w:rPr>
          <w:rFonts w:cs="Arial"/>
          <w:szCs w:val="16"/>
        </w:rPr>
        <w:footnoteReference w:id="108"/>
      </w:r>
    </w:p>
    <w:p w:rsidR="00A551CA" w:rsidRPr="00B82991" w:rsidRDefault="00A551CA" w:rsidP="004E7967">
      <w:pPr>
        <w:pStyle w:val="FootnoteText"/>
        <w:ind w:left="709"/>
        <w:jc w:val="both"/>
        <w:rPr>
          <w:rFonts w:cs="Arial"/>
          <w:lang w:val="fr-CH"/>
        </w:rPr>
      </w:pPr>
    </w:p>
    <w:p w:rsidR="00441FFC" w:rsidRPr="00B82991" w:rsidRDefault="000440CA" w:rsidP="00FF1EB3">
      <w:pPr>
        <w:pStyle w:val="HEADNIV2"/>
      </w:pPr>
      <w:bookmarkStart w:id="181" w:name="_Toc52272621"/>
      <w:bookmarkStart w:id="182" w:name="_Ref11326878"/>
      <w:bookmarkStart w:id="183" w:name="Bookmark21"/>
      <w:bookmarkStart w:id="184" w:name="_Toc52291390"/>
      <w:bookmarkStart w:id="185" w:name="_Toc52291887"/>
      <w:r w:rsidRPr="00B82991">
        <w:t>Groupes minoritaires</w:t>
      </w:r>
      <w:bookmarkEnd w:id="181"/>
      <w:bookmarkEnd w:id="182"/>
      <w:bookmarkEnd w:id="183"/>
      <w:bookmarkEnd w:id="184"/>
      <w:bookmarkEnd w:id="185"/>
    </w:p>
    <w:p w:rsidR="003514AD" w:rsidRPr="00B82991" w:rsidRDefault="003514AD" w:rsidP="003514AD">
      <w:pPr>
        <w:pStyle w:val="Textbody"/>
        <w:rPr>
          <w:rFonts w:cs="Arial"/>
          <w:lang w:val="fr-FR"/>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86" w:name="__RefHeading__2994_1932803806"/>
      <w:r w:rsidRPr="00B82991">
        <w:rPr>
          <w:rFonts w:cs="Arial"/>
          <w:b/>
          <w:sz w:val="22"/>
          <w:szCs w:val="22"/>
          <w:lang w:val="fr-FR"/>
        </w:rPr>
        <w:t xml:space="preserve">(a) </w:t>
      </w:r>
      <w:bookmarkStart w:id="187" w:name="Bookmark22"/>
      <w:r w:rsidRPr="00B82991">
        <w:rPr>
          <w:rFonts w:cs="Arial"/>
          <w:b/>
          <w:sz w:val="22"/>
          <w:szCs w:val="22"/>
          <w:lang w:val="fr-FR"/>
        </w:rPr>
        <w:t>Les groupes minoritaires (c'est-à-dire les minorités ethniques, les immigrants, les apatrides) peuvent-ils légalement posséder et/ou louer des terres et des logements?</w:t>
      </w:r>
      <w:bookmarkEnd w:id="186"/>
      <w:bookmarkEnd w:id="187"/>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lastRenderedPageBreak/>
        <w:t xml:space="preserve">Les minorités ethniques ont des droits légaux à l'utilisation et </w:t>
      </w:r>
      <w:r w:rsidR="00B03BAA" w:rsidRPr="00B82991">
        <w:rPr>
          <w:rFonts w:ascii="Arial" w:hAnsi="Arial" w:cs="Arial"/>
          <w:sz w:val="20"/>
          <w:szCs w:val="20"/>
          <w:lang w:val="fr-FR"/>
        </w:rPr>
        <w:t>à la propriété réelle</w:t>
      </w:r>
      <w:r w:rsidRPr="00B82991">
        <w:rPr>
          <w:rFonts w:ascii="Arial" w:hAnsi="Arial" w:cs="Arial"/>
          <w:sz w:val="20"/>
          <w:szCs w:val="20"/>
          <w:lang w:val="fr-FR"/>
        </w:rPr>
        <w:t xml:space="preserve"> des terres, qui sont garantis par le Code Rural. Voir ci-dessus. Elles ont également les mêmes droits que tout citoyen Nigérien en termes de propriété foncière urbaine et rurale.</w:t>
      </w:r>
    </w:p>
    <w:p w:rsidR="00441FFC" w:rsidRPr="00B82991" w:rsidRDefault="000440CA" w:rsidP="001C5F4E">
      <w:pPr>
        <w:pStyle w:val="Body3"/>
        <w:spacing w:before="120" w:after="120" w:line="240" w:lineRule="auto"/>
        <w:ind w:left="709"/>
        <w:rPr>
          <w:rFonts w:cs="Arial"/>
          <w:lang w:val="fr-FR"/>
        </w:rPr>
      </w:pPr>
      <w:r w:rsidRPr="00B82991">
        <w:rPr>
          <w:rFonts w:cs="Arial"/>
          <w:sz w:val="20"/>
          <w:szCs w:val="20"/>
          <w:lang w:val="fr-FR"/>
        </w:rPr>
        <w:t>L'article 28 de la Constitution de 2010 prévoit que "</w:t>
      </w:r>
      <w:r w:rsidRPr="00B82991">
        <w:rPr>
          <w:rFonts w:cs="Arial"/>
          <w:i/>
          <w:sz w:val="20"/>
          <w:szCs w:val="20"/>
          <w:lang w:val="fr-FR"/>
        </w:rPr>
        <w:t xml:space="preserve">toute personne a droit à la propriété. Nul ne peut être privé de sa propriété sauf pour une cause d'utilité publique et sous réserve d'une indemnisation équitable et préalable. </w:t>
      </w:r>
      <w:r w:rsidRPr="00B82991">
        <w:rPr>
          <w:rFonts w:cs="Arial"/>
          <w:sz w:val="20"/>
          <w:szCs w:val="20"/>
          <w:lang w:val="fr-FR"/>
        </w:rPr>
        <w:t>"</w:t>
      </w:r>
    </w:p>
    <w:p w:rsidR="00441FFC" w:rsidRPr="00B82991" w:rsidRDefault="000440CA" w:rsidP="001C5F4E">
      <w:pPr>
        <w:pStyle w:val="Standard"/>
        <w:spacing w:before="120" w:after="120"/>
        <w:ind w:left="709"/>
        <w:jc w:val="both"/>
        <w:rPr>
          <w:rFonts w:ascii="Arial" w:hAnsi="Arial" w:cs="Arial"/>
          <w:lang w:val="fr-FR"/>
        </w:rPr>
      </w:pPr>
      <w:r w:rsidRPr="00B82991">
        <w:rPr>
          <w:rFonts w:ascii="Arial" w:hAnsi="Arial" w:cs="Arial"/>
          <w:sz w:val="20"/>
          <w:szCs w:val="20"/>
          <w:lang w:val="fr-FR"/>
        </w:rPr>
        <w:t xml:space="preserve">En outre, selon </w:t>
      </w:r>
      <w:r w:rsidRPr="00B82991">
        <w:rPr>
          <w:rFonts w:ascii="Arial" w:hAnsi="Arial" w:cs="Arial"/>
          <w:bCs/>
          <w:sz w:val="20"/>
          <w:szCs w:val="20"/>
          <w:lang w:val="fr-FR"/>
        </w:rPr>
        <w:t>la loi sur l'expropriation de 2008,</w:t>
      </w:r>
      <w:r w:rsidRPr="00B82991">
        <w:rPr>
          <w:rFonts w:ascii="Arial" w:hAnsi="Arial" w:cs="Arial"/>
          <w:sz w:val="20"/>
          <w:szCs w:val="20"/>
          <w:lang w:val="fr-FR"/>
        </w:rPr>
        <w:t xml:space="preserve"> lorsque la terre ou la propriété d'une personne doit être expropriée, le calcul de l'indemnité à verser à cette personne ne peut pas être basé sur des éléments discriminatoires tels que la nationalité, l'ethnicité, la religion, la culture ou le sexe. Si l'on ne peut pas discriminer sur la base de l'appartenance ethnique, il s'ensuit que les non-nationaux ainsi que les personnes de tous les groupes ethniques peuvent posséder des terres ou jouir de droits fonciers au Niger.</w:t>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L'article 42 de la Constitution prévoit que les ressortissants d'autres pays bénéficient des mêmes droits que les ressortissants Nigériens dans les conditions déterminées par la loi. Par conséquent, tous les ressortissants étrangers se verront accorder les mêmes droits que les citoyens Nigériens, à moins qu'un tel droit ne soit spécifiquement exclu par la législation.</w:t>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Les étrangers peuvent posséder à la fois des terres et des biens au Niger, ce qui signifie que les immigrants et les apatrides ont techniquement les mêmes droits à la terre que les ressortissants Nigériens. L'article 28 de la Constitution prévoit que "toute" personne peut posséder des biens. Ils peuvent également conclure un contrat de bail.</w:t>
      </w:r>
    </w:p>
    <w:p w:rsidR="004E7967" w:rsidRPr="00B82991" w:rsidRDefault="004E7967" w:rsidP="001C5F4E">
      <w:pPr>
        <w:pStyle w:val="Standard"/>
        <w:spacing w:before="120" w:after="120"/>
        <w:ind w:left="709"/>
        <w:jc w:val="both"/>
        <w:rPr>
          <w:rFonts w:ascii="Arial" w:hAnsi="Arial" w:cs="Arial"/>
          <w:lang w:val="fr-FR"/>
        </w:rPr>
      </w:pPr>
    </w:p>
    <w:p w:rsidR="00441FFC" w:rsidRPr="00B82991" w:rsidRDefault="000440CA" w:rsidP="001C5F4E">
      <w:pPr>
        <w:pStyle w:val="Heading3"/>
        <w:tabs>
          <w:tab w:val="left" w:pos="2126"/>
        </w:tabs>
        <w:spacing w:before="120" w:after="120" w:line="240" w:lineRule="auto"/>
        <w:ind w:left="709"/>
        <w:jc w:val="both"/>
        <w:rPr>
          <w:rFonts w:cs="Arial"/>
          <w:b/>
          <w:sz w:val="22"/>
          <w:szCs w:val="22"/>
          <w:lang w:val="fr-FR"/>
        </w:rPr>
      </w:pPr>
      <w:bookmarkStart w:id="188" w:name="__RefHeading__2996_1932803806"/>
      <w:r w:rsidRPr="00B82991">
        <w:rPr>
          <w:rFonts w:cs="Arial"/>
          <w:b/>
          <w:sz w:val="22"/>
          <w:szCs w:val="22"/>
          <w:lang w:val="fr-FR"/>
        </w:rPr>
        <w:t>(b) Si oui, sont-ils soumis à des conditions ou des restrictions particulières?</w:t>
      </w:r>
      <w:bookmarkEnd w:id="188"/>
    </w:p>
    <w:p w:rsidR="00B31888" w:rsidRDefault="000440CA" w:rsidP="005720FE">
      <w:pPr>
        <w:tabs>
          <w:tab w:val="left" w:pos="709"/>
        </w:tabs>
        <w:ind w:firstLine="709"/>
        <w:rPr>
          <w:rFonts w:cs="Arial"/>
        </w:rPr>
      </w:pPr>
      <w:bookmarkStart w:id="189" w:name="__RefHeading__2998_1932803806"/>
      <w:r w:rsidRPr="00B82991">
        <w:rPr>
          <w:rFonts w:cs="Arial"/>
        </w:rPr>
        <w:t>Voir le point 3.2(a) ci-dessus.</w:t>
      </w:r>
      <w:bookmarkEnd w:id="189"/>
    </w:p>
    <w:p w:rsidR="005720FE" w:rsidRPr="00B82991" w:rsidRDefault="005720FE" w:rsidP="005720FE">
      <w:pPr>
        <w:tabs>
          <w:tab w:val="left" w:pos="709"/>
        </w:tabs>
        <w:ind w:firstLine="709"/>
        <w:rPr>
          <w:rFonts w:cs="Arial"/>
        </w:rPr>
      </w:pPr>
    </w:p>
    <w:p w:rsidR="00441FFC" w:rsidRPr="00B82991" w:rsidRDefault="000440CA" w:rsidP="00026529">
      <w:pPr>
        <w:pStyle w:val="Heading3"/>
        <w:ind w:left="709"/>
        <w:rPr>
          <w:rFonts w:cs="Arial"/>
          <w:sz w:val="22"/>
          <w:szCs w:val="22"/>
          <w:lang w:val="fr-FR"/>
        </w:rPr>
      </w:pPr>
      <w:bookmarkStart w:id="190" w:name="__RefHeading__3000_1932803806"/>
      <w:r w:rsidRPr="00B82991">
        <w:rPr>
          <w:rFonts w:cs="Arial"/>
          <w:b/>
          <w:sz w:val="22"/>
          <w:szCs w:val="22"/>
          <w:lang w:val="fr-FR"/>
        </w:rPr>
        <w:t>(c) Dans la pratique, les groupes minoritaires sont-ils légalement propriétaires et/ou locataires de terrains et de logements? Si ce n'est pas le cas, pourquoi?</w:t>
      </w:r>
      <w:bookmarkEnd w:id="190"/>
    </w:p>
    <w:p w:rsidR="00441FFC" w:rsidRPr="008B378B" w:rsidRDefault="000440CA" w:rsidP="008B378B">
      <w:pPr>
        <w:ind w:left="709"/>
        <w:rPr>
          <w:rFonts w:cs="Arial"/>
          <w:sz w:val="20"/>
          <w:lang w:val="fr-CH"/>
        </w:rPr>
      </w:pPr>
      <w:r w:rsidRPr="00B82991">
        <w:rPr>
          <w:rFonts w:cs="Arial"/>
          <w:sz w:val="20"/>
          <w:lang w:val="fr-CH"/>
        </w:rPr>
        <w:t>Le gouvernement Nigérien a reconnu que certains éléments du droit coutumier au Niger ont tendance à discriminer "</w:t>
      </w:r>
      <w:r w:rsidRPr="00B82991">
        <w:rPr>
          <w:rFonts w:cs="Arial"/>
          <w:i/>
          <w:sz w:val="20"/>
          <w:lang w:val="fr-CH"/>
        </w:rPr>
        <w:t>certaines couches de la société"</w:t>
      </w:r>
      <w:r w:rsidRPr="00B82991">
        <w:rPr>
          <w:rFonts w:cs="Arial"/>
          <w:szCs w:val="16"/>
        </w:rPr>
        <w:footnoteReference w:id="109"/>
      </w:r>
      <w:r w:rsidRPr="00B82991">
        <w:rPr>
          <w:rFonts w:cs="Arial"/>
          <w:sz w:val="20"/>
          <w:lang w:val="fr-CH"/>
        </w:rPr>
        <w:t>. Cependant, les chercheurs n'ont trouvé aucune autorité qui suggère que les groupes minoritaires, autres que les ressortissants étrangers, sont pratiquement exclus de la propriété foncière. Les ressortissants étrangers, comme indiqué au point 3 peuvent posséder des terres, une maison ou louer des terres au gouvernement Nigérien ou à des citoyens Nigériens privés.</w:t>
      </w:r>
    </w:p>
    <w:p w:rsidR="00A551CA" w:rsidRPr="00B82991" w:rsidRDefault="000440CA" w:rsidP="008B378B">
      <w:pPr>
        <w:pStyle w:val="HEADNIV2"/>
      </w:pPr>
      <w:bookmarkStart w:id="191" w:name="_Toc52272622"/>
      <w:bookmarkStart w:id="192" w:name="_Toc52291391"/>
      <w:bookmarkStart w:id="193" w:name="_Toc52291888"/>
      <w:r w:rsidRPr="00B82991">
        <w:t>Les sans-terre/squatters</w:t>
      </w:r>
      <w:bookmarkEnd w:id="191"/>
      <w:bookmarkEnd w:id="192"/>
      <w:bookmarkEnd w:id="193"/>
    </w:p>
    <w:p w:rsidR="009C102D" w:rsidRPr="00B82991" w:rsidRDefault="000440CA" w:rsidP="008B378B">
      <w:pPr>
        <w:ind w:left="709"/>
        <w:rPr>
          <w:rFonts w:cs="Arial"/>
          <w:b/>
          <w:bCs/>
          <w:szCs w:val="22"/>
        </w:rPr>
      </w:pPr>
      <w:bookmarkStart w:id="194" w:name="_Toc52272623"/>
      <w:r w:rsidRPr="00B82991">
        <w:rPr>
          <w:rFonts w:cs="Arial"/>
          <w:b/>
          <w:bCs/>
          <w:szCs w:val="22"/>
        </w:rPr>
        <w:t>(a) Les personnes sans terre/squatters ont-elles des droits à la terre et/ou au logement (par exemple,</w:t>
      </w:r>
      <w:r w:rsidR="007F3272" w:rsidRPr="00B82991">
        <w:rPr>
          <w:rFonts w:cs="Arial"/>
          <w:b/>
          <w:bCs/>
          <w:szCs w:val="22"/>
        </w:rPr>
        <w:t xml:space="preserve"> </w:t>
      </w:r>
      <w:r w:rsidR="00796DE8" w:rsidRPr="00B82991">
        <w:rPr>
          <w:rFonts w:cs="Arial"/>
          <w:b/>
          <w:bCs/>
          <w:color w:val="000000"/>
          <w:szCs w:val="22"/>
        </w:rPr>
        <w:t>l’usu</w:t>
      </w:r>
      <w:r w:rsidR="005720FE">
        <w:rPr>
          <w:rFonts w:cs="Arial"/>
          <w:b/>
          <w:bCs/>
          <w:color w:val="000000"/>
          <w:szCs w:val="22"/>
        </w:rPr>
        <w:t>capion</w:t>
      </w:r>
      <w:r w:rsidR="00796DE8" w:rsidRPr="00B82991">
        <w:rPr>
          <w:rFonts w:cs="Arial"/>
          <w:b/>
          <w:bCs/>
          <w:color w:val="000000"/>
          <w:szCs w:val="22"/>
        </w:rPr>
        <w:t>)</w:t>
      </w:r>
      <w:r w:rsidR="009C102D" w:rsidRPr="00B82991">
        <w:rPr>
          <w:rFonts w:cs="Arial"/>
          <w:b/>
          <w:bCs/>
          <w:color w:val="000000"/>
          <w:szCs w:val="22"/>
        </w:rPr>
        <w:t xml:space="preserve">, </w:t>
      </w:r>
      <w:r w:rsidRPr="00B82991">
        <w:rPr>
          <w:rFonts w:cs="Arial"/>
          <w:b/>
          <w:bCs/>
          <w:szCs w:val="22"/>
        </w:rPr>
        <w:t>Si oui, ces droits sont-ils respectés?</w:t>
      </w:r>
      <w:bookmarkEnd w:id="194"/>
    </w:p>
    <w:p w:rsidR="00441FFC" w:rsidRPr="00B82991" w:rsidRDefault="000440CA" w:rsidP="008B378B">
      <w:pPr>
        <w:ind w:left="709"/>
        <w:rPr>
          <w:rFonts w:cs="Arial"/>
          <w:b/>
          <w:szCs w:val="22"/>
        </w:rPr>
      </w:pPr>
      <w:r w:rsidRPr="00B82991">
        <w:rPr>
          <w:rFonts w:cs="Arial"/>
          <w:sz w:val="20"/>
          <w:lang w:val="fr-CH"/>
        </w:rPr>
        <w:lastRenderedPageBreak/>
        <w:t>Comme indiqué plus haut, le Niger est un pays très rural où les terres sont généralement regroupées en cantons. Les cantons sont constitués d'un ensemble de villages.</w:t>
      </w:r>
      <w:r w:rsidRPr="00B82991">
        <w:rPr>
          <w:rFonts w:cs="Arial"/>
        </w:rPr>
        <w:footnoteReference w:id="110"/>
      </w:r>
      <w:r w:rsidRPr="00B82991">
        <w:rPr>
          <w:rFonts w:cs="Arial"/>
          <w:sz w:val="20"/>
          <w:lang w:val="fr-CH"/>
        </w:rPr>
        <w:t xml:space="preserve"> Les terres détenues dans ces cantons sont divisées en trois catégories: les terres individuelles, les terres familiales et les terres communes villageoises.</w:t>
      </w:r>
      <w:r w:rsidRPr="00B82991">
        <w:rPr>
          <w:rFonts w:cs="Arial"/>
        </w:rPr>
        <w:footnoteReference w:id="111"/>
      </w:r>
      <w:r w:rsidRPr="00B82991">
        <w:rPr>
          <w:rFonts w:cs="Arial"/>
          <w:sz w:val="20"/>
          <w:lang w:val="fr-CH"/>
        </w:rPr>
        <w:t xml:space="preserve"> Les terres communes villageoises sont généralement gardées ou détenues par les autorités traditionnelles et sont communément appelées terres de </w:t>
      </w:r>
      <w:r w:rsidRPr="00B82991">
        <w:rPr>
          <w:rFonts w:cs="Arial"/>
          <w:i/>
          <w:sz w:val="20"/>
          <w:lang w:val="fr-CH"/>
        </w:rPr>
        <w:t>chefferie.</w:t>
      </w:r>
      <w:r w:rsidRPr="00B82991">
        <w:rPr>
          <w:rFonts w:cs="Arial"/>
        </w:rPr>
        <w:footnoteReference w:id="112"/>
      </w:r>
      <w:r w:rsidRPr="00B82991">
        <w:rPr>
          <w:rFonts w:cs="Arial"/>
          <w:sz w:val="20"/>
          <w:lang w:val="fr-CH"/>
        </w:rPr>
        <w:t xml:space="preserve"> Veu</w:t>
      </w:r>
      <w:bookmarkStart w:id="195" w:name="_GoBack"/>
      <w:bookmarkEnd w:id="195"/>
      <w:r w:rsidRPr="00B82991">
        <w:rPr>
          <w:rFonts w:cs="Arial"/>
          <w:sz w:val="20"/>
          <w:lang w:val="fr-CH"/>
        </w:rPr>
        <w:t>illez vous référer à cet égard au point 2.3(c).</w:t>
      </w:r>
    </w:p>
    <w:p w:rsidR="00441FFC" w:rsidRPr="00B82991" w:rsidRDefault="000440CA" w:rsidP="008B378B">
      <w:pPr>
        <w:ind w:left="709"/>
        <w:rPr>
          <w:rFonts w:cs="Arial"/>
          <w:lang w:val="fr-CH"/>
        </w:rPr>
      </w:pPr>
      <w:r w:rsidRPr="00B82991">
        <w:rPr>
          <w:rFonts w:cs="Arial"/>
          <w:sz w:val="20"/>
          <w:lang w:val="fr-CH"/>
        </w:rPr>
        <w:t xml:space="preserve">Dans le passé, les chefs n'avaient le droit d'accorder </w:t>
      </w:r>
      <w:r w:rsidR="00B03BAA" w:rsidRPr="00B82991">
        <w:rPr>
          <w:rFonts w:cs="Arial"/>
          <w:sz w:val="20"/>
          <w:lang w:val="fr-CH"/>
        </w:rPr>
        <w:t>aux sans-terres</w:t>
      </w:r>
      <w:r w:rsidRPr="00B82991">
        <w:rPr>
          <w:rFonts w:cs="Arial"/>
          <w:sz w:val="20"/>
          <w:lang w:val="fr-CH"/>
        </w:rPr>
        <w:t xml:space="preserve"> que le droit d'utiliser les terres de la chefferie.</w:t>
      </w:r>
      <w:r w:rsidRPr="00B82991">
        <w:rPr>
          <w:rFonts w:cs="Arial"/>
        </w:rPr>
        <w:footnoteReference w:id="113"/>
      </w:r>
      <w:r w:rsidRPr="00B82991">
        <w:rPr>
          <w:rFonts w:cs="Arial"/>
          <w:sz w:val="20"/>
          <w:lang w:val="fr-CH"/>
        </w:rPr>
        <w:t xml:space="preserve"> Par conséquent, </w:t>
      </w:r>
      <w:r w:rsidR="00B03BAA" w:rsidRPr="00B82991">
        <w:rPr>
          <w:rFonts w:cs="Arial"/>
          <w:sz w:val="20"/>
          <w:lang w:val="fr-CH"/>
        </w:rPr>
        <w:t>les sans-terres</w:t>
      </w:r>
      <w:r w:rsidRPr="00B82991">
        <w:rPr>
          <w:rFonts w:cs="Arial"/>
          <w:sz w:val="20"/>
          <w:lang w:val="fr-CH"/>
        </w:rPr>
        <w:t xml:space="preserve"> qui avaient obtenu un droit d'utilisation de la terre n'étaient pas propriétaires de la terre et n'avaient pas de titre de propriété durable, mais avaient le droit d'utiliser la terre. Cela privait de nombreux sans-terre, ainsi que les nouveaux arrivants dans une région, de la possibilité de posséder des terres selon les coutumes qui les régissaient.</w:t>
      </w:r>
      <w:r w:rsidRPr="00B82991">
        <w:rPr>
          <w:rFonts w:cs="Arial"/>
        </w:rPr>
        <w:footnoteReference w:id="114"/>
      </w:r>
      <w:r w:rsidRPr="00B82991">
        <w:rPr>
          <w:rFonts w:cs="Arial"/>
          <w:sz w:val="20"/>
          <w:lang w:val="fr-CH"/>
        </w:rPr>
        <w:t xml:space="preserve"> Cependant, la situation a changé avec l'adoption du Code Rural qui donne aux chefs le pouvoir, en tant que détenteurs d'un droit réel sur la terre, d'accorder des droits de propriété à des personnes qui, autrement, seraient sans terre.</w:t>
      </w:r>
      <w:r w:rsidRPr="00B82991">
        <w:rPr>
          <w:rFonts w:cs="Arial"/>
        </w:rPr>
        <w:footnoteReference w:id="115"/>
      </w:r>
    </w:p>
    <w:p w:rsidR="00441FFC" w:rsidRPr="00B82991" w:rsidRDefault="000440CA" w:rsidP="008B378B">
      <w:pPr>
        <w:ind w:left="709"/>
        <w:rPr>
          <w:rFonts w:cs="Arial"/>
          <w:sz w:val="20"/>
          <w:szCs w:val="20"/>
        </w:rPr>
      </w:pPr>
      <w:r w:rsidRPr="00B82991">
        <w:rPr>
          <w:rFonts w:cs="Arial"/>
          <w:sz w:val="20"/>
          <w:szCs w:val="20"/>
        </w:rPr>
        <w:t xml:space="preserve">En outre, le droit coutumier au Niger suit le principe du droit du premier occupant. Si un village est établi dans une zone précédemment inoccupée, le chef de village des premiers occupants a le pouvoir d'accorder des droits d'utilisation aux nouveaux venus. De cette façon, les </w:t>
      </w:r>
      <w:r w:rsidR="00B03BAA" w:rsidRPr="00B82991">
        <w:rPr>
          <w:rFonts w:cs="Arial"/>
          <w:sz w:val="20"/>
          <w:szCs w:val="20"/>
        </w:rPr>
        <w:t>sans-terres</w:t>
      </w:r>
      <w:r w:rsidRPr="00B82991">
        <w:rPr>
          <w:rFonts w:cs="Arial"/>
          <w:sz w:val="20"/>
          <w:szCs w:val="20"/>
        </w:rPr>
        <w:t xml:space="preserve"> peuvent obtenir des droits sur la terre.</w:t>
      </w:r>
    </w:p>
    <w:p w:rsidR="00441FFC" w:rsidRPr="008B378B" w:rsidRDefault="000440CA" w:rsidP="008B378B">
      <w:pPr>
        <w:ind w:left="709"/>
        <w:rPr>
          <w:rFonts w:cs="Arial"/>
          <w:lang w:val="fr-CH"/>
        </w:rPr>
      </w:pPr>
      <w:r w:rsidRPr="00B82991">
        <w:rPr>
          <w:rFonts w:cs="Arial"/>
          <w:sz w:val="20"/>
          <w:lang w:val="fr-CH"/>
        </w:rPr>
        <w:t>Si les chefs ont désormais le pouvoir d'accorder des droits de propriété foncière à des personnes habituellement sans terre, il semble que le nombre de sans-terre continue d'augmenter au Niger et constitue une préoccupation croissante dans la lutte contre la pauvreté du pays.</w:t>
      </w:r>
      <w:r w:rsidRPr="00B82991">
        <w:rPr>
          <w:rFonts w:cs="Arial"/>
        </w:rPr>
        <w:footnoteReference w:id="116"/>
      </w:r>
      <w:r w:rsidRPr="00B82991">
        <w:rPr>
          <w:rFonts w:cs="Arial"/>
          <w:sz w:val="20"/>
          <w:lang w:val="fr-CH"/>
        </w:rPr>
        <w:t xml:space="preserve"> En 2019, la Banque mondiale a noté "l'</w:t>
      </w:r>
      <w:r w:rsidRPr="00B82991">
        <w:rPr>
          <w:rFonts w:cs="Arial"/>
          <w:i/>
          <w:sz w:val="20"/>
          <w:lang w:val="fr-CH"/>
        </w:rPr>
        <w:t xml:space="preserve">émergence d'une classe de sans-terre" </w:t>
      </w:r>
      <w:r w:rsidRPr="00B82991">
        <w:rPr>
          <w:rFonts w:cs="Arial"/>
          <w:sz w:val="20"/>
          <w:lang w:val="fr-CH"/>
        </w:rPr>
        <w:t>qui, selon elle, contribue à l'augmentation des niveaux de pauvreté et constitue un défi pour la réduction de la pauvreté.</w:t>
      </w:r>
      <w:r w:rsidRPr="00B82991">
        <w:rPr>
          <w:rFonts w:cs="Arial"/>
        </w:rPr>
        <w:footnoteReference w:id="117"/>
      </w:r>
    </w:p>
    <w:p w:rsidR="00441FFC" w:rsidRPr="00B82991" w:rsidRDefault="000440CA" w:rsidP="004804F8">
      <w:pPr>
        <w:pStyle w:val="Level10"/>
        <w:numPr>
          <w:ilvl w:val="0"/>
          <w:numId w:val="74"/>
        </w:numPr>
        <w:spacing w:before="120" w:after="120" w:line="240" w:lineRule="auto"/>
        <w:rPr>
          <w:rFonts w:cs="Arial"/>
          <w:b/>
          <w:sz w:val="22"/>
          <w:szCs w:val="22"/>
          <w:lang w:val="fr-FR"/>
        </w:rPr>
      </w:pPr>
      <w:bookmarkStart w:id="196" w:name="_Toc52272624"/>
      <w:bookmarkStart w:id="197" w:name="Bookmark24"/>
      <w:bookmarkStart w:id="198" w:name="_Toc52291392"/>
      <w:bookmarkStart w:id="199" w:name="_Toc52291889"/>
      <w:r w:rsidRPr="00B82991">
        <w:rPr>
          <w:rFonts w:cs="Arial"/>
          <w:b/>
          <w:sz w:val="22"/>
          <w:szCs w:val="22"/>
          <w:lang w:val="fr-FR"/>
        </w:rPr>
        <w:lastRenderedPageBreak/>
        <w:t>Expulsion, expropriation et relocalisation</w:t>
      </w:r>
      <w:bookmarkEnd w:id="196"/>
      <w:bookmarkEnd w:id="197"/>
      <w:bookmarkEnd w:id="198"/>
      <w:bookmarkEnd w:id="199"/>
    </w:p>
    <w:p w:rsidR="003514AD" w:rsidRPr="00B82991" w:rsidRDefault="003514AD" w:rsidP="001C5F4E">
      <w:pPr>
        <w:pStyle w:val="Level10"/>
        <w:spacing w:before="120" w:after="120" w:line="240" w:lineRule="auto"/>
        <w:outlineLvl w:val="9"/>
        <w:rPr>
          <w:rFonts w:cs="Arial"/>
          <w:sz w:val="22"/>
          <w:szCs w:val="22"/>
          <w:lang w:val="fr-FR"/>
        </w:rPr>
      </w:pPr>
    </w:p>
    <w:p w:rsidR="00441FFC" w:rsidRPr="00B82991" w:rsidRDefault="000440CA" w:rsidP="00FF1EB3">
      <w:pPr>
        <w:pStyle w:val="HEADNIV2"/>
      </w:pPr>
      <w:bookmarkStart w:id="200" w:name="_Toc52272625"/>
      <w:bookmarkStart w:id="201" w:name="Bookmark25"/>
      <w:bookmarkStart w:id="202" w:name="_Toc52291393"/>
      <w:bookmarkStart w:id="203" w:name="_Toc52291890"/>
      <w:r w:rsidRPr="00B82991">
        <w:t>Expulsions</w:t>
      </w:r>
      <w:bookmarkEnd w:id="200"/>
      <w:bookmarkEnd w:id="201"/>
      <w:bookmarkEnd w:id="202"/>
      <w:bookmarkEnd w:id="203"/>
    </w:p>
    <w:p w:rsidR="003514AD" w:rsidRPr="00B82991" w:rsidRDefault="003514AD" w:rsidP="001C5F4E">
      <w:pPr>
        <w:pStyle w:val="Level10"/>
        <w:spacing w:before="120" w:after="120" w:line="240" w:lineRule="auto"/>
        <w:outlineLvl w:val="9"/>
        <w:rPr>
          <w:rFonts w:cs="Arial"/>
          <w:sz w:val="22"/>
          <w:szCs w:val="22"/>
          <w:lang w:val="fr-FR"/>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04" w:name="__RefHeading__3004_1932803806"/>
      <w:r w:rsidRPr="00B82991">
        <w:rPr>
          <w:rFonts w:cs="Arial"/>
          <w:b/>
          <w:sz w:val="22"/>
          <w:szCs w:val="22"/>
          <w:lang w:val="fr-FR"/>
        </w:rPr>
        <w:t xml:space="preserve">(a) </w:t>
      </w:r>
      <w:bookmarkStart w:id="205" w:name="Bookmark26"/>
      <w:r w:rsidRPr="00B82991">
        <w:rPr>
          <w:rFonts w:cs="Arial"/>
          <w:b/>
          <w:sz w:val="22"/>
          <w:szCs w:val="22"/>
          <w:lang w:val="fr-FR"/>
        </w:rPr>
        <w:t>Existe-t-il des lois ou des règlements interdisant les expulsions forcées?</w:t>
      </w:r>
      <w:bookmarkEnd w:id="204"/>
      <w:bookmarkEnd w:id="205"/>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L'article 28 de la Constitution de 2010 protège le droit au logement en disposant que tous les individus ont le droit de posséder des biens et ne peuvent être privés de ces biens, sauf si cette privation est précédée du versement d'une indemnité équitable et qu'elle est motivée par des raisons d'utilité publique. Voir le paragraphe 4.2 (a) ci-dessous pour une discussion détaillée sur l'expropriation des biens conformément à la Constitution et aux autres lois pertinentes.</w:t>
      </w:r>
    </w:p>
    <w:p w:rsidR="00441FFC" w:rsidRPr="00B82991" w:rsidRDefault="000440CA" w:rsidP="00FC22A5">
      <w:pPr>
        <w:pStyle w:val="Body3"/>
        <w:spacing w:before="120" w:after="120" w:line="240" w:lineRule="auto"/>
        <w:ind w:left="709"/>
        <w:rPr>
          <w:rFonts w:cs="Arial"/>
          <w:sz w:val="20"/>
          <w:szCs w:val="20"/>
          <w:lang w:val="fr-FR"/>
        </w:rPr>
      </w:pPr>
      <w:r w:rsidRPr="00B82991">
        <w:rPr>
          <w:rFonts w:cs="Arial"/>
          <w:sz w:val="20"/>
          <w:lang w:val="fr-CH"/>
        </w:rPr>
        <w:t>Outre ses obligations constitutionnelles, le Niger est un État partie à la Charte Africaine des Droits de l'Homme et des Peuples ("</w:t>
      </w:r>
      <w:r w:rsidRPr="00B82991">
        <w:rPr>
          <w:rFonts w:cs="Arial"/>
          <w:b/>
          <w:sz w:val="20"/>
          <w:lang w:val="fr-CH"/>
        </w:rPr>
        <w:t>Charte Africaine</w:t>
      </w:r>
      <w:r w:rsidRPr="00B82991">
        <w:rPr>
          <w:rFonts w:cs="Arial"/>
          <w:sz w:val="20"/>
          <w:lang w:val="fr-CH"/>
        </w:rPr>
        <w:t xml:space="preserve">"), qui le lie à la décision de la Commission Africaine dans l'affaire </w:t>
      </w:r>
      <w:r w:rsidRPr="00B82991">
        <w:rPr>
          <w:rFonts w:cs="Arial"/>
          <w:i/>
          <w:sz w:val="20"/>
          <w:lang w:val="fr-CH"/>
        </w:rPr>
        <w:t>Centre d'Action pour les Droits Economiques et Sociaux et le Centre des Droits Economiques et Sociaux contre le Nigeria, Commission africaine des droits de l'homme et des peuples</w:t>
      </w:r>
      <w:r w:rsidRPr="00B82991">
        <w:rPr>
          <w:rFonts w:cs="Arial"/>
          <w:sz w:val="20"/>
          <w:lang w:val="fr-CH"/>
        </w:rPr>
        <w:t xml:space="preserve"> (2012), où la Commission a interprété le droit à un logement convenable de la Charte Africaine comme interdisant les expulsions </w:t>
      </w:r>
      <w:r w:rsidRPr="00B82991">
        <w:rPr>
          <w:rFonts w:cs="Arial"/>
          <w:sz w:val="20"/>
          <w:szCs w:val="20"/>
          <w:lang w:val="fr-FR"/>
        </w:rPr>
        <w:t>forcées.</w:t>
      </w:r>
      <w:r w:rsidRPr="00B82991">
        <w:rPr>
          <w:rFonts w:cs="Arial"/>
          <w:sz w:val="20"/>
          <w:szCs w:val="20"/>
          <w:lang w:val="fr-FR"/>
        </w:rPr>
        <w:footnoteReference w:id="118"/>
      </w:r>
      <w:r w:rsidRPr="00B82991">
        <w:rPr>
          <w:rFonts w:cs="Arial"/>
          <w:sz w:val="20"/>
          <w:szCs w:val="20"/>
          <w:lang w:val="fr-FR"/>
        </w:rPr>
        <w:t xml:space="preserve"> </w:t>
      </w:r>
      <w:r w:rsidR="00625F82" w:rsidRPr="00B82991">
        <w:rPr>
          <w:rFonts w:cs="Arial"/>
          <w:sz w:val="20"/>
          <w:szCs w:val="20"/>
          <w:lang w:val="fr-FR"/>
        </w:rPr>
        <w:t xml:space="preserve">Les </w:t>
      </w:r>
      <w:r w:rsidRPr="00B82991">
        <w:rPr>
          <w:rFonts w:cs="Arial"/>
          <w:sz w:val="20"/>
          <w:szCs w:val="20"/>
          <w:lang w:val="fr-FR"/>
        </w:rPr>
        <w:t>expulsions, selon la Charte Africaine, ne sont autorisées par les États parties que dans des cas exceptionnels, après avoir exploré toutes les alternatives disponibles à l'expulsion et avoir consulté les parties concernées.</w:t>
      </w:r>
      <w:r w:rsidRPr="00B82991">
        <w:rPr>
          <w:rFonts w:cs="Arial"/>
          <w:sz w:val="16"/>
          <w:szCs w:val="16"/>
          <w:lang w:val="fr-FR"/>
        </w:rPr>
        <w:footnoteReference w:id="119"/>
      </w:r>
    </w:p>
    <w:p w:rsidR="00441FFC" w:rsidRPr="00B82991" w:rsidRDefault="000440CA" w:rsidP="00FC22A5">
      <w:pPr>
        <w:pStyle w:val="Body3"/>
        <w:spacing w:before="120" w:after="120" w:line="240" w:lineRule="auto"/>
        <w:ind w:left="709"/>
        <w:rPr>
          <w:rFonts w:cs="Arial"/>
          <w:lang w:val="fr-FR"/>
        </w:rPr>
      </w:pPr>
      <w:r w:rsidRPr="00B82991">
        <w:rPr>
          <w:rFonts w:cs="Arial"/>
          <w:sz w:val="20"/>
          <w:szCs w:val="20"/>
          <w:lang w:val="fr-FR"/>
        </w:rPr>
        <w:t>Le Code des Baux à Loyer et le Code Civil régissent les expulsions entre les personnes qui ont conclu un contrat de bail. L'article 1743 du Code Civil prévoit que si le bailleur vend le bien loué, l'acheteur ne peut pas expulser l'agriculteur ou le locataire qui a un bail authentique ou dont la date est certaine, sauf si ce droit est réservé par le contrat de bail. L'article 1744 du Code Civil prévoit que s'il a été convenu pendant le bail qu'en cas de vente l'acheteur pourrait expulser l'agriculteur ou le locataire, et qu'aucune stipulation n'a été faite sur les dommages et intérêts, le bailleur est tenu d'indemniser l'agriculteur ou le locataire. L'article 1748 prévoit que dans cette situation, l'acheteur doit donner au locataire un préavis en fonction de son temps d'occupation du bien loué. Dans le cas d'un agriculteur, l'acheteur doit l'informer au moins un an à l'avance. L'article 1745 du Code Civil poursuit en prévoyant que s'il s'agit d'une maison, d'un appartement ou d'un magasin, le bailleur verse, à titre de dommages et intérêts, au locataire expulsé, une somme égale au prix du loyer, pendant la période qui, selon l'utilisation des lieux, est accordée entre le congé et le départ. L'article 1746 du Code Civil stipule que, dans le cas d'une propriété rurale, l'indemnité que le bailleur doit verser à l'agriculteur est égale à un tiers du prix du bail pour tout le temps restant. En vertu des règles spéciales relatives aux baux urbains du Code Civil, l'article 1752 prévoit que le locataire qui ne meublerait pas une maison avec suffisamment de meubles peut être expulsé, à moins qu'il ne se porte caution pour montrer qu'il est capable de payer le loyer.</w:t>
      </w:r>
    </w:p>
    <w:p w:rsidR="00441FFC" w:rsidRPr="00B82991" w:rsidRDefault="000440CA" w:rsidP="001C5F4E">
      <w:pPr>
        <w:pStyle w:val="Body3"/>
        <w:spacing w:before="120" w:after="120"/>
        <w:ind w:left="709"/>
        <w:rPr>
          <w:rFonts w:cs="Arial"/>
          <w:sz w:val="20"/>
          <w:szCs w:val="20"/>
          <w:lang w:val="fr-FR"/>
        </w:rPr>
      </w:pPr>
      <w:r w:rsidRPr="00B82991">
        <w:rPr>
          <w:rFonts w:cs="Arial"/>
          <w:sz w:val="20"/>
          <w:szCs w:val="20"/>
          <w:lang w:val="fr-FR"/>
        </w:rPr>
        <w:t xml:space="preserve">Il existe des dispositions spécifiques relatives aux installations ou usines où un bien est vendu à un acheteur pendant le bail. L'article 1748 du Code Civil prévoit que dans le cas d'usines ou d'installations, si l'acheteur veut utiliser la faculté par le biais du bail, il est tenu d'en informer l'agriculteur sur la propriété rurale au moins un an à l'avance. L'article 1749 du Code Civil offre une protection aux agriculteurs ou aux locataires en prévoyant que les agriculteurs ou les locataires ne peuvent être expulsés que s'ils sont </w:t>
      </w:r>
      <w:r w:rsidRPr="00B82991">
        <w:rPr>
          <w:rFonts w:cs="Arial"/>
          <w:sz w:val="20"/>
          <w:szCs w:val="20"/>
          <w:lang w:val="fr-FR"/>
        </w:rPr>
        <w:lastRenderedPageBreak/>
        <w:t>payés par le bailleur, ou à défaut, par le nouvel acquéreur, à titre de dommages et intérêts. Toutefois, si le bail n'a pas été créé par un acte authentique, ou n'a pas de durée déterminée, l'acheteur n'est pas tenu de payer des dommages et intérêts (article 1750 du Code Civil). L'acquéreur avec un contrat de rachat ne peut pas utiliser la faculté d'expulser le locataire, jusqu'à ce que, à l'expiration du délai fixé pour le recours, il devienne le propriétaire libre (article 1751 du Code Civil).</w:t>
      </w:r>
    </w:p>
    <w:p w:rsidR="00441FFC" w:rsidRPr="00B82991" w:rsidRDefault="000440CA" w:rsidP="001C5F4E">
      <w:pPr>
        <w:pStyle w:val="Body3"/>
        <w:spacing w:before="120" w:after="120" w:line="240" w:lineRule="auto"/>
        <w:ind w:left="709"/>
        <w:rPr>
          <w:rFonts w:cs="Arial"/>
          <w:lang w:val="fr-FR"/>
        </w:rPr>
      </w:pPr>
      <w:r w:rsidRPr="00B82991">
        <w:rPr>
          <w:rFonts w:cs="Arial"/>
          <w:sz w:val="20"/>
          <w:szCs w:val="20"/>
          <w:lang w:val="fr-FR"/>
        </w:rPr>
        <w:t xml:space="preserve">Outre la Constitution, les lois pertinentes qui régissent l'expropriation et le Code Civil, deux autres lois promulguées au Niger doivent être examinées en ce qui concerne les expulsions. Il s'agit de la loi sur les Baux à Long Terme et de </w:t>
      </w:r>
      <w:r w:rsidRPr="00B82991">
        <w:rPr>
          <w:rFonts w:cs="Arial"/>
          <w:bCs/>
          <w:sz w:val="20"/>
          <w:szCs w:val="20"/>
          <w:lang w:val="fr-FR"/>
        </w:rPr>
        <w:t>la loi sur le Développement de la Construction.</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 loi sur les Baux à Long Terme régit la location des bâtiments, dans les cas où le bail du bâtiment constitue un "bail à long terme" tel que défini. L'article 2 décrit un "bail" comme la location d'un bâtiment dans le but de réaliser un bénéfice, tandis que l'article 3 exige que le bail ait été accordé pour une période comprise entre 18 et 99 ans. L'article 13 de la loi sur les Baux à Long Terme prévoit que les bâtiments faisant l'objet d'un bail à long terme peuvent être expropriés, mais uniquement dans les cas où les dispositions et les procédures de la loi sur l'expropriation de 1961 ont été respectées.</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Si l'expropriation des bâtiments faisant l'objet d'un bail à long terme en vertu de la loi sur les Baux à Long Terme est garantie par les dispositions et les procédures de la loi sur l'Expropriation de 1961, il n'en va pas de même pour les terrains ou les bâtiments qui sont possédés mais pas suffisamment développés, aux yeux de la loi.</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 loi sur le Développement de la Construction régit les bâtiments enregistrés et les terrains qui n'ont pas été suffisamment développés dans les dix ans suivant la date du dernier transfert. En vertu de l'article 1 de la loi sur la construction, tout terrain ou bâtiment qui n'a pas été aménagé dans les dix ans suivant la date du dernier transfert est considéré comme vacant et la propriété est automatiquement transférée au domaine de l'État sans que celui-ci ne soit tenu de verser une indemnisation. En outre, l'article 1 transfère le terrain ou le bâtiment susmentionné sans aucune charge ou dette.</w:t>
      </w:r>
    </w:p>
    <w:p w:rsidR="004E7967" w:rsidRPr="00B82991" w:rsidRDefault="004E7967" w:rsidP="001C5F4E">
      <w:pPr>
        <w:pStyle w:val="Body3"/>
        <w:spacing w:before="120" w:after="120" w:line="240" w:lineRule="auto"/>
        <w:ind w:left="709"/>
        <w:rPr>
          <w:rFonts w:cs="Arial"/>
          <w:sz w:val="20"/>
          <w:szCs w:val="20"/>
          <w:lang w:val="fr-FR"/>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06" w:name="__RefHeading__3006_1932803806"/>
      <w:r w:rsidRPr="00B82991">
        <w:rPr>
          <w:rFonts w:cs="Arial"/>
          <w:b/>
          <w:sz w:val="22"/>
          <w:szCs w:val="22"/>
          <w:lang w:val="fr-FR"/>
        </w:rPr>
        <w:t>(b) Dans la pratique, ces lois sont-elles respectées?</w:t>
      </w:r>
      <w:bookmarkEnd w:id="206"/>
    </w:p>
    <w:p w:rsidR="00441FFC" w:rsidRPr="00B82991" w:rsidRDefault="000440CA" w:rsidP="00FC22A5">
      <w:pPr>
        <w:pStyle w:val="Body3"/>
        <w:spacing w:before="120" w:after="120" w:line="240" w:lineRule="auto"/>
        <w:ind w:left="709"/>
        <w:rPr>
          <w:rFonts w:cs="Arial"/>
          <w:sz w:val="20"/>
          <w:szCs w:val="20"/>
          <w:lang w:val="fr-FR"/>
        </w:rPr>
      </w:pPr>
      <w:r w:rsidRPr="00B82991">
        <w:rPr>
          <w:rFonts w:cs="Arial"/>
          <w:sz w:val="20"/>
          <w:szCs w:val="20"/>
          <w:lang w:val="fr-FR"/>
        </w:rPr>
        <w:t>Les lois du Code Civil relatives aux expulsions de locataires sont généralement respectées.</w:t>
      </w:r>
    </w:p>
    <w:p w:rsidR="00441FFC" w:rsidRPr="00B82991" w:rsidRDefault="000440CA" w:rsidP="00FC22A5">
      <w:pPr>
        <w:pStyle w:val="Body3"/>
        <w:spacing w:before="120" w:after="120" w:line="240" w:lineRule="auto"/>
        <w:ind w:left="709"/>
        <w:rPr>
          <w:rFonts w:cs="Arial"/>
          <w:sz w:val="20"/>
          <w:lang w:val="fr-CH"/>
        </w:rPr>
      </w:pPr>
      <w:r w:rsidRPr="00B82991">
        <w:rPr>
          <w:rFonts w:cs="Arial"/>
          <w:sz w:val="20"/>
          <w:szCs w:val="20"/>
          <w:lang w:val="fr-FR"/>
        </w:rPr>
        <w:t>Bien que les expulsions forcées soient très répandues sur le continent Africain,</w:t>
      </w:r>
      <w:r w:rsidRPr="00B82991">
        <w:rPr>
          <w:rFonts w:cs="Arial"/>
          <w:sz w:val="16"/>
          <w:szCs w:val="16"/>
          <w:lang w:val="fr-FR"/>
        </w:rPr>
        <w:footnoteReference w:id="120"/>
      </w:r>
      <w:r w:rsidRPr="00B82991">
        <w:rPr>
          <w:rFonts w:cs="Arial"/>
          <w:sz w:val="20"/>
          <w:szCs w:val="20"/>
          <w:lang w:val="fr-FR"/>
        </w:rPr>
        <w:t xml:space="preserve"> </w:t>
      </w:r>
      <w:r w:rsidR="00625F82" w:rsidRPr="00B82991">
        <w:rPr>
          <w:rFonts w:cs="Arial"/>
          <w:sz w:val="20"/>
          <w:szCs w:val="20"/>
          <w:lang w:val="fr-FR"/>
        </w:rPr>
        <w:t xml:space="preserve">les </w:t>
      </w:r>
      <w:r w:rsidRPr="00B82991">
        <w:rPr>
          <w:rFonts w:cs="Arial"/>
          <w:sz w:val="20"/>
          <w:szCs w:val="20"/>
          <w:lang w:val="fr-FR"/>
        </w:rPr>
        <w:t>chercheurs n'ont pas trouvé de preuves facilement accessibles qui suggèrent que le gouvernement Nigérien est responsable d'expulsions forcées contraires à la Charte Africaine ou aux dispositions de la</w:t>
      </w:r>
      <w:r w:rsidRPr="00B82991">
        <w:rPr>
          <w:rFonts w:cs="Arial"/>
          <w:sz w:val="20"/>
          <w:lang w:val="fr-CH"/>
        </w:rPr>
        <w:t xml:space="preserve"> loi sur les Baux à Long Terme.</w:t>
      </w:r>
    </w:p>
    <w:p w:rsidR="004E7967" w:rsidRPr="00B82991" w:rsidRDefault="004E7967" w:rsidP="00FC22A5">
      <w:pPr>
        <w:pStyle w:val="Body3"/>
        <w:spacing w:before="120" w:after="120" w:line="240" w:lineRule="auto"/>
        <w:ind w:left="709"/>
        <w:rPr>
          <w:rFonts w:cs="Arial"/>
          <w:lang w:val="fr-CH"/>
        </w:rPr>
      </w:pPr>
    </w:p>
    <w:p w:rsidR="00441FFC" w:rsidRPr="00B82991" w:rsidRDefault="000440CA" w:rsidP="00FF1EB3">
      <w:pPr>
        <w:pStyle w:val="HEADNIV2"/>
      </w:pPr>
      <w:bookmarkStart w:id="207" w:name="_Toc52272626"/>
      <w:bookmarkStart w:id="208" w:name="Bookmark27"/>
      <w:bookmarkStart w:id="209" w:name="_Toc52291394"/>
      <w:bookmarkStart w:id="210" w:name="_Toc52291891"/>
      <w:r w:rsidRPr="00B82991">
        <w:t>Expropriation</w:t>
      </w:r>
      <w:bookmarkEnd w:id="207"/>
      <w:bookmarkEnd w:id="208"/>
      <w:bookmarkEnd w:id="209"/>
      <w:bookmarkEnd w:id="210"/>
    </w:p>
    <w:p w:rsidR="003514AD" w:rsidRPr="00B82991" w:rsidRDefault="003514AD" w:rsidP="00FC22A5">
      <w:pPr>
        <w:pStyle w:val="Level10"/>
        <w:spacing w:before="200" w:after="200" w:line="240" w:lineRule="auto"/>
        <w:outlineLvl w:val="9"/>
        <w:rPr>
          <w:rFonts w:cs="Arial"/>
          <w:sz w:val="22"/>
          <w:szCs w:val="22"/>
          <w:lang w:val="fr-FR"/>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11" w:name="__RefHeading__3008_1932803806"/>
      <w:r w:rsidRPr="00B82991">
        <w:rPr>
          <w:rFonts w:cs="Arial"/>
          <w:b/>
          <w:sz w:val="22"/>
          <w:szCs w:val="22"/>
          <w:lang w:val="fr-FR"/>
        </w:rPr>
        <w:t xml:space="preserve">(a) </w:t>
      </w:r>
      <w:bookmarkStart w:id="212" w:name="Bookmark28"/>
      <w:r w:rsidRPr="00B82991">
        <w:rPr>
          <w:rFonts w:cs="Arial"/>
          <w:b/>
          <w:sz w:val="22"/>
          <w:szCs w:val="22"/>
          <w:lang w:val="fr-FR"/>
        </w:rPr>
        <w:t>Existe-t-il des lois ou des règlements permettant au gouvernement d'exproprier des terres?</w:t>
      </w:r>
      <w:bookmarkEnd w:id="211"/>
      <w:bookmarkEnd w:id="212"/>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Comme indiqué au point 4.1(a) ci-dessus, l'article 28 de la Constitution affirme que toute personne a le droit de posséder des biens au Niger. L'article 28 développe ce droit en précisant que l'expropriation n'est permise que lorsqu'elle est motivée par des raisons d'utilité publique, la personne expropriée étant indemnisée par une indemnisation préalable et équitable.</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lastRenderedPageBreak/>
        <w:t>L'article 28 de la Constitution est complété par la loi sur l'Expropriation de 1961, qui a été modifiée par la loi sur l'Expropriation de 2008. La loi sur l'Expropriation de 1961 est examinée ci-dessous, parallèlement aux modifications apportées par la loi sur l'Expropriation de 2008. Par conséquent, lorsque la loi sur l'Expropriation de 2008 est citée, il est possible d'accepter que cet article spécifique de la loi sur l'Expropriation de 1961 ait été modifié et remplacé par la loi sur l'Expropriation de 2008.</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L'article 1 de la loi sur l'Expropriation de 2008 décrit l'expropriation comme la procédure par laquelle l'État peut contraindre toute personne à transférer un bien, à des fins d'utilité publique, mais sous réserve d'une indemnisation juste et préalable. L'article 1 impose à l'État, en tant qu'expropriateur, d'établir un plan de réinstallation pour les personnes touchées par l'expropriation, dans les cas où l'expropriation entraînera le déplacement d'une population spécifique de personnes. En outre, l'article 1 exige une déclaration formelle de l'État indiquant que l'expropriation en cours est d'utilité publique.</w:t>
      </w:r>
    </w:p>
    <w:p w:rsidR="00441FFC" w:rsidRPr="00B82991" w:rsidRDefault="000440CA" w:rsidP="001C5F4E">
      <w:pPr>
        <w:pStyle w:val="Body3"/>
        <w:spacing w:before="120" w:after="120" w:line="240" w:lineRule="auto"/>
        <w:ind w:left="709"/>
        <w:rPr>
          <w:rFonts w:cs="Arial"/>
          <w:lang w:val="fr-FR"/>
        </w:rPr>
      </w:pPr>
      <w:r w:rsidRPr="00B82991">
        <w:rPr>
          <w:rFonts w:cs="Arial"/>
          <w:sz w:val="20"/>
          <w:szCs w:val="20"/>
          <w:lang w:val="fr-FR"/>
        </w:rPr>
        <w:t xml:space="preserve">L'article 2 de la loi sur l'Expropriation de 1961 énumère les activités qui peuvent être déclarées d'utilité publique, </w:t>
      </w:r>
      <w:r w:rsidRPr="00B82991">
        <w:rPr>
          <w:rFonts w:cs="Arial"/>
          <w:i/>
          <w:sz w:val="20"/>
          <w:szCs w:val="20"/>
          <w:lang w:val="fr-FR"/>
        </w:rPr>
        <w:t>entre autres:</w:t>
      </w:r>
    </w:p>
    <w:p w:rsidR="00441FFC" w:rsidRPr="00B82991" w:rsidRDefault="000440CA" w:rsidP="004804F8">
      <w:pPr>
        <w:pStyle w:val="Body3"/>
        <w:numPr>
          <w:ilvl w:val="0"/>
          <w:numId w:val="107"/>
        </w:numPr>
        <w:spacing w:before="120" w:after="120" w:line="240" w:lineRule="auto"/>
        <w:ind w:left="709"/>
        <w:rPr>
          <w:rFonts w:cs="Arial"/>
          <w:sz w:val="20"/>
          <w:szCs w:val="20"/>
          <w:lang w:val="fr-FR"/>
        </w:rPr>
      </w:pPr>
      <w:r w:rsidRPr="00B82991">
        <w:rPr>
          <w:rFonts w:cs="Arial"/>
          <w:sz w:val="20"/>
          <w:szCs w:val="20"/>
          <w:lang w:val="fr-FR"/>
        </w:rPr>
        <w:t>Tous les travaux publics;</w:t>
      </w:r>
    </w:p>
    <w:p w:rsidR="00441FFC" w:rsidRPr="00B82991" w:rsidRDefault="000440CA" w:rsidP="001C5F4E">
      <w:pPr>
        <w:pStyle w:val="Body3"/>
        <w:numPr>
          <w:ilvl w:val="0"/>
          <w:numId w:val="60"/>
        </w:numPr>
        <w:spacing w:before="120" w:after="120" w:line="240" w:lineRule="auto"/>
        <w:ind w:left="709"/>
        <w:rPr>
          <w:rFonts w:cs="Arial"/>
          <w:sz w:val="20"/>
          <w:szCs w:val="20"/>
          <w:lang w:val="fr-FR"/>
        </w:rPr>
      </w:pPr>
      <w:r w:rsidRPr="00B82991">
        <w:rPr>
          <w:rFonts w:cs="Arial"/>
          <w:sz w:val="20"/>
          <w:szCs w:val="20"/>
          <w:lang w:val="fr-FR"/>
        </w:rPr>
        <w:t>Tous les travaux nécessaires au fonctionnement des services publics;</w:t>
      </w:r>
    </w:p>
    <w:p w:rsidR="00441FFC" w:rsidRPr="00B82991" w:rsidRDefault="000440CA" w:rsidP="001C5F4E">
      <w:pPr>
        <w:pStyle w:val="Body3"/>
        <w:numPr>
          <w:ilvl w:val="0"/>
          <w:numId w:val="60"/>
        </w:numPr>
        <w:spacing w:before="120" w:after="120" w:line="240" w:lineRule="auto"/>
        <w:ind w:left="709"/>
        <w:rPr>
          <w:rFonts w:cs="Arial"/>
          <w:sz w:val="20"/>
          <w:szCs w:val="20"/>
          <w:lang w:val="fr-FR"/>
        </w:rPr>
      </w:pPr>
      <w:r w:rsidRPr="00B82991">
        <w:rPr>
          <w:rFonts w:cs="Arial"/>
          <w:sz w:val="20"/>
          <w:szCs w:val="20"/>
          <w:lang w:val="fr-FR"/>
        </w:rPr>
        <w:t xml:space="preserve">Tous les travaux de santé et de </w:t>
      </w:r>
      <w:r w:rsidR="00B03BAA" w:rsidRPr="00B82991">
        <w:rPr>
          <w:rFonts w:cs="Arial"/>
          <w:sz w:val="20"/>
          <w:szCs w:val="20"/>
          <w:lang w:val="fr-FR"/>
        </w:rPr>
        <w:t>sécurité publique</w:t>
      </w:r>
      <w:r w:rsidRPr="00B82991">
        <w:rPr>
          <w:rFonts w:cs="Arial"/>
          <w:sz w:val="20"/>
          <w:szCs w:val="20"/>
          <w:lang w:val="fr-FR"/>
        </w:rPr>
        <w:t>;</w:t>
      </w:r>
    </w:p>
    <w:p w:rsidR="00441FFC" w:rsidRPr="00B82991" w:rsidRDefault="000440CA" w:rsidP="00970EFE">
      <w:pPr>
        <w:pStyle w:val="Body3"/>
        <w:numPr>
          <w:ilvl w:val="3"/>
          <w:numId w:val="60"/>
        </w:numPr>
        <w:spacing w:before="120" w:after="120" w:line="240" w:lineRule="auto"/>
        <w:ind w:hanging="709"/>
        <w:rPr>
          <w:rFonts w:cs="Arial"/>
          <w:sz w:val="20"/>
          <w:szCs w:val="20"/>
          <w:lang w:val="fr-FR"/>
        </w:rPr>
      </w:pPr>
      <w:r w:rsidRPr="00B82991">
        <w:rPr>
          <w:rFonts w:cs="Arial"/>
          <w:sz w:val="20"/>
          <w:szCs w:val="20"/>
          <w:lang w:val="fr-FR"/>
        </w:rPr>
        <w:t>Les mesures prises pour le reboisement et la conservation des forêts et des sols;</w:t>
      </w:r>
    </w:p>
    <w:p w:rsidR="00970EFE" w:rsidRDefault="000440CA" w:rsidP="00970EFE">
      <w:pPr>
        <w:pStyle w:val="Body3"/>
        <w:numPr>
          <w:ilvl w:val="0"/>
          <w:numId w:val="60"/>
        </w:numPr>
        <w:spacing w:before="120" w:after="120" w:line="240" w:lineRule="auto"/>
        <w:ind w:hanging="709"/>
        <w:rPr>
          <w:rFonts w:cs="Arial"/>
          <w:sz w:val="20"/>
          <w:szCs w:val="20"/>
          <w:lang w:val="fr-FR"/>
        </w:rPr>
      </w:pPr>
      <w:r w:rsidRPr="00B82991">
        <w:rPr>
          <w:rFonts w:cs="Arial"/>
          <w:sz w:val="20"/>
          <w:szCs w:val="20"/>
          <w:lang w:val="fr-FR"/>
        </w:rPr>
        <w:t>Tous les travaux liés à la recherche et à l'exploitation des ressources minérales;</w:t>
      </w:r>
    </w:p>
    <w:p w:rsidR="00441FFC" w:rsidRPr="00970EFE" w:rsidRDefault="000440CA" w:rsidP="00970EFE">
      <w:pPr>
        <w:pStyle w:val="Body3"/>
        <w:numPr>
          <w:ilvl w:val="0"/>
          <w:numId w:val="60"/>
        </w:numPr>
        <w:spacing w:before="120" w:after="120" w:line="240" w:lineRule="auto"/>
        <w:ind w:hanging="709"/>
        <w:rPr>
          <w:rFonts w:cs="Arial"/>
          <w:sz w:val="20"/>
          <w:szCs w:val="20"/>
          <w:lang w:val="fr-FR"/>
        </w:rPr>
      </w:pPr>
      <w:r w:rsidRPr="00970EFE">
        <w:rPr>
          <w:rFonts w:cs="Arial"/>
          <w:sz w:val="20"/>
          <w:szCs w:val="20"/>
          <w:lang w:val="fr-FR"/>
        </w:rPr>
        <w:t>Tous les travaux destinés au transport de gaz combustibles ou d'hydrocarbures;</w:t>
      </w:r>
    </w:p>
    <w:p w:rsidR="00441FFC" w:rsidRPr="00B82991" w:rsidRDefault="000440CA" w:rsidP="00970EFE">
      <w:pPr>
        <w:pStyle w:val="Body3"/>
        <w:numPr>
          <w:ilvl w:val="0"/>
          <w:numId w:val="60"/>
        </w:numPr>
        <w:spacing w:before="120" w:after="120" w:line="240" w:lineRule="auto"/>
        <w:ind w:hanging="709"/>
        <w:rPr>
          <w:rFonts w:cs="Arial"/>
          <w:sz w:val="20"/>
          <w:szCs w:val="20"/>
          <w:lang w:val="fr-FR"/>
        </w:rPr>
      </w:pPr>
      <w:r w:rsidRPr="00B82991">
        <w:rPr>
          <w:rFonts w:cs="Arial"/>
          <w:sz w:val="20"/>
          <w:szCs w:val="20"/>
          <w:lang w:val="fr-FR"/>
        </w:rPr>
        <w:t>Les travaux de construction d'usine</w:t>
      </w:r>
      <w:r w:rsidR="00970EFE">
        <w:rPr>
          <w:rFonts w:cs="Arial"/>
          <w:sz w:val="20"/>
          <w:szCs w:val="20"/>
          <w:lang w:val="fr-FR"/>
        </w:rPr>
        <w:t xml:space="preserve">s pour l'utilisation de sources </w:t>
      </w:r>
      <w:r w:rsidRPr="00B82991">
        <w:rPr>
          <w:rFonts w:cs="Arial"/>
          <w:sz w:val="20"/>
          <w:szCs w:val="20"/>
          <w:lang w:val="fr-FR"/>
        </w:rPr>
        <w:t>d'énergie;</w:t>
      </w:r>
    </w:p>
    <w:p w:rsidR="00441FFC" w:rsidRPr="00B82991" w:rsidRDefault="000440CA" w:rsidP="00970EFE">
      <w:pPr>
        <w:pStyle w:val="Body3"/>
        <w:numPr>
          <w:ilvl w:val="0"/>
          <w:numId w:val="60"/>
        </w:numPr>
        <w:spacing w:before="120" w:after="120" w:line="240" w:lineRule="auto"/>
        <w:ind w:hanging="709"/>
        <w:rPr>
          <w:rFonts w:cs="Arial"/>
          <w:sz w:val="20"/>
          <w:szCs w:val="20"/>
          <w:lang w:val="fr-FR"/>
        </w:rPr>
      </w:pPr>
      <w:r w:rsidRPr="00B82991">
        <w:rPr>
          <w:rFonts w:cs="Arial"/>
          <w:sz w:val="20"/>
          <w:szCs w:val="20"/>
          <w:lang w:val="fr-FR"/>
        </w:rPr>
        <w:t xml:space="preserve">Les aménagements hydroélectriques ou les travaux liés à la recherche atomique;  </w:t>
      </w:r>
    </w:p>
    <w:p w:rsidR="00441FFC" w:rsidRPr="00B82991" w:rsidRDefault="000440CA" w:rsidP="001C5F4E">
      <w:pPr>
        <w:pStyle w:val="Body3"/>
        <w:numPr>
          <w:ilvl w:val="0"/>
          <w:numId w:val="60"/>
        </w:numPr>
        <w:spacing w:before="120" w:after="120" w:line="240" w:lineRule="auto"/>
        <w:ind w:left="709"/>
        <w:rPr>
          <w:rFonts w:cs="Arial"/>
          <w:sz w:val="20"/>
          <w:szCs w:val="20"/>
          <w:lang w:val="fr-FR"/>
        </w:rPr>
      </w:pPr>
      <w:r w:rsidRPr="00B82991">
        <w:rPr>
          <w:rFonts w:cs="Arial"/>
          <w:sz w:val="20"/>
          <w:szCs w:val="20"/>
          <w:lang w:val="fr-FR"/>
        </w:rPr>
        <w:t>Les travaux liés à l'urbanisme et au développement.</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Le chapitre 2 de la loi sur l'Expropriation de 1961, avec les amendements concernés par la loi sur l'Expropriation de 2008, exige qu'une enquête approfondie soit menée par une Commission Foncière avant que l'expropriation ne prenne effet. L'article 9 de la loi sur l'Expropriation de 2008 régit la formation de la Commission Foncière et exige que sa composition soit composée des personnes suivantes:</w:t>
      </w:r>
    </w:p>
    <w:p w:rsidR="00441FFC" w:rsidRPr="00B82991" w:rsidRDefault="000440CA" w:rsidP="004804F8">
      <w:pPr>
        <w:pStyle w:val="Body3"/>
        <w:numPr>
          <w:ilvl w:val="0"/>
          <w:numId w:val="108"/>
        </w:numPr>
        <w:spacing w:before="120" w:after="120" w:line="240" w:lineRule="auto"/>
        <w:ind w:left="709"/>
        <w:rPr>
          <w:rFonts w:cs="Arial"/>
          <w:sz w:val="20"/>
          <w:szCs w:val="20"/>
          <w:lang w:val="fr-FR"/>
        </w:rPr>
      </w:pPr>
      <w:r w:rsidRPr="00B82991">
        <w:rPr>
          <w:rFonts w:cs="Arial"/>
          <w:sz w:val="20"/>
          <w:szCs w:val="20"/>
          <w:lang w:val="fr-FR"/>
        </w:rPr>
        <w:t>Le chef du service des domaines;</w:t>
      </w:r>
    </w:p>
    <w:p w:rsidR="00441FFC" w:rsidRPr="00B82991" w:rsidRDefault="000440CA" w:rsidP="001C5F4E">
      <w:pPr>
        <w:pStyle w:val="Body3"/>
        <w:numPr>
          <w:ilvl w:val="0"/>
          <w:numId w:val="61"/>
        </w:numPr>
        <w:spacing w:before="120" w:after="120" w:line="240" w:lineRule="auto"/>
        <w:ind w:hanging="709"/>
        <w:rPr>
          <w:rFonts w:cs="Arial"/>
          <w:sz w:val="20"/>
          <w:szCs w:val="20"/>
          <w:lang w:val="fr-FR"/>
        </w:rPr>
      </w:pPr>
      <w:r w:rsidRPr="00B82991">
        <w:rPr>
          <w:rFonts w:cs="Arial"/>
          <w:sz w:val="20"/>
          <w:szCs w:val="20"/>
          <w:lang w:val="fr-FR"/>
        </w:rPr>
        <w:t>Le maire de la municipalité, lorsque le terrain à exproprier est situé dans la juridiction de la municipalité;</w:t>
      </w:r>
    </w:p>
    <w:p w:rsidR="00441FFC" w:rsidRPr="00B82991" w:rsidRDefault="000440CA" w:rsidP="001C5F4E">
      <w:pPr>
        <w:pStyle w:val="Body3"/>
        <w:numPr>
          <w:ilvl w:val="0"/>
          <w:numId w:val="61"/>
        </w:numPr>
        <w:spacing w:before="120" w:after="120" w:line="240" w:lineRule="auto"/>
        <w:ind w:hanging="709"/>
        <w:rPr>
          <w:rFonts w:cs="Arial"/>
          <w:sz w:val="20"/>
          <w:szCs w:val="20"/>
          <w:lang w:val="fr-FR"/>
        </w:rPr>
      </w:pPr>
      <w:r w:rsidRPr="00B82991">
        <w:rPr>
          <w:rFonts w:cs="Arial"/>
          <w:sz w:val="20"/>
          <w:szCs w:val="20"/>
          <w:lang w:val="fr-FR"/>
        </w:rPr>
        <w:t>Un ou deux députés de la Région, nommés par le Président de l'Assemblée Nationale;</w:t>
      </w:r>
    </w:p>
    <w:p w:rsidR="00441FFC" w:rsidRPr="00B82991" w:rsidRDefault="000440CA" w:rsidP="001C5F4E">
      <w:pPr>
        <w:pStyle w:val="Body3"/>
        <w:numPr>
          <w:ilvl w:val="0"/>
          <w:numId w:val="61"/>
        </w:numPr>
        <w:spacing w:before="120" w:after="120" w:line="240" w:lineRule="auto"/>
        <w:ind w:left="709"/>
        <w:rPr>
          <w:rFonts w:cs="Arial"/>
          <w:sz w:val="20"/>
          <w:szCs w:val="20"/>
          <w:lang w:val="fr-FR"/>
        </w:rPr>
      </w:pPr>
      <w:r w:rsidRPr="00B82991">
        <w:rPr>
          <w:rFonts w:cs="Arial"/>
          <w:sz w:val="20"/>
          <w:szCs w:val="20"/>
          <w:lang w:val="fr-FR"/>
        </w:rPr>
        <w:t>Une personne responsable du service de l'Urbanisme;</w:t>
      </w:r>
    </w:p>
    <w:p w:rsidR="00441FFC" w:rsidRPr="00B82991" w:rsidRDefault="000440CA" w:rsidP="001C5F4E">
      <w:pPr>
        <w:pStyle w:val="Body3"/>
        <w:numPr>
          <w:ilvl w:val="0"/>
          <w:numId w:val="61"/>
        </w:numPr>
        <w:spacing w:before="120" w:after="120" w:line="240" w:lineRule="auto"/>
        <w:ind w:left="709"/>
        <w:rPr>
          <w:rFonts w:cs="Arial"/>
          <w:sz w:val="20"/>
          <w:szCs w:val="20"/>
          <w:lang w:val="fr-FR"/>
        </w:rPr>
      </w:pPr>
      <w:r w:rsidRPr="00B82991">
        <w:rPr>
          <w:rFonts w:cs="Arial"/>
          <w:sz w:val="20"/>
          <w:szCs w:val="20"/>
          <w:lang w:val="fr-FR"/>
        </w:rPr>
        <w:t>Une personne responsable du service du Logement;</w:t>
      </w:r>
    </w:p>
    <w:p w:rsidR="00441FFC" w:rsidRPr="00B82991" w:rsidRDefault="000440CA" w:rsidP="001C5F4E">
      <w:pPr>
        <w:pStyle w:val="Body3"/>
        <w:numPr>
          <w:ilvl w:val="0"/>
          <w:numId w:val="61"/>
        </w:numPr>
        <w:spacing w:before="120" w:after="120" w:line="240" w:lineRule="auto"/>
        <w:ind w:left="709"/>
        <w:rPr>
          <w:rFonts w:cs="Arial"/>
          <w:sz w:val="20"/>
          <w:szCs w:val="20"/>
          <w:lang w:val="fr-FR"/>
        </w:rPr>
      </w:pPr>
      <w:r w:rsidRPr="00B82991">
        <w:rPr>
          <w:rFonts w:cs="Arial"/>
          <w:sz w:val="20"/>
          <w:szCs w:val="20"/>
          <w:lang w:val="fr-FR"/>
        </w:rPr>
        <w:t>Un représentant de la Commission Foncière; et</w:t>
      </w:r>
    </w:p>
    <w:p w:rsidR="00441FFC" w:rsidRPr="00B82991" w:rsidRDefault="000440CA" w:rsidP="001C5F4E">
      <w:pPr>
        <w:pStyle w:val="Body3"/>
        <w:numPr>
          <w:ilvl w:val="0"/>
          <w:numId w:val="61"/>
        </w:numPr>
        <w:spacing w:before="120" w:after="120" w:line="240" w:lineRule="auto"/>
        <w:ind w:hanging="709"/>
        <w:rPr>
          <w:rFonts w:cs="Arial"/>
          <w:sz w:val="20"/>
          <w:szCs w:val="20"/>
          <w:lang w:val="fr-FR"/>
        </w:rPr>
      </w:pPr>
      <w:r w:rsidRPr="00B82991">
        <w:rPr>
          <w:rFonts w:cs="Arial"/>
          <w:sz w:val="20"/>
          <w:szCs w:val="20"/>
          <w:lang w:val="fr-FR"/>
        </w:rPr>
        <w:t>Le Chef du Canton, lorsque les terres à exproprier sont situées dans la zone administrative du Chef du Canton.</w:t>
      </w:r>
    </w:p>
    <w:p w:rsidR="00441FFC" w:rsidRPr="00B82991" w:rsidRDefault="000440CA" w:rsidP="00846B77">
      <w:pPr>
        <w:pStyle w:val="FootnoteText"/>
        <w:ind w:left="709"/>
        <w:jc w:val="both"/>
        <w:rPr>
          <w:rFonts w:cs="Arial"/>
          <w:sz w:val="20"/>
          <w:lang w:val="fr-CH"/>
        </w:rPr>
      </w:pPr>
      <w:r w:rsidRPr="00B82991">
        <w:rPr>
          <w:rFonts w:cs="Arial"/>
          <w:sz w:val="20"/>
          <w:lang w:val="fr-CH"/>
        </w:rPr>
        <w:t xml:space="preserve">Toutes les parties intéressées et concernées peuvent faire part de leurs préoccupations à la Commission des Terres avant qu'un accord ne soit conclu par cette dernière; et, </w:t>
      </w:r>
      <w:r w:rsidRPr="00B82991">
        <w:rPr>
          <w:rFonts w:cs="Arial"/>
          <w:sz w:val="20"/>
          <w:lang w:val="fr-CH"/>
        </w:rPr>
        <w:lastRenderedPageBreak/>
        <w:t>conformément à l'article 12, toute décision de la Commission des Terres peut être réexaminée par un juge du tribunal de première instance.</w:t>
      </w:r>
      <w:r w:rsidRPr="00B82991">
        <w:rPr>
          <w:rFonts w:cs="Arial"/>
        </w:rPr>
        <w:footnoteReference w:id="121"/>
      </w:r>
    </w:p>
    <w:p w:rsidR="004E7967" w:rsidRPr="00B82991" w:rsidRDefault="004E7967" w:rsidP="00846B77">
      <w:pPr>
        <w:pStyle w:val="FootnoteText"/>
        <w:ind w:left="709"/>
        <w:jc w:val="both"/>
        <w:rPr>
          <w:rFonts w:cs="Arial"/>
          <w:lang w:val="fr-CH"/>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13" w:name="__RefHeading__3010_1932803806"/>
      <w:r w:rsidRPr="00B82991">
        <w:rPr>
          <w:rFonts w:cs="Arial"/>
          <w:b/>
          <w:sz w:val="22"/>
          <w:szCs w:val="22"/>
          <w:lang w:val="fr-FR"/>
        </w:rPr>
        <w:t>(b) Dans l'affirmative, ces lois ou règlements sont-ils applicables en cas de catastrophe?</w:t>
      </w:r>
      <w:bookmarkEnd w:id="213"/>
    </w:p>
    <w:p w:rsidR="009C102D" w:rsidRDefault="000440CA" w:rsidP="00970EFE">
      <w:pPr>
        <w:pStyle w:val="Body2"/>
        <w:rPr>
          <w:rFonts w:cs="Arial"/>
          <w:sz w:val="20"/>
          <w:szCs w:val="20"/>
          <w:lang w:val="fr-FR"/>
        </w:rPr>
      </w:pPr>
      <w:r w:rsidRPr="00B82991">
        <w:rPr>
          <w:rFonts w:cs="Arial"/>
          <w:sz w:val="20"/>
          <w:szCs w:val="20"/>
          <w:lang w:val="fr-FR"/>
        </w:rPr>
        <w:t xml:space="preserve">La loi sur l'Expropriation de 2008 ne précise pas les cas de "force majeure" ou </w:t>
      </w:r>
      <w:r w:rsidR="00B03BAA" w:rsidRPr="00B82991">
        <w:rPr>
          <w:rFonts w:cs="Arial"/>
          <w:sz w:val="20"/>
          <w:szCs w:val="20"/>
          <w:lang w:val="fr-FR"/>
        </w:rPr>
        <w:t>d'urgence</w:t>
      </w:r>
      <w:r w:rsidRPr="00B82991">
        <w:rPr>
          <w:rFonts w:cs="Arial"/>
          <w:sz w:val="20"/>
          <w:szCs w:val="20"/>
          <w:lang w:val="fr-FR"/>
        </w:rPr>
        <w:t>". Toutes les procédures d'expropriation sont décidées par les autorités, sont définies par elles et suivent un processus régi par la loi susmentionnée.</w:t>
      </w:r>
    </w:p>
    <w:p w:rsidR="00970EFE" w:rsidRPr="00B82991" w:rsidRDefault="00970EFE" w:rsidP="00970EFE">
      <w:pPr>
        <w:pStyle w:val="Body2"/>
        <w:rPr>
          <w:rFonts w:cs="Arial"/>
          <w:sz w:val="20"/>
          <w:szCs w:val="20"/>
          <w:lang w:val="fr-FR"/>
        </w:rPr>
      </w:pPr>
    </w:p>
    <w:p w:rsidR="00970EFE" w:rsidRPr="00970EFE" w:rsidRDefault="00FC22A5" w:rsidP="008B378B">
      <w:pPr>
        <w:pStyle w:val="HEADNIV2"/>
      </w:pPr>
      <w:bookmarkStart w:id="214" w:name="_Toc52272627"/>
      <w:bookmarkStart w:id="215" w:name="_Toc52291395"/>
      <w:bookmarkStart w:id="216" w:name="_Toc52291892"/>
      <w:r w:rsidRPr="00B82991">
        <w:t>Re</w:t>
      </w:r>
      <w:r w:rsidR="000440CA" w:rsidRPr="00B82991">
        <w:t>localisation</w:t>
      </w:r>
      <w:bookmarkEnd w:id="214"/>
      <w:bookmarkEnd w:id="215"/>
      <w:bookmarkEnd w:id="216"/>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17" w:name="__RefHeading__3012_1932803806"/>
      <w:r w:rsidRPr="00B82991">
        <w:rPr>
          <w:rFonts w:cs="Arial"/>
          <w:b/>
          <w:sz w:val="22"/>
          <w:szCs w:val="22"/>
          <w:lang w:val="fr-FR"/>
        </w:rPr>
        <w:t>(a) Existe-t-il des lois ou des règlements régissant les délocalisations?</w:t>
      </w:r>
      <w:bookmarkEnd w:id="217"/>
    </w:p>
    <w:p w:rsidR="00441FFC" w:rsidRPr="00B82991" w:rsidRDefault="000440CA" w:rsidP="00846B77">
      <w:pPr>
        <w:pStyle w:val="FootnoteText"/>
        <w:ind w:left="709"/>
        <w:jc w:val="both"/>
        <w:rPr>
          <w:rFonts w:cs="Arial"/>
          <w:lang w:val="fr-CH"/>
        </w:rPr>
      </w:pPr>
      <w:r w:rsidRPr="00B82991">
        <w:rPr>
          <w:rFonts w:cs="Arial"/>
          <w:sz w:val="20"/>
          <w:lang w:val="fr-CH"/>
        </w:rPr>
        <w:t>Le Niger a pris une mesure sans précédent pour mettre en œuvre la loi de 2018</w:t>
      </w:r>
      <w:r w:rsidRPr="00B82991">
        <w:rPr>
          <w:rFonts w:cs="Arial"/>
        </w:rPr>
        <w:footnoteReference w:id="122"/>
      </w:r>
      <w:r w:rsidR="000A02BD" w:rsidRPr="00B82991">
        <w:rPr>
          <w:rFonts w:cs="Arial"/>
          <w:sz w:val="20"/>
          <w:lang w:val="fr-CH"/>
        </w:rPr>
        <w:t xml:space="preserve">, </w:t>
      </w:r>
      <w:r w:rsidRPr="00B82991">
        <w:rPr>
          <w:rFonts w:cs="Arial"/>
          <w:sz w:val="20"/>
          <w:lang w:val="fr-CH"/>
        </w:rPr>
        <w:t>qui visait à satisfaire les obligations du Niger en vertu de la Convention de Kampala, que le Niger a ratifiée en 2012.</w:t>
      </w:r>
      <w:r w:rsidRPr="00B82991">
        <w:rPr>
          <w:rFonts w:cs="Arial"/>
        </w:rPr>
        <w:footnoteReference w:id="123"/>
      </w:r>
      <w:r w:rsidRPr="00B82991">
        <w:rPr>
          <w:rFonts w:cs="Arial"/>
          <w:sz w:val="20"/>
          <w:lang w:val="fr-CH"/>
        </w:rPr>
        <w:t xml:space="preserve"> (Voir 4.3(b) pour une discussion détaillée sur la Convention de Kampala). Le Niger a été le premier pays Africain à adopter une législation qui protège spécifiquement les droits des personnes déplacées à l'intérieur de leur propre pays ("</w:t>
      </w:r>
      <w:r w:rsidRPr="00B82991">
        <w:rPr>
          <w:rFonts w:cs="Arial"/>
          <w:b/>
          <w:sz w:val="20"/>
          <w:lang w:val="fr-CH"/>
        </w:rPr>
        <w:t>PDI</w:t>
      </w:r>
      <w:r w:rsidR="000A02BD" w:rsidRPr="00B82991">
        <w:rPr>
          <w:rFonts w:cs="Arial"/>
          <w:sz w:val="20"/>
          <w:lang w:val="fr-CH"/>
        </w:rPr>
        <w:t>”)</w:t>
      </w:r>
      <w:r w:rsidRPr="00B82991">
        <w:rPr>
          <w:rFonts w:cs="Arial"/>
        </w:rPr>
        <w:footnoteReference w:id="124"/>
      </w:r>
      <w:r w:rsidRPr="00B82991">
        <w:rPr>
          <w:rFonts w:cs="Arial"/>
          <w:sz w:val="20"/>
          <w:lang w:val="fr-CH"/>
        </w:rPr>
        <w:t>. L'article 2(1) de la loi de 2018 décrit les PDIs comme des personnes qui ont été forcées d'abandonner leurs foyers en raison d'un conflit armé, de situations de violence ou de violations des droits de l'homme, et/ou de catastrophes naturelles ou d'origine humaine, mais qui n'ont pas franchi la frontière Nigérienne pour se rendre dans un autre pays.</w:t>
      </w:r>
      <w:r w:rsidRPr="00B82991">
        <w:rPr>
          <w:rFonts w:cs="Arial"/>
        </w:rPr>
        <w:footnoteReference w:id="125"/>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La loi de 2018 impose au gouvernement Nigérien un certain nombre d'obligations en matière de protection et d'assistance aux personnes déplacées. Les articles 6 à 11 sont d'une importance considérable et sont décrits ci-dessous:</w:t>
      </w:r>
    </w:p>
    <w:p w:rsidR="00441FFC" w:rsidRPr="00B82991" w:rsidRDefault="000440CA" w:rsidP="004804F8">
      <w:pPr>
        <w:pStyle w:val="Standard"/>
        <w:numPr>
          <w:ilvl w:val="0"/>
          <w:numId w:val="109"/>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L'article 6 exige du gouvernement Nigérien qu'il empêche la violation des droits de l'homme en cas de conflit armé ou de violence généralisée;</w:t>
      </w:r>
    </w:p>
    <w:p w:rsidR="00441FFC" w:rsidRPr="00B82991" w:rsidRDefault="000440CA" w:rsidP="004804F8">
      <w:pPr>
        <w:pStyle w:val="Standard"/>
        <w:numPr>
          <w:ilvl w:val="0"/>
          <w:numId w:val="110"/>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lastRenderedPageBreak/>
        <w:t>L'article 7 oblige le gouvernement Nigérien à prendre les précautions et les mesures nécessaires pour réduire le risque de déplacement interne à la suite de catastrophes naturelles;</w:t>
      </w:r>
    </w:p>
    <w:p w:rsidR="00441FFC" w:rsidRPr="00B82991" w:rsidRDefault="000440CA" w:rsidP="001C5F4E">
      <w:pPr>
        <w:pStyle w:val="Standard"/>
        <w:numPr>
          <w:ilvl w:val="0"/>
          <w:numId w:val="65"/>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L'article 8 étend les obligations prévues à l'article 7 à toute personne ou organisme qui entreprend des projets de développement;</w:t>
      </w:r>
    </w:p>
    <w:p w:rsidR="00441FFC" w:rsidRPr="00B82991" w:rsidRDefault="000440CA" w:rsidP="001C5F4E">
      <w:pPr>
        <w:pStyle w:val="Standard"/>
        <w:numPr>
          <w:ilvl w:val="0"/>
          <w:numId w:val="65"/>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L'article 9 exige que le gouvernement Nigérien explore toutes les alternatives disponibles au déplacement interne dans les cas où les situations décrites aux articles 6 à 8 se présentent. Si le déplacement interne est inévitable, l'article 9 exige que le gouvernement Nigérien atténue les effets du déplacement interne;</w:t>
      </w:r>
    </w:p>
    <w:p w:rsidR="00441FFC" w:rsidRPr="00B82991" w:rsidRDefault="000440CA" w:rsidP="001C5F4E">
      <w:pPr>
        <w:pStyle w:val="Standard"/>
        <w:numPr>
          <w:ilvl w:val="0"/>
          <w:numId w:val="65"/>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L'article 10 confère à tous les citoyens Nigériens le droit d'être protégés contre le déplacement arbitraire de leur domicile ou de leur lieu de résidence habituel;</w:t>
      </w:r>
    </w:p>
    <w:p w:rsidR="00441FFC" w:rsidRPr="00B82991" w:rsidRDefault="000440CA" w:rsidP="001C5F4E">
      <w:pPr>
        <w:pStyle w:val="Standard"/>
        <w:numPr>
          <w:ilvl w:val="0"/>
          <w:numId w:val="65"/>
        </w:numPr>
        <w:spacing w:before="120" w:after="120"/>
        <w:ind w:left="1418" w:hanging="709"/>
        <w:jc w:val="both"/>
        <w:rPr>
          <w:rFonts w:ascii="Arial" w:hAnsi="Arial" w:cs="Arial"/>
          <w:lang w:val="fr-FR"/>
        </w:rPr>
      </w:pPr>
      <w:r w:rsidRPr="00B82991">
        <w:rPr>
          <w:rFonts w:ascii="Arial" w:hAnsi="Arial" w:cs="Arial"/>
          <w:sz w:val="20"/>
          <w:szCs w:val="20"/>
          <w:lang w:val="fr-FR"/>
        </w:rPr>
        <w:t>L'article 11 donne à toutes les personnes déplacées le droit de chercher refuge à l'intérieur ou à l'extérieur des frontières du Niger et stipule que toutes les personnes qui ont cherché refuge à l'extérieur des frontières du Niger doivent être autorisées à retourner au Niger sans entrave. De plus, l'article 11 traite directement des réinstallations, car il confère aux personnes déplacées le droit d'être protégées contre la réinstallation forcée dans tout territoire où leur vie, leur sécurité, leur liberté ou leur santé est menacée.</w:t>
      </w:r>
    </w:p>
    <w:p w:rsidR="00441FFC" w:rsidRPr="00B82991" w:rsidRDefault="000440CA" w:rsidP="00A71350">
      <w:pPr>
        <w:pStyle w:val="FootnoteText"/>
        <w:spacing w:line="240" w:lineRule="auto"/>
        <w:ind w:left="709"/>
        <w:jc w:val="both"/>
        <w:rPr>
          <w:rFonts w:cs="Arial"/>
          <w:lang w:val="fr-CH"/>
        </w:rPr>
      </w:pPr>
      <w:r w:rsidRPr="00B82991">
        <w:rPr>
          <w:rFonts w:cs="Arial"/>
          <w:sz w:val="20"/>
          <w:lang w:val="fr-CH"/>
        </w:rPr>
        <w:t>La loi de 2018 va plus loin en ce qui concerne la protection des personnes déplacées de moins de 18 ans, des personnes handicapées, des femmes enceintes, des ménages dirigés par une femme ou des personnes âgées. L'article 19 établit un droit spécial à l'assistance, en vertu duquel les besoins spécifiques des groupes de personnes susmentionnés en matière de santé, de nutrition et d'éducation sont pris en compte lorsque l'État doit leur fournir une assistance.</w:t>
      </w:r>
      <w:r w:rsidRPr="00B82991">
        <w:rPr>
          <w:rFonts w:cs="Arial"/>
        </w:rPr>
        <w:footnoteReference w:id="126"/>
      </w:r>
      <w:r w:rsidRPr="00B82991">
        <w:rPr>
          <w:rFonts w:cs="Arial"/>
          <w:sz w:val="20"/>
          <w:lang w:val="fr-CH"/>
        </w:rPr>
        <w:t xml:space="preserve"> L'article 19 exige en outre que l'intérêt supérieur de l'enfant soit pris en compte lorsqu'une assistance doit être fournie aux personnes déplacées.</w:t>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Le principe de l'intérêt supérieur de l'enfant est renforcé par l'article 30, paragraphes 2 à 4, qui érige en infraction pénale le fait de:</w:t>
      </w:r>
    </w:p>
    <w:p w:rsidR="00C472BC" w:rsidRPr="00B82991" w:rsidRDefault="000440CA" w:rsidP="004804F8">
      <w:pPr>
        <w:pStyle w:val="Standard"/>
        <w:numPr>
          <w:ilvl w:val="0"/>
          <w:numId w:val="117"/>
        </w:numPr>
        <w:spacing w:before="120" w:after="120"/>
        <w:ind w:hanging="720"/>
        <w:jc w:val="both"/>
        <w:rPr>
          <w:rFonts w:ascii="Arial" w:hAnsi="Arial" w:cs="Arial"/>
          <w:sz w:val="20"/>
          <w:szCs w:val="20"/>
          <w:lang w:val="fr-FR"/>
        </w:rPr>
      </w:pPr>
      <w:r w:rsidRPr="00B82991">
        <w:rPr>
          <w:rFonts w:ascii="Arial" w:hAnsi="Arial" w:cs="Arial"/>
          <w:sz w:val="20"/>
          <w:szCs w:val="20"/>
          <w:lang w:val="fr-FR"/>
        </w:rPr>
        <w:t>Recruter des enfants déplacés à l'intérieur de leur pays afin de les contraindre à participer aux hostilités;</w:t>
      </w:r>
    </w:p>
    <w:p w:rsidR="00A71350" w:rsidRPr="00B82991" w:rsidRDefault="000440CA" w:rsidP="004804F8">
      <w:pPr>
        <w:pStyle w:val="Standard"/>
        <w:numPr>
          <w:ilvl w:val="0"/>
          <w:numId w:val="117"/>
        </w:numPr>
        <w:spacing w:before="120" w:after="120"/>
        <w:ind w:hanging="720"/>
        <w:jc w:val="both"/>
        <w:rPr>
          <w:rFonts w:ascii="Arial" w:hAnsi="Arial" w:cs="Arial"/>
          <w:sz w:val="20"/>
          <w:szCs w:val="20"/>
          <w:lang w:val="fr-FR"/>
        </w:rPr>
      </w:pPr>
      <w:r w:rsidRPr="00B82991">
        <w:rPr>
          <w:rFonts w:ascii="Arial" w:hAnsi="Arial" w:cs="Arial"/>
          <w:sz w:val="20"/>
          <w:szCs w:val="20"/>
          <w:lang w:val="fr-FR"/>
        </w:rPr>
        <w:t>Abuser et exploiter les enfants déplacés à l'intérieur du pays;</w:t>
      </w:r>
    </w:p>
    <w:p w:rsidR="00441FFC" w:rsidRPr="00B82991" w:rsidRDefault="000440CA" w:rsidP="004804F8">
      <w:pPr>
        <w:pStyle w:val="Standard"/>
        <w:numPr>
          <w:ilvl w:val="0"/>
          <w:numId w:val="117"/>
        </w:numPr>
        <w:spacing w:before="120" w:after="120"/>
        <w:ind w:hanging="720"/>
        <w:jc w:val="both"/>
        <w:rPr>
          <w:rFonts w:ascii="Arial" w:hAnsi="Arial" w:cs="Arial"/>
          <w:sz w:val="20"/>
          <w:szCs w:val="20"/>
          <w:lang w:val="fr-FR"/>
        </w:rPr>
      </w:pPr>
      <w:r w:rsidRPr="00B82991">
        <w:rPr>
          <w:rFonts w:ascii="Arial" w:hAnsi="Arial" w:cs="Arial"/>
          <w:sz w:val="20"/>
          <w:szCs w:val="20"/>
          <w:lang w:val="fr-CH"/>
        </w:rPr>
        <w:t>Recruter de force des personnes déplacées à l'intérieur de leur propre pays à des fins d'exploitation sous quelque forme que ce soit, d'esclavage sexuel ou de traite des êtres humains.</w:t>
      </w:r>
      <w:r w:rsidRPr="00B82991">
        <w:rPr>
          <w:rFonts w:ascii="Arial" w:hAnsi="Arial" w:cs="Arial"/>
          <w:sz w:val="16"/>
          <w:szCs w:val="16"/>
        </w:rPr>
        <w:footnoteReference w:id="127"/>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L'article 30, paragraphe 1, érige en infraction pénale la restriction de la libre circulation des personnes déplacées. Toute personne reconnue coupable d'une infraction visée aux articles 30, paragraphes 1 à 4, est passible d'une peine minimale de 15 ans de prison et peut également être condamnée à une amende d'au moins deux millions de Francs Nigériens.</w:t>
      </w:r>
    </w:p>
    <w:p w:rsidR="00441FFC" w:rsidRPr="00B82991" w:rsidRDefault="000440CA" w:rsidP="001C5F4E">
      <w:pPr>
        <w:pStyle w:val="Standard"/>
        <w:spacing w:before="120" w:after="120"/>
        <w:ind w:left="709"/>
        <w:jc w:val="both"/>
        <w:rPr>
          <w:rFonts w:ascii="Arial" w:eastAsia="Arial Unicode MS" w:hAnsi="Arial" w:cs="Arial"/>
          <w:sz w:val="20"/>
          <w:szCs w:val="20"/>
          <w:lang w:val="fr-FR" w:eastAsia="en-GB"/>
        </w:rPr>
      </w:pPr>
      <w:r w:rsidRPr="00B82991">
        <w:rPr>
          <w:rFonts w:ascii="Arial" w:eastAsia="Arial Unicode MS" w:hAnsi="Arial" w:cs="Arial"/>
          <w:sz w:val="20"/>
          <w:szCs w:val="20"/>
          <w:lang w:val="fr-FR" w:eastAsia="en-GB"/>
        </w:rPr>
        <w:t xml:space="preserve">En plus de la loi de 2018, la loi sur l'Expropriation de 2008 s'applique également aux relocalisations et protège les personnes qui sont relogées à la suite de l'expropriation </w:t>
      </w:r>
      <w:r w:rsidRPr="00B82991">
        <w:rPr>
          <w:rFonts w:ascii="Arial" w:eastAsia="Arial Unicode MS" w:hAnsi="Arial" w:cs="Arial"/>
          <w:sz w:val="20"/>
          <w:szCs w:val="20"/>
          <w:lang w:val="fr-FR" w:eastAsia="en-GB"/>
        </w:rPr>
        <w:lastRenderedPageBreak/>
        <w:t>de leurs terres pour des raisons d'utilité publique. L'article 1 de la loi sur l'Expropriation de 2008 impose à l'État, en tant qu'expropriateur, d'établir un plan de réinstallation dans les cas où l'expropriation entraînera le déplacement d'une population spécifique de personnes. En outre, l'article 13/Bis de la loi sur l'Expropriation de 2008, comme indiqué au point 4.4(a) ci-dessous, exige qu'une indemnisation soit versée aux personnes qui ont été déplacées et/ou réinstallées à la suite de l'expropriation de leurs biens.</w:t>
      </w:r>
    </w:p>
    <w:p w:rsidR="00B31888" w:rsidRPr="00B82991" w:rsidRDefault="00B31888" w:rsidP="001C5F4E">
      <w:pPr>
        <w:pStyle w:val="Standard"/>
        <w:spacing w:before="120" w:after="120"/>
        <w:ind w:left="709"/>
        <w:jc w:val="both"/>
        <w:rPr>
          <w:rFonts w:ascii="Arial" w:eastAsia="Arial Unicode MS" w:hAnsi="Arial" w:cs="Arial"/>
          <w:sz w:val="20"/>
          <w:szCs w:val="20"/>
          <w:lang w:val="fr-FR" w:eastAsia="en-GB"/>
        </w:rPr>
      </w:pPr>
    </w:p>
    <w:p w:rsidR="00441FFC" w:rsidRPr="00B82991" w:rsidRDefault="000440CA" w:rsidP="00427965">
      <w:pPr>
        <w:pStyle w:val="Standard"/>
        <w:spacing w:before="120" w:after="120"/>
        <w:ind w:left="709"/>
        <w:jc w:val="both"/>
        <w:outlineLvl w:val="2"/>
        <w:rPr>
          <w:rFonts w:ascii="Arial" w:hAnsi="Arial" w:cs="Arial"/>
          <w:sz w:val="20"/>
          <w:szCs w:val="20"/>
          <w:lang w:val="fr-FR"/>
        </w:rPr>
      </w:pPr>
      <w:r w:rsidRPr="00B82991">
        <w:rPr>
          <w:rFonts w:ascii="Arial" w:eastAsia="Arial Unicode MS" w:hAnsi="Arial" w:cs="Arial"/>
          <w:b/>
          <w:sz w:val="20"/>
          <w:szCs w:val="20"/>
          <w:lang w:val="fr-FR" w:eastAsia="en-GB"/>
        </w:rPr>
        <w:tab/>
      </w:r>
      <w:r w:rsidRPr="00B82991">
        <w:rPr>
          <w:rFonts w:ascii="Arial" w:hAnsi="Arial" w:cs="Arial"/>
          <w:b/>
          <w:sz w:val="22"/>
          <w:szCs w:val="22"/>
          <w:lang w:val="fr-FR"/>
        </w:rPr>
        <w:t xml:space="preserve">(b) Existe-t-il d'autres lois ou règlements (c'est-à-dire des instruments </w:t>
      </w:r>
      <w:r w:rsidRPr="00B82991">
        <w:rPr>
          <w:rFonts w:ascii="Arial" w:hAnsi="Arial" w:cs="Arial"/>
          <w:b/>
          <w:sz w:val="22"/>
          <w:szCs w:val="22"/>
          <w:lang w:val="fr-FR"/>
        </w:rPr>
        <w:tab/>
        <w:t>relatifs aux droits de l'homme) qui s'appliquent aux réinstallations?</w:t>
      </w:r>
    </w:p>
    <w:p w:rsidR="00441FFC" w:rsidRPr="00B82991" w:rsidRDefault="000440CA" w:rsidP="00A71350">
      <w:pPr>
        <w:pStyle w:val="FootnoteText"/>
        <w:spacing w:line="240" w:lineRule="auto"/>
        <w:ind w:left="709"/>
        <w:jc w:val="both"/>
        <w:rPr>
          <w:rFonts w:cs="Arial"/>
          <w:lang w:val="fr-CH"/>
        </w:rPr>
      </w:pPr>
      <w:r w:rsidRPr="00B82991">
        <w:rPr>
          <w:rFonts w:cs="Arial"/>
          <w:sz w:val="20"/>
          <w:lang w:val="fr-CH"/>
        </w:rPr>
        <w:t>Le Niger a signé et ratifié la Convention de l'Union Africaine sur la Protection et l'Assistance aux Personnes Déplacées en Afrique ("</w:t>
      </w:r>
      <w:r w:rsidRPr="00B82991">
        <w:rPr>
          <w:rFonts w:cs="Arial"/>
          <w:b/>
          <w:sz w:val="20"/>
          <w:lang w:val="fr-CH"/>
        </w:rPr>
        <w:t>Convention de Kampala</w:t>
      </w:r>
      <w:r w:rsidRPr="00B82991">
        <w:rPr>
          <w:rFonts w:cs="Arial"/>
          <w:sz w:val="20"/>
          <w:lang w:val="fr-CH"/>
        </w:rPr>
        <w:t>") de 2009.</w:t>
      </w:r>
      <w:r w:rsidRPr="00B82991">
        <w:rPr>
          <w:rFonts w:cs="Arial"/>
        </w:rPr>
        <w:footnoteReference w:id="128"/>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 Convention de Kampala a un certain nombre d'objectifs, en vertu desquels elle vise à prévenir les déplacements internes dus aux conflits ou à d'autres catastrophes, et à protéger et aider les personnes qui ont été déplacées à l'intérieur de leur propre pays en Afrique. La Convention de Kampala rend les États parties ainsi que les organisations internationales responsables de la fourniture d'aide aux personnes déplacées à l'intérieur de leur propre pays.</w:t>
      </w:r>
    </w:p>
    <w:p w:rsidR="003514AD" w:rsidRPr="00B82991" w:rsidRDefault="003514AD" w:rsidP="001C5F4E">
      <w:pPr>
        <w:pStyle w:val="Body3"/>
        <w:spacing w:before="120" w:after="120" w:line="240" w:lineRule="auto"/>
        <w:ind w:left="709"/>
        <w:rPr>
          <w:rFonts w:cs="Arial"/>
          <w:sz w:val="20"/>
          <w:szCs w:val="20"/>
          <w:lang w:val="fr-FR"/>
        </w:rPr>
      </w:pPr>
    </w:p>
    <w:p w:rsidR="00441FFC" w:rsidRPr="00B82991" w:rsidRDefault="000440CA" w:rsidP="00427965">
      <w:pPr>
        <w:pStyle w:val="Body3"/>
        <w:spacing w:before="120" w:after="120" w:line="240" w:lineRule="auto"/>
        <w:ind w:left="709"/>
        <w:outlineLvl w:val="3"/>
        <w:rPr>
          <w:rFonts w:cs="Arial"/>
          <w:b/>
          <w:sz w:val="20"/>
          <w:szCs w:val="20"/>
          <w:lang w:val="fr-FR"/>
        </w:rPr>
      </w:pPr>
      <w:r w:rsidRPr="00B82991">
        <w:rPr>
          <w:rFonts w:cs="Arial"/>
          <w:b/>
          <w:sz w:val="20"/>
          <w:szCs w:val="20"/>
          <w:lang w:val="fr-FR"/>
        </w:rPr>
        <w:t>(i) Obligations des organisations internationales</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 Convention de Kampala impose un certain nombre d'obligations aux organisations internationales qui effectuent des missions d'aide dans la juridiction des États parties. En particulier, l'article 6 exige des organisations internationales et des agences humanitaires qu'elles se conforment au droit international et au droit interne de l'État partie concerné, tout en étant liées aux principes d'humanité, de neutralité et d'impartialité.</w:t>
      </w:r>
    </w:p>
    <w:p w:rsidR="003514AD" w:rsidRPr="00B82991" w:rsidRDefault="003514AD" w:rsidP="001C5F4E">
      <w:pPr>
        <w:pStyle w:val="Body3"/>
        <w:spacing w:before="120" w:after="120" w:line="240" w:lineRule="auto"/>
        <w:ind w:left="709"/>
        <w:rPr>
          <w:rFonts w:cs="Arial"/>
          <w:sz w:val="20"/>
          <w:szCs w:val="20"/>
          <w:lang w:val="fr-FR"/>
        </w:rPr>
      </w:pPr>
    </w:p>
    <w:p w:rsidR="00441FFC" w:rsidRPr="00B82991" w:rsidRDefault="000440CA" w:rsidP="00427965">
      <w:pPr>
        <w:pStyle w:val="Body3"/>
        <w:spacing w:before="120" w:after="120" w:line="240" w:lineRule="auto"/>
        <w:ind w:left="709"/>
        <w:outlineLvl w:val="3"/>
        <w:rPr>
          <w:rFonts w:cs="Arial"/>
          <w:b/>
          <w:sz w:val="20"/>
          <w:szCs w:val="20"/>
          <w:lang w:val="fr-FR"/>
        </w:rPr>
      </w:pPr>
      <w:r w:rsidRPr="00B82991">
        <w:rPr>
          <w:rFonts w:cs="Arial"/>
          <w:b/>
          <w:sz w:val="20"/>
          <w:szCs w:val="20"/>
          <w:lang w:val="fr-FR"/>
        </w:rPr>
        <w:t>(ii) Obligations des États parties</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Les articles 3 et 5 énoncent un certain nombre d'obligations pour les États parties à la Convention de Kampala, les plus notables étant les suivantes :</w:t>
      </w:r>
    </w:p>
    <w:p w:rsidR="00441FFC" w:rsidRPr="00B82991" w:rsidRDefault="000440CA" w:rsidP="004804F8">
      <w:pPr>
        <w:pStyle w:val="Body3"/>
        <w:numPr>
          <w:ilvl w:val="0"/>
          <w:numId w:val="111"/>
        </w:numPr>
        <w:spacing w:before="120" w:after="120" w:line="240" w:lineRule="auto"/>
        <w:ind w:hanging="709"/>
        <w:rPr>
          <w:rFonts w:cs="Arial"/>
          <w:lang w:val="fr-FR"/>
        </w:rPr>
      </w:pPr>
      <w:r w:rsidRPr="00B82991">
        <w:rPr>
          <w:rFonts w:cs="Arial"/>
          <w:sz w:val="20"/>
          <w:szCs w:val="20"/>
          <w:lang w:val="fr-FR"/>
        </w:rPr>
        <w:t xml:space="preserve">L'article 3(1)(j), qui exige des États parties qu'ils </w:t>
      </w:r>
      <w:r w:rsidRPr="00B82991">
        <w:rPr>
          <w:rFonts w:cs="Arial"/>
          <w:i/>
          <w:sz w:val="20"/>
          <w:szCs w:val="20"/>
          <w:lang w:val="fr-FR"/>
        </w:rPr>
        <w:t xml:space="preserve">"assurent une assistance aux personnes déplacées à l'intérieur de leur propre pays en répondant à leurs besoins essentiels ainsi qu'en permettant et en facilitant un accès rapide et sans entrave des organisations et du personnel humanitaires"; </w:t>
      </w:r>
      <w:r w:rsidRPr="00B82991">
        <w:rPr>
          <w:rFonts w:cs="Arial"/>
          <w:sz w:val="20"/>
          <w:szCs w:val="20"/>
          <w:lang w:val="fr-FR"/>
        </w:rPr>
        <w:t>et</w:t>
      </w:r>
    </w:p>
    <w:p w:rsidR="00441FFC" w:rsidRPr="00B82991" w:rsidRDefault="000440CA" w:rsidP="001C5F4E">
      <w:pPr>
        <w:pStyle w:val="Body3"/>
        <w:numPr>
          <w:ilvl w:val="0"/>
          <w:numId w:val="68"/>
        </w:numPr>
        <w:spacing w:before="120" w:after="120" w:line="240" w:lineRule="auto"/>
        <w:ind w:hanging="709"/>
        <w:rPr>
          <w:rFonts w:cs="Arial"/>
          <w:lang w:val="fr-FR"/>
        </w:rPr>
      </w:pPr>
      <w:r w:rsidRPr="00B82991">
        <w:rPr>
          <w:rFonts w:cs="Arial"/>
          <w:sz w:val="20"/>
          <w:szCs w:val="20"/>
          <w:lang w:val="fr-FR"/>
        </w:rPr>
        <w:t>L'article 5(1) qui stipule que "les</w:t>
      </w:r>
      <w:r w:rsidRPr="00B82991">
        <w:rPr>
          <w:rFonts w:cs="Arial"/>
          <w:i/>
          <w:sz w:val="20"/>
          <w:szCs w:val="20"/>
          <w:lang w:val="fr-FR"/>
        </w:rPr>
        <w:t xml:space="preserve"> Etats parties ont le devoir et la responsabilité principaux d'assurer la protection et l'assistance humanitaire aux personnes déplacées à l'intérieur de leur territoire ou sous leur juridiction sans discrimination aucune".</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En conséquence, le gouvernement nigérien est tenu de favoriser un environnement dans lequel les organisations humanitaires sont autorisées à opérer de manière proactive et libre, tout en assumant le devoir principal de protéger et d'aider les personnes déplacées à l'intérieur du pays situées dans les limites des frontières du Niger.</w:t>
      </w:r>
    </w:p>
    <w:p w:rsidR="00441FFC" w:rsidRPr="00B82991" w:rsidRDefault="000440CA" w:rsidP="001C5F4E">
      <w:pPr>
        <w:pStyle w:val="Body3"/>
        <w:spacing w:before="120" w:after="120" w:line="240" w:lineRule="auto"/>
        <w:ind w:left="709"/>
        <w:rPr>
          <w:rFonts w:cs="Arial"/>
          <w:lang w:val="fr-FR"/>
        </w:rPr>
      </w:pPr>
      <w:r w:rsidRPr="00B82991">
        <w:rPr>
          <w:rFonts w:cs="Arial"/>
          <w:sz w:val="20"/>
          <w:szCs w:val="20"/>
          <w:lang w:val="fr-FR"/>
        </w:rPr>
        <w:t xml:space="preserve">Dans le contexte des </w:t>
      </w:r>
      <w:r w:rsidR="00A71350" w:rsidRPr="00B82991">
        <w:rPr>
          <w:rFonts w:cs="Arial"/>
          <w:sz w:val="20"/>
          <w:szCs w:val="20"/>
          <w:lang w:val="fr-FR"/>
        </w:rPr>
        <w:t>re</w:t>
      </w:r>
      <w:r w:rsidRPr="00B82991">
        <w:rPr>
          <w:rFonts w:cs="Arial"/>
          <w:sz w:val="20"/>
          <w:szCs w:val="20"/>
          <w:lang w:val="fr-FR"/>
        </w:rPr>
        <w:t xml:space="preserve">localisations, l'article 11 est extrêmement important car il exige des États parties, </w:t>
      </w:r>
      <w:r w:rsidRPr="00B82991">
        <w:rPr>
          <w:rFonts w:cs="Arial"/>
          <w:i/>
          <w:sz w:val="20"/>
          <w:szCs w:val="20"/>
          <w:lang w:val="fr-FR"/>
        </w:rPr>
        <w:t>entre autres, qu'ils:</w:t>
      </w:r>
    </w:p>
    <w:p w:rsidR="00441FFC" w:rsidRPr="00B82991" w:rsidRDefault="000440CA" w:rsidP="004804F8">
      <w:pPr>
        <w:pStyle w:val="Body3"/>
        <w:numPr>
          <w:ilvl w:val="0"/>
          <w:numId w:val="112"/>
        </w:numPr>
        <w:spacing w:before="120" w:after="120" w:line="240" w:lineRule="auto"/>
        <w:ind w:hanging="709"/>
        <w:rPr>
          <w:rFonts w:cs="Arial"/>
          <w:sz w:val="20"/>
          <w:szCs w:val="20"/>
          <w:lang w:val="fr-FR"/>
        </w:rPr>
      </w:pPr>
      <w:r w:rsidRPr="00B82991">
        <w:rPr>
          <w:rFonts w:cs="Arial"/>
          <w:sz w:val="20"/>
          <w:szCs w:val="20"/>
          <w:lang w:val="fr-FR"/>
        </w:rPr>
        <w:t>Promouvoir les conditions d'une réinstallation durable des personnes déplacées à l'intérieur du pays;</w:t>
      </w:r>
    </w:p>
    <w:p w:rsidR="00441FFC" w:rsidRPr="00B82991" w:rsidRDefault="000440CA" w:rsidP="001C5F4E">
      <w:pPr>
        <w:pStyle w:val="Body3"/>
        <w:numPr>
          <w:ilvl w:val="0"/>
          <w:numId w:val="69"/>
        </w:numPr>
        <w:spacing w:before="120" w:after="120" w:line="240" w:lineRule="auto"/>
        <w:ind w:hanging="709"/>
        <w:rPr>
          <w:rFonts w:cs="Arial"/>
          <w:sz w:val="20"/>
          <w:szCs w:val="20"/>
          <w:lang w:val="fr-FR"/>
        </w:rPr>
      </w:pPr>
      <w:r w:rsidRPr="00B82991">
        <w:rPr>
          <w:rFonts w:cs="Arial"/>
          <w:sz w:val="20"/>
          <w:szCs w:val="20"/>
          <w:lang w:val="fr-FR"/>
        </w:rPr>
        <w:lastRenderedPageBreak/>
        <w:t>Permettre aux personnes déplacées à l'intérieur du pays de prendre des décisions en connaissance de cause concernant leur réinstallation, leur retour et/ou leur intégration; et</w:t>
      </w:r>
    </w:p>
    <w:p w:rsidR="00441FFC" w:rsidRPr="00B82991" w:rsidRDefault="000440CA" w:rsidP="001C5F4E">
      <w:pPr>
        <w:pStyle w:val="Body3"/>
        <w:numPr>
          <w:ilvl w:val="0"/>
          <w:numId w:val="69"/>
        </w:numPr>
        <w:spacing w:before="120" w:after="120" w:line="240" w:lineRule="auto"/>
        <w:ind w:hanging="709"/>
        <w:rPr>
          <w:rFonts w:cs="Arial"/>
          <w:sz w:val="20"/>
          <w:szCs w:val="20"/>
          <w:lang w:val="fr-FR"/>
        </w:rPr>
      </w:pPr>
      <w:r w:rsidRPr="00B82991">
        <w:rPr>
          <w:rFonts w:cs="Arial"/>
          <w:sz w:val="20"/>
          <w:szCs w:val="20"/>
          <w:lang w:val="fr-FR"/>
        </w:rPr>
        <w:t>Prendre les mesures appropriées pour restaurer les terres des communautés qui ont une dépendance ou un attachement particulier à la terre d'où elles ont été déplacées, lors de leur retour sur ces terres.</w:t>
      </w:r>
    </w:p>
    <w:p w:rsidR="00441FFC" w:rsidRPr="00B82991" w:rsidRDefault="000440CA" w:rsidP="001C5F4E">
      <w:pPr>
        <w:pStyle w:val="Body3"/>
        <w:spacing w:before="120" w:after="120" w:line="240" w:lineRule="auto"/>
        <w:ind w:left="709"/>
        <w:rPr>
          <w:rFonts w:cs="Arial"/>
          <w:sz w:val="20"/>
          <w:szCs w:val="20"/>
          <w:lang w:val="fr-FR"/>
        </w:rPr>
      </w:pPr>
      <w:r w:rsidRPr="00B82991">
        <w:rPr>
          <w:rFonts w:cs="Arial"/>
          <w:sz w:val="20"/>
          <w:szCs w:val="20"/>
          <w:lang w:val="fr-FR"/>
        </w:rPr>
        <w:t>L'article 11 doit être lu en parallèle avec l'article 12. L'article 12 exige des États parties qu'ils fournissent des recours appropriés aux personnes touchées par le déplacement. L'article 12(2) exige que les Etats parties établissent un cadre juridique pour une indemnisation juste et équitable et des réparations similaires aux personnes déplacées à l'intérieur de leur propre pays. L'article 12(2) exige que le calcul de l'indemnisation soit conforme aux normes internationales. En ce qui concerne les déplacements causés par des catastrophes naturelles, l'article 12(3) établit un devoir positif pour les Etats parties d'aider les personnes déplacées touchées par des catastrophes naturelles, à défaut de quoi les Etats parties deviennent responsables des dommages.</w:t>
      </w:r>
    </w:p>
    <w:p w:rsidR="00441FFC" w:rsidRPr="00B82991" w:rsidRDefault="00441FFC" w:rsidP="001C5F4E">
      <w:pPr>
        <w:pStyle w:val="Body3"/>
        <w:spacing w:before="120" w:after="120" w:line="240" w:lineRule="auto"/>
        <w:ind w:left="709"/>
        <w:rPr>
          <w:rFonts w:cs="Arial"/>
          <w:sz w:val="20"/>
          <w:szCs w:val="20"/>
          <w:lang w:val="fr-FR"/>
        </w:rPr>
      </w:pPr>
    </w:p>
    <w:p w:rsidR="00441FFC" w:rsidRPr="00B82991" w:rsidRDefault="000440CA" w:rsidP="00FF1EB3">
      <w:pPr>
        <w:pStyle w:val="HEADNIV2"/>
      </w:pPr>
      <w:bookmarkStart w:id="218" w:name="_Toc52272628"/>
      <w:bookmarkStart w:id="219" w:name="_Toc52291396"/>
      <w:bookmarkStart w:id="220" w:name="_Toc52291893"/>
      <w:r w:rsidRPr="00B82991">
        <w:t xml:space="preserve">Indemnisation en cas d'expropriation et de </w:t>
      </w:r>
      <w:r w:rsidR="00A71350" w:rsidRPr="00B82991">
        <w:t>re</w:t>
      </w:r>
      <w:r w:rsidRPr="00B82991">
        <w:t>localisation</w:t>
      </w:r>
      <w:bookmarkEnd w:id="218"/>
      <w:bookmarkEnd w:id="219"/>
      <w:bookmarkEnd w:id="220"/>
    </w:p>
    <w:p w:rsidR="003514AD" w:rsidRPr="00B82991" w:rsidRDefault="003514AD" w:rsidP="001C5F4E">
      <w:pPr>
        <w:pStyle w:val="Body3"/>
        <w:spacing w:before="120" w:after="120" w:line="240" w:lineRule="auto"/>
        <w:ind w:left="0"/>
        <w:rPr>
          <w:rFonts w:cs="Arial"/>
          <w:sz w:val="22"/>
          <w:szCs w:val="22"/>
          <w:lang w:val="fr-FR"/>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21" w:name="__RefHeading__3016_1932803806"/>
      <w:r w:rsidRPr="00B82991">
        <w:rPr>
          <w:rFonts w:cs="Arial"/>
          <w:b/>
          <w:sz w:val="22"/>
          <w:szCs w:val="22"/>
          <w:lang w:val="fr-FR"/>
        </w:rPr>
        <w:t>(a) Existe-t-il des lois ou des règlements prévoyant une indemnisation?</w:t>
      </w:r>
      <w:bookmarkEnd w:id="221"/>
    </w:p>
    <w:p w:rsidR="00441FFC" w:rsidRPr="00B82991" w:rsidRDefault="000440CA" w:rsidP="00026529">
      <w:pPr>
        <w:ind w:left="709"/>
        <w:rPr>
          <w:rFonts w:cs="Arial"/>
        </w:rPr>
      </w:pPr>
      <w:r w:rsidRPr="00B82991">
        <w:rPr>
          <w:rFonts w:eastAsia="Calibri" w:cs="Arial"/>
        </w:rPr>
        <w:t>Oui. Comme indiqué aux points 4.2(a) et 4.3(a), la Constitution, la loi sur l'Expropriation de 1961 et la loi sur l'Expropriation de 2008 exigent qu'une indemnisation préalable et équitable soit versée aux personnes affectées et/ou réinstallées par la décision de l'État d'exproprier des biens ou des terres.</w:t>
      </w:r>
    </w:p>
    <w:p w:rsidR="00441FFC" w:rsidRPr="00B82991" w:rsidRDefault="000440CA" w:rsidP="001C5F4E">
      <w:pPr>
        <w:pStyle w:val="Standard"/>
        <w:spacing w:before="120" w:after="120"/>
        <w:ind w:left="709"/>
        <w:jc w:val="both"/>
        <w:rPr>
          <w:rFonts w:ascii="Arial" w:hAnsi="Arial" w:cs="Arial"/>
          <w:lang w:val="fr-FR"/>
        </w:rPr>
      </w:pPr>
      <w:r w:rsidRPr="00B82991">
        <w:rPr>
          <w:rFonts w:ascii="Arial" w:hAnsi="Arial" w:cs="Arial"/>
          <w:sz w:val="20"/>
          <w:szCs w:val="20"/>
          <w:lang w:val="fr-FR"/>
        </w:rPr>
        <w:t>En plus des points 4.2(a) et 4.3(a), article 13/Bis, article 13/Ter et article 13/Quater sur l'expropriation de 2008 ci-dessus, il est important de noter, car ces articles régissent la manière dont les personnes affectées par l'expropriation doivent être indemnisées.</w:t>
      </w:r>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L'article 13/Bis traite spécifiquement des cas où des personnes sont déplacées par l'expropriation et il exige que les principes directeurs suivants soient au premier plan du processus de détermination de l'indemnisation:</w:t>
      </w:r>
    </w:p>
    <w:p w:rsidR="00441FFC" w:rsidRPr="00B82991" w:rsidRDefault="000440CA" w:rsidP="004804F8">
      <w:pPr>
        <w:pStyle w:val="Standard"/>
        <w:numPr>
          <w:ilvl w:val="0"/>
          <w:numId w:val="113"/>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Par un processus de consultation, toutes les personnes concernées doivent participer aux procédures qui détermineront leur indemnisation et/ou leur réinstallation ultérieure;</w:t>
      </w:r>
    </w:p>
    <w:p w:rsidR="00441FFC" w:rsidRPr="00B82991" w:rsidRDefault="000440CA" w:rsidP="001C5F4E">
      <w:pPr>
        <w:pStyle w:val="Standard"/>
        <w:numPr>
          <w:ilvl w:val="0"/>
          <w:numId w:val="70"/>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Les personnes concernées ne doivent pas faire l'objet d'une discrimination fondée sur la nationalité, l'origine ethnique, la politique, la religion, la culture et/ou le sexe lors de la détermination de l'indemnité qui leur est due;</w:t>
      </w:r>
    </w:p>
    <w:p w:rsidR="00441FFC" w:rsidRPr="00B82991" w:rsidRDefault="000440CA" w:rsidP="001C5F4E">
      <w:pPr>
        <w:pStyle w:val="Standard"/>
        <w:numPr>
          <w:ilvl w:val="0"/>
          <w:numId w:val="70"/>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Le processus d'indemnisation et de réinstallation doit être équitable, transparent et respectueux des droits fondamentaux des personnes concernées;</w:t>
      </w:r>
    </w:p>
    <w:p w:rsidR="00441FFC" w:rsidRPr="00B82991" w:rsidRDefault="000440CA" w:rsidP="001C5F4E">
      <w:pPr>
        <w:pStyle w:val="Standard"/>
        <w:numPr>
          <w:ilvl w:val="0"/>
          <w:numId w:val="70"/>
        </w:numPr>
        <w:spacing w:before="120" w:after="120"/>
        <w:ind w:left="1418" w:hanging="709"/>
        <w:jc w:val="both"/>
        <w:rPr>
          <w:rFonts w:ascii="Arial" w:hAnsi="Arial" w:cs="Arial"/>
          <w:sz w:val="20"/>
          <w:szCs w:val="20"/>
          <w:lang w:val="fr-FR"/>
        </w:rPr>
      </w:pPr>
      <w:r w:rsidRPr="00B82991">
        <w:rPr>
          <w:rFonts w:ascii="Arial" w:hAnsi="Arial" w:cs="Arial"/>
          <w:sz w:val="20"/>
          <w:szCs w:val="20"/>
          <w:lang w:val="fr-FR"/>
        </w:rPr>
        <w:t>Les personnes concernées doivent être indemnisées au coût de remplacement du bien exproprié, sans tenir compte de la dépréciation, avant que l'expropriateur ne prenne possession et ne devienne propriétaire du bien exproprié.</w:t>
      </w:r>
    </w:p>
    <w:p w:rsidR="00441FFC" w:rsidRPr="00B82991" w:rsidRDefault="000440CA" w:rsidP="001C5F4E">
      <w:pPr>
        <w:pStyle w:val="Standard"/>
        <w:tabs>
          <w:tab w:val="left" w:pos="2836"/>
        </w:tabs>
        <w:spacing w:before="120" w:after="120"/>
        <w:ind w:left="709"/>
        <w:jc w:val="both"/>
        <w:rPr>
          <w:rFonts w:ascii="Arial" w:hAnsi="Arial" w:cs="Arial"/>
          <w:lang w:val="fr-FR"/>
        </w:rPr>
      </w:pPr>
      <w:r w:rsidRPr="00B82991">
        <w:rPr>
          <w:rFonts w:ascii="Arial" w:hAnsi="Arial" w:cs="Arial"/>
          <w:sz w:val="20"/>
          <w:szCs w:val="20"/>
          <w:lang w:val="fr-FR"/>
        </w:rPr>
        <w:t>L'article 13/Ter et l'article</w:t>
      </w:r>
      <w:r w:rsidRPr="00B82991">
        <w:rPr>
          <w:rFonts w:ascii="Arial" w:hAnsi="Arial" w:cs="Arial"/>
          <w:i/>
          <w:sz w:val="20"/>
          <w:szCs w:val="20"/>
          <w:lang w:val="fr-FR"/>
        </w:rPr>
        <w:t xml:space="preserve"> 13/</w:t>
      </w:r>
      <w:r w:rsidRPr="00B82991">
        <w:rPr>
          <w:rFonts w:ascii="Arial" w:hAnsi="Arial" w:cs="Arial"/>
          <w:sz w:val="20"/>
          <w:szCs w:val="20"/>
          <w:lang w:val="fr-FR"/>
        </w:rPr>
        <w:t>Quarter développent les principes directeurs prévus par l'article 13/Bis.</w:t>
      </w:r>
    </w:p>
    <w:p w:rsidR="00441FFC" w:rsidRPr="00B82991" w:rsidRDefault="000440CA" w:rsidP="001C5F4E">
      <w:pPr>
        <w:pStyle w:val="Standard"/>
        <w:tabs>
          <w:tab w:val="left" w:pos="2836"/>
        </w:tabs>
        <w:spacing w:before="120" w:after="120"/>
        <w:ind w:left="709"/>
        <w:jc w:val="both"/>
        <w:rPr>
          <w:rFonts w:ascii="Arial" w:hAnsi="Arial" w:cs="Arial"/>
          <w:sz w:val="20"/>
          <w:szCs w:val="20"/>
          <w:lang w:val="fr-FR"/>
        </w:rPr>
      </w:pPr>
      <w:r w:rsidRPr="00B82991">
        <w:rPr>
          <w:rFonts w:ascii="Arial" w:hAnsi="Arial" w:cs="Arial"/>
          <w:sz w:val="20"/>
          <w:szCs w:val="20"/>
          <w:lang w:val="fr-FR"/>
        </w:rPr>
        <w:t>Selon l'article 13/Ter, le calcul de l'indemnité est effectué en fonction du type de préjudice subi du fait de l'expropriation, par exemple:</w:t>
      </w:r>
    </w:p>
    <w:p w:rsidR="00441FFC" w:rsidRPr="00B82991" w:rsidRDefault="000440CA" w:rsidP="004804F8">
      <w:pPr>
        <w:pStyle w:val="Standard"/>
        <w:numPr>
          <w:ilvl w:val="0"/>
          <w:numId w:val="114"/>
        </w:numPr>
        <w:tabs>
          <w:tab w:val="left" w:pos="-2952"/>
        </w:tabs>
        <w:spacing w:before="120" w:after="120"/>
        <w:ind w:left="1418" w:hanging="709"/>
        <w:jc w:val="both"/>
        <w:rPr>
          <w:rFonts w:ascii="Arial" w:hAnsi="Arial" w:cs="Arial"/>
          <w:sz w:val="20"/>
          <w:szCs w:val="20"/>
          <w:lang w:val="fr-FR"/>
        </w:rPr>
      </w:pPr>
      <w:r w:rsidRPr="00B82991">
        <w:rPr>
          <w:rFonts w:ascii="Arial" w:hAnsi="Arial" w:cs="Arial"/>
          <w:sz w:val="20"/>
          <w:szCs w:val="20"/>
          <w:lang w:val="fr-FR"/>
        </w:rPr>
        <w:t>Si des concessions, des logements ou des bâtiments sont perdus à la suite de l'expropriation, le montant de l'indemnisation est basé sur le coût de remplacement du bien concerné;</w:t>
      </w:r>
    </w:p>
    <w:p w:rsidR="00A71350" w:rsidRPr="00B82991" w:rsidRDefault="000440CA" w:rsidP="00A71350">
      <w:pPr>
        <w:pStyle w:val="Standard"/>
        <w:numPr>
          <w:ilvl w:val="0"/>
          <w:numId w:val="71"/>
        </w:numPr>
        <w:tabs>
          <w:tab w:val="left" w:pos="-2952"/>
        </w:tabs>
        <w:spacing w:before="120" w:after="120"/>
        <w:ind w:left="1418" w:hanging="709"/>
        <w:jc w:val="both"/>
        <w:rPr>
          <w:rFonts w:ascii="Arial" w:hAnsi="Arial" w:cs="Arial"/>
          <w:sz w:val="20"/>
          <w:szCs w:val="20"/>
          <w:lang w:val="fr-FR"/>
        </w:rPr>
      </w:pPr>
      <w:r w:rsidRPr="00B82991">
        <w:rPr>
          <w:rFonts w:ascii="Arial" w:hAnsi="Arial" w:cs="Arial"/>
          <w:sz w:val="20"/>
          <w:szCs w:val="20"/>
          <w:lang w:val="fr-FR"/>
        </w:rPr>
        <w:lastRenderedPageBreak/>
        <w:t>Si des récoltes sont perdues à la suite de l'expropriation, le montant de l'indemnisation est basé sur le prix du marché de la récolte au moment de l'expropriation; et/ou</w:t>
      </w:r>
    </w:p>
    <w:p w:rsidR="00441FFC" w:rsidRPr="00B82991" w:rsidRDefault="000440CA" w:rsidP="00A71350">
      <w:pPr>
        <w:pStyle w:val="Standard"/>
        <w:numPr>
          <w:ilvl w:val="0"/>
          <w:numId w:val="71"/>
        </w:numPr>
        <w:tabs>
          <w:tab w:val="left" w:pos="-2952"/>
        </w:tabs>
        <w:spacing w:before="120" w:after="120"/>
        <w:ind w:left="1418" w:hanging="709"/>
        <w:jc w:val="both"/>
        <w:rPr>
          <w:rFonts w:ascii="Arial" w:hAnsi="Arial" w:cs="Arial"/>
          <w:sz w:val="20"/>
          <w:szCs w:val="20"/>
          <w:lang w:val="fr-FR"/>
        </w:rPr>
      </w:pPr>
      <w:r w:rsidRPr="00B82991">
        <w:rPr>
          <w:rFonts w:ascii="Arial" w:hAnsi="Arial" w:cs="Arial"/>
          <w:sz w:val="20"/>
          <w:szCs w:val="20"/>
          <w:lang w:val="fr-CH"/>
        </w:rPr>
        <w:t>Si des bâtiments privés sophistiqués sont expropriés, tels que des hôtels, le montant de l'indemnisation sera basé sur une estimation au cas par cas.</w:t>
      </w:r>
      <w:r w:rsidRPr="00B82991">
        <w:rPr>
          <w:rFonts w:ascii="Arial" w:hAnsi="Arial" w:cs="Arial"/>
          <w:sz w:val="16"/>
          <w:szCs w:val="16"/>
        </w:rPr>
        <w:footnoteReference w:id="129"/>
      </w:r>
    </w:p>
    <w:p w:rsidR="00441FFC" w:rsidRPr="00B82991" w:rsidRDefault="000440CA" w:rsidP="001C5F4E">
      <w:pPr>
        <w:pStyle w:val="Standard"/>
        <w:tabs>
          <w:tab w:val="left" w:pos="2836"/>
        </w:tabs>
        <w:spacing w:before="120" w:after="120"/>
        <w:ind w:left="709"/>
        <w:jc w:val="both"/>
        <w:rPr>
          <w:rFonts w:ascii="Arial" w:hAnsi="Arial" w:cs="Arial"/>
          <w:sz w:val="20"/>
          <w:szCs w:val="20"/>
          <w:lang w:val="fr-FR"/>
        </w:rPr>
      </w:pPr>
      <w:r w:rsidRPr="00B82991">
        <w:rPr>
          <w:rFonts w:ascii="Arial" w:hAnsi="Arial" w:cs="Arial"/>
          <w:sz w:val="20"/>
          <w:szCs w:val="20"/>
          <w:lang w:val="fr-FR"/>
        </w:rPr>
        <w:t>L'article 13/Quarter établit les formes de compensation comme suit :</w:t>
      </w:r>
    </w:p>
    <w:p w:rsidR="00441FFC" w:rsidRPr="00B82991" w:rsidRDefault="000440CA" w:rsidP="001C5F4E">
      <w:pPr>
        <w:pStyle w:val="Standard"/>
        <w:numPr>
          <w:ilvl w:val="0"/>
          <w:numId w:val="71"/>
        </w:numPr>
        <w:tabs>
          <w:tab w:val="left" w:pos="-2952"/>
        </w:tabs>
        <w:spacing w:before="120" w:after="120"/>
        <w:ind w:left="1418" w:hanging="709"/>
        <w:jc w:val="both"/>
        <w:rPr>
          <w:rFonts w:ascii="Arial" w:hAnsi="Arial" w:cs="Arial"/>
          <w:lang w:val="fr-FR"/>
        </w:rPr>
      </w:pPr>
      <w:r w:rsidRPr="00B82991">
        <w:rPr>
          <w:rFonts w:ascii="Arial" w:hAnsi="Arial" w:cs="Arial"/>
          <w:sz w:val="20"/>
          <w:szCs w:val="20"/>
          <w:lang w:val="fr-FR"/>
        </w:rPr>
        <w:t xml:space="preserve">L'indemnisation </w:t>
      </w:r>
      <w:r w:rsidRPr="00B82991">
        <w:rPr>
          <w:rFonts w:ascii="Arial" w:hAnsi="Arial" w:cs="Arial"/>
          <w:i/>
          <w:sz w:val="20"/>
          <w:szCs w:val="20"/>
          <w:lang w:val="fr-FR"/>
        </w:rPr>
        <w:t xml:space="preserve">en nature, </w:t>
      </w:r>
      <w:r w:rsidRPr="00B82991">
        <w:rPr>
          <w:rFonts w:ascii="Arial" w:hAnsi="Arial" w:cs="Arial"/>
          <w:sz w:val="20"/>
          <w:szCs w:val="20"/>
          <w:lang w:val="fr-FR"/>
        </w:rPr>
        <w:t>qui comprend</w:t>
      </w:r>
      <w:r w:rsidRPr="00B82991">
        <w:rPr>
          <w:rFonts w:ascii="Arial" w:hAnsi="Arial" w:cs="Arial"/>
          <w:i/>
          <w:sz w:val="20"/>
          <w:szCs w:val="20"/>
          <w:lang w:val="fr-FR"/>
        </w:rPr>
        <w:t xml:space="preserve"> notamment l'</w:t>
      </w:r>
      <w:r w:rsidRPr="00B82991">
        <w:rPr>
          <w:rFonts w:ascii="Arial" w:hAnsi="Arial" w:cs="Arial"/>
          <w:sz w:val="20"/>
          <w:szCs w:val="20"/>
          <w:lang w:val="fr-FR"/>
        </w:rPr>
        <w:t>indemnisation sous forme de terres de remplacement, de relogement, de matériaux de construction, de semences et de mise à disposition de moyens de production ;</w:t>
      </w:r>
    </w:p>
    <w:p w:rsidR="00441FFC" w:rsidRPr="00B82991" w:rsidRDefault="000440CA" w:rsidP="001C5F4E">
      <w:pPr>
        <w:pStyle w:val="Standard"/>
        <w:numPr>
          <w:ilvl w:val="0"/>
          <w:numId w:val="71"/>
        </w:numPr>
        <w:tabs>
          <w:tab w:val="left" w:pos="-2952"/>
        </w:tabs>
        <w:spacing w:before="120" w:after="120"/>
        <w:ind w:left="1418" w:hanging="709"/>
        <w:jc w:val="both"/>
        <w:rPr>
          <w:rFonts w:ascii="Arial" w:hAnsi="Arial" w:cs="Arial"/>
          <w:lang w:val="fr-FR"/>
        </w:rPr>
      </w:pPr>
      <w:r w:rsidRPr="00B82991">
        <w:rPr>
          <w:rFonts w:ascii="Arial" w:hAnsi="Arial" w:cs="Arial"/>
          <w:sz w:val="20"/>
          <w:szCs w:val="20"/>
          <w:lang w:val="fr-FR"/>
        </w:rPr>
        <w:t xml:space="preserve">Compensation </w:t>
      </w:r>
      <w:r w:rsidRPr="00B82991">
        <w:rPr>
          <w:rFonts w:ascii="Arial" w:hAnsi="Arial" w:cs="Arial"/>
          <w:i/>
          <w:sz w:val="20"/>
          <w:szCs w:val="20"/>
          <w:lang w:val="fr-FR"/>
        </w:rPr>
        <w:t>en espèces</w:t>
      </w:r>
      <w:r w:rsidRPr="00B82991">
        <w:rPr>
          <w:rFonts w:ascii="Arial" w:hAnsi="Arial" w:cs="Arial"/>
          <w:sz w:val="20"/>
          <w:szCs w:val="20"/>
          <w:lang w:val="fr-FR"/>
        </w:rPr>
        <w:t>, payée et calculée en monnaie locale; et/ou</w:t>
      </w:r>
    </w:p>
    <w:p w:rsidR="00441FFC" w:rsidRPr="00B82991" w:rsidRDefault="000440CA" w:rsidP="001C5F4E">
      <w:pPr>
        <w:pStyle w:val="Standard"/>
        <w:numPr>
          <w:ilvl w:val="0"/>
          <w:numId w:val="71"/>
        </w:numPr>
        <w:tabs>
          <w:tab w:val="left" w:pos="-2952"/>
        </w:tabs>
        <w:spacing w:before="120" w:after="120"/>
        <w:ind w:left="1418" w:hanging="709"/>
        <w:jc w:val="both"/>
        <w:rPr>
          <w:rFonts w:ascii="Arial" w:hAnsi="Arial" w:cs="Arial"/>
          <w:lang w:val="fr-FR"/>
        </w:rPr>
      </w:pPr>
      <w:r w:rsidRPr="00B82991">
        <w:rPr>
          <w:rFonts w:ascii="Arial" w:hAnsi="Arial" w:cs="Arial"/>
          <w:sz w:val="20"/>
          <w:szCs w:val="20"/>
          <w:lang w:val="fr-FR"/>
        </w:rPr>
        <w:t>Compensation sous forme d'</w:t>
      </w:r>
      <w:r w:rsidRPr="00B82991">
        <w:rPr>
          <w:rFonts w:ascii="Arial" w:hAnsi="Arial" w:cs="Arial"/>
          <w:i/>
          <w:sz w:val="20"/>
          <w:szCs w:val="20"/>
          <w:lang w:val="fr-FR"/>
        </w:rPr>
        <w:t>assistance</w:t>
      </w:r>
      <w:r w:rsidRPr="00B82991">
        <w:rPr>
          <w:rFonts w:ascii="Arial" w:hAnsi="Arial" w:cs="Arial"/>
          <w:sz w:val="20"/>
          <w:szCs w:val="20"/>
          <w:lang w:val="fr-FR"/>
        </w:rPr>
        <w:t xml:space="preserve">; les personnes touchées seront soutenues économiquement par la fourniture, </w:t>
      </w:r>
      <w:r w:rsidRPr="00B82991">
        <w:rPr>
          <w:rFonts w:ascii="Arial" w:hAnsi="Arial" w:cs="Arial"/>
          <w:i/>
          <w:sz w:val="20"/>
          <w:szCs w:val="20"/>
          <w:lang w:val="fr-FR"/>
        </w:rPr>
        <w:t>entre autres, d'une</w:t>
      </w:r>
      <w:r w:rsidRPr="00B82991">
        <w:rPr>
          <w:rFonts w:ascii="Arial" w:hAnsi="Arial" w:cs="Arial"/>
          <w:sz w:val="20"/>
          <w:szCs w:val="20"/>
          <w:lang w:val="fr-FR"/>
        </w:rPr>
        <w:t xml:space="preserve"> assistance technique et d'indemnités de transport.</w:t>
      </w:r>
    </w:p>
    <w:p w:rsidR="003514AD" w:rsidRPr="00B82991" w:rsidRDefault="003514AD" w:rsidP="003514AD">
      <w:pPr>
        <w:pStyle w:val="Standard"/>
        <w:tabs>
          <w:tab w:val="left" w:pos="-2952"/>
        </w:tabs>
        <w:spacing w:before="120" w:after="120"/>
        <w:ind w:left="1418"/>
        <w:jc w:val="both"/>
        <w:rPr>
          <w:rFonts w:ascii="Arial" w:hAnsi="Arial" w:cs="Arial"/>
          <w:lang w:val="fr-FR"/>
        </w:rPr>
      </w:pPr>
    </w:p>
    <w:p w:rsidR="00441FFC" w:rsidRPr="00B82991" w:rsidRDefault="000440CA" w:rsidP="001C5F4E">
      <w:pPr>
        <w:pStyle w:val="Heading3"/>
        <w:keepNext/>
        <w:tabs>
          <w:tab w:val="left" w:pos="2126"/>
        </w:tabs>
        <w:spacing w:before="120" w:after="120" w:line="240" w:lineRule="auto"/>
        <w:ind w:left="709"/>
        <w:jc w:val="both"/>
        <w:rPr>
          <w:rFonts w:cs="Arial"/>
          <w:b/>
          <w:sz w:val="22"/>
          <w:szCs w:val="22"/>
          <w:lang w:val="fr-FR"/>
        </w:rPr>
      </w:pPr>
      <w:bookmarkStart w:id="222" w:name="__RefHeading__3018_1932803806"/>
      <w:r w:rsidRPr="00B82991">
        <w:rPr>
          <w:rFonts w:cs="Arial"/>
          <w:b/>
          <w:sz w:val="22"/>
          <w:szCs w:val="22"/>
          <w:lang w:val="fr-FR"/>
        </w:rPr>
        <w:t>(b) Dans la pratique, ces lois ou règlements sont-ils respectés?</w:t>
      </w:r>
      <w:bookmarkEnd w:id="222"/>
    </w:p>
    <w:p w:rsidR="00441FFC" w:rsidRPr="00B82991" w:rsidRDefault="000440CA" w:rsidP="001C5F4E">
      <w:pPr>
        <w:pStyle w:val="Standard"/>
        <w:spacing w:before="120" w:after="120"/>
        <w:ind w:left="709"/>
        <w:jc w:val="both"/>
        <w:rPr>
          <w:rFonts w:ascii="Arial" w:hAnsi="Arial" w:cs="Arial"/>
          <w:sz w:val="20"/>
          <w:szCs w:val="20"/>
          <w:lang w:val="fr-FR"/>
        </w:rPr>
      </w:pPr>
      <w:r w:rsidRPr="00B82991">
        <w:rPr>
          <w:rFonts w:ascii="Arial" w:hAnsi="Arial" w:cs="Arial"/>
          <w:sz w:val="20"/>
          <w:szCs w:val="20"/>
          <w:lang w:val="fr-FR"/>
        </w:rPr>
        <w:t>Les lois susmentionnées sont généralement respectées par le gouvernement du Niger. Il convient de noter que le gouvernement n'est pas tenu d'accorder une quelconque indemnisation lorsqu'une expulsion, une expropriation ou une relocalisation a lieu entre des parties privées. La partie expulsée, expropriée ou relocalisée peut soumettre le cas à la juridiction appropriée. Le gouvernement n'est tenu d'indemniser que lorsqu'il est lui-même à l'origine de l'expulsion, de l'expropriation ou de la relocalisation en vertu de la loi sur l'Expropriation de 2008.</w:t>
      </w:r>
    </w:p>
    <w:p w:rsidR="00441FFC" w:rsidRPr="00B82991" w:rsidRDefault="00441FFC" w:rsidP="001C5F4E">
      <w:pPr>
        <w:pStyle w:val="Standard"/>
        <w:spacing w:before="120" w:after="120"/>
        <w:ind w:left="709"/>
        <w:jc w:val="both"/>
        <w:rPr>
          <w:rFonts w:ascii="Arial" w:hAnsi="Arial" w:cs="Arial"/>
          <w:sz w:val="20"/>
          <w:szCs w:val="20"/>
          <w:lang w:val="fr-FR"/>
        </w:rPr>
      </w:pPr>
    </w:p>
    <w:p w:rsidR="00083C17" w:rsidRDefault="00083C17">
      <w:pPr>
        <w:rPr>
          <w:rFonts w:eastAsia="Calibri" w:cs="Arial"/>
          <w:b/>
          <w:szCs w:val="22"/>
        </w:rPr>
      </w:pPr>
      <w:bookmarkStart w:id="223" w:name="_Toc52272629"/>
      <w:r>
        <w:rPr>
          <w:rFonts w:cs="Arial"/>
          <w:b/>
          <w:szCs w:val="22"/>
        </w:rPr>
        <w:br w:type="page"/>
      </w:r>
    </w:p>
    <w:p w:rsidR="00441FFC" w:rsidRPr="00B82991" w:rsidRDefault="000440CA" w:rsidP="004804F8">
      <w:pPr>
        <w:pStyle w:val="Standard"/>
        <w:numPr>
          <w:ilvl w:val="0"/>
          <w:numId w:val="74"/>
        </w:numPr>
        <w:spacing w:before="120" w:after="120"/>
        <w:jc w:val="both"/>
        <w:outlineLvl w:val="0"/>
        <w:rPr>
          <w:rFonts w:ascii="Arial" w:hAnsi="Arial" w:cs="Arial"/>
          <w:b/>
          <w:sz w:val="22"/>
          <w:szCs w:val="22"/>
          <w:lang w:val="fr-FR"/>
        </w:rPr>
      </w:pPr>
      <w:bookmarkStart w:id="224" w:name="_Toc52291397"/>
      <w:bookmarkStart w:id="225" w:name="_Toc52291894"/>
      <w:r w:rsidRPr="00B82991">
        <w:rPr>
          <w:rFonts w:ascii="Arial" w:hAnsi="Arial" w:cs="Arial"/>
          <w:b/>
          <w:sz w:val="22"/>
          <w:szCs w:val="22"/>
          <w:lang w:val="fr-FR"/>
        </w:rPr>
        <w:lastRenderedPageBreak/>
        <w:t>Bibliographie</w:t>
      </w:r>
      <w:bookmarkEnd w:id="223"/>
      <w:bookmarkEnd w:id="224"/>
      <w:bookmarkEnd w:id="225"/>
    </w:p>
    <w:p w:rsidR="00B31888" w:rsidRPr="00B82991" w:rsidRDefault="00B31888" w:rsidP="001C5F4E">
      <w:pPr>
        <w:pStyle w:val="Standard"/>
        <w:spacing w:before="120" w:after="120"/>
        <w:jc w:val="both"/>
        <w:rPr>
          <w:rFonts w:ascii="Arial" w:hAnsi="Arial" w:cs="Arial"/>
          <w:sz w:val="22"/>
          <w:szCs w:val="22"/>
          <w:lang w:val="fr-FR"/>
        </w:rPr>
      </w:pPr>
    </w:p>
    <w:p w:rsidR="00441FFC" w:rsidRPr="00B82991" w:rsidRDefault="000440CA" w:rsidP="00FF1EB3">
      <w:pPr>
        <w:pStyle w:val="HEADNIV2"/>
      </w:pPr>
      <w:bookmarkStart w:id="226" w:name="_Toc52272630"/>
      <w:bookmarkStart w:id="227" w:name="_Toc52291398"/>
      <w:bookmarkStart w:id="228" w:name="_Toc52291895"/>
      <w:r w:rsidRPr="00B82991">
        <w:t>Législation</w:t>
      </w:r>
      <w:bookmarkEnd w:id="226"/>
      <w:bookmarkEnd w:id="227"/>
      <w:bookmarkEnd w:id="228"/>
    </w:p>
    <w:p w:rsidR="00441FFC" w:rsidRPr="00B82991" w:rsidRDefault="000440CA" w:rsidP="001C5F4E">
      <w:pPr>
        <w:pStyle w:val="WWList3"/>
        <w:tabs>
          <w:tab w:val="clear" w:pos="0"/>
          <w:tab w:val="clear" w:pos="2268"/>
          <w:tab w:val="clear" w:pos="2835"/>
          <w:tab w:val="left" w:pos="4712"/>
          <w:tab w:val="left" w:pos="5279"/>
          <w:tab w:val="left" w:pos="5967"/>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Constitution de la République du Niger, 2010</w:t>
      </w:r>
    </w:p>
    <w:p w:rsidR="00441FFC" w:rsidRPr="00B82991" w:rsidRDefault="000440CA" w:rsidP="001C5F4E">
      <w:pPr>
        <w:pStyle w:val="WWList3"/>
        <w:tabs>
          <w:tab w:val="clear" w:pos="0"/>
          <w:tab w:val="clear" w:pos="2268"/>
          <w:tab w:val="clear" w:pos="2835"/>
          <w:tab w:val="left" w:pos="4712"/>
          <w:tab w:val="left" w:pos="5279"/>
          <w:tab w:val="left" w:pos="5967"/>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Les Principes d’Orientation du Code Rural, </w:t>
      </w:r>
      <w:r w:rsidR="00B03BAA" w:rsidRPr="00B82991">
        <w:rPr>
          <w:rFonts w:ascii="Arial" w:hAnsi="Arial" w:cs="Arial"/>
          <w:sz w:val="20"/>
          <w:szCs w:val="20"/>
          <w:lang w:val="fr-FR"/>
        </w:rPr>
        <w:t>Ordonnance</w:t>
      </w:r>
      <w:r w:rsidRPr="00B82991">
        <w:rPr>
          <w:rFonts w:ascii="Arial" w:hAnsi="Arial" w:cs="Arial"/>
          <w:sz w:val="20"/>
          <w:szCs w:val="20"/>
          <w:lang w:val="fr-FR"/>
        </w:rPr>
        <w:t xml:space="preserve"> 93-015 of 2 March 1993</w:t>
      </w:r>
    </w:p>
    <w:p w:rsidR="00441FFC" w:rsidRPr="00B82991" w:rsidRDefault="000440CA" w:rsidP="001C5F4E">
      <w:pPr>
        <w:pStyle w:val="WWList3"/>
        <w:tabs>
          <w:tab w:val="clear" w:pos="0"/>
          <w:tab w:val="clear" w:pos="2268"/>
          <w:tab w:val="clear" w:pos="2835"/>
          <w:tab w:val="left" w:pos="4712"/>
          <w:tab w:val="left" w:pos="5279"/>
          <w:tab w:val="left" w:pos="5967"/>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Le décret nº97-367PRN/MAG/EL déterminant les modalités d'inscription des droits fonciers au dossier rural (2 </w:t>
      </w:r>
      <w:r w:rsidR="00B03BAA" w:rsidRPr="00B82991">
        <w:rPr>
          <w:rFonts w:ascii="Arial" w:hAnsi="Arial" w:cs="Arial"/>
          <w:sz w:val="20"/>
          <w:szCs w:val="20"/>
          <w:lang w:val="fr-FR"/>
        </w:rPr>
        <w:t>Octobre</w:t>
      </w:r>
      <w:r w:rsidRPr="00B82991">
        <w:rPr>
          <w:rFonts w:ascii="Arial" w:hAnsi="Arial" w:cs="Arial"/>
          <w:sz w:val="20"/>
          <w:szCs w:val="20"/>
          <w:lang w:val="fr-FR"/>
        </w:rPr>
        <w:t xml:space="preserve"> 1997)</w:t>
      </w:r>
    </w:p>
    <w:p w:rsidR="00441FFC" w:rsidRPr="00B82991" w:rsidRDefault="000440CA" w:rsidP="001C5F4E">
      <w:pPr>
        <w:pStyle w:val="WWList3"/>
        <w:tabs>
          <w:tab w:val="clear" w:pos="0"/>
          <w:tab w:val="clear" w:pos="2268"/>
          <w:tab w:val="clear" w:pos="2835"/>
          <w:tab w:val="left" w:pos="4712"/>
          <w:tab w:val="left" w:pos="5279"/>
          <w:tab w:val="left" w:pos="5967"/>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L'arrêté nº13/MDA/CNCR/SP portant sur l'organisation, </w:t>
      </w:r>
      <w:r w:rsidR="00B03BAA" w:rsidRPr="00B82991">
        <w:rPr>
          <w:rFonts w:ascii="Arial" w:hAnsi="Arial" w:cs="Arial"/>
          <w:sz w:val="20"/>
          <w:szCs w:val="20"/>
          <w:lang w:val="fr-FR"/>
        </w:rPr>
        <w:t>l’attribution</w:t>
      </w:r>
      <w:r w:rsidRPr="00B82991">
        <w:rPr>
          <w:rFonts w:ascii="Arial" w:hAnsi="Arial" w:cs="Arial"/>
          <w:sz w:val="20"/>
          <w:szCs w:val="20"/>
          <w:lang w:val="fr-FR"/>
        </w:rPr>
        <w:t xml:space="preserve"> et les modalités de fonctionnement des secrétariats permanents régionaux du Code Rural (27 Avril 2006)</w:t>
      </w:r>
    </w:p>
    <w:p w:rsidR="00441FFC" w:rsidRPr="00B82991" w:rsidRDefault="000440CA" w:rsidP="001C5F4E">
      <w:pPr>
        <w:pStyle w:val="WWList3"/>
        <w:tabs>
          <w:tab w:val="clear" w:pos="0"/>
          <w:tab w:val="clear" w:pos="2268"/>
          <w:tab w:val="clear" w:pos="2835"/>
          <w:tab w:val="left" w:pos="5387"/>
          <w:tab w:val="left" w:pos="5954"/>
          <w:tab w:val="left" w:pos="6642"/>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L'ordonnance n°2010-29 du 20 Mai 2010 relative au pastoralisme</w:t>
      </w:r>
    </w:p>
    <w:p w:rsidR="00441FFC" w:rsidRPr="00B82991" w:rsidRDefault="000440CA" w:rsidP="001C5F4E">
      <w:pPr>
        <w:pStyle w:val="WWList3"/>
        <w:tabs>
          <w:tab w:val="clear" w:pos="0"/>
          <w:tab w:val="clear" w:pos="2268"/>
          <w:tab w:val="clear" w:pos="2835"/>
          <w:tab w:val="left" w:pos="5387"/>
          <w:tab w:val="left" w:pos="5954"/>
          <w:tab w:val="left" w:pos="6642"/>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L'ordonnance n°96 du 18 avril 1996, portant Code des Baux à Loyers</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2015-01 du 13 Janvier 2015 portant sur le statut de la chefferie traditionnelle en République du Niger</w:t>
      </w:r>
    </w:p>
    <w:p w:rsidR="00441FFC" w:rsidRPr="00B82991" w:rsidRDefault="000440CA" w:rsidP="001C5F4E">
      <w:pPr>
        <w:pStyle w:val="WWList3"/>
        <w:tabs>
          <w:tab w:val="clear" w:pos="0"/>
          <w:tab w:val="clear" w:pos="2268"/>
          <w:tab w:val="clear" w:pos="2835"/>
          <w:tab w:val="left" w:pos="4712"/>
          <w:tab w:val="left" w:pos="5279"/>
          <w:tab w:val="left" w:pos="5967"/>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n°2008-03 du 30 avril 2008 portant sur l’urbanisme et l’aménagement foncier</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n°2001-32 du 31 décembre 2001 portant sur l'orientation de la politique d'aménagement du territoire.</w:t>
      </w:r>
    </w:p>
    <w:p w:rsidR="00441FFC" w:rsidRPr="00B82991" w:rsidRDefault="000440CA" w:rsidP="001C5F4E">
      <w:pPr>
        <w:pStyle w:val="WWList3"/>
        <w:tabs>
          <w:tab w:val="clear" w:pos="0"/>
          <w:tab w:val="clear" w:pos="2268"/>
          <w:tab w:val="clear" w:pos="2835"/>
          <w:tab w:val="left" w:pos="5387"/>
          <w:tab w:val="left" w:pos="5954"/>
          <w:tab w:val="left" w:pos="6642"/>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n°2017-27 du 28 avril 2017 portant sur le bail emphytéotique</w:t>
      </w:r>
    </w:p>
    <w:p w:rsidR="00441FFC" w:rsidRPr="00B82991" w:rsidRDefault="000440CA" w:rsidP="001C5F4E">
      <w:pPr>
        <w:pStyle w:val="WWList3"/>
        <w:tabs>
          <w:tab w:val="clear" w:pos="0"/>
          <w:tab w:val="clear" w:pos="2268"/>
          <w:tab w:val="clear" w:pos="2835"/>
          <w:tab w:val="left" w:pos="5387"/>
          <w:tab w:val="left" w:pos="5954"/>
          <w:tab w:val="left" w:pos="6642"/>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Code Civil, 2005</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La loi n° 2008-37 du 10 juillet 2008 modifiant et complétant la loi n°61-37 du 24 novembre 1961 réglementant </w:t>
      </w:r>
      <w:r w:rsidR="00B03BAA" w:rsidRPr="00B82991">
        <w:rPr>
          <w:rFonts w:ascii="Arial" w:hAnsi="Arial" w:cs="Arial"/>
          <w:sz w:val="20"/>
          <w:szCs w:val="20"/>
          <w:lang w:val="fr-FR"/>
        </w:rPr>
        <w:t>I’ expropriation</w:t>
      </w:r>
      <w:r w:rsidRPr="00B82991">
        <w:rPr>
          <w:rFonts w:ascii="Arial" w:hAnsi="Arial" w:cs="Arial"/>
          <w:sz w:val="20"/>
          <w:szCs w:val="20"/>
          <w:lang w:val="fr-FR"/>
        </w:rPr>
        <w:t xml:space="preserve"> pour cause d'utilité publique et l'occupation temporaire</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n°2018-74 du 10 décembre 2018 relative à la protection et à l'assistance aux personnes déplacées internes</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n°64-16 du 16 juillet 1964 incorporant au domaine privé de l'Etat les terrains et immeubles immatriculés non mis en valeur ou abandonnés</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n°61-37 du 24 novembre 1961 réglementant l'expropriation pour cause d'utilité publique et l'occupation temporaire</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Le Code Général des </w:t>
      </w:r>
      <w:r w:rsidR="00B03BAA" w:rsidRPr="00B82991">
        <w:rPr>
          <w:rFonts w:ascii="Arial" w:hAnsi="Arial" w:cs="Arial"/>
          <w:sz w:val="20"/>
          <w:szCs w:val="20"/>
          <w:lang w:val="fr-FR"/>
        </w:rPr>
        <w:t>Impôts</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décret n°97-008/PRN/MAG/EL du 10 janvier 1997 portant sur l'organisation, l'attributions et le fonctionnement des institutions chargées de l’application des principes d’orientation du Code Rural</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L'arrêté n°098/MDA/CNCR/SP du 25 novembre 2005 portant sur l'organisation, </w:t>
      </w:r>
      <w:r w:rsidR="00B03BAA" w:rsidRPr="00B82991">
        <w:rPr>
          <w:rFonts w:ascii="Arial" w:hAnsi="Arial" w:cs="Arial"/>
          <w:sz w:val="20"/>
          <w:szCs w:val="20"/>
          <w:lang w:val="fr-FR"/>
        </w:rPr>
        <w:t>l’attribution</w:t>
      </w:r>
      <w:r w:rsidRPr="00B82991">
        <w:rPr>
          <w:rFonts w:ascii="Arial" w:hAnsi="Arial" w:cs="Arial"/>
          <w:sz w:val="20"/>
          <w:szCs w:val="20"/>
          <w:lang w:val="fr-FR"/>
        </w:rPr>
        <w:t xml:space="preserve"> et les </w:t>
      </w:r>
      <w:r w:rsidR="00B03BAA" w:rsidRPr="00B82991">
        <w:rPr>
          <w:rFonts w:ascii="Arial" w:hAnsi="Arial" w:cs="Arial"/>
          <w:sz w:val="20"/>
          <w:szCs w:val="20"/>
          <w:lang w:val="fr-FR"/>
        </w:rPr>
        <w:t>modalités</w:t>
      </w:r>
      <w:r w:rsidRPr="00B82991">
        <w:rPr>
          <w:rFonts w:ascii="Arial" w:hAnsi="Arial" w:cs="Arial"/>
          <w:sz w:val="20"/>
          <w:szCs w:val="20"/>
          <w:lang w:val="fr-FR"/>
        </w:rPr>
        <w:t xml:space="preserve"> de fonctionnement des commissions foncières de communes, de villages ou tribus</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décret du 29 septembre 1928, portant sur la réglementation du domaine public et des servitudes d’utilité publique en Afrique Occidentale Française</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décret du 26 juillet 1932 portant sur la réorganisation foncière en Afrique Occidentale Française</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L'ordonnance n°59-113/PCN du 11 juillet 1959 portant sur la réglementation des terres du domaine privé de la République du Niger</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 xml:space="preserve">La loi n°60-28 du 25 mai 1960 fixant les </w:t>
      </w:r>
      <w:r w:rsidR="00B03BAA" w:rsidRPr="00B82991">
        <w:rPr>
          <w:rFonts w:ascii="Arial" w:hAnsi="Arial" w:cs="Arial"/>
          <w:sz w:val="20"/>
          <w:szCs w:val="20"/>
          <w:lang w:val="fr-FR"/>
        </w:rPr>
        <w:t>modalités</w:t>
      </w:r>
      <w:r w:rsidRPr="00B82991">
        <w:rPr>
          <w:rFonts w:ascii="Arial" w:hAnsi="Arial" w:cs="Arial"/>
          <w:sz w:val="20"/>
          <w:szCs w:val="20"/>
          <w:lang w:val="fr-FR"/>
        </w:rPr>
        <w:t xml:space="preserve"> de mise en valeur et de gestion des aménagements agricoles </w:t>
      </w:r>
      <w:r w:rsidR="00B03BAA" w:rsidRPr="00B82991">
        <w:rPr>
          <w:rFonts w:ascii="Arial" w:hAnsi="Arial" w:cs="Arial"/>
          <w:sz w:val="20"/>
          <w:szCs w:val="20"/>
          <w:lang w:val="fr-FR"/>
        </w:rPr>
        <w:t>réalisés</w:t>
      </w:r>
      <w:r w:rsidRPr="00B82991">
        <w:rPr>
          <w:rFonts w:ascii="Arial" w:hAnsi="Arial" w:cs="Arial"/>
          <w:sz w:val="20"/>
          <w:szCs w:val="20"/>
          <w:lang w:val="fr-FR"/>
        </w:rPr>
        <w:t xml:space="preserve"> par la Puissance Publique</w:t>
      </w:r>
    </w:p>
    <w:p w:rsidR="00441FFC" w:rsidRPr="00B82991" w:rsidRDefault="000440CA" w:rsidP="001C5F4E">
      <w:pPr>
        <w:pStyle w:val="WWList3"/>
        <w:tabs>
          <w:tab w:val="clear" w:pos="0"/>
          <w:tab w:val="clear" w:pos="2268"/>
          <w:tab w:val="clear" w:pos="2835"/>
          <w:tab w:val="left" w:pos="4699"/>
          <w:tab w:val="left" w:pos="5266"/>
          <w:tab w:val="left" w:pos="5954"/>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n°61-30 du 19 juillet 1961 portant confirmation et expropriation des droits fonciers coutumiers dans la République du Niger</w:t>
      </w:r>
    </w:p>
    <w:p w:rsidR="00441FFC" w:rsidRPr="00B82991" w:rsidRDefault="000440CA" w:rsidP="001C5F4E">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lastRenderedPageBreak/>
        <w:t xml:space="preserve">Le décret n°71-33/MF/ASN du 16 février 1971, portant sur le transfert et la cession d’immeubles au domaine public et privé des </w:t>
      </w:r>
      <w:r w:rsidR="00B03BAA" w:rsidRPr="00B82991">
        <w:rPr>
          <w:rFonts w:ascii="Arial" w:hAnsi="Arial" w:cs="Arial"/>
          <w:sz w:val="20"/>
          <w:szCs w:val="20"/>
          <w:lang w:val="fr-FR"/>
        </w:rPr>
        <w:t>arrondissements</w:t>
      </w:r>
      <w:r w:rsidRPr="00B82991">
        <w:rPr>
          <w:rFonts w:ascii="Arial" w:hAnsi="Arial" w:cs="Arial"/>
          <w:sz w:val="20"/>
          <w:szCs w:val="20"/>
          <w:lang w:val="fr-FR"/>
        </w:rPr>
        <w:t xml:space="preserve"> et des villes et communes de la République du Niger</w:t>
      </w:r>
    </w:p>
    <w:p w:rsidR="00441FFC" w:rsidRPr="00B82991" w:rsidRDefault="000440CA" w:rsidP="001C5F4E">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La loi n°2004-040 du 08 juin 2004 portant sur le régime forestier</w:t>
      </w:r>
    </w:p>
    <w:p w:rsidR="00441FFC" w:rsidRPr="00B82991" w:rsidRDefault="000440CA" w:rsidP="001C5F4E">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L'ordonnance n°92-030 du 08 juillet 1992 portant sur l'adoption du document intitulé “Principes Directeurs d’une Politique de Développement Rural pour le Niger”</w:t>
      </w:r>
    </w:p>
    <w:p w:rsidR="00441FFC" w:rsidRPr="00B82991" w:rsidRDefault="000440CA" w:rsidP="001C5F4E">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L'ordonnance n°2010-54 du 17 septembre 2010 portant sur le Code Général des Collectivités territoriales de la République du Niger</w:t>
      </w:r>
    </w:p>
    <w:p w:rsidR="00441FFC" w:rsidRDefault="000440CA" w:rsidP="00081944">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décret N°97-006/PRN/MAG/E du 10 janvier 1997 portant sur la réglementation de la mise en valeur des ressources naturelles rurales</w:t>
      </w:r>
    </w:p>
    <w:p w:rsidR="00081944" w:rsidRPr="00B82991" w:rsidRDefault="00081944" w:rsidP="00081944">
      <w:pPr>
        <w:pStyle w:val="WWList3"/>
        <w:tabs>
          <w:tab w:val="clear" w:pos="0"/>
          <w:tab w:val="clear" w:pos="2268"/>
          <w:tab w:val="clear" w:pos="2835"/>
          <w:tab w:val="left" w:pos="4686"/>
          <w:tab w:val="left" w:pos="5253"/>
          <w:tab w:val="left" w:pos="5941"/>
        </w:tabs>
        <w:spacing w:before="120" w:after="120" w:line="240" w:lineRule="auto"/>
        <w:ind w:left="709"/>
        <w:outlineLvl w:val="9"/>
        <w:rPr>
          <w:rFonts w:ascii="Arial" w:hAnsi="Arial" w:cs="Arial"/>
          <w:sz w:val="20"/>
          <w:szCs w:val="20"/>
          <w:lang w:val="fr-FR"/>
        </w:rPr>
      </w:pPr>
    </w:p>
    <w:p w:rsidR="00441FFC" w:rsidRPr="00B82991" w:rsidRDefault="000440CA" w:rsidP="00FF1EB3">
      <w:pPr>
        <w:pStyle w:val="HEADNIV2"/>
      </w:pPr>
      <w:bookmarkStart w:id="229" w:name="_Toc52272631"/>
      <w:bookmarkStart w:id="230" w:name="_Toc52291399"/>
      <w:bookmarkStart w:id="231" w:name="_Toc52291896"/>
      <w:r w:rsidRPr="00B82991">
        <w:t>Jurisprudence</w:t>
      </w:r>
      <w:bookmarkEnd w:id="229"/>
      <w:bookmarkEnd w:id="230"/>
      <w:bookmarkEnd w:id="231"/>
    </w:p>
    <w:p w:rsidR="00441FFC" w:rsidRDefault="000440CA" w:rsidP="00081944">
      <w:pPr>
        <w:pStyle w:val="WWList3"/>
        <w:tabs>
          <w:tab w:val="clear" w:pos="0"/>
          <w:tab w:val="clear" w:pos="2268"/>
          <w:tab w:val="clear" w:pos="2835"/>
          <w:tab w:val="left" w:pos="4752"/>
          <w:tab w:val="left" w:pos="5319"/>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Le Centre d'Action Social and Economic et le Centre pour les Droits Economiques et Sociaux c. Nigeria, Commission Africaine des Droits de l'Homme et des Peuples (2012)</w:t>
      </w:r>
    </w:p>
    <w:p w:rsidR="00081944" w:rsidRPr="00B82991" w:rsidRDefault="00081944" w:rsidP="00081944">
      <w:pPr>
        <w:pStyle w:val="WWList3"/>
        <w:tabs>
          <w:tab w:val="clear" w:pos="0"/>
          <w:tab w:val="clear" w:pos="2268"/>
          <w:tab w:val="clear" w:pos="2835"/>
          <w:tab w:val="left" w:pos="4752"/>
          <w:tab w:val="left" w:pos="5319"/>
        </w:tabs>
        <w:spacing w:before="120" w:after="120" w:line="240" w:lineRule="auto"/>
        <w:ind w:left="709"/>
        <w:outlineLvl w:val="9"/>
        <w:rPr>
          <w:rFonts w:ascii="Arial" w:hAnsi="Arial" w:cs="Arial"/>
          <w:sz w:val="20"/>
          <w:szCs w:val="20"/>
          <w:lang w:val="fr-FR"/>
        </w:rPr>
      </w:pPr>
    </w:p>
    <w:p w:rsidR="00441FFC" w:rsidRPr="00B82991" w:rsidRDefault="000440CA" w:rsidP="00FF1EB3">
      <w:pPr>
        <w:pStyle w:val="HEADNIV2"/>
      </w:pPr>
      <w:bookmarkStart w:id="232" w:name="_Toc52272632"/>
      <w:bookmarkStart w:id="233" w:name="_Toc52291400"/>
      <w:bookmarkStart w:id="234" w:name="_Toc52291897"/>
      <w:r w:rsidRPr="00B82991">
        <w:t>Sources secondaires d’information</w:t>
      </w:r>
      <w:bookmarkEnd w:id="232"/>
      <w:bookmarkEnd w:id="233"/>
      <w:bookmarkEnd w:id="234"/>
    </w:p>
    <w:p w:rsidR="00441FFC" w:rsidRPr="00B82991" w:rsidRDefault="000440CA" w:rsidP="00026529">
      <w:pPr>
        <w:pStyle w:val="Level2"/>
        <w:numPr>
          <w:ilvl w:val="0"/>
          <w:numId w:val="0"/>
        </w:numPr>
        <w:spacing w:before="120" w:after="120" w:line="240" w:lineRule="auto"/>
        <w:ind w:left="709"/>
        <w:outlineLvl w:val="9"/>
        <w:rPr>
          <w:rFonts w:cs="Arial"/>
          <w:lang w:val="fr-FR"/>
        </w:rPr>
      </w:pPr>
      <w:bookmarkStart w:id="235" w:name="_Toc52291401"/>
      <w:bookmarkStart w:id="236" w:name="_Toc52291898"/>
      <w:r w:rsidRPr="00B82991">
        <w:rPr>
          <w:rFonts w:cs="Arial"/>
          <w:sz w:val="20"/>
          <w:szCs w:val="20"/>
          <w:lang w:val="fr-FR"/>
        </w:rPr>
        <w:t xml:space="preserve">Africa Focus "L'Afrique: Forced Evictions" (2006)  </w:t>
      </w:r>
      <w:hyperlink r:id="rId15" w:history="1">
        <w:r w:rsidR="002D0A67" w:rsidRPr="00B82991">
          <w:rPr>
            <w:rStyle w:val="Hyperlink"/>
            <w:rFonts w:cs="Arial"/>
            <w:sz w:val="20"/>
            <w:szCs w:val="20"/>
            <w:lang w:val="fr-FR"/>
          </w:rPr>
          <w:t>http://www.africafocus.org/docs06/evic0610.php  &gt;</w:t>
        </w:r>
      </w:hyperlink>
      <w:r w:rsidRPr="00B82991">
        <w:rPr>
          <w:rFonts w:cs="Arial"/>
          <w:sz w:val="20"/>
          <w:szCs w:val="20"/>
          <w:lang w:val="fr-FR"/>
        </w:rPr>
        <w:t xml:space="preserve"> consulté le 2 juillet 2020.</w:t>
      </w:r>
      <w:bookmarkEnd w:id="235"/>
      <w:bookmarkEnd w:id="236"/>
    </w:p>
    <w:p w:rsidR="00441FFC" w:rsidRPr="00B82991" w:rsidRDefault="000440CA" w:rsidP="00026529">
      <w:pPr>
        <w:pStyle w:val="WWHeading3"/>
        <w:tabs>
          <w:tab w:val="clear" w:pos="0"/>
          <w:tab w:val="clear" w:pos="2268"/>
          <w:tab w:val="clear" w:pos="2835"/>
          <w:tab w:val="left" w:pos="4752"/>
          <w:tab w:val="left" w:pos="5319"/>
        </w:tabs>
        <w:spacing w:before="120" w:after="120" w:line="240" w:lineRule="auto"/>
        <w:ind w:left="709"/>
        <w:outlineLvl w:val="9"/>
        <w:rPr>
          <w:rFonts w:ascii="Arial" w:hAnsi="Arial" w:cs="Arial"/>
          <w:lang w:val="fr-FR"/>
        </w:rPr>
      </w:pPr>
      <w:r w:rsidRPr="00B82991">
        <w:rPr>
          <w:rFonts w:ascii="Arial" w:hAnsi="Arial" w:cs="Arial"/>
          <w:b w:val="0"/>
          <w:sz w:val="20"/>
          <w:szCs w:val="20"/>
          <w:lang w:val="fr-FR"/>
        </w:rPr>
        <w:t xml:space="preserve">Communiqué de presse d'Amnesty International "Afrique : Forced Evictions reach crisis levels" (2006) &lt; </w:t>
      </w:r>
      <w:hyperlink r:id="rId16" w:history="1">
        <w:r w:rsidR="002D0A67" w:rsidRPr="00B82991">
          <w:rPr>
            <w:rStyle w:val="Hyperlink"/>
            <w:rFonts w:ascii="Arial" w:hAnsi="Arial" w:cs="Arial"/>
            <w:b w:val="0"/>
            <w:sz w:val="20"/>
            <w:szCs w:val="20"/>
            <w:lang w:val="fr-FR"/>
          </w:rPr>
          <w:t>http://www.africafocus.org/docs06/evic0610.php  &gt;</w:t>
        </w:r>
      </w:hyperlink>
      <w:r w:rsidRPr="00B82991">
        <w:rPr>
          <w:rFonts w:ascii="Arial" w:hAnsi="Arial" w:cs="Arial"/>
          <w:b w:val="0"/>
          <w:sz w:val="20"/>
          <w:szCs w:val="20"/>
          <w:lang w:val="fr-FR"/>
        </w:rPr>
        <w:t xml:space="preserve"> consulté le 1er juillet 2020.</w:t>
      </w:r>
    </w:p>
    <w:p w:rsidR="00441FFC" w:rsidRPr="00B82991" w:rsidRDefault="000440CA" w:rsidP="00026529">
      <w:pPr>
        <w:pStyle w:val="WWHeading3"/>
        <w:tabs>
          <w:tab w:val="clear" w:pos="0"/>
          <w:tab w:val="clear" w:pos="2268"/>
          <w:tab w:val="clear" w:pos="2835"/>
          <w:tab w:val="left" w:pos="4752"/>
          <w:tab w:val="left" w:pos="5319"/>
        </w:tabs>
        <w:spacing w:before="120" w:after="120" w:line="240" w:lineRule="auto"/>
        <w:ind w:left="709"/>
        <w:outlineLvl w:val="9"/>
        <w:rPr>
          <w:rFonts w:ascii="Arial" w:hAnsi="Arial" w:cs="Arial"/>
          <w:b w:val="0"/>
          <w:sz w:val="20"/>
          <w:szCs w:val="20"/>
          <w:lang w:val="en-GB"/>
        </w:rPr>
      </w:pPr>
      <w:r w:rsidRPr="00B82991">
        <w:rPr>
          <w:rFonts w:ascii="Arial" w:hAnsi="Arial" w:cs="Arial"/>
          <w:b w:val="0"/>
          <w:sz w:val="20"/>
          <w:szCs w:val="20"/>
          <w:lang w:val="en-GB"/>
        </w:rPr>
        <w:t>Bruce, J, "Country Profiles of Land Tenure in Africa" (1998).</w:t>
      </w:r>
    </w:p>
    <w:p w:rsidR="00441FFC" w:rsidRPr="00B82991" w:rsidRDefault="000440CA" w:rsidP="00026529">
      <w:pPr>
        <w:pStyle w:val="Standard"/>
        <w:ind w:left="709"/>
        <w:jc w:val="both"/>
        <w:rPr>
          <w:rFonts w:ascii="Arial" w:hAnsi="Arial" w:cs="Arial"/>
          <w:sz w:val="20"/>
          <w:szCs w:val="20"/>
          <w:lang w:val="fr-FR"/>
        </w:rPr>
      </w:pPr>
      <w:r w:rsidRPr="00B82991">
        <w:rPr>
          <w:rFonts w:ascii="Arial" w:hAnsi="Arial" w:cs="Arial"/>
          <w:sz w:val="20"/>
          <w:szCs w:val="20"/>
          <w:lang w:val="fr-FR"/>
        </w:rPr>
        <w:t xml:space="preserve">Daouda, H, "Réformes dans l'obtention des titres fonciers au Niger: "Il y a une nécessité absolue de moderniser la façon dont nous faisons les titres fonciers" Estimation de M. Mahamane Ousmane Directeur de la Fiscalité Foncière et Cadastrale," (2019) disponible sur </w:t>
      </w:r>
      <w:hyperlink r:id="rId17" w:history="1">
        <w:r w:rsidRPr="00B82991">
          <w:rPr>
            <w:rFonts w:ascii="Arial" w:hAnsi="Arial" w:cs="Arial"/>
            <w:sz w:val="20"/>
            <w:szCs w:val="20"/>
            <w:lang w:val="fr-FR"/>
          </w:rPr>
          <w:t>https://landportal.org/node/88315</w:t>
        </w:r>
      </w:hyperlink>
      <w:r w:rsidRPr="00B82991">
        <w:rPr>
          <w:rFonts w:ascii="Arial" w:hAnsi="Arial" w:cs="Arial"/>
          <w:sz w:val="20"/>
          <w:szCs w:val="20"/>
          <w:lang w:val="fr-FR"/>
        </w:rPr>
        <w:t xml:space="preserve">  consulté le 23 juillet 2020</w:t>
      </w:r>
    </w:p>
    <w:p w:rsidR="00441FFC" w:rsidRPr="00B82991" w:rsidRDefault="000440CA" w:rsidP="00026529">
      <w:pPr>
        <w:pStyle w:val="WWHeading3"/>
        <w:tabs>
          <w:tab w:val="clear" w:pos="0"/>
          <w:tab w:val="clear" w:pos="2268"/>
          <w:tab w:val="clear" w:pos="2835"/>
          <w:tab w:val="left" w:pos="4712"/>
          <w:tab w:val="left" w:pos="5279"/>
        </w:tabs>
        <w:spacing w:before="120" w:after="120" w:line="240" w:lineRule="auto"/>
        <w:ind w:left="709"/>
        <w:outlineLvl w:val="9"/>
        <w:rPr>
          <w:rFonts w:ascii="Arial" w:hAnsi="Arial" w:cs="Arial"/>
          <w:lang w:val="fr-FR"/>
        </w:rPr>
      </w:pPr>
      <w:r w:rsidRPr="00B82991">
        <w:rPr>
          <w:rFonts w:ascii="Arial" w:hAnsi="Arial" w:cs="Arial"/>
          <w:b w:val="0"/>
          <w:sz w:val="20"/>
          <w:szCs w:val="20"/>
          <w:lang w:val="fr-FR"/>
        </w:rPr>
        <w:t xml:space="preserve">El-Ghonemy M "Afrique et Proche-Orient: Changements récents dans les stratégies de réforme agraire et de développement rural au Proche-Orient </w:t>
      </w:r>
      <w:hyperlink r:id="rId18" w:history="1">
        <w:r w:rsidR="002D0A67" w:rsidRPr="00B82991">
          <w:rPr>
            <w:rStyle w:val="Hyperlink"/>
            <w:rFonts w:ascii="Arial" w:hAnsi="Arial" w:cs="Arial"/>
            <w:b w:val="0"/>
            <w:sz w:val="20"/>
            <w:szCs w:val="20"/>
            <w:lang w:val="fr-FR"/>
          </w:rPr>
          <w:t xml:space="preserve">http://www.fao.org/3/w4760e0q.htm  &gt; </w:t>
        </w:r>
      </w:hyperlink>
      <w:r w:rsidRPr="00B82991">
        <w:rPr>
          <w:rFonts w:ascii="Arial" w:hAnsi="Arial" w:cs="Arial"/>
          <w:b w:val="0"/>
          <w:sz w:val="20"/>
          <w:szCs w:val="20"/>
          <w:lang w:val="fr-FR"/>
        </w:rPr>
        <w:t>du 2 juillet 2020</w:t>
      </w:r>
    </w:p>
    <w:p w:rsidR="00441FFC" w:rsidRPr="00B82991" w:rsidRDefault="000440CA" w:rsidP="00026529">
      <w:pPr>
        <w:pStyle w:val="WWHeading3"/>
        <w:tabs>
          <w:tab w:val="clear" w:pos="0"/>
          <w:tab w:val="clear" w:pos="2268"/>
          <w:tab w:val="clear" w:pos="2835"/>
          <w:tab w:val="left" w:pos="4739"/>
          <w:tab w:val="left" w:pos="5306"/>
        </w:tabs>
        <w:spacing w:before="120" w:after="120" w:line="240" w:lineRule="auto"/>
        <w:ind w:left="709"/>
        <w:outlineLvl w:val="9"/>
        <w:rPr>
          <w:rFonts w:ascii="Arial" w:hAnsi="Arial" w:cs="Arial"/>
          <w:lang w:val="fr-FR"/>
        </w:rPr>
      </w:pPr>
      <w:r w:rsidRPr="00B82991">
        <w:rPr>
          <w:rFonts w:ascii="Arial" w:hAnsi="Arial" w:cs="Arial"/>
          <w:b w:val="0"/>
          <w:sz w:val="20"/>
          <w:szCs w:val="20"/>
          <w:lang w:val="fr-FR"/>
        </w:rPr>
        <w:t xml:space="preserve">Base de données FAOLEX, disponible sur: </w:t>
      </w:r>
      <w:hyperlink r:id="rId19" w:history="1">
        <w:r w:rsidRPr="00B82991">
          <w:rPr>
            <w:rStyle w:val="Hyperlink"/>
            <w:rFonts w:ascii="Arial" w:hAnsi="Arial" w:cs="Arial"/>
            <w:b w:val="0"/>
            <w:sz w:val="20"/>
            <w:szCs w:val="20"/>
            <w:lang w:val="fr-CH"/>
          </w:rPr>
          <w:t>http://www.fao.org/faolex/results/details/fr/c/LEX-FAOC004660</w:t>
        </w:r>
      </w:hyperlink>
      <w:r w:rsidR="002D0A67" w:rsidRPr="00B82991">
        <w:rPr>
          <w:rStyle w:val="Hyperlink"/>
          <w:rFonts w:ascii="Arial" w:hAnsi="Arial" w:cs="Arial"/>
          <w:b w:val="0"/>
          <w:sz w:val="20"/>
          <w:szCs w:val="20"/>
          <w:lang w:val="fr-CH"/>
        </w:rPr>
        <w:t>/</w:t>
      </w:r>
      <w:r w:rsidR="002D0A67" w:rsidRPr="00B82991">
        <w:rPr>
          <w:rFonts w:ascii="Arial" w:hAnsi="Arial" w:cs="Arial"/>
          <w:b w:val="0"/>
          <w:sz w:val="20"/>
          <w:szCs w:val="20"/>
          <w:lang w:val="fr-CH"/>
        </w:rPr>
        <w:t xml:space="preserve"> </w:t>
      </w:r>
      <w:r w:rsidR="002D0A67" w:rsidRPr="00B82991">
        <w:rPr>
          <w:rFonts w:ascii="Arial" w:hAnsi="Arial" w:cs="Arial"/>
          <w:b w:val="0"/>
          <w:lang w:val="fr-CH"/>
        </w:rPr>
        <w:t xml:space="preserve"> &gt;</w:t>
      </w:r>
      <w:r w:rsidRPr="00B82991">
        <w:rPr>
          <w:rFonts w:ascii="Arial" w:hAnsi="Arial" w:cs="Arial"/>
          <w:b w:val="0"/>
          <w:sz w:val="20"/>
          <w:szCs w:val="20"/>
          <w:lang w:val="fr-FR"/>
        </w:rPr>
        <w:t xml:space="preserve"> </w:t>
      </w:r>
      <w:r w:rsidR="002D0A67" w:rsidRPr="00B82991">
        <w:rPr>
          <w:rFonts w:ascii="Arial" w:hAnsi="Arial" w:cs="Arial"/>
          <w:b w:val="0"/>
          <w:sz w:val="20"/>
          <w:szCs w:val="20"/>
          <w:lang w:val="fr-FR"/>
        </w:rPr>
        <w:t xml:space="preserve"> </w:t>
      </w:r>
      <w:r w:rsidRPr="00B82991">
        <w:rPr>
          <w:rFonts w:ascii="Arial" w:hAnsi="Arial" w:cs="Arial"/>
          <w:b w:val="0"/>
          <w:sz w:val="20"/>
          <w:szCs w:val="20"/>
          <w:lang w:val="fr-FR"/>
        </w:rPr>
        <w:t>du 1er juillet 2020</w:t>
      </w:r>
    </w:p>
    <w:p w:rsidR="00441FFC" w:rsidRPr="00B82991" w:rsidRDefault="000440CA" w:rsidP="00026529">
      <w:pPr>
        <w:pStyle w:val="WWHeading3"/>
        <w:tabs>
          <w:tab w:val="clear" w:pos="0"/>
          <w:tab w:val="clear" w:pos="2268"/>
          <w:tab w:val="clear" w:pos="2835"/>
          <w:tab w:val="left" w:pos="4712"/>
          <w:tab w:val="left" w:pos="5279"/>
        </w:tabs>
        <w:spacing w:before="120" w:after="120" w:line="240" w:lineRule="auto"/>
        <w:ind w:left="709"/>
        <w:outlineLvl w:val="9"/>
        <w:rPr>
          <w:rFonts w:ascii="Arial" w:hAnsi="Arial" w:cs="Arial"/>
          <w:b w:val="0"/>
          <w:sz w:val="20"/>
          <w:szCs w:val="20"/>
          <w:lang w:val="fr-FR"/>
        </w:rPr>
      </w:pPr>
      <w:r w:rsidRPr="00B82991">
        <w:rPr>
          <w:rFonts w:ascii="Arial" w:hAnsi="Arial" w:cs="Arial"/>
          <w:b w:val="0"/>
          <w:sz w:val="20"/>
          <w:szCs w:val="20"/>
          <w:lang w:val="fr-FR"/>
        </w:rPr>
        <w:t xml:space="preserve">Focus on Land in Africa, "Land Rights and Development in Niger", disponible sur: </w:t>
      </w:r>
      <w:hyperlink r:id="rId20" w:history="1">
        <w:r w:rsidRPr="00B82991">
          <w:rPr>
            <w:rStyle w:val="Hyperlink"/>
            <w:rFonts w:ascii="Arial" w:hAnsi="Arial" w:cs="Arial"/>
            <w:b w:val="0"/>
            <w:sz w:val="20"/>
            <w:szCs w:val="20"/>
            <w:lang w:val="fr-FR"/>
          </w:rPr>
          <w:t>http://www.focusonland.com/fola/en/countries/niger/</w:t>
        </w:r>
      </w:hyperlink>
      <w:r w:rsidR="002D0A67" w:rsidRPr="00B82991">
        <w:rPr>
          <w:rFonts w:ascii="Arial" w:hAnsi="Arial" w:cs="Arial"/>
          <w:lang w:val="fr-FR"/>
        </w:rPr>
        <w:t xml:space="preserve">  &gt;</w:t>
      </w:r>
      <w:r w:rsidRPr="00B82991">
        <w:rPr>
          <w:rFonts w:ascii="Arial" w:hAnsi="Arial" w:cs="Arial"/>
          <w:b w:val="0"/>
          <w:sz w:val="20"/>
          <w:szCs w:val="20"/>
          <w:lang w:val="fr-FR"/>
        </w:rPr>
        <w:t xml:space="preserve"> consulté le 25 juin 2020</w:t>
      </w:r>
    </w:p>
    <w:p w:rsidR="00441FFC" w:rsidRPr="00B82991" w:rsidRDefault="000440CA" w:rsidP="00026529">
      <w:pPr>
        <w:pStyle w:val="WWHeading3"/>
        <w:tabs>
          <w:tab w:val="clear" w:pos="0"/>
          <w:tab w:val="clear" w:pos="2268"/>
          <w:tab w:val="clear" w:pos="2835"/>
          <w:tab w:val="left" w:pos="4712"/>
          <w:tab w:val="left" w:pos="5279"/>
        </w:tabs>
        <w:spacing w:before="120" w:after="120" w:line="240" w:lineRule="auto"/>
        <w:ind w:left="709"/>
        <w:outlineLvl w:val="9"/>
        <w:rPr>
          <w:rFonts w:ascii="Arial" w:hAnsi="Arial" w:cs="Arial"/>
          <w:lang w:val="fr-FR"/>
        </w:rPr>
      </w:pPr>
      <w:r w:rsidRPr="00B82991">
        <w:rPr>
          <w:rFonts w:ascii="Arial" w:hAnsi="Arial" w:cs="Arial"/>
          <w:b w:val="0"/>
          <w:sz w:val="20"/>
          <w:szCs w:val="20"/>
          <w:lang w:val="fr-FR"/>
        </w:rPr>
        <w:t xml:space="preserve">Quinzième rapport périodique de la République du Niger sur la mise en œuvre de la Charte Africaine des droits de l'homme et des peuples couvrant la période 2017-2019, présenté conformément à l'article 62 de ladite Charte" (2019) </w:t>
      </w:r>
      <w:hyperlink r:id="rId21" w:history="1">
        <w:r w:rsidRPr="00B82991">
          <w:rPr>
            <w:rStyle w:val="Hyperlink"/>
            <w:rFonts w:ascii="Arial" w:hAnsi="Arial" w:cs="Arial"/>
            <w:b w:val="0"/>
            <w:sz w:val="20"/>
            <w:szCs w:val="20"/>
            <w:lang w:val="fr-CH"/>
          </w:rPr>
          <w:t>file:///C:/Users/MatthewI/Downloads/NIGER%2015%20%C3%A8me%20RAPPORT%202017-2019-ENG.pdf</w:t>
        </w:r>
      </w:hyperlink>
      <w:r w:rsidRPr="00B82991">
        <w:rPr>
          <w:rStyle w:val="Hyperlink"/>
          <w:rFonts w:ascii="Arial" w:hAnsi="Arial" w:cs="Arial"/>
          <w:b w:val="0"/>
          <w:sz w:val="20"/>
          <w:szCs w:val="20"/>
          <w:lang w:val="fr-CH"/>
        </w:rPr>
        <w:t xml:space="preserve"> </w:t>
      </w:r>
      <w:r w:rsidR="002D0A67" w:rsidRPr="00B82991">
        <w:rPr>
          <w:rFonts w:ascii="Arial" w:hAnsi="Arial" w:cs="Arial"/>
          <w:b w:val="0"/>
          <w:sz w:val="20"/>
          <w:szCs w:val="20"/>
          <w:lang w:val="fr-FR"/>
        </w:rPr>
        <w:t xml:space="preserve">  &gt; </w:t>
      </w:r>
      <w:r w:rsidRPr="00B82991">
        <w:rPr>
          <w:rFonts w:ascii="Arial" w:hAnsi="Arial" w:cs="Arial"/>
          <w:b w:val="0"/>
          <w:sz w:val="20"/>
          <w:szCs w:val="20"/>
          <w:lang w:val="fr-FR"/>
        </w:rPr>
        <w:t>consulté le 1er juillet 2020</w:t>
      </w:r>
    </w:p>
    <w:p w:rsidR="00441FFC" w:rsidRPr="00B82991" w:rsidRDefault="000440CA" w:rsidP="00026529">
      <w:pPr>
        <w:pStyle w:val="WWList3"/>
        <w:tabs>
          <w:tab w:val="clear" w:pos="0"/>
          <w:tab w:val="clear" w:pos="2268"/>
          <w:tab w:val="clear" w:pos="2835"/>
          <w:tab w:val="left" w:pos="4699"/>
          <w:tab w:val="left" w:pos="5266"/>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Gavian, S &amp; Fafchamps, F, "Land Tenure and Allocative Efficiency in Niger" (Régime foncier et efficacité des allocations au Niger)</w:t>
      </w:r>
    </w:p>
    <w:p w:rsidR="00441FFC" w:rsidRPr="00B82991" w:rsidRDefault="000440CA" w:rsidP="00026529">
      <w:pPr>
        <w:pStyle w:val="WWList3"/>
        <w:tabs>
          <w:tab w:val="clear" w:pos="0"/>
          <w:tab w:val="clear" w:pos="2268"/>
          <w:tab w:val="clear" w:pos="2835"/>
          <w:tab w:val="left" w:pos="4660"/>
          <w:tab w:val="left" w:pos="5227"/>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Gnoumou Y &amp; Bloc P "Fiche pays Niger: Property Rights and Land Market" (Proriété Droits et Marché foncier  </w:t>
      </w:r>
      <w:hyperlink r:id="rId22" w:history="1">
        <w:r w:rsidRPr="00B82991">
          <w:rPr>
            <w:rStyle w:val="Hyperlink"/>
            <w:rFonts w:ascii="Arial" w:hAnsi="Arial" w:cs="Arial"/>
            <w:sz w:val="20"/>
            <w:szCs w:val="20"/>
            <w:lang w:val="fr-CH"/>
          </w:rPr>
          <w:t>https://minds.wisconsin.edu/bitstream/handle/1793/23072/nigerbrief.pdf</w:t>
        </w:r>
      </w:hyperlink>
      <w:r w:rsidR="00601B54" w:rsidRPr="00B82991">
        <w:rPr>
          <w:rStyle w:val="Hyperlink"/>
          <w:rFonts w:ascii="Arial" w:hAnsi="Arial" w:cs="Arial"/>
          <w:sz w:val="20"/>
          <w:szCs w:val="20"/>
          <w:lang w:val="fr-CH"/>
        </w:rPr>
        <w:t xml:space="preserve"> </w:t>
      </w:r>
      <w:r w:rsidRPr="00B82991">
        <w:rPr>
          <w:rFonts w:ascii="Arial" w:hAnsi="Arial" w:cs="Arial"/>
          <w:sz w:val="20"/>
          <w:szCs w:val="20"/>
          <w:lang w:val="fr-FR"/>
        </w:rPr>
        <w:t xml:space="preserve"> consulté le 28 juin 2020</w:t>
      </w:r>
    </w:p>
    <w:p w:rsidR="00441FFC" w:rsidRPr="00B82991" w:rsidRDefault="000440CA" w:rsidP="00026529">
      <w:pPr>
        <w:pStyle w:val="WWList3"/>
        <w:tabs>
          <w:tab w:val="clear" w:pos="0"/>
          <w:tab w:val="clear" w:pos="2268"/>
          <w:tab w:val="clear" w:pos="2835"/>
          <w:tab w:val="left" w:pos="4699"/>
          <w:tab w:val="left" w:pos="5266"/>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Hughes O "Analyse documentaire sur le régime foncier au Niger, au Burkina Faso et au Mali : Contexte et opportunités" (2014) </w:t>
      </w:r>
      <w:hyperlink r:id="rId23" w:history="1">
        <w:r w:rsidR="00601B54" w:rsidRPr="00B82991">
          <w:rPr>
            <w:rStyle w:val="Hyperlink"/>
            <w:rFonts w:ascii="Arial" w:hAnsi="Arial" w:cs="Arial"/>
            <w:sz w:val="20"/>
            <w:szCs w:val="20"/>
            <w:lang w:val="fr-FR"/>
          </w:rPr>
          <w:t>https://www.crs.org/sites/default/files/tools-</w:t>
        </w:r>
        <w:r w:rsidR="00601B54" w:rsidRPr="00B82991">
          <w:rPr>
            <w:rStyle w:val="Hyperlink"/>
            <w:rFonts w:ascii="Arial" w:hAnsi="Arial" w:cs="Arial"/>
            <w:sz w:val="20"/>
            <w:szCs w:val="20"/>
            <w:lang w:val="fr-FR"/>
          </w:rPr>
          <w:lastRenderedPageBreak/>
          <w:t>research/literature-review-of-land-tenure-in-niger-burkina-faso-mali.pdf  &gt;</w:t>
        </w:r>
      </w:hyperlink>
      <w:r w:rsidRPr="00B82991">
        <w:rPr>
          <w:rFonts w:ascii="Arial" w:hAnsi="Arial" w:cs="Arial"/>
          <w:sz w:val="20"/>
          <w:szCs w:val="20"/>
          <w:lang w:val="fr-FR"/>
        </w:rPr>
        <w:t xml:space="preserve"> consulté le 2 juillet 2020</w:t>
      </w:r>
    </w:p>
    <w:p w:rsidR="00441FFC" w:rsidRPr="00B82991" w:rsidRDefault="000440CA" w:rsidP="00026529">
      <w:pPr>
        <w:pStyle w:val="WWList3"/>
        <w:tabs>
          <w:tab w:val="clear" w:pos="0"/>
          <w:tab w:val="clear" w:pos="2268"/>
          <w:tab w:val="clear" w:pos="2835"/>
          <w:tab w:val="left" w:pos="4686"/>
          <w:tab w:val="left" w:pos="5253"/>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Idrissa "Dictionnaire historique du Niger (Dictionnaires historiques d'Afrique)" (2012) </w:t>
      </w:r>
      <w:hyperlink r:id="rId24" w:anchor="v=onepage&amp;q=141&amp;f=false  &gt;  consulté le 20 juin" w:history="1">
        <w:r w:rsidR="00601B54" w:rsidRPr="00B82991">
          <w:rPr>
            <w:rStyle w:val="Hyperlink"/>
            <w:rFonts w:ascii="Arial" w:hAnsi="Arial" w:cs="Arial"/>
            <w:sz w:val="20"/>
            <w:szCs w:val="20"/>
            <w:lang w:val="fr-FR"/>
          </w:rPr>
          <w:t>https://books.google.co.za/books?id=GFFjEMjKrWkC&amp;printsec=frontcover&amp;source=gbs_ge_summary_r&amp;cad=0#v=onepage&amp;q=141&amp;f=false  &gt;  consulté le 20 juin</w:t>
        </w:r>
      </w:hyperlink>
      <w:r w:rsidRPr="00B82991">
        <w:rPr>
          <w:rFonts w:ascii="Arial" w:hAnsi="Arial" w:cs="Arial"/>
          <w:sz w:val="20"/>
          <w:szCs w:val="20"/>
          <w:lang w:val="fr-FR"/>
        </w:rPr>
        <w:t xml:space="preserve"> 2020</w:t>
      </w:r>
    </w:p>
    <w:p w:rsidR="00441FFC" w:rsidRPr="00B82991" w:rsidRDefault="000440CA" w:rsidP="00026529">
      <w:pPr>
        <w:pStyle w:val="WWList3"/>
        <w:tabs>
          <w:tab w:val="clear" w:pos="0"/>
          <w:tab w:val="clear" w:pos="2268"/>
          <w:tab w:val="clear" w:pos="2835"/>
          <w:tab w:val="left" w:pos="4699"/>
          <w:tab w:val="left" w:pos="5266"/>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Comité International de la Croix-Rouge "National Implementation of IHL"</w:t>
      </w:r>
      <w:r w:rsidR="00601B54" w:rsidRPr="00B82991">
        <w:rPr>
          <w:rFonts w:ascii="Arial" w:hAnsi="Arial" w:cs="Arial"/>
          <w:sz w:val="20"/>
          <w:szCs w:val="20"/>
          <w:lang w:val="fr-FR"/>
        </w:rPr>
        <w:t xml:space="preserve">  </w:t>
      </w:r>
      <w:hyperlink r:id="rId25" w:history="1">
        <w:r w:rsidR="00601B54" w:rsidRPr="00B82991">
          <w:rPr>
            <w:rStyle w:val="Hyperlink"/>
            <w:rFonts w:ascii="Arial" w:hAnsi="Arial" w:cs="Arial"/>
            <w:sz w:val="20"/>
            <w:szCs w:val="20"/>
            <w:lang w:val="fr-FR"/>
          </w:rPr>
          <w:t xml:space="preserve"> https://ihl-databases.icrc.org/applic/ihl/ihlnat.nsf/implementingLaws.xsp?documentId=01DB4310DFA646B2C12584AE004E441C&amp;action=openDocument&amp;xp_</w:t>
        </w:r>
        <w:r w:rsidR="00601B54" w:rsidRPr="00B82991">
          <w:rPr>
            <w:rStyle w:val="Strong"/>
            <w:rFonts w:ascii="Arial" w:hAnsi="Arial" w:cs="Arial"/>
            <w:b w:val="0"/>
            <w:sz w:val="20"/>
            <w:szCs w:val="20"/>
            <w:lang w:val="fr-FR"/>
          </w:rPr>
          <w:t>cou</w:t>
        </w:r>
      </w:hyperlink>
      <w:hyperlink r:id="rId26" w:history="1">
        <w:r w:rsidRPr="00B82991">
          <w:rPr>
            <w:rFonts w:ascii="Arial" w:hAnsi="Arial" w:cs="Arial"/>
            <w:sz w:val="20"/>
            <w:szCs w:val="20"/>
            <w:lang w:val="fr-FR"/>
          </w:rPr>
          <w:t>ntrySelecte</w:t>
        </w:r>
        <w:r w:rsidR="009C102D" w:rsidRPr="00B82991">
          <w:rPr>
            <w:rFonts w:ascii="Arial" w:hAnsi="Arial" w:cs="Arial"/>
            <w:sz w:val="20"/>
            <w:szCs w:val="20"/>
            <w:lang w:val="fr-FR"/>
          </w:rPr>
          <w:t>d=NE&amp;xp_topicSelected=GVAL-992</w:t>
        </w:r>
        <w:r w:rsidRPr="00B82991">
          <w:rPr>
            <w:rFonts w:ascii="Arial" w:hAnsi="Arial" w:cs="Arial"/>
            <w:sz w:val="20"/>
            <w:szCs w:val="20"/>
            <w:lang w:val="fr-FR"/>
          </w:rPr>
          <w:t>E&amp;from=state&amp;SessionID=DN51QI67MW &gt; consulté le 1er juillet 2020</w:t>
        </w:r>
      </w:hyperlink>
    </w:p>
    <w:p w:rsidR="00441FFC" w:rsidRPr="00B82991" w:rsidRDefault="000440CA" w:rsidP="00026529">
      <w:pPr>
        <w:pStyle w:val="WWList3"/>
        <w:tabs>
          <w:tab w:val="clear" w:pos="0"/>
          <w:tab w:val="clear" w:pos="2268"/>
          <w:tab w:val="clear" w:pos="2835"/>
          <w:tab w:val="left" w:pos="4699"/>
          <w:tab w:val="left" w:pos="5266"/>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Institut International pour l'Environnement et le Développement, "Innovation in Securing Land Rights in Africa : Leçons tirées de l'expérience" (2006)</w:t>
      </w:r>
    </w:p>
    <w:p w:rsidR="00441FFC" w:rsidRPr="00B82991" w:rsidRDefault="000440CA" w:rsidP="00026529">
      <w:pPr>
        <w:pStyle w:val="WWList3"/>
        <w:tabs>
          <w:tab w:val="clear" w:pos="0"/>
          <w:tab w:val="clear" w:pos="2268"/>
          <w:tab w:val="clear" w:pos="2835"/>
          <w:tab w:val="left" w:pos="4686"/>
          <w:tab w:val="left" w:pos="5253"/>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Fonds monétaire international, "Niger : Poverty Reduction Strategy Paper : economic and social development plan 2012 - 2015," (2013) disponible sur </w:t>
      </w:r>
      <w:hyperlink r:id="rId27" w:history="1">
        <w:r w:rsidRPr="00B82991">
          <w:rPr>
            <w:rStyle w:val="Hyperlink"/>
            <w:rFonts w:ascii="Arial" w:hAnsi="Arial" w:cs="Arial"/>
            <w:sz w:val="20"/>
            <w:szCs w:val="20"/>
            <w:lang w:val="fr-FR"/>
          </w:rPr>
          <w:t>https://www.imf.org/external/pubs/ft/scr/2013/cr13105.pdf</w:t>
        </w:r>
      </w:hyperlink>
      <w:r w:rsidR="00601B54" w:rsidRPr="00B82991">
        <w:rPr>
          <w:rFonts w:ascii="Arial" w:hAnsi="Arial" w:cs="Arial"/>
          <w:lang w:val="fr-FR"/>
        </w:rPr>
        <w:t xml:space="preserve"> </w:t>
      </w:r>
      <w:r w:rsidRPr="00B82991">
        <w:rPr>
          <w:rFonts w:ascii="Arial" w:hAnsi="Arial" w:cs="Arial"/>
          <w:sz w:val="20"/>
          <w:szCs w:val="20"/>
          <w:lang w:val="fr-FR"/>
        </w:rPr>
        <w:t xml:space="preserve"> </w:t>
      </w:r>
      <w:r w:rsidR="00601B54" w:rsidRPr="00B82991">
        <w:rPr>
          <w:rFonts w:ascii="Arial" w:hAnsi="Arial" w:cs="Arial"/>
          <w:sz w:val="20"/>
          <w:szCs w:val="20"/>
          <w:lang w:val="fr-FR"/>
        </w:rPr>
        <w:t xml:space="preserve"> </w:t>
      </w:r>
      <w:r w:rsidRPr="00B82991">
        <w:rPr>
          <w:rFonts w:ascii="Arial" w:hAnsi="Arial" w:cs="Arial"/>
          <w:sz w:val="20"/>
          <w:szCs w:val="20"/>
          <w:lang w:val="fr-FR"/>
        </w:rPr>
        <w:t>consulté le 8 juillet 2020</w:t>
      </w:r>
    </w:p>
    <w:p w:rsidR="00441FFC" w:rsidRPr="00B82991" w:rsidRDefault="000440CA" w:rsidP="00026529">
      <w:pPr>
        <w:pStyle w:val="WWList3"/>
        <w:tabs>
          <w:tab w:val="clear" w:pos="0"/>
          <w:tab w:val="clear" w:pos="2268"/>
          <w:tab w:val="clear" w:pos="2835"/>
          <w:tab w:val="left" w:pos="4734"/>
          <w:tab w:val="left" w:pos="5301"/>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Laya D "République du Niger" &lt; </w:t>
      </w:r>
      <w:hyperlink r:id="rId28" w:history="1">
        <w:r w:rsidR="00601B54" w:rsidRPr="00B82991">
          <w:rPr>
            <w:rStyle w:val="Hyperlink"/>
            <w:rFonts w:ascii="Arial" w:hAnsi="Arial" w:cs="Arial"/>
            <w:sz w:val="20"/>
            <w:szCs w:val="20"/>
            <w:lang w:val="fr-FR"/>
          </w:rPr>
          <w:t>https://www.britannica.com/place/Niger &gt;</w:t>
        </w:r>
      </w:hyperlink>
      <w:r w:rsidRPr="00B82991">
        <w:rPr>
          <w:rFonts w:ascii="Arial" w:hAnsi="Arial" w:cs="Arial"/>
          <w:sz w:val="20"/>
          <w:szCs w:val="20"/>
          <w:lang w:val="fr-FR"/>
        </w:rPr>
        <w:t xml:space="preserve"> consulté le 20 juin 2020</w:t>
      </w:r>
    </w:p>
    <w:p w:rsidR="00441FFC" w:rsidRPr="00B82991" w:rsidRDefault="000440CA" w:rsidP="00026529">
      <w:pPr>
        <w:pStyle w:val="WWList3"/>
        <w:tabs>
          <w:tab w:val="clear" w:pos="0"/>
          <w:tab w:val="clear" w:pos="2268"/>
          <w:tab w:val="clear" w:pos="2835"/>
          <w:tab w:val="left" w:pos="4686"/>
          <w:tab w:val="left" w:pos="5253"/>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Nhlabatsi S "Forced Evictions and Disability Rights in Africa" (2018) </w:t>
      </w:r>
      <w:hyperlink r:id="rId29" w:history="1">
        <w:r w:rsidR="00601B54" w:rsidRPr="00B82991">
          <w:rPr>
            <w:rStyle w:val="Hyperlink"/>
            <w:rFonts w:ascii="Arial" w:hAnsi="Arial" w:cs="Arial"/>
            <w:sz w:val="20"/>
            <w:szCs w:val="20"/>
            <w:lang w:val="fr-FR"/>
          </w:rPr>
          <w:t>https://www.nyulawglobal.org/globalex/Forced_Evictions_Disability_Rights_Africa1.html  &gt;</w:t>
        </w:r>
      </w:hyperlink>
      <w:r w:rsidR="009C14D8" w:rsidRPr="00B82991">
        <w:rPr>
          <w:rFonts w:ascii="Arial" w:hAnsi="Arial" w:cs="Arial"/>
          <w:sz w:val="20"/>
          <w:szCs w:val="20"/>
          <w:lang w:val="fr-FR"/>
        </w:rPr>
        <w:t xml:space="preserve"> consulté le 1er juillet </w:t>
      </w:r>
      <w:r w:rsidRPr="00B82991">
        <w:rPr>
          <w:rFonts w:ascii="Arial" w:hAnsi="Arial" w:cs="Arial"/>
          <w:sz w:val="20"/>
          <w:szCs w:val="20"/>
          <w:lang w:val="fr-FR"/>
        </w:rPr>
        <w:t>Sadou, S pour Centre pour le financement du logement abordable en Afrique "Financement du logement au Niger"</w:t>
      </w:r>
    </w:p>
    <w:p w:rsidR="00441FFC" w:rsidRPr="00B82991" w:rsidRDefault="009C14D8" w:rsidP="00026529">
      <w:pPr>
        <w:pStyle w:val="WWList3"/>
        <w:tabs>
          <w:tab w:val="clear" w:pos="0"/>
          <w:tab w:val="clear" w:pos="2268"/>
          <w:tab w:val="clear" w:pos="2835"/>
          <w:tab w:val="left" w:pos="3313"/>
          <w:tab w:val="left" w:pos="4686"/>
          <w:tab w:val="left" w:pos="5253"/>
        </w:tabs>
        <w:spacing w:before="120" w:after="120" w:line="240" w:lineRule="auto"/>
        <w:ind w:left="709"/>
        <w:outlineLvl w:val="9"/>
        <w:rPr>
          <w:rFonts w:ascii="Arial" w:hAnsi="Arial" w:cs="Arial"/>
          <w:lang w:val="fr-FR"/>
        </w:rPr>
      </w:pPr>
      <w:r w:rsidRPr="00B82991">
        <w:rPr>
          <w:rFonts w:ascii="Arial" w:hAnsi="Arial" w:cs="Arial"/>
          <w:sz w:val="20"/>
          <w:szCs w:val="20"/>
          <w:lang w:val="fr-FR"/>
        </w:rPr>
        <w:t>La Banque M</w:t>
      </w:r>
      <w:r w:rsidR="000440CA" w:rsidRPr="00B82991">
        <w:rPr>
          <w:rFonts w:ascii="Arial" w:hAnsi="Arial" w:cs="Arial"/>
          <w:sz w:val="20"/>
          <w:szCs w:val="20"/>
          <w:lang w:val="fr-FR"/>
        </w:rPr>
        <w:t>ondiale "République du Niger: Priorités pour l'élimination de la pauvreté et la prom</w:t>
      </w:r>
      <w:r w:rsidRPr="00B82991">
        <w:rPr>
          <w:rFonts w:ascii="Arial" w:hAnsi="Arial" w:cs="Arial"/>
          <w:sz w:val="20"/>
          <w:szCs w:val="20"/>
          <w:lang w:val="fr-FR"/>
        </w:rPr>
        <w:t>otion d'une prospérité partagée</w:t>
      </w:r>
      <w:r w:rsidR="000440CA" w:rsidRPr="00B82991">
        <w:rPr>
          <w:rFonts w:ascii="Arial" w:hAnsi="Arial" w:cs="Arial"/>
          <w:sz w:val="20"/>
          <w:szCs w:val="20"/>
          <w:lang w:val="fr-FR"/>
        </w:rPr>
        <w:t xml:space="preserve">: Systematic Country Diagnostic" (2017) </w:t>
      </w:r>
      <w:hyperlink r:id="rId30" w:history="1">
        <w:r w:rsidR="00601B54" w:rsidRPr="00B82991">
          <w:rPr>
            <w:rStyle w:val="Hyperlink"/>
            <w:rFonts w:ascii="Arial" w:hAnsi="Arial" w:cs="Arial"/>
            <w:sz w:val="20"/>
            <w:szCs w:val="20"/>
            <w:lang w:val="fr-FR"/>
          </w:rPr>
          <w:t>http://documents1.worldbank.org/curated/en/998751512408491271/pdf/NIGER-SCD-12012017.pdf  &gt;</w:t>
        </w:r>
      </w:hyperlink>
      <w:r w:rsidR="000440CA" w:rsidRPr="00B82991">
        <w:rPr>
          <w:rFonts w:ascii="Arial" w:hAnsi="Arial" w:cs="Arial"/>
          <w:sz w:val="20"/>
          <w:szCs w:val="20"/>
          <w:lang w:val="fr-FR"/>
        </w:rPr>
        <w:t xml:space="preserve"> consulté le 2 juillet 2020</w:t>
      </w:r>
    </w:p>
    <w:p w:rsidR="00441FFC" w:rsidRPr="00B82991" w:rsidRDefault="009C14D8" w:rsidP="00026529">
      <w:pPr>
        <w:pStyle w:val="WWList3"/>
        <w:tabs>
          <w:tab w:val="clear" w:pos="0"/>
          <w:tab w:val="clear" w:pos="2268"/>
          <w:tab w:val="clear" w:pos="2835"/>
          <w:tab w:val="left" w:pos="4686"/>
          <w:tab w:val="left" w:pos="5253"/>
        </w:tabs>
        <w:spacing w:before="120" w:after="120" w:line="240" w:lineRule="auto"/>
        <w:ind w:left="709"/>
        <w:outlineLvl w:val="9"/>
        <w:rPr>
          <w:rFonts w:ascii="Arial" w:hAnsi="Arial" w:cs="Arial"/>
          <w:lang w:val="fr-FR"/>
        </w:rPr>
      </w:pPr>
      <w:r w:rsidRPr="00B82991">
        <w:rPr>
          <w:rFonts w:ascii="Arial" w:hAnsi="Arial" w:cs="Arial"/>
          <w:sz w:val="20"/>
          <w:szCs w:val="20"/>
          <w:lang w:val="fr-FR"/>
        </w:rPr>
        <w:t xml:space="preserve">Le World FactBook: Afrique &amp; </w:t>
      </w:r>
      <w:r w:rsidR="000440CA" w:rsidRPr="00B82991">
        <w:rPr>
          <w:rFonts w:ascii="Arial" w:hAnsi="Arial" w:cs="Arial"/>
          <w:sz w:val="20"/>
          <w:szCs w:val="20"/>
          <w:lang w:val="fr-FR"/>
        </w:rPr>
        <w:t xml:space="preserve">Niger </w:t>
      </w:r>
      <w:hyperlink r:id="rId31" w:history="1">
        <w:r w:rsidR="000440CA" w:rsidRPr="00B82991">
          <w:rPr>
            <w:rFonts w:ascii="Arial" w:hAnsi="Arial" w:cs="Arial"/>
            <w:color w:val="0000FF"/>
            <w:sz w:val="20"/>
            <w:szCs w:val="20"/>
            <w:u w:val="single"/>
            <w:lang w:val="fr-FR"/>
          </w:rPr>
          <w:t>https://www.cia.gov/library/publications/the-world-factbook/geos/ng.html&gt;</w:t>
        </w:r>
      </w:hyperlink>
      <w:r w:rsidR="000440CA" w:rsidRPr="00B82991">
        <w:rPr>
          <w:rFonts w:ascii="Arial" w:hAnsi="Arial" w:cs="Arial"/>
          <w:sz w:val="20"/>
          <w:szCs w:val="20"/>
          <w:lang w:val="fr-FR"/>
        </w:rPr>
        <w:t xml:space="preserve"> consulté le 29 juin 2020</w:t>
      </w:r>
    </w:p>
    <w:p w:rsidR="00441FFC" w:rsidRPr="00B82991" w:rsidRDefault="000440CA" w:rsidP="00026529">
      <w:pPr>
        <w:pStyle w:val="WWList3"/>
        <w:tabs>
          <w:tab w:val="clear" w:pos="0"/>
          <w:tab w:val="clear" w:pos="2268"/>
          <w:tab w:val="clear" w:pos="2835"/>
          <w:tab w:val="left" w:pos="4734"/>
          <w:tab w:val="left" w:pos="5301"/>
        </w:tabs>
        <w:spacing w:before="120" w:after="120" w:line="240" w:lineRule="auto"/>
        <w:ind w:left="709"/>
        <w:outlineLvl w:val="9"/>
        <w:rPr>
          <w:rFonts w:ascii="Arial" w:hAnsi="Arial" w:cs="Arial"/>
          <w:sz w:val="20"/>
          <w:szCs w:val="20"/>
          <w:lang w:val="fr-FR"/>
        </w:rPr>
      </w:pPr>
      <w:r w:rsidRPr="00B82991">
        <w:rPr>
          <w:rFonts w:ascii="Arial" w:hAnsi="Arial" w:cs="Arial"/>
          <w:sz w:val="20"/>
          <w:szCs w:val="20"/>
          <w:lang w:val="fr-FR"/>
        </w:rPr>
        <w:t>USAID, "USAID Country Profile : Droits de propriété et gouvernance des ressources: Niger".</w:t>
      </w:r>
      <w:r w:rsidR="009C14D8" w:rsidRPr="00B82991">
        <w:rPr>
          <w:rFonts w:ascii="Arial" w:hAnsi="Arial" w:cs="Arial"/>
          <w:sz w:val="20"/>
          <w:szCs w:val="20"/>
          <w:lang w:val="fr-FR"/>
        </w:rPr>
        <w:t xml:space="preserve"> </w:t>
      </w:r>
      <w:r w:rsidRPr="00B82991">
        <w:rPr>
          <w:rFonts w:ascii="Arial" w:hAnsi="Arial" w:cs="Arial"/>
          <w:sz w:val="20"/>
          <w:szCs w:val="20"/>
          <w:lang w:val="fr-FR"/>
        </w:rPr>
        <w:t>USAID, "LandLinks country profile on Niger", (juillet 2020) disponible sur</w:t>
      </w:r>
      <w:r w:rsidR="00601B54" w:rsidRPr="00B82991">
        <w:rPr>
          <w:rFonts w:ascii="Arial" w:hAnsi="Arial" w:cs="Arial"/>
          <w:sz w:val="20"/>
          <w:szCs w:val="20"/>
          <w:lang w:val="fr-FR"/>
        </w:rPr>
        <w:t xml:space="preserve"> </w:t>
      </w:r>
      <w:hyperlink w:anchor="1528815593686-a1699bd1-695b" w:history="1">
        <w:r w:rsidRPr="00B82991">
          <w:rPr>
            <w:rStyle w:val="Hyperlink"/>
            <w:rFonts w:ascii="Arial" w:hAnsi="Arial" w:cs="Arial"/>
            <w:sz w:val="20"/>
            <w:szCs w:val="20"/>
            <w:lang w:val="fr-CH"/>
          </w:rPr>
          <w:t>https://www.land-links.org/country-profile/niger/#1528815593686-a1699bd1-695b</w:t>
        </w:r>
      </w:hyperlink>
      <w:r w:rsidR="00601B54" w:rsidRPr="00B82991">
        <w:rPr>
          <w:rFonts w:ascii="Arial" w:hAnsi="Arial" w:cs="Arial"/>
          <w:lang w:val="fr-CH"/>
        </w:rPr>
        <w:t xml:space="preserve">  </w:t>
      </w:r>
      <w:r w:rsidRPr="00B82991">
        <w:rPr>
          <w:rFonts w:ascii="Arial" w:hAnsi="Arial" w:cs="Arial"/>
          <w:sz w:val="20"/>
          <w:szCs w:val="20"/>
          <w:lang w:val="fr-FR"/>
        </w:rPr>
        <w:t xml:space="preserve"> (consulté le 25 juin 2020)</w:t>
      </w:r>
    </w:p>
    <w:p w:rsidR="00441FFC" w:rsidRPr="00B82991" w:rsidRDefault="000440CA" w:rsidP="00026529">
      <w:pPr>
        <w:pStyle w:val="WWList3"/>
        <w:tabs>
          <w:tab w:val="clear" w:pos="0"/>
          <w:tab w:val="clear" w:pos="2268"/>
          <w:tab w:val="clear" w:pos="2835"/>
          <w:tab w:val="left" w:pos="1421"/>
          <w:tab w:val="left" w:pos="4686"/>
          <w:tab w:val="left" w:pos="5253"/>
        </w:tabs>
        <w:spacing w:before="120" w:after="120" w:line="240" w:lineRule="auto"/>
        <w:ind w:left="709"/>
        <w:jc w:val="left"/>
        <w:outlineLvl w:val="9"/>
        <w:rPr>
          <w:rFonts w:ascii="Arial" w:hAnsi="Arial" w:cs="Arial"/>
          <w:sz w:val="20"/>
          <w:szCs w:val="20"/>
          <w:lang w:val="fr-FR"/>
        </w:rPr>
      </w:pPr>
      <w:r w:rsidRPr="00B82991">
        <w:rPr>
          <w:rFonts w:ascii="Arial" w:hAnsi="Arial" w:cs="Arial"/>
          <w:sz w:val="20"/>
          <w:szCs w:val="20"/>
          <w:lang w:val="fr-FR"/>
        </w:rPr>
        <w:t xml:space="preserve">Groupe de la Banque Mondiale, "Doing Business 2020, Economy Profile Niger", (2020), disponible sur: </w:t>
      </w:r>
      <w:hyperlink r:id="rId32" w:history="1">
        <w:r w:rsidRPr="00B82991">
          <w:rPr>
            <w:rStyle w:val="Hyperlink"/>
            <w:rFonts w:ascii="Arial" w:hAnsi="Arial" w:cs="Arial"/>
            <w:sz w:val="20"/>
            <w:szCs w:val="20"/>
            <w:lang w:val="fr-CH"/>
          </w:rPr>
          <w:t>https://www.doingbusiness.org/content/dam/doingBusiness/country/n/niger/NER.pdf</w:t>
        </w:r>
      </w:hyperlink>
      <w:r w:rsidR="00601B54" w:rsidRPr="00B82991">
        <w:rPr>
          <w:rFonts w:ascii="Arial" w:hAnsi="Arial" w:cs="Arial"/>
          <w:lang w:val="fr-CH"/>
        </w:rPr>
        <w:t xml:space="preserve"> </w:t>
      </w:r>
      <w:r w:rsidR="00601B54" w:rsidRPr="00B82991">
        <w:rPr>
          <w:rFonts w:ascii="Arial" w:hAnsi="Arial" w:cs="Arial"/>
          <w:sz w:val="20"/>
          <w:szCs w:val="20"/>
          <w:lang w:val="fr-FR"/>
        </w:rPr>
        <w:t xml:space="preserve">  &gt; </w:t>
      </w:r>
      <w:r w:rsidRPr="00B82991">
        <w:rPr>
          <w:rFonts w:ascii="Arial" w:hAnsi="Arial" w:cs="Arial"/>
          <w:sz w:val="20"/>
          <w:szCs w:val="20"/>
          <w:lang w:val="fr-FR"/>
        </w:rPr>
        <w:t>accession le 8 juillet 2020</w:t>
      </w:r>
    </w:p>
    <w:p w:rsidR="00441FFC" w:rsidRPr="00B82991" w:rsidRDefault="00441FFC" w:rsidP="001C5F4E">
      <w:pPr>
        <w:pStyle w:val="WWList2"/>
        <w:tabs>
          <w:tab w:val="left" w:pos="4536"/>
          <w:tab w:val="left" w:pos="5103"/>
        </w:tabs>
        <w:spacing w:before="120" w:after="120" w:line="240" w:lineRule="auto"/>
        <w:ind w:left="709"/>
        <w:jc w:val="both"/>
        <w:rPr>
          <w:rFonts w:ascii="Arial" w:hAnsi="Arial" w:cs="Arial"/>
          <w:sz w:val="20"/>
          <w:szCs w:val="20"/>
          <w:lang w:val="fr-FR"/>
        </w:rPr>
      </w:pPr>
    </w:p>
    <w:p w:rsidR="00441FFC" w:rsidRPr="00B82991" w:rsidRDefault="00EE121B" w:rsidP="00EE121B">
      <w:pPr>
        <w:pStyle w:val="Level10"/>
        <w:tabs>
          <w:tab w:val="left" w:pos="6135"/>
        </w:tabs>
        <w:spacing w:before="120" w:after="120" w:line="240" w:lineRule="auto"/>
        <w:ind w:left="360"/>
        <w:rPr>
          <w:rFonts w:cs="Arial"/>
          <w:b/>
          <w:sz w:val="22"/>
          <w:szCs w:val="22"/>
          <w:lang w:val="fr-FR"/>
        </w:rPr>
      </w:pPr>
      <w:bookmarkStart w:id="237" w:name="_Toc52272633"/>
      <w:bookmarkStart w:id="238" w:name="_Toc52291402"/>
      <w:bookmarkStart w:id="239" w:name="_Toc52291899"/>
      <w:r>
        <w:rPr>
          <w:rFonts w:cs="Arial"/>
          <w:b/>
          <w:sz w:val="22"/>
          <w:szCs w:val="22"/>
          <w:lang w:val="fr-FR"/>
        </w:rPr>
        <w:t>6.</w:t>
      </w:r>
      <w:r w:rsidR="000440CA" w:rsidRPr="00B82991">
        <w:rPr>
          <w:rFonts w:cs="Arial"/>
          <w:b/>
          <w:sz w:val="22"/>
          <w:szCs w:val="22"/>
          <w:lang w:val="fr-FR"/>
        </w:rPr>
        <w:t>Glossaire des termes abrégés et définis</w:t>
      </w:r>
      <w:bookmarkEnd w:id="237"/>
      <w:bookmarkEnd w:id="238"/>
      <w:bookmarkEnd w:id="239"/>
      <w:r w:rsidR="009C102D" w:rsidRPr="00B82991">
        <w:rPr>
          <w:rFonts w:cs="Arial"/>
          <w:b/>
          <w:sz w:val="22"/>
          <w:szCs w:val="22"/>
          <w:lang w:val="fr-FR"/>
        </w:rPr>
        <w:tab/>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(SDAU)</w:t>
      </w:r>
      <w:r w:rsidRPr="00B82991">
        <w:rPr>
          <w:rFonts w:cs="Arial"/>
          <w:sz w:val="20"/>
          <w:szCs w:val="20"/>
          <w:lang w:val="fr-FR"/>
        </w:rPr>
        <w:tab/>
      </w:r>
      <w:r w:rsidRPr="00B82991">
        <w:rPr>
          <w:rFonts w:cs="Arial"/>
          <w:sz w:val="20"/>
          <w:szCs w:val="20"/>
          <w:lang w:val="fr-FR"/>
        </w:rPr>
        <w:tab/>
        <w:t>Plan d'Urbanisme et de Développement</w:t>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(PUR)</w:t>
      </w:r>
      <w:r w:rsidRPr="00B82991">
        <w:rPr>
          <w:rFonts w:cs="Arial"/>
          <w:sz w:val="20"/>
          <w:szCs w:val="20"/>
          <w:lang w:val="fr-FR"/>
        </w:rPr>
        <w:tab/>
      </w:r>
      <w:r w:rsidRPr="00B82991">
        <w:rPr>
          <w:rFonts w:cs="Arial"/>
          <w:sz w:val="20"/>
          <w:szCs w:val="20"/>
          <w:lang w:val="fr-FR"/>
        </w:rPr>
        <w:tab/>
        <w:t>Plan Urbain de Référence</w:t>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(SNDU)</w:t>
      </w:r>
      <w:r w:rsidRPr="00B82991">
        <w:rPr>
          <w:rFonts w:cs="Arial"/>
          <w:sz w:val="20"/>
          <w:szCs w:val="20"/>
          <w:lang w:val="fr-FR"/>
        </w:rPr>
        <w:tab/>
      </w:r>
      <w:r w:rsidRPr="00B82991">
        <w:rPr>
          <w:rFonts w:cs="Arial"/>
          <w:sz w:val="20"/>
          <w:szCs w:val="20"/>
          <w:lang w:val="fr-FR"/>
        </w:rPr>
        <w:tab/>
        <w:t>Stratégie Nationale de Développement Urbain</w:t>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(CoFoDép)</w:t>
      </w:r>
      <w:r w:rsidRPr="00B82991">
        <w:rPr>
          <w:rFonts w:cs="Arial"/>
          <w:sz w:val="20"/>
          <w:szCs w:val="20"/>
          <w:lang w:val="fr-FR"/>
        </w:rPr>
        <w:tab/>
        <w:t>Commission Foncière Départementale</w:t>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(CoFoCom)</w:t>
      </w:r>
      <w:r w:rsidRPr="00B82991">
        <w:rPr>
          <w:rFonts w:cs="Arial"/>
          <w:sz w:val="20"/>
          <w:szCs w:val="20"/>
          <w:lang w:val="fr-FR"/>
        </w:rPr>
        <w:tab/>
        <w:t>Commission Foncière Communale</w:t>
      </w:r>
    </w:p>
    <w:p w:rsidR="00441FFC" w:rsidRPr="00B82991" w:rsidRDefault="000440CA" w:rsidP="00B82991">
      <w:pPr>
        <w:pStyle w:val="Body2"/>
        <w:spacing w:before="120" w:after="120" w:line="240" w:lineRule="auto"/>
        <w:rPr>
          <w:rFonts w:cs="Arial"/>
          <w:sz w:val="20"/>
          <w:szCs w:val="20"/>
          <w:lang w:val="fr-FR"/>
        </w:rPr>
      </w:pPr>
      <w:r w:rsidRPr="00B82991">
        <w:rPr>
          <w:rFonts w:cs="Arial"/>
          <w:sz w:val="20"/>
          <w:szCs w:val="20"/>
          <w:lang w:val="fr-FR"/>
        </w:rPr>
        <w:t>(CoFob)</w:t>
      </w:r>
      <w:r w:rsidRPr="00B82991">
        <w:rPr>
          <w:rFonts w:cs="Arial"/>
          <w:sz w:val="20"/>
          <w:szCs w:val="20"/>
          <w:lang w:val="fr-FR"/>
        </w:rPr>
        <w:tab/>
        <w:t>Commission Foncière de Base</w:t>
      </w:r>
    </w:p>
    <w:p w:rsidR="00441FFC" w:rsidRPr="00B82991" w:rsidRDefault="00441FFC" w:rsidP="00B82991">
      <w:pPr>
        <w:pStyle w:val="Standard"/>
        <w:ind w:left="709"/>
        <w:jc w:val="both"/>
        <w:outlineLvl w:val="0"/>
        <w:rPr>
          <w:rFonts w:ascii="Arial" w:hAnsi="Arial" w:cs="Arial"/>
          <w:lang w:val="fr-FR"/>
        </w:rPr>
      </w:pPr>
    </w:p>
    <w:sectPr w:rsidR="00441FFC" w:rsidRPr="00B82991" w:rsidSect="00E005F1">
      <w:headerReference w:type="default" r:id="rId33"/>
      <w:footerReference w:type="default" r:id="rId34"/>
      <w:pgSz w:w="11906" w:h="16838"/>
      <w:pgMar w:top="1038" w:right="1134" w:bottom="720" w:left="2268" w:header="989" w:footer="4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609" w:rsidRDefault="00D51609" w:rsidP="00441FFC">
      <w:pPr>
        <w:spacing w:after="0" w:line="240" w:lineRule="auto"/>
      </w:pPr>
      <w:r>
        <w:separator/>
      </w:r>
    </w:p>
  </w:endnote>
  <w:endnote w:type="continuationSeparator" w:id="0">
    <w:p w:rsidR="00D51609" w:rsidRDefault="00D51609" w:rsidP="00441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00"/>
    <w:family w:val="swiss"/>
    <w:pitch w:val="variable"/>
    <w:sig w:usb0="00000A87" w:usb1="00000000" w:usb2="00000000" w:usb3="00000000" w:csb0="000000BF" w:csb1="00000000"/>
  </w:font>
  <w:font w:name="Yu Gothic Light">
    <w:charset w:val="80"/>
    <w:family w:val="swiss"/>
    <w:pitch w:val="variable"/>
    <w:sig w:usb0="E00002FF" w:usb1="2AC7FDFF" w:usb2="00000016" w:usb3="00000000" w:csb0="0002009F" w:csb1="00000000"/>
  </w:font>
  <w:font w:name="Arial Bol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60" w:rsidRDefault="00F17160">
    <w:pPr>
      <w:pStyle w:val="Header"/>
      <w:rPr>
        <w:szCs w:val="16"/>
      </w:rPr>
    </w:pPr>
  </w:p>
  <w:p w:rsidR="00F17160" w:rsidRDefault="00F17160">
    <w:pPr>
      <w:pStyle w:val="Footer"/>
      <w:pBdr>
        <w:top w:val="single" w:sz="4" w:space="0" w:color="000001"/>
      </w:pBdr>
      <w:spacing w:before="240"/>
      <w:jc w:val="right"/>
      <w:rPr>
        <w:sz w:val="2"/>
        <w:szCs w:val="2"/>
      </w:rPr>
    </w:pPr>
  </w:p>
  <w:p w:rsidR="00F17160" w:rsidRDefault="004D6F65">
    <w:pPr>
      <w:pStyle w:val="Footer"/>
      <w:jc w:val="right"/>
    </w:pPr>
    <w:r>
      <w:rPr>
        <w:noProof/>
        <w:lang w:val="en-GB" w:eastAsia="en-GB"/>
      </w:rPr>
      <w:drawing>
        <wp:inline distT="0" distB="0" distL="0" distR="0">
          <wp:extent cx="1891665" cy="394335"/>
          <wp:effectExtent l="19050" t="0" r="0" b="0"/>
          <wp:docPr id="1" nam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ic:cNvPicPr>
                    <a:picLocks noChangeAspect="1" noChangeArrowheads="1"/>
                  </pic:cNvPicPr>
                </pic:nvPicPr>
                <pic:blipFill>
                  <a:blip r:embed="rId1"/>
                  <a:srcRect/>
                  <a:stretch>
                    <a:fillRect/>
                  </a:stretch>
                </pic:blipFill>
                <pic:spPr bwMode="auto">
                  <a:xfrm>
                    <a:off x="0" y="0"/>
                    <a:ext cx="1891665" cy="394335"/>
                  </a:xfrm>
                  <a:prstGeom prst="rect">
                    <a:avLst/>
                  </a:prstGeom>
                  <a:noFill/>
                  <a:ln w="9525">
                    <a:noFill/>
                    <a:miter lim="800000"/>
                    <a:headEnd/>
                    <a:tailEnd/>
                  </a:ln>
                </pic:spPr>
              </pic:pic>
            </a:graphicData>
          </a:graphic>
        </wp:inline>
      </w:drawing>
    </w:r>
  </w:p>
  <w:p w:rsidR="00F17160" w:rsidRDefault="00F1716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60" w:rsidRDefault="00F17160">
    <w:pPr>
      <w:pStyle w:val="Header"/>
      <w:rPr>
        <w:szCs w:val="16"/>
      </w:rPr>
    </w:pPr>
  </w:p>
  <w:p w:rsidR="00F17160" w:rsidRDefault="00F17160">
    <w:pPr>
      <w:pStyle w:val="Header"/>
      <w:rPr>
        <w:szCs w:val="16"/>
      </w:rPr>
    </w:pPr>
  </w:p>
  <w:p w:rsidR="00F17160" w:rsidRDefault="00F17160">
    <w:pPr>
      <w:pStyle w:val="Footer"/>
      <w:pBdr>
        <w:top w:val="single" w:sz="4" w:space="0" w:color="000001"/>
      </w:pBdr>
      <w:spacing w:before="240"/>
      <w:jc w:val="right"/>
      <w:rPr>
        <w:sz w:val="2"/>
        <w:szCs w:val="2"/>
      </w:rPr>
    </w:pPr>
  </w:p>
  <w:p w:rsidR="00F17160" w:rsidRDefault="004D6F65">
    <w:pPr>
      <w:pStyle w:val="Footer"/>
      <w:jc w:val="right"/>
    </w:pPr>
    <w:r>
      <w:rPr>
        <w:noProof/>
        <w:lang w:val="en-GB" w:eastAsia="en-GB"/>
      </w:rPr>
      <w:drawing>
        <wp:inline distT="0" distB="0" distL="0" distR="0">
          <wp:extent cx="1891665" cy="394335"/>
          <wp:effectExtent l="19050" t="0" r="0" b="0"/>
          <wp:docPr id="2" name="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
                  <pic:cNvPicPr>
                    <a:picLocks noChangeAspect="1" noChangeArrowheads="1"/>
                  </pic:cNvPicPr>
                </pic:nvPicPr>
                <pic:blipFill>
                  <a:blip r:embed="rId1"/>
                  <a:srcRect/>
                  <a:stretch>
                    <a:fillRect/>
                  </a:stretch>
                </pic:blipFill>
                <pic:spPr bwMode="auto">
                  <a:xfrm>
                    <a:off x="0" y="0"/>
                    <a:ext cx="1891665" cy="394335"/>
                  </a:xfrm>
                  <a:prstGeom prst="rect">
                    <a:avLst/>
                  </a:prstGeom>
                  <a:noFill/>
                  <a:ln w="9525">
                    <a:noFill/>
                    <a:miter lim="800000"/>
                    <a:headEnd/>
                    <a:tailEnd/>
                  </a:ln>
                </pic:spPr>
              </pic:pic>
            </a:graphicData>
          </a:graphic>
        </wp:inline>
      </w:drawing>
    </w:r>
  </w:p>
  <w:p w:rsidR="00F17160" w:rsidRDefault="00F1716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609" w:rsidRDefault="00D51609" w:rsidP="00441FFC">
      <w:pPr>
        <w:spacing w:after="0" w:line="240" w:lineRule="auto"/>
      </w:pPr>
      <w:r w:rsidRPr="00441FFC">
        <w:rPr>
          <w:color w:val="000000"/>
        </w:rPr>
        <w:separator/>
      </w:r>
    </w:p>
  </w:footnote>
  <w:footnote w:type="continuationSeparator" w:id="0">
    <w:p w:rsidR="00D51609" w:rsidRDefault="00D51609" w:rsidP="00441FFC">
      <w:pPr>
        <w:spacing w:after="0" w:line="240" w:lineRule="auto"/>
      </w:pPr>
      <w:r>
        <w:continuationSeparator/>
      </w:r>
    </w:p>
  </w:footnote>
  <w:footnote w:id="1">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Propriété Droits et Marché Foncier" </w:t>
      </w:r>
      <w:hyperlink r:id="rId1" w:history="1">
        <w:r w:rsidRPr="000440CA">
          <w:rPr>
            <w:lang w:val="fr-CH"/>
          </w:rPr>
          <w:t>https://minds.wisconsin.edu/bitstream/handle/1793/23072/nigerbrief.pdf</w:t>
        </w:r>
      </w:hyperlink>
      <w:r>
        <w:rPr>
          <w:rFonts w:cs="Arial"/>
          <w:szCs w:val="16"/>
          <w:lang w:val="fr-CH"/>
        </w:rPr>
        <w:t xml:space="preserve">  consulté le 28 juin 2020 à la page 2.</w:t>
      </w:r>
    </w:p>
  </w:footnote>
  <w:footnote w:id="2">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Propriété Droits et Marché Foncier" </w:t>
      </w:r>
      <w:hyperlink r:id="rId2" w:history="1">
        <w:r w:rsidRPr="000440CA">
          <w:rPr>
            <w:lang w:val="fr-CH"/>
          </w:rPr>
          <w:t>https://minds.wisconsin.edu/bitstream/handle/1793/23072/nigerbrief.pdf</w:t>
        </w:r>
      </w:hyperlink>
      <w:r>
        <w:rPr>
          <w:rFonts w:cs="Arial"/>
          <w:szCs w:val="16"/>
          <w:lang w:val="fr-CH"/>
        </w:rPr>
        <w:t xml:space="preserve">  consulté le 28 juin 2020 comme page 2.</w:t>
      </w:r>
    </w:p>
  </w:footnote>
  <w:footnote w:id="3">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Propriété  Droits et Marché Foncier" </w:t>
      </w:r>
      <w:hyperlink r:id="rId3" w:history="1">
        <w:r w:rsidRPr="000440CA">
          <w:rPr>
            <w:lang w:val="fr-CH"/>
          </w:rPr>
          <w:t>https://minds.wisconsin.edu/bitstream/handle/1793/23072/nigerbrief.pdf</w:t>
        </w:r>
      </w:hyperlink>
      <w:r>
        <w:rPr>
          <w:rFonts w:cs="Arial"/>
          <w:szCs w:val="16"/>
          <w:lang w:val="fr-CH"/>
        </w:rPr>
        <w:t xml:space="preserve"> consulté le 28 juin 2020 à la page 2.</w:t>
      </w:r>
    </w:p>
  </w:footnote>
  <w:footnote w:id="4">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Le World FactBook : Afrique : Niger &lt;</w:t>
      </w:r>
      <w:hyperlink r:id="rId4" w:history="1">
        <w:r>
          <w:rPr>
            <w:rFonts w:cs="Arial"/>
            <w:color w:val="0000FF"/>
            <w:szCs w:val="16"/>
            <w:u w:val="single"/>
            <w:lang w:val="fr-CH"/>
          </w:rPr>
          <w:t xml:space="preserve"> https://www.cia.gov/library/publications/the-world-factbook/geos/ng.html&gt;</w:t>
        </w:r>
      </w:hyperlink>
      <w:r>
        <w:rPr>
          <w:rFonts w:cs="Arial"/>
          <w:szCs w:val="16"/>
          <w:lang w:val="fr-CH"/>
        </w:rPr>
        <w:t xml:space="preserve"> consulté le 29 juin 2020.</w:t>
      </w:r>
    </w:p>
  </w:footnote>
  <w:footnote w:id="5">
    <w:p w:rsidR="00F17160" w:rsidRPr="000440CA" w:rsidRDefault="00F17160">
      <w:pPr>
        <w:pStyle w:val="FootnoteText"/>
        <w:rPr>
          <w:lang w:val="fr-CH"/>
        </w:rPr>
      </w:pPr>
      <w:r w:rsidRPr="00441FFC">
        <w:rPr>
          <w:rStyle w:val="FootnoteReference"/>
        </w:rPr>
        <w:footnoteRef/>
      </w:r>
      <w:r>
        <w:rPr>
          <w:rFonts w:cs="Arial"/>
          <w:lang w:val="fr-CH"/>
        </w:rPr>
        <w:t xml:space="preserve"> La Banque mondiale au Niger &lt;</w:t>
      </w:r>
      <w:hyperlink r:id="rId5" w:history="1">
        <w:r w:rsidRPr="000440CA">
          <w:rPr>
            <w:lang w:val="fr-CH"/>
          </w:rPr>
          <w:t xml:space="preserve"> </w:t>
        </w:r>
        <w:r w:rsidRPr="00422AE1">
          <w:rPr>
            <w:rStyle w:val="Hyperlink"/>
            <w:lang w:val="fr-CH"/>
          </w:rPr>
          <w:t>https://www.worldbank.org/en/country/niger/overview</w:t>
        </w:r>
        <w:r w:rsidRPr="000440CA">
          <w:rPr>
            <w:lang w:val="fr-CH"/>
          </w:rPr>
          <w:t>&gt;</w:t>
        </w:r>
      </w:hyperlink>
      <w:r>
        <w:rPr>
          <w:rFonts w:cs="Arial"/>
          <w:lang w:val="fr-CH"/>
        </w:rPr>
        <w:t xml:space="preserve"> consulté le 8 juillet 2020.</w:t>
      </w:r>
    </w:p>
  </w:footnote>
  <w:footnote w:id="6">
    <w:p w:rsidR="00F17160" w:rsidRDefault="00F17160">
      <w:pPr>
        <w:pStyle w:val="FootnoteText"/>
        <w:spacing w:line="276" w:lineRule="auto"/>
        <w:rPr>
          <w:rFonts w:cs="Arial"/>
          <w:szCs w:val="16"/>
          <w:lang w:val="fr-CH"/>
        </w:rPr>
      </w:pPr>
      <w:r w:rsidRPr="00441FFC">
        <w:rPr>
          <w:rStyle w:val="FootnoteReference"/>
        </w:rPr>
        <w:footnoteRef/>
      </w:r>
      <w:r>
        <w:rPr>
          <w:rFonts w:cs="Arial"/>
          <w:szCs w:val="16"/>
          <w:lang w:val="fr-CH"/>
        </w:rPr>
        <w:t xml:space="preserve"> USAID, "USAID Country Profile : Droits de propriété et gouvernance des ressources : Niger", à la page 1.</w:t>
      </w:r>
    </w:p>
  </w:footnote>
  <w:footnote w:id="7">
    <w:p w:rsidR="00F17160" w:rsidRDefault="00F17160">
      <w:pPr>
        <w:pStyle w:val="FootnoteText"/>
        <w:spacing w:line="276" w:lineRule="auto"/>
        <w:rPr>
          <w:rFonts w:cs="Arial"/>
          <w:szCs w:val="16"/>
          <w:lang w:val="fr-CH"/>
        </w:rPr>
      </w:pPr>
      <w:r w:rsidRPr="00441FFC">
        <w:rPr>
          <w:rStyle w:val="FootnoteReference"/>
        </w:rPr>
        <w:footnoteRef/>
      </w:r>
      <w:r>
        <w:rPr>
          <w:rFonts w:cs="Arial"/>
          <w:szCs w:val="16"/>
          <w:lang w:val="fr-CH"/>
        </w:rPr>
        <w:t xml:space="preserve"> Voir l'article 36 de la Constitution du Niger de 2010.</w:t>
      </w:r>
    </w:p>
  </w:footnote>
  <w:footnote w:id="8">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Property Rights and Land Markets" &lt;</w:t>
      </w:r>
      <w:hyperlink r:id="rId6" w:history="1">
        <w:r w:rsidRPr="000440CA">
          <w:rPr>
            <w:lang w:val="fr-CH"/>
          </w:rPr>
          <w:t xml:space="preserve"> </w:t>
        </w:r>
        <w:r w:rsidRPr="00422AE1">
          <w:rPr>
            <w:rStyle w:val="Hyperlink"/>
            <w:lang w:val="fr-CH"/>
          </w:rPr>
          <w:t>https://minds.wisconsin.edu/bitstream/handle/1793/23072/nigerbrief.pdf</w:t>
        </w:r>
      </w:hyperlink>
      <w:r>
        <w:rPr>
          <w:rFonts w:cs="Arial"/>
          <w:szCs w:val="16"/>
          <w:lang w:val="fr-CH"/>
        </w:rPr>
        <w:t xml:space="preserve"> consulté le 28 juin 2020 comme page 2.</w:t>
      </w:r>
    </w:p>
  </w:footnote>
  <w:footnote w:id="9">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Property Rights and Land Markets" &lt;</w:t>
      </w:r>
      <w:hyperlink r:id="rId7" w:history="1">
        <w:r w:rsidRPr="000440CA">
          <w:rPr>
            <w:lang w:val="fr-CH"/>
          </w:rPr>
          <w:t xml:space="preserve"> </w:t>
        </w:r>
        <w:r w:rsidRPr="00422AE1">
          <w:rPr>
            <w:rStyle w:val="Hyperlink"/>
            <w:lang w:val="fr-CH"/>
          </w:rPr>
          <w:t>https://minds.wisconsin.edu/bitstream/handle/1793/23072/nigerbrief.pdf</w:t>
        </w:r>
      </w:hyperlink>
      <w:r>
        <w:rPr>
          <w:rFonts w:cs="Arial"/>
          <w:szCs w:val="16"/>
          <w:lang w:val="fr-CH"/>
        </w:rPr>
        <w:t xml:space="preserve"> consulté le 28 juin 2020 comme page 2.</w:t>
      </w:r>
    </w:p>
  </w:footnote>
  <w:footnote w:id="10">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Property Rights and Land Markets" &lt;</w:t>
      </w:r>
      <w:hyperlink r:id="rId8" w:history="1">
        <w:r w:rsidRPr="000440CA">
          <w:rPr>
            <w:lang w:val="fr-CH"/>
          </w:rPr>
          <w:t xml:space="preserve"> </w:t>
        </w:r>
        <w:r w:rsidRPr="00422AE1">
          <w:rPr>
            <w:rStyle w:val="Hyperlink"/>
            <w:lang w:val="fr-CH"/>
          </w:rPr>
          <w:t>https://minds.wisconsin.edu/bitstream/handle/1793/23072/nigerbrief.pdf</w:t>
        </w:r>
      </w:hyperlink>
      <w:r>
        <w:rPr>
          <w:rFonts w:cs="Arial"/>
          <w:szCs w:val="16"/>
          <w:lang w:val="fr-CH"/>
        </w:rPr>
        <w:t xml:space="preserve"> consulté le 28 juin 20202020 à la page 2.</w:t>
      </w:r>
    </w:p>
  </w:footnote>
  <w:footnote w:id="11">
    <w:p w:rsidR="00F17160" w:rsidRDefault="00F17160">
      <w:pPr>
        <w:pStyle w:val="FootnoteText"/>
        <w:spacing w:line="276" w:lineRule="auto"/>
        <w:rPr>
          <w:rFonts w:cs="Arial"/>
          <w:szCs w:val="16"/>
          <w:lang w:val="fr-CH"/>
        </w:rPr>
      </w:pPr>
      <w:r w:rsidRPr="00441FFC">
        <w:rPr>
          <w:rStyle w:val="FootnoteReference"/>
        </w:rPr>
        <w:footnoteRef/>
      </w:r>
      <w:r>
        <w:rPr>
          <w:rFonts w:cs="Arial"/>
          <w:szCs w:val="16"/>
          <w:lang w:val="fr-CH"/>
        </w:rPr>
        <w:t xml:space="preserve"> USAID, "USAID Country Profile : Droits de propriété et gouvernance des ressources : Niger", à la page 1.</w:t>
      </w:r>
    </w:p>
  </w:footnote>
  <w:footnote w:id="12">
    <w:p w:rsidR="00F17160" w:rsidRPr="000440CA" w:rsidRDefault="00F17160">
      <w:pPr>
        <w:pStyle w:val="FootnoteText"/>
        <w:rPr>
          <w:lang w:val="fr-CH"/>
        </w:rPr>
      </w:pPr>
      <w:r w:rsidRPr="00441FFC">
        <w:rPr>
          <w:rStyle w:val="FootnoteReference"/>
        </w:rPr>
        <w:footnoteRef/>
      </w:r>
      <w:r>
        <w:rPr>
          <w:rFonts w:cs="Arial"/>
          <w:lang w:val="fr-CH"/>
        </w:rPr>
        <w:t xml:space="preserve"> Programme alimentaire mondial &lt; </w:t>
      </w:r>
      <w:hyperlink w:anchor=":~:text=Niger is a land%2Dlocked,by food insecurity in 2017." w:history="1">
        <w:r w:rsidRPr="00422AE1">
          <w:rPr>
            <w:rStyle w:val="Hyperlink"/>
            <w:lang w:val="fr-CH"/>
          </w:rPr>
          <w:t>https://www.wfp.org/countries/niger#:~:text=Niger%20is%20a%20land%2Dlocked,by%20food%20insecurity%20in%202017</w:t>
        </w:r>
        <w:r w:rsidRPr="000440CA">
          <w:rPr>
            <w:lang w:val="fr-CH"/>
          </w:rPr>
          <w:t>.&gt;</w:t>
        </w:r>
      </w:hyperlink>
      <w:r>
        <w:rPr>
          <w:rFonts w:cs="Arial"/>
          <w:lang w:val="fr-CH"/>
        </w:rPr>
        <w:t xml:space="preserve"> consulté le 8 juillet 2020.</w:t>
      </w:r>
    </w:p>
  </w:footnote>
  <w:footnote w:id="13">
    <w:p w:rsidR="00F17160" w:rsidRPr="000440CA" w:rsidRDefault="00F17160">
      <w:pPr>
        <w:pStyle w:val="FootnoteText"/>
        <w:rPr>
          <w:lang w:val="fr-CH"/>
        </w:rPr>
      </w:pPr>
      <w:r w:rsidRPr="00441FFC">
        <w:rPr>
          <w:rStyle w:val="FootnoteReference"/>
        </w:rPr>
        <w:footnoteRef/>
      </w:r>
      <w:r>
        <w:rPr>
          <w:rFonts w:cs="Arial"/>
          <w:lang w:val="fr-CH"/>
        </w:rPr>
        <w:t xml:space="preserve"> La Banque mondiale au Niger &lt;</w:t>
      </w:r>
      <w:hyperlink r:id="rId9" w:history="1">
        <w:r w:rsidRPr="000440CA">
          <w:rPr>
            <w:lang w:val="fr-CH"/>
          </w:rPr>
          <w:t xml:space="preserve"> https://www.worldbank.org/en/country/niger/overview&gt;</w:t>
        </w:r>
      </w:hyperlink>
      <w:r>
        <w:rPr>
          <w:rFonts w:cs="Arial"/>
          <w:lang w:val="fr-CH"/>
        </w:rPr>
        <w:t xml:space="preserve"> consulté le 8 juillet 2020.</w:t>
      </w:r>
    </w:p>
  </w:footnote>
  <w:footnote w:id="14">
    <w:p w:rsidR="00F17160" w:rsidRDefault="00F17160">
      <w:pPr>
        <w:pStyle w:val="FootnoteText"/>
        <w:spacing w:line="276" w:lineRule="auto"/>
        <w:rPr>
          <w:rFonts w:cs="Arial"/>
          <w:szCs w:val="16"/>
          <w:lang w:val="fr-CH"/>
        </w:rPr>
      </w:pPr>
      <w:r w:rsidRPr="00441FFC">
        <w:rPr>
          <w:rStyle w:val="FootnoteReference"/>
        </w:rPr>
        <w:footnoteRef/>
      </w:r>
      <w:r>
        <w:rPr>
          <w:rFonts w:cs="Arial"/>
          <w:szCs w:val="16"/>
          <w:lang w:val="fr-CH"/>
        </w:rPr>
        <w:t xml:space="preserve"> USAID, "USAID Country Profile : Droits de propriété et gouvernance des ressources : Niger", à la page 3.</w:t>
      </w:r>
    </w:p>
  </w:footnote>
  <w:footnote w:id="15">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0"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16">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1"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17">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2"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18">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3"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19">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4"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20">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5"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21">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6"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22">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Laya D "République du Niger" &lt; </w:t>
      </w:r>
      <w:hyperlink r:id="rId17" w:history="1">
        <w:r>
          <w:rPr>
            <w:rFonts w:cs="Arial"/>
            <w:color w:val="0000FF"/>
            <w:szCs w:val="16"/>
            <w:u w:val="single"/>
            <w:lang w:val="fr-CH"/>
          </w:rPr>
          <w:t>https://www.britannica.com/place/Niger&gt;</w:t>
        </w:r>
      </w:hyperlink>
      <w:r>
        <w:rPr>
          <w:rFonts w:cs="Arial"/>
          <w:szCs w:val="16"/>
          <w:lang w:val="fr-CH"/>
        </w:rPr>
        <w:t xml:space="preserve"> consulté le 20 juin 2020.</w:t>
      </w:r>
    </w:p>
  </w:footnote>
  <w:footnote w:id="23">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Idrissa "Dictionnaire historique du Niger (Dictionnaires historiques d'Afrique)" (2012) &lt;</w:t>
      </w:r>
      <w:hyperlink w:anchor="v=onepage&amp;q=141&amp;f=false" w:history="1">
        <w:r w:rsidRPr="000440CA">
          <w:rPr>
            <w:lang w:val="fr-CH"/>
          </w:rPr>
          <w:t xml:space="preserve"> </w:t>
        </w:r>
        <w:r w:rsidRPr="00422AE1">
          <w:rPr>
            <w:rStyle w:val="Hyperlink"/>
            <w:lang w:val="fr-CH"/>
          </w:rPr>
          <w:t>https://books.google.co.za/books?id=GFFjEMjKrWkC&amp;printsec=frontcover&amp;source=gbs_ge_summary_r&amp;cad=0#v=onepage&amp;q=141&amp;f=false</w:t>
        </w:r>
        <w:r w:rsidRPr="000440CA">
          <w:rPr>
            <w:lang w:val="fr-CH"/>
          </w:rPr>
          <w:t xml:space="preserve"> &gt; consulté le 20 juin</w:t>
        </w:r>
      </w:hyperlink>
      <w:r>
        <w:rPr>
          <w:rFonts w:cs="Arial"/>
          <w:szCs w:val="16"/>
          <w:lang w:val="fr-CH"/>
        </w:rPr>
        <w:t xml:space="preserve"> 2020, à la page 141.</w:t>
      </w:r>
    </w:p>
  </w:footnote>
  <w:footnote w:id="24">
    <w:p w:rsidR="00F17160" w:rsidRDefault="00F17160" w:rsidP="00122989">
      <w:pPr>
        <w:pStyle w:val="FootnoteText"/>
        <w:jc w:val="both"/>
        <w:rPr>
          <w:rFonts w:cs="Arial"/>
          <w:lang w:val="fr-CH"/>
        </w:rPr>
      </w:pPr>
      <w:r w:rsidRPr="00441FFC">
        <w:rPr>
          <w:rStyle w:val="FootnoteReference"/>
        </w:rPr>
        <w:footnoteRef/>
      </w:r>
      <w:r>
        <w:rPr>
          <w:rFonts w:cs="Arial"/>
          <w:lang w:val="fr-CH"/>
        </w:rPr>
        <w:t xml:space="preserve"> Veuillez noter que le rapport originel a été produit en anglais, et les auteurs n’ont pas pu accéder à une traduction officielle du Code Rural. Ils se sont donc appuyés sur des traductions informelles telles que Google translate, qui ont été vérifiée par des associés ayant une compréhension du français dans le cabinet Webber Wentzel. Ils se sont également appuyés sur des sources secondaires qui commentent le Code Rural. Les auteurs ont constatés en outre qu'il existe plusieurs ordonnances relatives au Code Rural. Les traductions anglaises de ces ordonnances ne sont pas disponibles et </w:t>
      </w:r>
    </w:p>
    <w:p w:rsidR="00F17160" w:rsidRDefault="00F17160">
      <w:pPr>
        <w:pStyle w:val="FootnoteText"/>
        <w:jc w:val="both"/>
        <w:rPr>
          <w:rFonts w:cs="Arial"/>
          <w:lang w:val="fr-CH"/>
        </w:rPr>
      </w:pPr>
      <w:r w:rsidRPr="00422AE1">
        <w:rPr>
          <w:lang w:val="fr-CH"/>
        </w:rPr>
        <w:t xml:space="preserve">24 </w:t>
      </w:r>
      <w:r>
        <w:rPr>
          <w:rFonts w:cs="Arial"/>
          <w:lang w:val="fr-CH"/>
        </w:rPr>
        <w:t xml:space="preserve"> les</w:t>
      </w:r>
      <w:r w:rsidRPr="00386C97">
        <w:rPr>
          <w:rFonts w:cs="Arial"/>
          <w:lang w:val="fr-CH"/>
        </w:rPr>
        <w:t xml:space="preserve"> auteurs origninels n’ont donc inclus que les plus pertnentes dans cette recherche et ils se soont appuyés sur les résumés founis à l’adresse :</w:t>
      </w:r>
      <w:r>
        <w:rPr>
          <w:rFonts w:cs="Arial"/>
          <w:lang w:val="fr-CH"/>
        </w:rPr>
        <w:t xml:space="preserve"> </w:t>
      </w:r>
    </w:p>
    <w:p w:rsidR="00F17160" w:rsidRPr="00422AE1" w:rsidRDefault="00AE19FF">
      <w:pPr>
        <w:pStyle w:val="FootnoteText"/>
        <w:jc w:val="both"/>
        <w:rPr>
          <w:rStyle w:val="Hyperlink"/>
          <w:lang w:val="fr-CH"/>
        </w:rPr>
      </w:pPr>
      <w:hyperlink r:id="rId18" w:history="1">
        <w:r w:rsidR="00F17160" w:rsidRPr="00422AE1">
          <w:rPr>
            <w:rStyle w:val="Hyperlink"/>
            <w:lang w:val="fr-CH"/>
          </w:rPr>
          <w:t>http://www.fao.org/faolex/country-profiles/general-profile/en/?iso3=NER</w:t>
        </w:r>
      </w:hyperlink>
    </w:p>
  </w:footnote>
  <w:footnote w:id="25">
    <w:p w:rsidR="00F17160" w:rsidRPr="000440CA" w:rsidRDefault="00F17160">
      <w:pPr>
        <w:pStyle w:val="FootnoteText"/>
        <w:rPr>
          <w:lang w:val="fr-CH"/>
        </w:rPr>
      </w:pPr>
      <w:r w:rsidRPr="00441FFC">
        <w:rPr>
          <w:rStyle w:val="FootnoteReference"/>
        </w:rPr>
        <w:footnoteRef/>
      </w:r>
      <w:r>
        <w:rPr>
          <w:rFonts w:cs="Arial"/>
          <w:lang w:val="fr-CH"/>
        </w:rPr>
        <w:t xml:space="preserve"> Un résumé du décret peut être consulté ici: </w:t>
      </w:r>
      <w:hyperlink r:id="rId19" w:history="1">
        <w:r w:rsidRPr="00422AE1">
          <w:rPr>
            <w:rStyle w:val="Hyperlink"/>
            <w:lang w:val="fr-CH"/>
          </w:rPr>
          <w:t>http://www.fao.org/faolex/results/details/fr/c/LEX-FAOC024928/</w:t>
        </w:r>
      </w:hyperlink>
    </w:p>
  </w:footnote>
  <w:footnote w:id="26">
    <w:p w:rsidR="00F17160" w:rsidRPr="000440CA" w:rsidRDefault="00F17160">
      <w:pPr>
        <w:pStyle w:val="FootnoteText"/>
        <w:rPr>
          <w:lang w:val="fr-CH"/>
        </w:rPr>
      </w:pPr>
      <w:r w:rsidRPr="00441FFC">
        <w:rPr>
          <w:rStyle w:val="FootnoteReference"/>
        </w:rPr>
        <w:footnoteRef/>
      </w:r>
      <w:r>
        <w:rPr>
          <w:rFonts w:cs="Arial"/>
          <w:lang w:val="fr-CH"/>
        </w:rPr>
        <w:t xml:space="preserve"> Un résumé en français peut être consulté ici </w:t>
      </w:r>
      <w:hyperlink r:id="rId20" w:history="1">
        <w:r w:rsidRPr="00422AE1">
          <w:rPr>
            <w:rStyle w:val="Hyperlink"/>
            <w:lang w:val="fr-CH"/>
          </w:rPr>
          <w:t>http://www.fao.org/faolex/results/details/fr/c/LEX-FAOC065660/</w:t>
        </w:r>
      </w:hyperlink>
      <w:r w:rsidRPr="00422AE1">
        <w:rPr>
          <w:rStyle w:val="Hyperlink"/>
          <w:lang w:val="fr-CH"/>
        </w:rPr>
        <w:t xml:space="preserve"> </w:t>
      </w:r>
    </w:p>
  </w:footnote>
  <w:footnote w:id="27">
    <w:p w:rsidR="00F17160" w:rsidRPr="000440CA" w:rsidRDefault="00F17160">
      <w:pPr>
        <w:pStyle w:val="FootnoteText"/>
        <w:rPr>
          <w:lang w:val="fr-CH"/>
        </w:rPr>
      </w:pPr>
      <w:r w:rsidRPr="00441FFC">
        <w:rPr>
          <w:rStyle w:val="FootnoteReference"/>
        </w:rPr>
        <w:footnoteRef/>
      </w:r>
      <w:r>
        <w:rPr>
          <w:rFonts w:cs="Arial"/>
          <w:lang w:val="fr-CH"/>
        </w:rPr>
        <w:t xml:space="preserve"> Un résumé en français de l'ordonnance peut être consulté ici </w:t>
      </w:r>
      <w:hyperlink r:id="rId21" w:history="1">
        <w:r w:rsidRPr="000440CA">
          <w:rPr>
            <w:lang w:val="fr-CH"/>
          </w:rPr>
          <w:t xml:space="preserve">: </w:t>
        </w:r>
      </w:hyperlink>
      <w:r w:rsidRPr="00422AE1">
        <w:rPr>
          <w:rStyle w:val="Hyperlink"/>
          <w:lang w:val="fr-CH"/>
        </w:rPr>
        <w:t>http://www.fao.org/faolex/results/details/fr/c/LEX-FAOC131292/</w:t>
      </w:r>
      <w:r>
        <w:rPr>
          <w:rFonts w:cs="Arial"/>
          <w:lang w:val="fr-CH"/>
        </w:rPr>
        <w:t>.</w:t>
      </w:r>
    </w:p>
  </w:footnote>
  <w:footnote w:id="28">
    <w:p w:rsidR="00F17160" w:rsidRPr="000440CA" w:rsidRDefault="00F17160">
      <w:pPr>
        <w:pStyle w:val="FootnoteText"/>
        <w:rPr>
          <w:lang w:val="fr-CH"/>
        </w:rPr>
      </w:pPr>
      <w:r w:rsidRPr="00441FFC">
        <w:rPr>
          <w:rStyle w:val="FootnoteReference"/>
        </w:rPr>
        <w:footnoteRef/>
      </w:r>
      <w:r>
        <w:rPr>
          <w:rFonts w:cs="Arial"/>
          <w:lang w:val="fr-CH"/>
        </w:rPr>
        <w:t xml:space="preserve"> Un résumé de la loi en français est accessible ici </w:t>
      </w:r>
      <w:hyperlink r:id="rId22" w:history="1">
        <w:r w:rsidRPr="000440CA">
          <w:rPr>
            <w:lang w:val="fr-CH"/>
          </w:rPr>
          <w:t xml:space="preserve">: </w:t>
        </w:r>
        <w:r w:rsidRPr="00422AE1">
          <w:rPr>
            <w:rStyle w:val="Hyperlink"/>
            <w:lang w:val="fr-CH"/>
          </w:rPr>
          <w:t>http://www.fao.org/faolex/results/details/fr/c/LEX-FAOC146499/</w:t>
        </w:r>
      </w:hyperlink>
    </w:p>
  </w:footnote>
  <w:footnote w:id="29">
    <w:p w:rsidR="00F17160" w:rsidRPr="000440CA" w:rsidRDefault="00F17160">
      <w:pPr>
        <w:pStyle w:val="FootnoteText"/>
        <w:rPr>
          <w:lang w:val="fr-CH"/>
        </w:rPr>
      </w:pPr>
      <w:r w:rsidRPr="00441FFC">
        <w:rPr>
          <w:rStyle w:val="FootnoteReference"/>
        </w:rPr>
        <w:footnoteRef/>
      </w:r>
      <w:r>
        <w:rPr>
          <w:rFonts w:cs="Arial"/>
          <w:lang w:val="fr-CH"/>
        </w:rPr>
        <w:t xml:space="preserve"> Un résumé de la loi en français peut être consulté ici </w:t>
      </w:r>
      <w:hyperlink r:id="rId23" w:history="1">
        <w:r w:rsidRPr="000440CA">
          <w:rPr>
            <w:lang w:val="fr-CH"/>
          </w:rPr>
          <w:t xml:space="preserve">: </w:t>
        </w:r>
        <w:r w:rsidRPr="00422AE1">
          <w:rPr>
            <w:rStyle w:val="Hyperlink"/>
            <w:lang w:val="fr-CH"/>
          </w:rPr>
          <w:t>http://www.fao.org/faolex/results/details/fr/c/LEX-FAOC096787/</w:t>
        </w:r>
      </w:hyperlink>
    </w:p>
  </w:footnote>
  <w:footnote w:id="30">
    <w:p w:rsidR="00F17160" w:rsidRPr="00422AE1" w:rsidRDefault="00F17160">
      <w:pPr>
        <w:pStyle w:val="FootnoteText"/>
        <w:rPr>
          <w:lang w:val="fr-CH"/>
        </w:rPr>
      </w:pPr>
      <w:r>
        <w:rPr>
          <w:rStyle w:val="FootnoteReference"/>
        </w:rPr>
        <w:footnoteRef/>
      </w:r>
      <w:r w:rsidRPr="00422AE1">
        <w:rPr>
          <w:lang w:val="fr-CH"/>
        </w:rPr>
        <w:t xml:space="preserve"> </w:t>
      </w:r>
      <w:r>
        <w:rPr>
          <w:rFonts w:cs="Arial"/>
          <w:lang w:val="fr-CH"/>
        </w:rPr>
        <w:t>Un résumé de la loi en français peut être consulté ici</w:t>
      </w:r>
      <w:hyperlink r:id="rId24" w:history="1">
        <w:r w:rsidRPr="000440CA">
          <w:rPr>
            <w:lang w:val="fr-CH"/>
          </w:rPr>
          <w:t xml:space="preserve"> : </w:t>
        </w:r>
        <w:r w:rsidRPr="00422AE1">
          <w:rPr>
            <w:rStyle w:val="Hyperlink"/>
            <w:lang w:val="fr-CH"/>
          </w:rPr>
          <w:t>http://www.fao.org/faolex/results/details/fr/c/LEX-FAOC080738/</w:t>
        </w:r>
      </w:hyperlink>
    </w:p>
  </w:footnote>
  <w:footnote w:id="31">
    <w:p w:rsidR="00F17160" w:rsidRPr="000440CA" w:rsidRDefault="00F17160">
      <w:pPr>
        <w:pStyle w:val="FootnoteText"/>
        <w:rPr>
          <w:lang w:val="fr-CH"/>
        </w:rPr>
      </w:pPr>
      <w:r w:rsidRPr="00441FFC">
        <w:rPr>
          <w:rStyle w:val="FootnoteReference"/>
        </w:rPr>
        <w:footnoteRef/>
      </w:r>
      <w:r>
        <w:rPr>
          <w:rFonts w:cs="Arial"/>
          <w:lang w:val="fr-CH"/>
        </w:rPr>
        <w:t xml:space="preserve"> Un résumé de la loi en français peut être consulté ici </w:t>
      </w:r>
      <w:hyperlink r:id="rId25" w:history="1">
        <w:r w:rsidRPr="000440CA">
          <w:rPr>
            <w:lang w:val="fr-CH"/>
          </w:rPr>
          <w:t xml:space="preserve">: </w:t>
        </w:r>
        <w:r w:rsidRPr="00422AE1">
          <w:rPr>
            <w:rStyle w:val="Hyperlink"/>
            <w:lang w:val="fr-CH"/>
          </w:rPr>
          <w:t>http://www.fao.org/faolex/results/details/fr/c/LEX-FAOC169345/</w:t>
        </w:r>
      </w:hyperlink>
    </w:p>
  </w:footnote>
  <w:footnote w:id="32">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3">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4">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5">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6">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7">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8">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39">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40">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41">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42">
    <w:p w:rsidR="00F17160" w:rsidRDefault="00F17160">
      <w:pPr>
        <w:pStyle w:val="FootnoteText"/>
        <w:rPr>
          <w:lang w:val="fr-CH"/>
        </w:rPr>
      </w:pPr>
      <w:r w:rsidRPr="00441FFC">
        <w:rPr>
          <w:rStyle w:val="FootnoteReference"/>
        </w:rPr>
        <w:footnoteRef/>
      </w:r>
      <w:r>
        <w:rPr>
          <w:lang w:val="fr-CH"/>
        </w:rPr>
        <w:t xml:space="preserve"> Suggéré par le conseil du pays comme étant pertinent ; cependant, nous n'avons pas pu en obtenir une copie.</w:t>
      </w:r>
    </w:p>
  </w:footnote>
  <w:footnote w:id="43">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du régime foncier sous contrat de sous-traitance avec Development Alternative, Inc. 2003) à la page 3.</w:t>
      </w:r>
    </w:p>
  </w:footnote>
  <w:footnote w:id="44">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3.</w:t>
      </w:r>
    </w:p>
  </w:footnote>
  <w:footnote w:id="45">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foncier sous contrat de sous-traitance avec Development Alternative, Inc, 2003) à la page 9.</w:t>
      </w:r>
    </w:p>
  </w:footnote>
  <w:footnote w:id="46">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4.</w:t>
      </w:r>
    </w:p>
  </w:footnote>
  <w:footnote w:id="47">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5.</w:t>
      </w:r>
    </w:p>
  </w:footnote>
  <w:footnote w:id="48">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5.</w:t>
      </w:r>
    </w:p>
  </w:footnote>
  <w:footnote w:id="49">
    <w:p w:rsidR="00F17160" w:rsidRPr="000440CA" w:rsidRDefault="00F17160">
      <w:pPr>
        <w:pStyle w:val="FootnoteText"/>
        <w:rPr>
          <w:lang w:val="fr-CH"/>
        </w:rPr>
      </w:pPr>
      <w:r w:rsidRPr="00441FFC">
        <w:rPr>
          <w:rStyle w:val="FootnoteReference"/>
        </w:rPr>
        <w:footnoteRef/>
      </w:r>
      <w:r>
        <w:rPr>
          <w:rFonts w:cs="Arial"/>
          <w:lang w:val="fr-CH"/>
        </w:rPr>
        <w:t xml:space="preserve"> Base de données FAOLEX, disponible sur </w:t>
      </w:r>
      <w:hyperlink r:id="rId26" w:history="1">
        <w:r w:rsidRPr="00422AE1">
          <w:rPr>
            <w:rStyle w:val="Hyperlink"/>
            <w:lang w:val="fr-CH"/>
          </w:rPr>
          <w:t>http://www.fao.org/faolex/results/details/fr/c/LEX-FAOC004660/</w:t>
        </w:r>
      </w:hyperlink>
      <w:r>
        <w:rPr>
          <w:rFonts w:cs="Arial"/>
          <w:lang w:val="fr-CH"/>
        </w:rPr>
        <w:t xml:space="preserve"> (consulté le 1er juillet 2020).</w:t>
      </w:r>
    </w:p>
  </w:footnote>
  <w:footnote w:id="50">
    <w:p w:rsidR="00F17160" w:rsidRDefault="00F17160">
      <w:pPr>
        <w:pStyle w:val="FootnoteText"/>
        <w:rPr>
          <w:rFonts w:cs="Arial"/>
          <w:lang w:val="fr-CH"/>
        </w:rPr>
      </w:pPr>
      <w:r w:rsidRPr="00441FFC">
        <w:rPr>
          <w:rStyle w:val="FootnoteReference"/>
        </w:rPr>
        <w:footnoteRef/>
      </w:r>
      <w:r>
        <w:rPr>
          <w:rFonts w:cs="Arial"/>
          <w:lang w:val="fr-CH"/>
        </w:rPr>
        <w:t xml:space="preserve"> Entretien téléphonique avec Peter KIOY, coordinateur des Réponses d'Urgence de l'Organisation Internationale pour les Migrations Niamey - Niger le 8 juillet 2020.</w:t>
      </w:r>
    </w:p>
  </w:footnote>
  <w:footnote w:id="51">
    <w:p w:rsidR="00F17160" w:rsidRPr="000440CA" w:rsidRDefault="00F17160">
      <w:pPr>
        <w:pStyle w:val="FootnoteText"/>
        <w:rPr>
          <w:lang w:val="fr-CH"/>
        </w:rPr>
      </w:pPr>
      <w:r w:rsidRPr="00441FFC">
        <w:rPr>
          <w:rStyle w:val="FootnoteReference"/>
        </w:rPr>
        <w:footnoteRef/>
      </w:r>
      <w:r>
        <w:rPr>
          <w:rFonts w:cs="Arial"/>
          <w:lang w:val="fr-CH"/>
        </w:rPr>
        <w:t xml:space="preserve"> Groupe de la Banque mondiale, "Doing Business 2020 : Economy Profile Niger" (2020), à la page 25, disponible sur </w:t>
      </w:r>
      <w:hyperlink r:id="rId27" w:history="1">
        <w:r w:rsidRPr="00422AE1">
          <w:rPr>
            <w:rStyle w:val="Hyperlink"/>
            <w:lang w:val="fr-CH"/>
          </w:rPr>
          <w:t>https://www.doingbusiness.org/content/dam/doingBusiness/country/n/niger/NER.pdf</w:t>
        </w:r>
      </w:hyperlink>
      <w:r>
        <w:rPr>
          <w:rFonts w:cs="Arial"/>
          <w:lang w:val="fr-CH"/>
        </w:rPr>
        <w:t xml:space="preserve"> (consulté le 8 juillet 2020).</w:t>
      </w:r>
    </w:p>
  </w:footnote>
  <w:footnote w:id="52">
    <w:p w:rsidR="00F17160" w:rsidRPr="000440CA" w:rsidRDefault="00F17160">
      <w:pPr>
        <w:pStyle w:val="FootnoteText"/>
        <w:rPr>
          <w:lang w:val="fr-CH"/>
        </w:rPr>
      </w:pPr>
      <w:r w:rsidRPr="00441FFC">
        <w:rPr>
          <w:rStyle w:val="FootnoteReference"/>
        </w:rPr>
        <w:footnoteRef/>
      </w:r>
      <w:r>
        <w:rPr>
          <w:rFonts w:cs="Arial"/>
          <w:lang w:val="fr-CH"/>
        </w:rPr>
        <w:t xml:space="preserve"> Groupe de la Banque mondiale, "Doing Business 2020 : Economy Profile Niger" (2020), à la page 26, disponible sur </w:t>
      </w:r>
      <w:hyperlink r:id="rId28" w:history="1">
        <w:r w:rsidRPr="00422AE1">
          <w:rPr>
            <w:rStyle w:val="Hyperlink"/>
            <w:lang w:val="fr-CH"/>
          </w:rPr>
          <w:t>https://www.doingbusiness.org/content/dam/doingBusiness/country/n/niger/NER.pdf</w:t>
        </w:r>
      </w:hyperlink>
      <w:r>
        <w:rPr>
          <w:rFonts w:cs="Arial"/>
          <w:lang w:val="fr-CH"/>
        </w:rPr>
        <w:t xml:space="preserve"> (consulté le 8 juillet 2020).</w:t>
      </w:r>
    </w:p>
  </w:footnote>
  <w:footnote w:id="53">
    <w:p w:rsidR="00F17160" w:rsidRDefault="00F17160">
      <w:pPr>
        <w:pStyle w:val="FootnoteText"/>
        <w:rPr>
          <w:rFonts w:cs="Arial"/>
          <w:lang w:val="fr-CH"/>
        </w:rPr>
      </w:pPr>
      <w:r w:rsidRPr="00441FFC">
        <w:rPr>
          <w:rStyle w:val="FootnoteReference"/>
        </w:rPr>
        <w:footnoteRef/>
      </w:r>
      <w:r>
        <w:rPr>
          <w:rFonts w:cs="Arial"/>
          <w:lang w:val="fr-CH"/>
        </w:rPr>
        <w:t xml:space="preserve"> Institut international pour l'environnement et le développement, "Innovation in Securing Land Rights in Africa : Lessons from experience" (2006), page 8.</w:t>
      </w:r>
    </w:p>
  </w:footnote>
  <w:footnote w:id="54">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55">
    <w:p w:rsidR="00F17160" w:rsidRPr="000440CA" w:rsidRDefault="00F17160">
      <w:pPr>
        <w:pStyle w:val="FootnoteText"/>
        <w:rPr>
          <w:lang w:val="fr-CH"/>
        </w:rPr>
      </w:pPr>
      <w:r w:rsidRPr="00441FFC">
        <w:rPr>
          <w:rStyle w:val="FootnoteReference"/>
        </w:rPr>
        <w:footnoteRef/>
      </w:r>
      <w:r>
        <w:rPr>
          <w:rFonts w:cs="Arial"/>
          <w:lang w:val="fr-CH"/>
        </w:rPr>
        <w:t xml:space="preserve"> Base de données FAOLEX, disponible à l'adresse suivante </w:t>
      </w:r>
      <w:hyperlink r:id="rId29" w:history="1">
        <w:r w:rsidRPr="000440CA">
          <w:rPr>
            <w:lang w:val="fr-CH"/>
          </w:rPr>
          <w:t xml:space="preserve">: </w:t>
        </w:r>
        <w:r w:rsidRPr="00422AE1">
          <w:rPr>
            <w:rStyle w:val="Hyperlink"/>
            <w:lang w:val="fr-CH"/>
          </w:rPr>
          <w:t>http://www.fao.org/faolex/results/details/fr/c/LEX-FAOC131292/</w:t>
        </w:r>
      </w:hyperlink>
      <w:r>
        <w:rPr>
          <w:rFonts w:cs="Arial"/>
          <w:lang w:val="fr-CH"/>
        </w:rPr>
        <w:t xml:space="preserve"> (consulté le 1er juillet 2020).</w:t>
      </w:r>
    </w:p>
  </w:footnote>
  <w:footnote w:id="56">
    <w:p w:rsidR="00F17160" w:rsidRPr="000440CA" w:rsidRDefault="00F17160">
      <w:pPr>
        <w:pStyle w:val="FootnoteText"/>
        <w:rPr>
          <w:lang w:val="fr-CH"/>
        </w:rPr>
      </w:pPr>
      <w:r w:rsidRPr="00441FFC">
        <w:rPr>
          <w:rStyle w:val="FootnoteReference"/>
        </w:rPr>
        <w:footnoteRef/>
      </w:r>
      <w:r>
        <w:rPr>
          <w:rFonts w:cs="Arial"/>
          <w:lang w:val="fr-CH"/>
        </w:rPr>
        <w:t xml:space="preserve"> Base de données FAOLEX, disponible à l'adresse suivante </w:t>
      </w:r>
      <w:hyperlink r:id="rId30" w:history="1">
        <w:r w:rsidRPr="000440CA">
          <w:rPr>
            <w:lang w:val="fr-CH"/>
          </w:rPr>
          <w:t xml:space="preserve">: </w:t>
        </w:r>
        <w:r w:rsidRPr="00422AE1">
          <w:rPr>
            <w:rStyle w:val="Hyperlink"/>
            <w:lang w:val="fr-CH"/>
          </w:rPr>
          <w:t>http://www.fao.org/faolex/results/details/fr/c/LEX-FAOC169345/</w:t>
        </w:r>
      </w:hyperlink>
      <w:r>
        <w:rPr>
          <w:rFonts w:cs="Arial"/>
          <w:lang w:val="fr-CH"/>
        </w:rPr>
        <w:t xml:space="preserve"> (consulté le 1er juillet 2020).</w:t>
      </w:r>
    </w:p>
  </w:footnote>
  <w:footnote w:id="57">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5.</w:t>
      </w:r>
    </w:p>
  </w:footnote>
  <w:footnote w:id="58">
    <w:p w:rsidR="00F17160" w:rsidRDefault="00F17160">
      <w:pPr>
        <w:pStyle w:val="FootnoteText"/>
        <w:rPr>
          <w:rFonts w:cs="Arial"/>
          <w:lang w:val="fr-CH"/>
        </w:rPr>
      </w:pPr>
      <w:r w:rsidRPr="00441FFC">
        <w:rPr>
          <w:rStyle w:val="FootnoteReference"/>
        </w:rPr>
        <w:footnoteRef/>
      </w:r>
      <w:r>
        <w:rPr>
          <w:rFonts w:cs="Arial"/>
          <w:lang w:val="fr-CH"/>
        </w:rPr>
        <w:t xml:space="preserve"> Sadou, S pour Centre pour le financement du logement abordable en Afrique "Financement du logement au Niger", page 209.</w:t>
      </w:r>
    </w:p>
  </w:footnote>
  <w:footnote w:id="59">
    <w:p w:rsidR="00F17160" w:rsidRDefault="00F17160">
      <w:pPr>
        <w:pStyle w:val="FootnoteText"/>
        <w:rPr>
          <w:rFonts w:cs="Arial"/>
          <w:lang w:val="fr-CH"/>
        </w:rPr>
      </w:pPr>
      <w:r w:rsidRPr="00441FFC">
        <w:rPr>
          <w:rStyle w:val="FootnoteReference"/>
        </w:rPr>
        <w:footnoteRef/>
      </w:r>
      <w:r>
        <w:rPr>
          <w:rFonts w:cs="Arial"/>
          <w:lang w:val="fr-CH"/>
        </w:rPr>
        <w:t xml:space="preserve"> Sadou, S pour Centre pour le financement du logement abordable en Afrique "Financement du logement au Niger", page 211.</w:t>
      </w:r>
    </w:p>
  </w:footnote>
  <w:footnote w:id="60">
    <w:p w:rsidR="00F17160" w:rsidRDefault="00F17160">
      <w:pPr>
        <w:pStyle w:val="FootnoteText"/>
        <w:rPr>
          <w:rFonts w:cs="Arial"/>
          <w:lang w:val="fr-CH"/>
        </w:rPr>
      </w:pPr>
      <w:r w:rsidRPr="00441FFC">
        <w:rPr>
          <w:rStyle w:val="FootnoteReference"/>
        </w:rPr>
        <w:footnoteRef/>
      </w:r>
      <w:r>
        <w:rPr>
          <w:rFonts w:cs="Arial"/>
          <w:lang w:val="fr-CH"/>
        </w:rPr>
        <w:t xml:space="preserve"> Fonds monétaire international, "Niger : Document de stratégie pour la réduction de la pauvreté" (2013), page 42.</w:t>
      </w:r>
    </w:p>
  </w:footnote>
  <w:footnote w:id="61">
    <w:p w:rsidR="00F17160" w:rsidRPr="000440CA" w:rsidRDefault="00F17160">
      <w:pPr>
        <w:pStyle w:val="FootnoteText"/>
        <w:rPr>
          <w:lang w:val="fr-CH"/>
        </w:rPr>
      </w:pPr>
      <w:r w:rsidRPr="00441FFC">
        <w:rPr>
          <w:rStyle w:val="FootnoteReference"/>
        </w:rPr>
        <w:footnoteRef/>
      </w:r>
      <w:r>
        <w:rPr>
          <w:rFonts w:cs="Arial"/>
          <w:lang w:val="fr-CH"/>
        </w:rPr>
        <w:t xml:space="preserve">Base de données FAOLEX, disponible à l'adresse suivante </w:t>
      </w:r>
      <w:hyperlink r:id="rId31" w:history="1">
        <w:r w:rsidRPr="000440CA">
          <w:rPr>
            <w:lang w:val="fr-CH"/>
          </w:rPr>
          <w:t xml:space="preserve">: </w:t>
        </w:r>
        <w:r w:rsidRPr="00422AE1">
          <w:rPr>
            <w:rStyle w:val="Hyperlink"/>
            <w:lang w:val="fr-CH"/>
          </w:rPr>
          <w:t>http://www.fao.org/faolex/results/details/en/c/LEX-FAOC096787/</w:t>
        </w:r>
      </w:hyperlink>
      <w:r>
        <w:rPr>
          <w:rFonts w:cs="Arial"/>
          <w:lang w:val="fr-CH"/>
        </w:rPr>
        <w:t xml:space="preserve"> (consulté le 1er juillet 2020).</w:t>
      </w:r>
    </w:p>
  </w:footnote>
  <w:footnote w:id="62">
    <w:p w:rsidR="00F17160" w:rsidRPr="000440CA" w:rsidRDefault="00F17160">
      <w:pPr>
        <w:pStyle w:val="FootnoteText"/>
        <w:rPr>
          <w:lang w:val="fr-CH"/>
        </w:rPr>
      </w:pPr>
      <w:r w:rsidRPr="00441FFC">
        <w:rPr>
          <w:rStyle w:val="FootnoteReference"/>
        </w:rPr>
        <w:footnoteRef/>
      </w:r>
      <w:r>
        <w:rPr>
          <w:rFonts w:cs="Arial"/>
          <w:lang w:val="fr-CH"/>
        </w:rPr>
        <w:t xml:space="preserve">Base de données FAOLEX, disponible à l'adresse suivante </w:t>
      </w:r>
      <w:hyperlink r:id="rId32" w:history="1">
        <w:r w:rsidRPr="00422AE1">
          <w:rPr>
            <w:rStyle w:val="Hyperlink"/>
            <w:lang w:val="fr-CH"/>
          </w:rPr>
          <w:t>: http://www.fao.org/faolex/results/details/en/c/LEX-FAOC096787/</w:t>
        </w:r>
      </w:hyperlink>
      <w:r w:rsidRPr="00422AE1">
        <w:rPr>
          <w:rStyle w:val="Hyperlink"/>
          <w:lang w:val="fr-CH"/>
        </w:rPr>
        <w:t xml:space="preserve"> </w:t>
      </w:r>
      <w:r>
        <w:rPr>
          <w:rFonts w:cs="Arial"/>
          <w:lang w:val="fr-CH"/>
        </w:rPr>
        <w:t>(consulté le 1er juillet 2020).</w:t>
      </w:r>
    </w:p>
  </w:footnote>
  <w:footnote w:id="63">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foncier sous contrat de sous-traitance avec Development Alternative, Inc, 2003) à la page 9.</w:t>
      </w:r>
    </w:p>
  </w:footnote>
  <w:footnote w:id="64">
    <w:p w:rsidR="00F17160" w:rsidRDefault="00F17160">
      <w:pPr>
        <w:pStyle w:val="FootnoteText"/>
        <w:rPr>
          <w:rFonts w:cs="Arial"/>
          <w:lang w:val="fr-CH"/>
        </w:rPr>
      </w:pPr>
      <w:r w:rsidRPr="00441FFC">
        <w:rPr>
          <w:rStyle w:val="FootnoteReference"/>
        </w:rPr>
        <w:footnoteRef/>
      </w:r>
      <w:r>
        <w:rPr>
          <w:rFonts w:cs="Arial"/>
          <w:lang w:val="fr-CH"/>
        </w:rPr>
        <w:t xml:space="preserve"> Nous constatons que le Niger est divisé en régions, qui avant 1999 étaient appelées départements.</w:t>
      </w:r>
    </w:p>
  </w:footnote>
  <w:footnote w:id="65">
    <w:p w:rsidR="00F17160" w:rsidRDefault="00F17160">
      <w:pPr>
        <w:pStyle w:val="FootnoteText"/>
        <w:rPr>
          <w:rFonts w:cs="Arial"/>
          <w:lang w:val="fr-CH"/>
        </w:rPr>
      </w:pPr>
      <w:r w:rsidRPr="00441FFC">
        <w:rPr>
          <w:rStyle w:val="FootnoteReference"/>
        </w:rPr>
        <w:footnoteRef/>
      </w:r>
      <w:r>
        <w:rPr>
          <w:rFonts w:cs="Arial"/>
          <w:lang w:val="fr-CH"/>
        </w:rPr>
        <w:t xml:space="preserve"> Avant 1999, les subdivisions administratives de deuxième niveau au Niger étaient appelées arrondissements et les subdivisions administratives de premier niveau étaient appelées départements. Plus tard, les anciens départements ont été rebaptisés régions et les arrondissements ont été rebaptisés départements.</w:t>
      </w:r>
    </w:p>
  </w:footnote>
  <w:footnote w:id="66">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page 7.</w:t>
      </w:r>
    </w:p>
  </w:footnote>
  <w:footnote w:id="67">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Property Rights and Land Markets," (Centre foncier sous contrat de sous-traitance avec Development Alternative, Inc, 2003) à la page 5.</w:t>
      </w:r>
    </w:p>
  </w:footnote>
  <w:footnote w:id="68">
    <w:p w:rsidR="00F17160" w:rsidRDefault="00F17160">
      <w:pPr>
        <w:pStyle w:val="FootnoteText"/>
        <w:rPr>
          <w:rFonts w:cs="Arial"/>
          <w:lang w:val="fr-CH"/>
        </w:rPr>
      </w:pPr>
      <w:r w:rsidRPr="00441FFC">
        <w:rPr>
          <w:rStyle w:val="FootnoteReference"/>
        </w:rPr>
        <w:footnoteRef/>
      </w:r>
      <w:r>
        <w:rPr>
          <w:rFonts w:cs="Arial"/>
          <w:lang w:val="fr-CH"/>
        </w:rPr>
        <w:t xml:space="preserve"> Institut international pour l'environnement et le développement, "Innovation in Securing Land Rights in Africa : Lessons from experience" (2006), page 9.</w:t>
      </w:r>
    </w:p>
  </w:footnote>
  <w:footnote w:id="69">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page 7.</w:t>
      </w:r>
    </w:p>
  </w:footnote>
  <w:footnote w:id="70">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71">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72">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page 7.</w:t>
      </w:r>
    </w:p>
  </w:footnote>
  <w:footnote w:id="73">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du régime foncier sous contrat de sous-traitance avec Development Alternative, Inc. 2003) à la page 10.</w:t>
      </w:r>
    </w:p>
  </w:footnote>
  <w:footnote w:id="74">
    <w:p w:rsidR="00F17160" w:rsidRDefault="00F17160">
      <w:pPr>
        <w:pStyle w:val="FootnoteText"/>
        <w:rPr>
          <w:rFonts w:cs="Arial"/>
          <w:lang w:val="fr-CH"/>
        </w:rPr>
      </w:pPr>
      <w:r w:rsidRPr="00441FFC">
        <w:rPr>
          <w:rStyle w:val="FootnoteReference"/>
        </w:rPr>
        <w:footnoteRef/>
      </w:r>
      <w:r>
        <w:rPr>
          <w:rFonts w:cs="Arial"/>
          <w:lang w:val="fr-CH"/>
        </w:rPr>
        <w:t xml:space="preserve"> Institut International pour l'Environnement et le Développement, "Innovation in Securing Land Rights in Africa : Lessons from experience" (2006), page 9.</w:t>
      </w:r>
    </w:p>
  </w:footnote>
  <w:footnote w:id="75">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76">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page 7.</w:t>
      </w:r>
    </w:p>
  </w:footnote>
  <w:footnote w:id="77">
    <w:p w:rsidR="00F17160" w:rsidRDefault="00F17160">
      <w:pPr>
        <w:pStyle w:val="FootnoteText"/>
        <w:rPr>
          <w:rFonts w:cs="Arial"/>
          <w:lang w:val="fr-CH"/>
        </w:rPr>
      </w:pPr>
      <w:r w:rsidRPr="00441FFC">
        <w:rPr>
          <w:rStyle w:val="FootnoteReference"/>
        </w:rPr>
        <w:footnoteRef/>
      </w:r>
      <w:r>
        <w:rPr>
          <w:rFonts w:cs="Arial"/>
          <w:lang w:val="fr-CH"/>
        </w:rPr>
        <w:t>USAID, "USAID Country Profile : Droits de propriété et gouvernance des ressources : Niger", à la page 6.</w:t>
      </w:r>
    </w:p>
  </w:footnote>
  <w:footnote w:id="78">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79">
    <w:p w:rsidR="00F17160" w:rsidRDefault="00F17160">
      <w:pPr>
        <w:pStyle w:val="FootnoteText"/>
        <w:rPr>
          <w:rFonts w:cs="Arial"/>
          <w:lang w:val="fr-CH"/>
        </w:rPr>
      </w:pPr>
      <w:r w:rsidRPr="00441FFC">
        <w:rPr>
          <w:rStyle w:val="FootnoteReference"/>
        </w:rPr>
        <w:footnoteRef/>
      </w:r>
      <w:r>
        <w:rPr>
          <w:rFonts w:cs="Arial"/>
          <w:lang w:val="fr-CH"/>
        </w:rPr>
        <w:t xml:space="preserve"> Il est important de noter qu'il y a beaucoup plus de recherches disponibles sur le régime foncier rural que sur le régime foncier urbain au Niger.</w:t>
      </w:r>
    </w:p>
  </w:footnote>
  <w:footnote w:id="80">
    <w:p w:rsidR="00F17160" w:rsidRDefault="00F17160">
      <w:pPr>
        <w:pStyle w:val="FootnoteText"/>
        <w:rPr>
          <w:rFonts w:cs="Arial"/>
          <w:lang w:val="fr-CH"/>
        </w:rPr>
      </w:pPr>
      <w:r w:rsidRPr="00441FFC">
        <w:rPr>
          <w:rStyle w:val="FootnoteReference"/>
        </w:rPr>
        <w:footnoteRef/>
      </w:r>
      <w:r>
        <w:rPr>
          <w:rFonts w:cs="Arial"/>
          <w:lang w:val="fr-CH"/>
        </w:rPr>
        <w:t xml:space="preserve"> Entretien téléphonique avec Peter KIOY, coordinateur des Réponses d'Urgence de l'Organisation Internationale pour les Migrations Niamey - Niger le 8 juillet 2020.</w:t>
      </w:r>
    </w:p>
  </w:footnote>
  <w:footnote w:id="81">
    <w:p w:rsidR="00F17160" w:rsidRPr="000440CA" w:rsidRDefault="00F17160">
      <w:pPr>
        <w:pStyle w:val="FootnoteText"/>
        <w:rPr>
          <w:lang w:val="fr-CH"/>
        </w:rPr>
      </w:pPr>
      <w:r w:rsidRPr="00441FFC">
        <w:rPr>
          <w:rStyle w:val="FootnoteReference"/>
        </w:rPr>
        <w:footnoteRef/>
      </w:r>
      <w:r>
        <w:rPr>
          <w:lang w:val="fr-CH"/>
        </w:rPr>
        <w:t xml:space="preserve"> Daouda, H, "Réformes dans l'obtention des titres fonciers au Niger : "Il y a une nécessité absolue de moderniser la façon dont nous faisons les titres fonciers" Estimation de M. Mahamane Ousmane Directeur de la Fiscalité Foncière et Cadastrale," (2019) disponible sur </w:t>
      </w:r>
      <w:hyperlink r:id="rId33" w:history="1">
        <w:r w:rsidRPr="00422AE1">
          <w:rPr>
            <w:rStyle w:val="Hyperlink"/>
            <w:lang w:val="fr-CH"/>
          </w:rPr>
          <w:t>https://landportal.org/node/88315</w:t>
        </w:r>
      </w:hyperlink>
      <w:r>
        <w:rPr>
          <w:lang w:val="fr-CH"/>
        </w:rPr>
        <w:t xml:space="preserve"> (consulté le 23 juillet 2020).</w:t>
      </w:r>
    </w:p>
  </w:footnote>
  <w:footnote w:id="82">
    <w:p w:rsidR="00F17160" w:rsidRPr="000440CA" w:rsidRDefault="00F17160">
      <w:pPr>
        <w:pStyle w:val="FootnoteText"/>
        <w:rPr>
          <w:lang w:val="fr-CH"/>
        </w:rPr>
      </w:pPr>
      <w:r w:rsidRPr="00441FFC">
        <w:rPr>
          <w:rStyle w:val="FootnoteReference"/>
        </w:rPr>
        <w:footnoteRef/>
      </w:r>
      <w:r>
        <w:rPr>
          <w:lang w:val="fr-CH"/>
        </w:rPr>
        <w:t xml:space="preserve"> Daouda, H, "Réformes dans l'obtention des titres fonciers au Niger : "Il y a une nécessité absolue de moderniser la façon dont nous faisons les titres fonciers" Estimation de M. Mahamane Ousmane Directeur de la Fiscalité Foncière et Cadastrale," (2019) disponible sur </w:t>
      </w:r>
      <w:hyperlink r:id="rId34" w:history="1">
        <w:r w:rsidRPr="00422AE1">
          <w:rPr>
            <w:rStyle w:val="Hyperlink"/>
            <w:lang w:val="fr-CH"/>
          </w:rPr>
          <w:t>https://landportal.org/node/88315</w:t>
        </w:r>
      </w:hyperlink>
      <w:r>
        <w:rPr>
          <w:lang w:val="fr-CH"/>
        </w:rPr>
        <w:t xml:space="preserve"> (consulté le 23 juillet 2020).</w:t>
      </w:r>
    </w:p>
  </w:footnote>
  <w:footnote w:id="83">
    <w:p w:rsidR="00F17160" w:rsidRPr="000440CA" w:rsidRDefault="00F17160">
      <w:pPr>
        <w:pStyle w:val="FootnoteText"/>
        <w:rPr>
          <w:lang w:val="fr-CH"/>
        </w:rPr>
      </w:pPr>
      <w:r w:rsidRPr="00441FFC">
        <w:rPr>
          <w:rStyle w:val="FootnoteReference"/>
        </w:rPr>
        <w:footnoteRef/>
      </w:r>
      <w:r>
        <w:rPr>
          <w:rFonts w:cs="Arial"/>
          <w:lang w:val="fr-CH"/>
        </w:rPr>
        <w:t xml:space="preserve"> Groupe de la Banque mondiale, "Doing Business 2020 : Economy Profile Niger" (2020), pages 22 à 24, disponible sur </w:t>
      </w:r>
      <w:hyperlink r:id="rId35" w:history="1">
        <w:r w:rsidRPr="00422AE1">
          <w:rPr>
            <w:rStyle w:val="Hyperlink"/>
            <w:lang w:val="fr-CH"/>
          </w:rPr>
          <w:t>https://www.doingbusiness.org/content/dam/doingBusiness/country/n/niger/NER.pdf</w:t>
        </w:r>
      </w:hyperlink>
      <w:r w:rsidRPr="00422AE1">
        <w:rPr>
          <w:rStyle w:val="Hyperlink"/>
          <w:lang w:val="fr-CH"/>
        </w:rPr>
        <w:t xml:space="preserve"> </w:t>
      </w:r>
      <w:r>
        <w:rPr>
          <w:rFonts w:cs="Arial"/>
          <w:lang w:val="fr-CH"/>
        </w:rPr>
        <w:t>(consulté le 8 juillet 2020).</w:t>
      </w:r>
    </w:p>
  </w:footnote>
  <w:footnote w:id="84">
    <w:p w:rsidR="00F17160" w:rsidRDefault="00F17160">
      <w:pPr>
        <w:pStyle w:val="FootnoteText"/>
        <w:rPr>
          <w:rFonts w:cs="Arial"/>
          <w:lang w:val="fr-CH"/>
        </w:rPr>
      </w:pPr>
      <w:r w:rsidRPr="00441FFC">
        <w:rPr>
          <w:rStyle w:val="FootnoteReference"/>
        </w:rPr>
        <w:footnoteRef/>
      </w:r>
      <w:r>
        <w:rPr>
          <w:rFonts w:cs="Arial"/>
          <w:lang w:val="fr-CH"/>
        </w:rPr>
        <w:t xml:space="preserve"> Focus on Land in Africa, "Land Rights and Development in Niger", disponible sur http://www.focusonland.com/fola/en/countries/niger/ (consulté le 25 juin 2020).</w:t>
      </w:r>
    </w:p>
  </w:footnote>
  <w:footnote w:id="85">
    <w:p w:rsidR="00F17160" w:rsidRPr="000440CA" w:rsidRDefault="00F17160">
      <w:pPr>
        <w:pStyle w:val="FootnoteText"/>
        <w:rPr>
          <w:lang w:val="fr-CH"/>
        </w:rPr>
      </w:pPr>
      <w:r w:rsidRPr="00441FFC">
        <w:rPr>
          <w:rStyle w:val="FootnoteReference"/>
        </w:rPr>
        <w:footnoteRef/>
      </w:r>
      <w:r>
        <w:rPr>
          <w:rFonts w:cs="Arial"/>
          <w:lang w:val="fr-CH"/>
        </w:rPr>
        <w:t xml:space="preserve"> FAOLEX Datatbase, disponible sur </w:t>
      </w:r>
      <w:hyperlink r:id="rId36" w:history="1">
        <w:r w:rsidRPr="00422AE1">
          <w:rPr>
            <w:rStyle w:val="Hyperlink"/>
            <w:lang w:val="fr-CH"/>
          </w:rPr>
          <w:t>http://www.fao.org/faolex/results/details/fr/c/LEX-FAOC146499/</w:t>
        </w:r>
      </w:hyperlink>
      <w:r>
        <w:rPr>
          <w:rFonts w:cs="Arial"/>
          <w:lang w:val="fr-CH"/>
        </w:rPr>
        <w:t xml:space="preserve"> (consulté le 1er juillet 2020).</w:t>
      </w:r>
    </w:p>
  </w:footnote>
  <w:footnote w:id="86">
    <w:p w:rsidR="00F17160" w:rsidRDefault="00F17160">
      <w:pPr>
        <w:pStyle w:val="FootnoteText"/>
        <w:rPr>
          <w:rFonts w:cs="Arial"/>
        </w:rPr>
      </w:pPr>
      <w:r w:rsidRPr="00441FFC">
        <w:rPr>
          <w:rStyle w:val="FootnoteReference"/>
        </w:rPr>
        <w:footnoteRef/>
      </w:r>
      <w:r>
        <w:rPr>
          <w:rFonts w:cs="Arial"/>
        </w:rPr>
        <w:t xml:space="preserve"> Bruce, J, "Country Profiles of Land Tenure in Africa" (1998) à la page 104.</w:t>
      </w:r>
    </w:p>
  </w:footnote>
  <w:footnote w:id="87">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du régime foncier sous contrat de sous-traitance avec Development Alternative, Inc, 2003) à la page 10.</w:t>
      </w:r>
    </w:p>
  </w:footnote>
  <w:footnote w:id="88">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page 7.</w:t>
      </w:r>
    </w:p>
  </w:footnote>
  <w:footnote w:id="89">
    <w:p w:rsidR="00F17160" w:rsidRDefault="00F17160">
      <w:pPr>
        <w:pStyle w:val="FootnoteText"/>
        <w:rPr>
          <w:rFonts w:cs="Arial"/>
        </w:rPr>
      </w:pPr>
      <w:r w:rsidRPr="00441FFC">
        <w:rPr>
          <w:rStyle w:val="FootnoteReference"/>
        </w:rPr>
        <w:footnoteRef/>
      </w:r>
      <w:r>
        <w:rPr>
          <w:rFonts w:cs="Arial"/>
        </w:rPr>
        <w:t xml:space="preserve"> Bruce, J, "Country Profiles of Land Tenure in Africa" (1998) à la page 104.</w:t>
      </w:r>
    </w:p>
  </w:footnote>
  <w:footnote w:id="90">
    <w:p w:rsidR="00F17160" w:rsidRDefault="00F17160">
      <w:pPr>
        <w:pStyle w:val="FootnoteText"/>
        <w:rPr>
          <w:rFonts w:cs="Arial"/>
          <w:lang w:val="en-ZA"/>
        </w:rPr>
      </w:pPr>
      <w:r w:rsidRPr="00441FFC">
        <w:rPr>
          <w:rStyle w:val="FootnoteReference"/>
        </w:rPr>
        <w:footnoteRef/>
      </w:r>
      <w:r>
        <w:rPr>
          <w:rFonts w:cs="Arial"/>
          <w:lang w:val="en-ZA"/>
        </w:rPr>
        <w:t xml:space="preserve"> Gavian, S &amp; Fafchamps, F, "Land Tenure and Allocative Efficiency in Niger", à la page 5.</w:t>
      </w:r>
    </w:p>
  </w:footnote>
  <w:footnote w:id="91">
    <w:p w:rsidR="00F17160" w:rsidRDefault="00F17160">
      <w:pPr>
        <w:pStyle w:val="FootnoteText"/>
        <w:rPr>
          <w:rFonts w:cs="Arial"/>
          <w:lang w:val="en-ZA"/>
        </w:rPr>
      </w:pPr>
      <w:r w:rsidRPr="00441FFC">
        <w:rPr>
          <w:rStyle w:val="FootnoteReference"/>
        </w:rPr>
        <w:footnoteRef/>
      </w:r>
      <w:r>
        <w:rPr>
          <w:rFonts w:cs="Arial"/>
          <w:lang w:val="en-ZA"/>
        </w:rPr>
        <w:t xml:space="preserve"> Gnoumou, Y &amp; Block, P, "Niger county brief: Property Rights and Land Markets," (Centre</w:t>
      </w:r>
      <w:r w:rsidRPr="00422AE1">
        <w:rPr>
          <w:rFonts w:cs="Arial"/>
        </w:rPr>
        <w:t xml:space="preserve"> foncier sous contrat</w:t>
      </w:r>
      <w:r>
        <w:rPr>
          <w:rFonts w:cs="Arial"/>
          <w:lang w:val="en-ZA"/>
        </w:rPr>
        <w:t xml:space="preserve"> de</w:t>
      </w:r>
      <w:r w:rsidRPr="00422AE1">
        <w:rPr>
          <w:rFonts w:cs="Arial"/>
        </w:rPr>
        <w:t xml:space="preserve"> sous-traitance</w:t>
      </w:r>
      <w:r>
        <w:rPr>
          <w:rFonts w:cs="Arial"/>
          <w:lang w:val="en-ZA"/>
        </w:rPr>
        <w:t xml:space="preserve"> avec Development Alternative, Inc, 2003) à la page 3.</w:t>
      </w:r>
    </w:p>
  </w:footnote>
  <w:footnote w:id="92">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foncier sous contrat de sous-traitance avec Development Alternative, Inc, 2003) à la page 3.</w:t>
      </w:r>
    </w:p>
  </w:footnote>
  <w:footnote w:id="93">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foncier sous contrat de sous-traitance avec Development Alternative, Inc, 2003) à la page 3.</w:t>
      </w:r>
    </w:p>
  </w:footnote>
  <w:footnote w:id="94">
    <w:p w:rsidR="00F17160" w:rsidRDefault="00F17160">
      <w:pPr>
        <w:pStyle w:val="FootnoteText"/>
        <w:rPr>
          <w:rFonts w:cs="Arial"/>
        </w:rPr>
      </w:pPr>
      <w:r w:rsidRPr="00441FFC">
        <w:rPr>
          <w:rStyle w:val="FootnoteReference"/>
        </w:rPr>
        <w:footnoteRef/>
      </w:r>
      <w:r>
        <w:rPr>
          <w:rFonts w:cs="Arial"/>
        </w:rPr>
        <w:t xml:space="preserve"> Bruce, J, "Country Profiles of Land Tenure in Africa" (1998) à la page 104.</w:t>
      </w:r>
    </w:p>
  </w:footnote>
  <w:footnote w:id="95">
    <w:p w:rsidR="00F17160" w:rsidRDefault="00F17160">
      <w:pPr>
        <w:pStyle w:val="FootnoteText"/>
        <w:rPr>
          <w:rFonts w:cs="Arial"/>
        </w:rPr>
      </w:pPr>
      <w:r w:rsidRPr="00441FFC">
        <w:rPr>
          <w:rStyle w:val="FootnoteReference"/>
        </w:rPr>
        <w:footnoteRef/>
      </w:r>
      <w:r>
        <w:rPr>
          <w:rFonts w:cs="Arial"/>
        </w:rPr>
        <w:t xml:space="preserve"> Bruce, J, "Country Profiles of Land Tenure in Africa" (1998) à la page 104.</w:t>
      </w:r>
    </w:p>
  </w:footnote>
  <w:footnote w:id="96">
    <w:p w:rsidR="00F17160" w:rsidRDefault="00F17160">
      <w:pPr>
        <w:pStyle w:val="FootnoteText"/>
        <w:rPr>
          <w:rFonts w:cs="Arial"/>
        </w:rPr>
      </w:pPr>
      <w:r w:rsidRPr="00441FFC">
        <w:rPr>
          <w:rStyle w:val="FootnoteReference"/>
        </w:rPr>
        <w:footnoteRef/>
      </w:r>
      <w:r>
        <w:rPr>
          <w:rFonts w:cs="Arial"/>
        </w:rPr>
        <w:t xml:space="preserve"> Bruce, J, "Country Profiles of Land Tenure in Africa" (1998) à la page 104.</w:t>
      </w:r>
    </w:p>
  </w:footnote>
  <w:footnote w:id="97">
    <w:p w:rsidR="00F17160" w:rsidRDefault="00F17160">
      <w:pPr>
        <w:pStyle w:val="FootnoteText"/>
        <w:rPr>
          <w:rFonts w:cs="Arial"/>
          <w:lang w:val="fr-CH"/>
        </w:rPr>
      </w:pPr>
      <w:r w:rsidRPr="00441FFC">
        <w:rPr>
          <w:rStyle w:val="FootnoteReference"/>
        </w:rPr>
        <w:footnoteRef/>
      </w:r>
      <w:r>
        <w:rPr>
          <w:rFonts w:cs="Arial"/>
          <w:lang w:val="fr-CH"/>
        </w:rPr>
        <w:t xml:space="preserve"> Entretien téléphonique avec Peter KIOY, coordinateur des Réponses d'Urgence de l'Organisation Internationale pour les Migrations Niamey - Niger le 8 juillet 2020.</w:t>
      </w:r>
    </w:p>
  </w:footnote>
  <w:footnote w:id="98">
    <w:p w:rsidR="00F17160" w:rsidRDefault="00F17160">
      <w:pPr>
        <w:pStyle w:val="FootnoteText"/>
        <w:rPr>
          <w:rFonts w:cs="Arial"/>
          <w:lang w:val="fr-CH"/>
        </w:rPr>
      </w:pPr>
      <w:r w:rsidRPr="00441FFC">
        <w:rPr>
          <w:rStyle w:val="FootnoteReference"/>
        </w:rPr>
        <w:footnoteRef/>
      </w:r>
      <w:r>
        <w:rPr>
          <w:rFonts w:cs="Arial"/>
          <w:lang w:val="fr-CH"/>
        </w:rPr>
        <w:t>USAID, "USAID Country Profile : Droits de propriété et gouvernance des ressources : Niger", à la page 1.</w:t>
      </w:r>
    </w:p>
  </w:footnote>
  <w:footnote w:id="99">
    <w:p w:rsidR="00F17160" w:rsidRDefault="00F17160">
      <w:pPr>
        <w:pStyle w:val="FootnoteText"/>
        <w:rPr>
          <w:rFonts w:cs="Arial"/>
          <w:lang w:val="fr-CH"/>
        </w:rPr>
      </w:pPr>
      <w:r w:rsidRPr="00441FFC">
        <w:rPr>
          <w:rStyle w:val="FootnoteReference"/>
        </w:rPr>
        <w:footnoteRef/>
      </w:r>
      <w:r>
        <w:rPr>
          <w:rFonts w:cs="Arial"/>
          <w:lang w:val="fr-CH"/>
        </w:rPr>
        <w:t>USAID, "USAID Country Profile : Droits de propriété et gouvernance des ressources : Niger", à la page 6.</w:t>
      </w:r>
    </w:p>
  </w:footnote>
  <w:footnote w:id="100">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 Niger", à la page 6.</w:t>
      </w:r>
    </w:p>
  </w:footnote>
  <w:footnote w:id="101">
    <w:p w:rsidR="00F17160" w:rsidRDefault="00F17160">
      <w:pPr>
        <w:pStyle w:val="FootnoteText"/>
        <w:rPr>
          <w:rFonts w:cs="Arial"/>
          <w:lang w:val="fr-CH"/>
        </w:rPr>
      </w:pPr>
      <w:r w:rsidRPr="00441FFC">
        <w:rPr>
          <w:rStyle w:val="FootnoteReference"/>
        </w:rPr>
        <w:footnoteRef/>
      </w:r>
      <w:r>
        <w:rPr>
          <w:rFonts w:cs="Arial"/>
          <w:lang w:val="fr-CH"/>
        </w:rPr>
        <w:t xml:space="preserve"> Institut international pour l'environnement et le développement, "Innovation in Securing Land Rights in Africa : Lessons from experience" (2006), page 10.</w:t>
      </w:r>
    </w:p>
  </w:footnote>
  <w:footnote w:id="102">
    <w:p w:rsidR="00F17160" w:rsidRDefault="00F17160">
      <w:pPr>
        <w:pStyle w:val="FootnoteText"/>
        <w:rPr>
          <w:rFonts w:cs="Arial"/>
          <w:lang w:val="fr-CH"/>
        </w:rPr>
      </w:pPr>
      <w:r w:rsidRPr="00441FFC">
        <w:rPr>
          <w:rStyle w:val="FootnoteReference"/>
        </w:rPr>
        <w:footnoteRef/>
      </w:r>
      <w:r>
        <w:rPr>
          <w:rFonts w:cs="Arial"/>
          <w:lang w:val="fr-CH"/>
        </w:rPr>
        <w:t xml:space="preserve"> Institut international pour l'environnement et le développement, "Innovation in Securing Land Rights in Africa : Lessons from experience" (2006), page 10.</w:t>
      </w:r>
    </w:p>
  </w:footnote>
  <w:footnote w:id="103">
    <w:p w:rsidR="00F17160" w:rsidRPr="000440CA" w:rsidRDefault="00F17160">
      <w:pPr>
        <w:pStyle w:val="FootnoteText"/>
        <w:rPr>
          <w:lang w:val="fr-CH"/>
        </w:rPr>
      </w:pPr>
      <w:r w:rsidRPr="00441FFC">
        <w:rPr>
          <w:rStyle w:val="FootnoteReference"/>
        </w:rPr>
        <w:footnoteRef/>
      </w:r>
      <w:r>
        <w:rPr>
          <w:lang w:val="fr-CH"/>
        </w:rPr>
        <w:t xml:space="preserve"> Daouda, H, "Réformes dans l'obtention des titres fonciers au Niger : "Il y a une nécessité absolue de moderniser la façon dont nous faisons les titres fonciers" Estimation de M. Mahamane Ousmane Directeur de la Fiscalité Foncière et Cadastrale," (2019) disponible sur </w:t>
      </w:r>
      <w:hyperlink r:id="rId37" w:history="1">
        <w:r w:rsidRPr="00422AE1">
          <w:rPr>
            <w:rStyle w:val="Hyperlink"/>
            <w:lang w:val="fr-CH"/>
          </w:rPr>
          <w:t>https://landportal.org/node/88315</w:t>
        </w:r>
      </w:hyperlink>
      <w:r>
        <w:rPr>
          <w:lang w:val="fr-CH"/>
        </w:rPr>
        <w:t xml:space="preserve"> (consulté le 23 juillet 2020).</w:t>
      </w:r>
    </w:p>
  </w:footnote>
  <w:footnote w:id="104">
    <w:p w:rsidR="00F17160" w:rsidRDefault="00F17160">
      <w:pPr>
        <w:pStyle w:val="FootnoteText"/>
        <w:rPr>
          <w:rFonts w:cs="Arial"/>
          <w:lang w:val="fr-CH"/>
        </w:rPr>
      </w:pPr>
      <w:r w:rsidRPr="00441FFC">
        <w:rPr>
          <w:rStyle w:val="FootnoteReference"/>
        </w:rPr>
        <w:footnoteRef/>
      </w:r>
      <w:r>
        <w:rPr>
          <w:rFonts w:cs="Arial"/>
          <w:lang w:val="fr-CH"/>
        </w:rPr>
        <w:t xml:space="preserve"> USAID, "USAID Country Profile : Droits de propriété et gouvernance des ressources: Niger", page 7.</w:t>
      </w:r>
    </w:p>
  </w:footnote>
  <w:footnote w:id="105">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foncier sous contrat de sous-traitance avec Development Alternative, Inc, 2003) à la page 4.</w:t>
      </w:r>
    </w:p>
  </w:footnote>
  <w:footnote w:id="106">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Property Rights and Land Markets," (Centre du régime foncier sous contrat de sous-traitance avec Development Alternative, Inc, 2003) à la page 10.</w:t>
      </w:r>
    </w:p>
  </w:footnote>
  <w:footnote w:id="107">
    <w:p w:rsidR="00F17160" w:rsidRDefault="00F17160">
      <w:pPr>
        <w:pStyle w:val="FootnoteText"/>
        <w:rPr>
          <w:rFonts w:cs="Arial"/>
          <w:lang w:val="fr-CH"/>
        </w:rPr>
      </w:pPr>
      <w:r w:rsidRPr="00441FFC">
        <w:rPr>
          <w:rStyle w:val="FootnoteReference"/>
        </w:rPr>
        <w:footnoteRef/>
      </w:r>
      <w:r>
        <w:rPr>
          <w:rFonts w:cs="Arial"/>
          <w:lang w:val="fr-CH"/>
        </w:rPr>
        <w:t xml:space="preserve"> Gnoumou, Y &amp; Block, P, "Niger county brief : Property Rights and Land Markets," (Centre du régime foncier sous contrat de sous-traitance avec Development Alternative, Inc. 2003) à la page 4.</w:t>
      </w:r>
    </w:p>
  </w:footnote>
  <w:footnote w:id="108">
    <w:p w:rsidR="00F17160" w:rsidRPr="000440CA" w:rsidRDefault="00F17160">
      <w:pPr>
        <w:pStyle w:val="FootnoteText"/>
        <w:rPr>
          <w:lang w:val="fr-CH"/>
        </w:rPr>
      </w:pPr>
      <w:r w:rsidRPr="00441FFC">
        <w:rPr>
          <w:rStyle w:val="FootnoteReference"/>
        </w:rPr>
        <w:footnoteRef/>
      </w:r>
      <w:r>
        <w:rPr>
          <w:lang w:val="fr-CH"/>
        </w:rPr>
        <w:t xml:space="preserve"> Daouda, H, "Réformes dans l'obtention des titres fonciers au Niger : "Il y a une nécessité absolue de moderniser la façon dont nous faisons les titres fonciers" Estimation de M. Mahamane Ousmane Directeur de la Fiscalité Foncière et Cadastrale," (2019) disponible sur </w:t>
      </w:r>
      <w:hyperlink r:id="rId38" w:history="1">
        <w:r w:rsidRPr="00422AE1">
          <w:rPr>
            <w:rStyle w:val="Hyperlink"/>
            <w:lang w:val="fr-CH"/>
          </w:rPr>
          <w:t>https://landportal.org/node/88315</w:t>
        </w:r>
      </w:hyperlink>
      <w:r>
        <w:rPr>
          <w:lang w:val="fr-CH"/>
        </w:rPr>
        <w:t xml:space="preserve"> (consulté le 23 juillet 2020).</w:t>
      </w:r>
    </w:p>
  </w:footnote>
  <w:footnote w:id="109">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Quinzième rapport périodique de la République du Niger sur la mise en œuvre de la Charte africaine des droits de l'homme et des peuples couvrant la période 2017-2019, présenté conformément à l'article 62 de ladite Charte" (2019) &lt;</w:t>
      </w:r>
      <w:hyperlink r:id="rId39" w:history="1">
        <w:r w:rsidRPr="000440CA">
          <w:rPr>
            <w:lang w:val="fr-CH"/>
          </w:rPr>
          <w:t xml:space="preserve"> </w:t>
        </w:r>
        <w:r w:rsidRPr="00422AE1">
          <w:rPr>
            <w:rStyle w:val="Hyperlink"/>
            <w:lang w:val="fr-CH"/>
          </w:rPr>
          <w:t xml:space="preserve">file:///C:/Users/MatthewI/Downloads/NIGER%2015%20%C3%A8me%20RAPPORT%202017-2019-ENG.pdf </w:t>
        </w:r>
        <w:r w:rsidRPr="000440CA">
          <w:rPr>
            <w:lang w:val="fr-CH"/>
          </w:rPr>
          <w:t>&gt;</w:t>
        </w:r>
      </w:hyperlink>
      <w:r>
        <w:rPr>
          <w:rFonts w:cs="Arial"/>
          <w:szCs w:val="16"/>
          <w:lang w:val="fr-CH"/>
        </w:rPr>
        <w:t xml:space="preserve"> consulté le 1er juillet 2020 à la page 36.</w:t>
      </w:r>
    </w:p>
  </w:footnote>
  <w:footnote w:id="110">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Property Rights and Land Markets" </w:t>
      </w:r>
      <w:hyperlink r:id="rId40" w:history="1">
        <w:r w:rsidRPr="00422AE1">
          <w:rPr>
            <w:rStyle w:val="Hyperlink"/>
            <w:lang w:val="fr-CH"/>
          </w:rPr>
          <w:t>https://minds.wisconsin.edu/bitstream/handle/1793/23072/nigerbrief.pdf</w:t>
        </w:r>
      </w:hyperlink>
      <w:r w:rsidRPr="00422AE1">
        <w:rPr>
          <w:lang w:val="fr-CH"/>
        </w:rPr>
        <w:t xml:space="preserve"> </w:t>
      </w:r>
      <w:r>
        <w:rPr>
          <w:rFonts w:cs="Arial"/>
          <w:szCs w:val="16"/>
          <w:lang w:val="fr-CH"/>
        </w:rPr>
        <w:t xml:space="preserve"> consulté le 28 juin 2020 comme page 3.</w:t>
      </w:r>
    </w:p>
  </w:footnote>
  <w:footnote w:id="111">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Gnoumou Y &amp; Bloc P "Fiche pays Niger : Property Rights and Land Markets" </w:t>
      </w:r>
      <w:hyperlink r:id="rId41" w:history="1">
        <w:r w:rsidRPr="00422AE1">
          <w:rPr>
            <w:rStyle w:val="Hyperlink"/>
            <w:lang w:val="fr-CH"/>
          </w:rPr>
          <w:t>https://minds.wisconsin.edu/bitstream/handle/1793/23072/nigerbrief.pdf</w:t>
        </w:r>
      </w:hyperlink>
      <w:r w:rsidRPr="00D937B3">
        <w:rPr>
          <w:rStyle w:val="IntenseQuoteChar"/>
          <w:i w:val="0"/>
          <w:u w:val="single"/>
        </w:rPr>
        <w:t xml:space="preserve"> </w:t>
      </w:r>
      <w:r>
        <w:rPr>
          <w:rFonts w:cs="Arial"/>
          <w:szCs w:val="16"/>
          <w:lang w:val="fr-CH"/>
        </w:rPr>
        <w:t>consulté le 28 juin 2020 comme page 3.</w:t>
      </w:r>
    </w:p>
  </w:footnote>
  <w:footnote w:id="112">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Gnoumou Y &amp; Bloc P "Fiche pays Niger : Property Rights and Land Markets" </w:t>
      </w:r>
      <w:hyperlink r:id="rId42" w:history="1">
        <w:r w:rsidRPr="00422AE1">
          <w:rPr>
            <w:rStyle w:val="Hyperlink"/>
            <w:lang w:val="fr-CH"/>
          </w:rPr>
          <w:t>https://minds.wisconsin.edu/bitstream/handle/1793/23072/nigerbrief.pdf</w:t>
        </w:r>
      </w:hyperlink>
      <w:r>
        <w:rPr>
          <w:rFonts w:cs="Arial"/>
          <w:szCs w:val="16"/>
          <w:lang w:val="fr-CH"/>
        </w:rPr>
        <w:t xml:space="preserve"> consulté le 28 juin 2020 comme page 3.</w:t>
      </w:r>
    </w:p>
  </w:footnote>
  <w:footnote w:id="113">
    <w:p w:rsidR="00F17160" w:rsidRDefault="00F17160">
      <w:pPr>
        <w:pStyle w:val="FootnoteText"/>
        <w:spacing w:line="276" w:lineRule="auto"/>
      </w:pPr>
      <w:r w:rsidRPr="00441FFC">
        <w:rPr>
          <w:rStyle w:val="FootnoteReference"/>
        </w:rPr>
        <w:footnoteRef/>
      </w:r>
      <w:r>
        <w:rPr>
          <w:rFonts w:cs="Arial"/>
          <w:szCs w:val="16"/>
          <w:lang w:val="en-ZA"/>
        </w:rPr>
        <w:t xml:space="preserve"> </w:t>
      </w:r>
      <w:r w:rsidRPr="00422AE1">
        <w:rPr>
          <w:rFonts w:cs="Arial"/>
          <w:szCs w:val="16"/>
          <w:lang w:val="en-GB"/>
        </w:rPr>
        <w:t>El-Ghonemy M "Afrique et Proche-Orient: Recent changes in agrarian reform and rural development strategies in the Near East &lt;</w:t>
      </w:r>
      <w:hyperlink r:id="rId43" w:history="1">
        <w:r>
          <w:rPr>
            <w:rFonts w:cs="Arial"/>
            <w:szCs w:val="16"/>
          </w:rPr>
          <w:t xml:space="preserve"> </w:t>
        </w:r>
        <w:r w:rsidRPr="00D937B3">
          <w:rPr>
            <w:rStyle w:val="Hyperlink"/>
          </w:rPr>
          <w:t>http://www.fao.org/3/w4760e0q.htm</w:t>
        </w:r>
        <w:r>
          <w:rPr>
            <w:rFonts w:cs="Arial"/>
            <w:szCs w:val="16"/>
          </w:rPr>
          <w:t xml:space="preserve"> </w:t>
        </w:r>
        <w:r w:rsidRPr="00422AE1">
          <w:rPr>
            <w:rFonts w:cs="Arial"/>
            <w:szCs w:val="16"/>
            <w:lang w:val="en-GB"/>
          </w:rPr>
          <w:t>&gt;accédé</w:t>
        </w:r>
      </w:hyperlink>
      <w:r>
        <w:rPr>
          <w:rFonts w:cs="Arial"/>
          <w:szCs w:val="16"/>
        </w:rPr>
        <w:t xml:space="preserve"> le 2</w:t>
      </w:r>
      <w:r w:rsidRPr="00422AE1">
        <w:rPr>
          <w:rFonts w:cs="Arial"/>
          <w:szCs w:val="16"/>
          <w:lang w:val="en-GB"/>
        </w:rPr>
        <w:t xml:space="preserve"> juillet</w:t>
      </w:r>
      <w:r>
        <w:rPr>
          <w:rFonts w:cs="Arial"/>
          <w:szCs w:val="16"/>
        </w:rPr>
        <w:t xml:space="preserve"> 2020.</w:t>
      </w:r>
    </w:p>
  </w:footnote>
  <w:footnote w:id="114">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Hughes O "Analyse documentaire sur le régime foncier au Niger, au Burkina Faso et au Mali : Contexte and Opportunités" (2014) &lt;</w:t>
      </w:r>
      <w:hyperlink r:id="rId44" w:history="1">
        <w:r w:rsidRPr="00D937B3">
          <w:rPr>
            <w:rStyle w:val="IntenseQuoteChar"/>
            <w:i w:val="0"/>
            <w:u w:val="single"/>
          </w:rPr>
          <w:t xml:space="preserve"> </w:t>
        </w:r>
        <w:r w:rsidRPr="00422AE1">
          <w:rPr>
            <w:rStyle w:val="Hyperlink"/>
            <w:lang w:val="fr-CH"/>
          </w:rPr>
          <w:t>https://www.crs.org/sites/default/files/tools-research/literature-review-of-land-tenure-in-niger-burkina-faso-mali.pdf</w:t>
        </w:r>
        <w:r w:rsidRPr="000440CA">
          <w:rPr>
            <w:lang w:val="fr-CH"/>
          </w:rPr>
          <w:t xml:space="preserve"> &gt;</w:t>
        </w:r>
      </w:hyperlink>
      <w:r>
        <w:rPr>
          <w:rFonts w:cs="Arial"/>
          <w:szCs w:val="16"/>
          <w:lang w:val="fr-CH"/>
        </w:rPr>
        <w:t xml:space="preserve"> consulté le 2 juillet 2020, à la page 10.</w:t>
      </w:r>
    </w:p>
  </w:footnote>
  <w:footnote w:id="115">
    <w:p w:rsidR="00F17160" w:rsidRDefault="00F17160">
      <w:pPr>
        <w:pStyle w:val="FootnoteText"/>
        <w:spacing w:line="276" w:lineRule="auto"/>
      </w:pPr>
      <w:r w:rsidRPr="00441FFC">
        <w:rPr>
          <w:rStyle w:val="FootnoteReference"/>
        </w:rPr>
        <w:footnoteRef/>
      </w:r>
      <w:r>
        <w:rPr>
          <w:rFonts w:cs="Arial"/>
          <w:szCs w:val="16"/>
          <w:lang w:val="en-ZA"/>
        </w:rPr>
        <w:t xml:space="preserve"> </w:t>
      </w:r>
      <w:r w:rsidRPr="00422AE1">
        <w:rPr>
          <w:rFonts w:cs="Arial"/>
          <w:szCs w:val="16"/>
          <w:lang w:val="en-GB"/>
        </w:rPr>
        <w:t>El-Ghonemy M "Afrique et Proche-Orient : Recent changes in agrarian reform and rural development strategies in the Near East &lt;</w:t>
      </w:r>
      <w:hyperlink r:id="rId45" w:history="1">
        <w:r w:rsidRPr="00D937B3">
          <w:rPr>
            <w:rStyle w:val="Hyperlink"/>
          </w:rPr>
          <w:t xml:space="preserve"> http://www.fao.org/3/w4760e0q.htm</w:t>
        </w:r>
        <w:r>
          <w:rPr>
            <w:rFonts w:cs="Arial"/>
            <w:szCs w:val="16"/>
          </w:rPr>
          <w:t xml:space="preserve"> </w:t>
        </w:r>
        <w:r w:rsidRPr="00422AE1">
          <w:rPr>
            <w:rFonts w:cs="Arial"/>
            <w:szCs w:val="16"/>
            <w:lang w:val="en-GB"/>
          </w:rPr>
          <w:t>&gt;accédé</w:t>
        </w:r>
      </w:hyperlink>
      <w:r>
        <w:rPr>
          <w:rFonts w:cs="Arial"/>
          <w:szCs w:val="16"/>
        </w:rPr>
        <w:t xml:space="preserve"> le 2</w:t>
      </w:r>
      <w:r w:rsidRPr="00422AE1">
        <w:rPr>
          <w:rFonts w:cs="Arial"/>
          <w:szCs w:val="16"/>
          <w:lang w:val="en-GB"/>
        </w:rPr>
        <w:t xml:space="preserve"> juillet</w:t>
      </w:r>
      <w:r>
        <w:rPr>
          <w:rFonts w:cs="Arial"/>
          <w:szCs w:val="16"/>
        </w:rPr>
        <w:t xml:space="preserve"> 2020.</w:t>
      </w:r>
    </w:p>
  </w:footnote>
  <w:footnote w:id="116">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 Banque mondiale "République du Niger : Priorités pour mettre fin à la pauvreté et favoriser une prospérité partagée: Systematic Country Diagnostic" (2017) </w:t>
      </w:r>
      <w:hyperlink r:id="rId46" w:history="1">
        <w:r w:rsidRPr="007A727C">
          <w:rPr>
            <w:rStyle w:val="Hyperlink"/>
            <w:lang w:val="fr-CH"/>
          </w:rPr>
          <w:t>http://documents1.worldbank.org/curated/en/998751512408491271/pdf/NIGER-SCD-12012017.pdf  &gt;</w:t>
        </w:r>
      </w:hyperlink>
      <w:r>
        <w:rPr>
          <w:rFonts w:cs="Arial"/>
          <w:szCs w:val="16"/>
          <w:lang w:val="fr-CH"/>
        </w:rPr>
        <w:t xml:space="preserve"> consulté le 2 juillet 2020 à la page 99.</w:t>
      </w:r>
    </w:p>
  </w:footnote>
  <w:footnote w:id="117">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La Banque mondiale "République du Niger : Priorités pour l'élimination de la pauvreté et la promotion d'une prospérité partagée : Systematic Country Diagnostic" (2017) </w:t>
      </w:r>
      <w:hyperlink r:id="rId47" w:history="1">
        <w:r w:rsidRPr="00422AE1">
          <w:rPr>
            <w:rStyle w:val="Hyperlink"/>
            <w:lang w:val="fr-CH"/>
          </w:rPr>
          <w:t>http://documents1.worldbank.org/curated/en/998751512408491271/pdf/NIGER-SCD-12012017.pdf</w:t>
        </w:r>
        <w:r w:rsidRPr="000440CA">
          <w:rPr>
            <w:lang w:val="fr-CH"/>
          </w:rPr>
          <w:t xml:space="preserve"> &gt;</w:t>
        </w:r>
      </w:hyperlink>
      <w:r>
        <w:rPr>
          <w:rFonts w:cs="Arial"/>
          <w:szCs w:val="16"/>
          <w:lang w:val="fr-CH"/>
        </w:rPr>
        <w:t xml:space="preserve"> consulté le 2 juillet 2020 à la page xi du résumé et à la page 99.</w:t>
      </w:r>
    </w:p>
  </w:footnote>
  <w:footnote w:id="118">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Communiqué de presse d'Amnesty International "Afrique : Forced Evictions reach crisis levels" (2006)  </w:t>
      </w:r>
      <w:hyperlink r:id="rId48" w:history="1">
        <w:r w:rsidRPr="00422AE1">
          <w:rPr>
            <w:rStyle w:val="Hyperlink"/>
            <w:lang w:val="fr-CH"/>
          </w:rPr>
          <w:t>http://www.africafocus.org/docs06/evic0610.php</w:t>
        </w:r>
        <w:r w:rsidRPr="000440CA">
          <w:rPr>
            <w:lang w:val="fr-CH"/>
          </w:rPr>
          <w:t xml:space="preserve"> &gt;</w:t>
        </w:r>
      </w:hyperlink>
      <w:r>
        <w:rPr>
          <w:rFonts w:cs="Arial"/>
          <w:szCs w:val="16"/>
          <w:lang w:val="fr-CH"/>
        </w:rPr>
        <w:t xml:space="preserve"> consulté le 1er juillet 2020.</w:t>
      </w:r>
    </w:p>
  </w:footnote>
  <w:footnote w:id="119">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Communiqué de presse d'Amnesty International "Afrique : Forced Evictions reach crisis levels" (2006)  </w:t>
      </w:r>
      <w:hyperlink r:id="rId49" w:history="1">
        <w:r w:rsidRPr="00422AE1">
          <w:rPr>
            <w:rStyle w:val="Hyperlink"/>
            <w:lang w:val="fr-CH"/>
          </w:rPr>
          <w:t>http://www.africafocus.org/docs06/evic0610.php</w:t>
        </w:r>
        <w:r w:rsidRPr="000440CA">
          <w:rPr>
            <w:lang w:val="fr-CH"/>
          </w:rPr>
          <w:t xml:space="preserve"> &gt;</w:t>
        </w:r>
      </w:hyperlink>
      <w:r>
        <w:rPr>
          <w:rFonts w:cs="Arial"/>
          <w:szCs w:val="16"/>
          <w:lang w:val="fr-CH"/>
        </w:rPr>
        <w:t xml:space="preserve"> consulté le 1er juillet 2020.</w:t>
      </w:r>
    </w:p>
  </w:footnote>
  <w:footnote w:id="120">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Africa Focus "L'Afrique : Forced Evictions" (2006) &lt; </w:t>
      </w:r>
      <w:hyperlink r:id="rId50" w:history="1">
        <w:r w:rsidRPr="00422AE1">
          <w:rPr>
            <w:rStyle w:val="Hyperlink"/>
            <w:lang w:val="fr-CH"/>
          </w:rPr>
          <w:t xml:space="preserve">http://www.africafocus.org/docs06/evic0610.php </w:t>
        </w:r>
        <w:r w:rsidRPr="000440CA">
          <w:rPr>
            <w:lang w:val="fr-CH"/>
          </w:rPr>
          <w:t>&gt;</w:t>
        </w:r>
      </w:hyperlink>
      <w:r>
        <w:rPr>
          <w:rFonts w:cs="Arial"/>
          <w:szCs w:val="16"/>
          <w:lang w:val="fr-CH"/>
        </w:rPr>
        <w:t xml:space="preserve"> consulté le 2 juillet 2020.</w:t>
      </w:r>
    </w:p>
  </w:footnote>
  <w:footnote w:id="121">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Quinzième rapport périodique de la République du Niger sur la mise en œuvre de la Charte africaine des droits de l'homme et des peuples couvrant la période 2017-2019, présenté conformément à l'article 62 de ladite Charte" (2019) </w:t>
      </w:r>
      <w:hyperlink r:id="rId51" w:history="1">
        <w:r w:rsidRPr="00422AE1">
          <w:rPr>
            <w:rStyle w:val="Hyperlink"/>
            <w:lang w:val="fr-CH"/>
          </w:rPr>
          <w:t>file:///C:/Users/MatthewI/Downloads/NIGER%2015%20%C3%A8me%20RAPPORT%202017-2019-ENG.pdf</w:t>
        </w:r>
        <w:r w:rsidRPr="000440CA">
          <w:rPr>
            <w:lang w:val="fr-CH"/>
          </w:rPr>
          <w:t xml:space="preserve"> &gt;</w:t>
        </w:r>
      </w:hyperlink>
      <w:r>
        <w:rPr>
          <w:rFonts w:cs="Arial"/>
          <w:szCs w:val="16"/>
          <w:lang w:val="fr-CH"/>
        </w:rPr>
        <w:t xml:space="preserve"> consulté le 1er juillet 2020 à la page 90.</w:t>
      </w:r>
    </w:p>
  </w:footnote>
  <w:footnote w:id="122">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Quinzième rapport périodique de la République du Niger sur la mise en œuvre de la Charte africaine des droits de l'homme et des peuples couvrant la période 2017-2019, présenté conformément à l'article 62 de ladite Charte" (2019) </w:t>
      </w:r>
      <w:hyperlink r:id="rId52" w:history="1">
        <w:r w:rsidRPr="00422AE1">
          <w:rPr>
            <w:rStyle w:val="Hyperlink"/>
            <w:lang w:val="fr-CH"/>
          </w:rPr>
          <w:t>file:///C:/Users/MatthewI/Downloads/NIGER%2015%20%C3%A8me%20RAPPORT%202017-2019-ENG.pdf</w:t>
        </w:r>
        <w:r w:rsidRPr="000440CA">
          <w:rPr>
            <w:lang w:val="fr-CH"/>
          </w:rPr>
          <w:t xml:space="preserve"> &gt;</w:t>
        </w:r>
      </w:hyperlink>
      <w:r>
        <w:rPr>
          <w:rFonts w:cs="Arial"/>
          <w:szCs w:val="16"/>
          <w:lang w:val="fr-CH"/>
        </w:rPr>
        <w:t xml:space="preserve"> consulté le 1er juillet 2020 à la page 90.</w:t>
      </w:r>
    </w:p>
  </w:footnote>
  <w:footnote w:id="123">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Quinzième rapport périodique de la République du Niger sur la mise en œuvre de la Charte africaine des droits de l'homme et des peuples couvrant la période 2017-2019, présenté conformément à l'article 62 de ladite Charte" (2019) </w:t>
      </w:r>
      <w:hyperlink r:id="rId53" w:history="1">
        <w:r w:rsidRPr="00422AE1">
          <w:rPr>
            <w:rStyle w:val="Hyperlink"/>
            <w:lang w:val="fr-CH"/>
          </w:rPr>
          <w:t>file:///C:/Users/MatthewI/Downloads/NIGER%2015%20%C3%A8me%20RAPPORT%202017-2019-ENG.pdf</w:t>
        </w:r>
        <w:r w:rsidRPr="000440CA">
          <w:rPr>
            <w:lang w:val="fr-CH"/>
          </w:rPr>
          <w:t xml:space="preserve"> &gt;</w:t>
        </w:r>
      </w:hyperlink>
      <w:r>
        <w:rPr>
          <w:rFonts w:cs="Arial"/>
          <w:szCs w:val="16"/>
          <w:lang w:val="fr-CH"/>
        </w:rPr>
        <w:t xml:space="preserve"> consulté le 1er juillet 2020 à la page 90.</w:t>
      </w:r>
    </w:p>
  </w:footnote>
  <w:footnote w:id="124">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Quinzième rapport périodique de la République du Niger sur la mise en œuvre de la Charte Africaine des Droits de l'Homme et des Peuples couvrant la période 2017-2019, présenté conformément à l'article 62 de la dite Charte" (2019) </w:t>
      </w:r>
      <w:hyperlink r:id="rId54" w:history="1">
        <w:r w:rsidRPr="00422AE1">
          <w:rPr>
            <w:rStyle w:val="Hyperlink"/>
            <w:lang w:val="fr-CH"/>
          </w:rPr>
          <w:t>file:///C:/Users/MatthewI/Downloads/NIGER%2015%20%C3%A8me%20RAPPORT%202017-2019-ENG.pdf</w:t>
        </w:r>
        <w:r w:rsidRPr="000440CA">
          <w:rPr>
            <w:lang w:val="fr-CH"/>
          </w:rPr>
          <w:t xml:space="preserve"> &gt;</w:t>
        </w:r>
      </w:hyperlink>
      <w:r>
        <w:rPr>
          <w:rFonts w:cs="Arial"/>
          <w:szCs w:val="16"/>
          <w:lang w:val="fr-CH"/>
        </w:rPr>
        <w:t xml:space="preserve"> consulté le 1er juillet 2020 à la page 90.</w:t>
      </w:r>
    </w:p>
  </w:footnote>
  <w:footnote w:id="125">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Comité International de la Croix-Rouge "National Implementation of IHL" &lt;</w:t>
      </w:r>
      <w:hyperlink r:id="rId55" w:history="1">
        <w:r w:rsidRPr="00422AE1">
          <w:rPr>
            <w:rStyle w:val="Hyperlink"/>
            <w:lang w:val="fr-CH"/>
          </w:rPr>
          <w:t xml:space="preserve"> https://ihl-databases.icrc.org/applic/ihl/ihl-nat.nsf/implementingLaws.xsp?documentId=01DB4310DFA646B2C12584AE004E441C&amp;action=openDocument&amp;xp_countrySelected=NE&amp;xp_topicSelected=GVAL-992BUE&amp;from=state&amp;SessionID=DN51QI67MW</w:t>
        </w:r>
        <w:r w:rsidRPr="000440CA">
          <w:rPr>
            <w:lang w:val="fr-CH"/>
          </w:rPr>
          <w:t xml:space="preserve"> &gt; consulté le 1er juillet 2020</w:t>
        </w:r>
      </w:hyperlink>
      <w:r>
        <w:rPr>
          <w:rFonts w:cs="Arial"/>
          <w:szCs w:val="16"/>
          <w:lang w:val="fr-CH"/>
        </w:rPr>
        <w:t>.</w:t>
      </w:r>
    </w:p>
  </w:footnote>
  <w:footnote w:id="126">
    <w:p w:rsidR="00F17160" w:rsidRPr="000440CA" w:rsidRDefault="00F17160">
      <w:pPr>
        <w:pStyle w:val="FootnoteText"/>
        <w:spacing w:line="276" w:lineRule="auto"/>
        <w:rPr>
          <w:lang w:val="fr-CH"/>
        </w:rPr>
      </w:pPr>
      <w:r w:rsidRPr="00441FFC">
        <w:rPr>
          <w:rStyle w:val="FootnoteReference"/>
        </w:rPr>
        <w:footnoteRef/>
      </w:r>
      <w:r>
        <w:rPr>
          <w:rFonts w:cs="Arial"/>
          <w:szCs w:val="16"/>
          <w:lang w:val="fr-CH"/>
        </w:rPr>
        <w:t xml:space="preserve"> Comité International de la Croix-Rouge "National Implementation of IHL" &lt;</w:t>
      </w:r>
      <w:hyperlink r:id="rId56" w:history="1">
        <w:r w:rsidRPr="000440CA">
          <w:rPr>
            <w:lang w:val="fr-CH"/>
          </w:rPr>
          <w:t xml:space="preserve"> </w:t>
        </w:r>
        <w:r w:rsidRPr="00422AE1">
          <w:rPr>
            <w:rStyle w:val="Hyperlink"/>
            <w:lang w:val="fr-CH"/>
          </w:rPr>
          <w:t>https://ihl-databases.icrc.org/applic/ihl/ihl-nat.nsf/implementingLaws.xsp?documentId=01DB4310DFA646B2C12584AE004E441C&amp;action=openDocument&amp;xp_countrySelected=NE&amp;xp_topicSelected=GVAL-992BUE&amp;from=state&amp;SessionID=DN51QI67MW</w:t>
        </w:r>
        <w:r w:rsidRPr="000440CA">
          <w:rPr>
            <w:lang w:val="fr-CH"/>
          </w:rPr>
          <w:t xml:space="preserve"> &gt; consulté le 1er juillet 2020</w:t>
        </w:r>
      </w:hyperlink>
      <w:r>
        <w:rPr>
          <w:rFonts w:cs="Arial"/>
          <w:szCs w:val="16"/>
          <w:lang w:val="fr-CH"/>
        </w:rPr>
        <w:t>.</w:t>
      </w:r>
    </w:p>
  </w:footnote>
  <w:footnote w:id="127">
    <w:p w:rsidR="00F17160" w:rsidRPr="000440CA" w:rsidRDefault="00F17160">
      <w:pPr>
        <w:pStyle w:val="FootnoteText"/>
        <w:rPr>
          <w:lang w:val="fr-CH"/>
        </w:rPr>
      </w:pPr>
      <w:r w:rsidRPr="00441FFC">
        <w:rPr>
          <w:rStyle w:val="FootnoteReference"/>
        </w:rPr>
        <w:footnoteRef/>
      </w:r>
      <w:r>
        <w:rPr>
          <w:rFonts w:cs="Arial"/>
          <w:szCs w:val="16"/>
          <w:lang w:val="fr-CH"/>
        </w:rPr>
        <w:t xml:space="preserve"> Comité international de la Croix-Rouge "National Implementation of IHL" &lt;</w:t>
      </w:r>
      <w:hyperlink r:id="rId57" w:history="1">
        <w:r w:rsidRPr="000440CA">
          <w:rPr>
            <w:lang w:val="fr-CH"/>
          </w:rPr>
          <w:t xml:space="preserve"> </w:t>
        </w:r>
        <w:r w:rsidRPr="00422AE1">
          <w:rPr>
            <w:rStyle w:val="Hyperlink"/>
            <w:lang w:val="fr-CH"/>
          </w:rPr>
          <w:t>https://ihl-databases.icrc.org/applic/ihl/ihl-nat.nsf/implementingLaws.xsp?documentId=01DB4310DFA646B2C12584AE004E441C&amp;action=openDocument&amp;xp_countrySelected=NE&amp;xp_topicSelected=GVAL-992BUE&amp;from=state&amp;SessionID=DN51QI67MW</w:t>
        </w:r>
        <w:r w:rsidRPr="000440CA">
          <w:rPr>
            <w:lang w:val="fr-CH"/>
          </w:rPr>
          <w:t xml:space="preserve"> &gt; consulté le 1er juillet 2020</w:t>
        </w:r>
      </w:hyperlink>
      <w:r>
        <w:rPr>
          <w:rFonts w:cs="Arial"/>
          <w:szCs w:val="16"/>
          <w:lang w:val="fr-CH"/>
        </w:rPr>
        <w:t>.</w:t>
      </w:r>
    </w:p>
  </w:footnote>
  <w:footnote w:id="128">
    <w:p w:rsidR="00F17160" w:rsidRDefault="00F17160">
      <w:pPr>
        <w:pStyle w:val="FootnoteText"/>
        <w:spacing w:line="276" w:lineRule="auto"/>
      </w:pPr>
      <w:r w:rsidRPr="00441FFC">
        <w:rPr>
          <w:rStyle w:val="FootnoteReference"/>
        </w:rPr>
        <w:footnoteRef/>
      </w:r>
      <w:r>
        <w:rPr>
          <w:rFonts w:cs="Arial"/>
          <w:szCs w:val="16"/>
        </w:rPr>
        <w:t xml:space="preserve"> Nhlabatsi S "</w:t>
      </w:r>
      <w:r>
        <w:rPr>
          <w:rFonts w:cs="Arial"/>
          <w:szCs w:val="16"/>
          <w:lang w:val="en-ZA"/>
        </w:rPr>
        <w:t xml:space="preserve">Forced Evictions and Disability Rights in Africa" (2018) </w:t>
      </w:r>
      <w:hyperlink r:id="rId58" w:history="1">
        <w:r w:rsidRPr="004B6A2F">
          <w:rPr>
            <w:rStyle w:val="Hyperlink"/>
          </w:rPr>
          <w:t>https://www.nyulawglobal.org/globalex/Forced_Evictions_Disability_Rights_Africa1.html &gt;</w:t>
        </w:r>
      </w:hyperlink>
      <w:r w:rsidRPr="00422AE1">
        <w:rPr>
          <w:rFonts w:cs="Arial"/>
          <w:szCs w:val="16"/>
          <w:lang w:val="en-GB"/>
        </w:rPr>
        <w:t xml:space="preserve"> consulté</w:t>
      </w:r>
      <w:r>
        <w:rPr>
          <w:rFonts w:cs="Arial"/>
          <w:szCs w:val="16"/>
        </w:rPr>
        <w:t xml:space="preserve"> le 1er</w:t>
      </w:r>
      <w:r w:rsidRPr="00422AE1">
        <w:rPr>
          <w:rFonts w:cs="Arial"/>
          <w:szCs w:val="16"/>
          <w:lang w:val="en-GB"/>
        </w:rPr>
        <w:t xml:space="preserve"> juillet</w:t>
      </w:r>
      <w:r>
        <w:rPr>
          <w:rFonts w:cs="Arial"/>
          <w:szCs w:val="16"/>
        </w:rPr>
        <w:t xml:space="preserve"> 2020.</w:t>
      </w:r>
    </w:p>
  </w:footnote>
  <w:footnote w:id="129">
    <w:p w:rsidR="00F17160" w:rsidRDefault="00F17160">
      <w:pPr>
        <w:pStyle w:val="FootnoteText"/>
        <w:spacing w:line="276" w:lineRule="auto"/>
        <w:rPr>
          <w:rFonts w:cs="Arial"/>
          <w:szCs w:val="16"/>
          <w:lang w:val="fr-CH"/>
        </w:rPr>
      </w:pPr>
      <w:r w:rsidRPr="00441FFC">
        <w:rPr>
          <w:rStyle w:val="FootnoteReference"/>
        </w:rPr>
        <w:footnoteRef/>
      </w:r>
      <w:r>
        <w:rPr>
          <w:rFonts w:cs="Arial"/>
          <w:szCs w:val="16"/>
          <w:lang w:val="fr-CH"/>
        </w:rPr>
        <w:t xml:space="preserve"> Les auteurs notent que d'autres exemples sont prévus dans la loi sur l'expropriation, mais qu'ils n'ont pas pu être interprétés correctement en raison de problèmes de traduction.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60" w:rsidRDefault="00AE19FF">
    <w:pPr>
      <w:pStyle w:val="Header"/>
      <w:jc w:val="center"/>
    </w:pPr>
    <w:fldSimple w:instr=" PAGE   \* MERGEFORMAT ">
      <w:r w:rsidR="0048226B">
        <w:rPr>
          <w:noProof/>
        </w:rPr>
        <w:t>8</w:t>
      </w:r>
    </w:fldSimple>
  </w:p>
  <w:p w:rsidR="00F17160" w:rsidRDefault="00F17160">
    <w:pPr>
      <w:pStyle w:val="Header"/>
      <w:ind w:left="5760" w:firstLine="7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60" w:rsidRDefault="00AE19FF">
    <w:pPr>
      <w:pStyle w:val="Header"/>
      <w:jc w:val="center"/>
    </w:pPr>
    <w:fldSimple w:instr=" PAGE   \* MERGEFORMAT ">
      <w:r w:rsidR="0048226B">
        <w:rPr>
          <w:noProof/>
        </w:rPr>
        <w:t>54</w:t>
      </w:r>
    </w:fldSimple>
  </w:p>
  <w:p w:rsidR="00F17160" w:rsidRDefault="00F171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CC1"/>
    <w:multiLevelType w:val="multilevel"/>
    <w:tmpl w:val="F3BC234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14B580F"/>
    <w:multiLevelType w:val="multilevel"/>
    <w:tmpl w:val="F3246656"/>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3741AC6"/>
    <w:multiLevelType w:val="multilevel"/>
    <w:tmpl w:val="C77200F8"/>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3FD21B7"/>
    <w:multiLevelType w:val="multilevel"/>
    <w:tmpl w:val="59D235A4"/>
    <w:styleLink w:val="WWNum15"/>
    <w:lvl w:ilvl="0">
      <w:start w:val="1"/>
      <w:numFmt w:val="decimal"/>
      <w:lvlText w:val="%1."/>
      <w:lvlJc w:val="left"/>
      <w:rPr>
        <w:rFonts w:ascii="Arial" w:hAnsi="Arial" w:cs="Arial"/>
        <w:b/>
        <w:bCs/>
        <w:color w:val="00000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4817063"/>
    <w:multiLevelType w:val="multilevel"/>
    <w:tmpl w:val="A290DB20"/>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4ED189F"/>
    <w:multiLevelType w:val="multilevel"/>
    <w:tmpl w:val="97D41EEE"/>
    <w:styleLink w:val="WWNum5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72F5878"/>
    <w:multiLevelType w:val="multilevel"/>
    <w:tmpl w:val="7594506A"/>
    <w:styleLink w:val="WWNum69"/>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8B407E9"/>
    <w:multiLevelType w:val="multilevel"/>
    <w:tmpl w:val="51D86182"/>
    <w:styleLink w:val="WWNum41"/>
    <w:lvl w:ilvl="0">
      <w:start w:val="1"/>
      <w:numFmt w:val="decimal"/>
      <w:lvlText w:val="%1"/>
      <w:lvlJc w:val="left"/>
    </w:lvl>
    <w:lvl w:ilvl="1">
      <w:start w:val="1"/>
      <w:numFmt w:val="decimal"/>
      <w:lvlText w:val="%1.%2"/>
      <w:lvlJc w:val="left"/>
    </w:lvl>
    <w:lvl w:ilvl="2">
      <w:start w:val="1"/>
      <w:numFmt w:val="lowerLetter"/>
      <w:lvlText w:val="(%1.%2.%3)"/>
      <w:lvlJc w:val="left"/>
      <w:rPr>
        <w:rFonts w:ascii="Arial" w:hAnsi="Arial" w:cs="Arial"/>
        <w:b/>
        <w:bCs/>
        <w:color w:val="000000"/>
        <w:sz w:val="24"/>
        <w:szCs w:val="24"/>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B352DB4"/>
    <w:multiLevelType w:val="multilevel"/>
    <w:tmpl w:val="125E195E"/>
    <w:styleLink w:val="WWNum2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0EB0228B"/>
    <w:multiLevelType w:val="multilevel"/>
    <w:tmpl w:val="AF943802"/>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2462907"/>
    <w:multiLevelType w:val="multilevel"/>
    <w:tmpl w:val="424A7A62"/>
    <w:styleLink w:val="WW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9BA24BA"/>
    <w:multiLevelType w:val="multilevel"/>
    <w:tmpl w:val="754A0D9E"/>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1A1302FB"/>
    <w:multiLevelType w:val="multilevel"/>
    <w:tmpl w:val="0FE89E70"/>
    <w:styleLink w:val="WWNum5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0C86237"/>
    <w:multiLevelType w:val="multilevel"/>
    <w:tmpl w:val="523A0F7C"/>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18E7B11"/>
    <w:multiLevelType w:val="multilevel"/>
    <w:tmpl w:val="06CC0110"/>
    <w:styleLink w:val="WWNum7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1DF1EF6"/>
    <w:multiLevelType w:val="multilevel"/>
    <w:tmpl w:val="D4D4867A"/>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23302DD1"/>
    <w:multiLevelType w:val="multilevel"/>
    <w:tmpl w:val="DCE275BA"/>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249C2678"/>
    <w:multiLevelType w:val="multilevel"/>
    <w:tmpl w:val="E272F5EA"/>
    <w:styleLink w:val="WWNum6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25D814EA"/>
    <w:multiLevelType w:val="hybridMultilevel"/>
    <w:tmpl w:val="EF402ABC"/>
    <w:lvl w:ilvl="0" w:tplc="65A602B4">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27D02243"/>
    <w:multiLevelType w:val="multilevel"/>
    <w:tmpl w:val="3CAAC2D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8515B8D"/>
    <w:multiLevelType w:val="multilevel"/>
    <w:tmpl w:val="EABE3562"/>
    <w:styleLink w:val="WWNum5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9F720A4"/>
    <w:multiLevelType w:val="multilevel"/>
    <w:tmpl w:val="EA88E400"/>
    <w:styleLink w:val="WWNum1"/>
    <w:lvl w:ilvl="0">
      <w:start w:val="1"/>
      <w:numFmt w:val="decimal"/>
      <w:lvlText w:val="%1"/>
      <w:lvlJc w:val="left"/>
    </w:lvl>
    <w:lvl w:ilvl="1">
      <w:start w:val="1"/>
      <w:numFmt w:val="decimal"/>
      <w:lvlText w:val="%1.%2"/>
      <w:lvlJc w:val="left"/>
    </w:lvl>
    <w:lvl w:ilvl="2">
      <w:start w:val="1"/>
      <w:numFmt w:val="lowerLetter"/>
      <w:lvlText w:val="(%1.%2.%3)"/>
      <w:lvlJc w:val="left"/>
      <w:rPr>
        <w:rFonts w:ascii="Arial" w:hAnsi="Arial" w:cs="Arial"/>
        <w:b/>
        <w:bCs/>
        <w:color w:val="000000"/>
        <w:sz w:val="24"/>
        <w:szCs w:val="24"/>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2BD83F57"/>
    <w:multiLevelType w:val="multilevel"/>
    <w:tmpl w:val="39B2B212"/>
    <w:styleLink w:val="WWNum5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2DE02E20"/>
    <w:multiLevelType w:val="multilevel"/>
    <w:tmpl w:val="9D622F54"/>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2DE13D66"/>
    <w:multiLevelType w:val="multilevel"/>
    <w:tmpl w:val="64AECF3A"/>
    <w:styleLink w:val="WWNum22"/>
    <w:lvl w:ilvl="0">
      <w:numFmt w:val="bullet"/>
      <w:lvlText w:val=""/>
      <w:lvlJc w:val="left"/>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0C247C9"/>
    <w:multiLevelType w:val="multilevel"/>
    <w:tmpl w:val="6A7A43CE"/>
    <w:styleLink w:val="WW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lowerRoman"/>
      <w:lvlText w:val="(%1.%2.%3.%4.%5)"/>
      <w:lvlJc w:val="left"/>
    </w:lvl>
    <w:lvl w:ilvl="5">
      <w:start w:val="1"/>
      <w:numFmt w:val="decimal"/>
      <w:lvlText w:val="(%1.%2.%3.%4.%5.%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440491E"/>
    <w:multiLevelType w:val="multilevel"/>
    <w:tmpl w:val="AC20D6B8"/>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35622221"/>
    <w:multiLevelType w:val="hybridMultilevel"/>
    <w:tmpl w:val="135057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nsid w:val="38375A73"/>
    <w:multiLevelType w:val="multilevel"/>
    <w:tmpl w:val="87263560"/>
    <w:styleLink w:val="WWNum5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38F07E62"/>
    <w:multiLevelType w:val="multilevel"/>
    <w:tmpl w:val="8E860CBE"/>
    <w:styleLink w:val="WWNum9"/>
    <w:lvl w:ilvl="0">
      <w:start w:val="1"/>
      <w:numFmt w:val="none"/>
      <w:lvlText w:val="%1"/>
      <w:lvlJc w:val="left"/>
    </w:lvl>
    <w:lvl w:ilvl="1">
      <w:start w:val="1"/>
      <w:numFmt w:val="lowerLetter"/>
      <w:lvlText w:val="(%2)"/>
      <w:lvlJc w:val="left"/>
    </w:lvl>
    <w:lvl w:ilvl="2">
      <w:start w:val="1"/>
      <w:numFmt w:val="lowerRoman"/>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BB835E1"/>
    <w:multiLevelType w:val="multilevel"/>
    <w:tmpl w:val="4CA0EDDA"/>
    <w:styleLink w:val="WWNum5"/>
    <w:lvl w:ilvl="0">
      <w:start w:val="1"/>
      <w:numFmt w:val="decimal"/>
      <w:lvlText w:val="%1"/>
      <w:lvlJc w:val="left"/>
    </w:lvl>
    <w:lvl w:ilvl="1">
      <w:start w:val="1"/>
      <w:numFmt w:val="decimal"/>
      <w:lvlText w:val="%1.%2"/>
      <w:lvlJc w:val="left"/>
    </w:lvl>
    <w:lvl w:ilvl="2">
      <w:start w:val="1"/>
      <w:numFmt w:val="lowerLetter"/>
      <w:lvlText w:val="(%1.%2.%3)"/>
      <w:lvlJc w:val="left"/>
      <w:rPr>
        <w:b/>
      </w:rPr>
    </w:lvl>
    <w:lvl w:ilvl="3">
      <w:start w:val="1"/>
      <w:numFmt w:val="lowerRoman"/>
      <w:lvlText w:val="(%1.%2.%3.%4)"/>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4">
      <w:start w:val="1"/>
      <w:numFmt w:val="upperLetter"/>
      <w:lvlText w:val="(%1.%2.%3.%4.%5)"/>
      <w:lvlJc w:val="left"/>
    </w:lvl>
    <w:lvl w:ilvl="5">
      <w:start w:val="1"/>
      <w:numFmt w:val="decimal"/>
      <w:lvlText w:val="(%1.%2.%3.%4.%5.%6)"/>
      <w:lvlJc w:val="left"/>
    </w:lvl>
    <w:lvl w:ilvl="6">
      <w:start w:val="2"/>
      <w:numFmt w:val="none"/>
      <w:lvlText w:val="%7"/>
      <w:lvlJc w:val="left"/>
    </w:lvl>
    <w:lvl w:ilvl="7">
      <w:start w:val="1"/>
      <w:numFmt w:val="none"/>
      <w:lvlText w:val="%8"/>
      <w:lvlJc w:val="left"/>
    </w:lvl>
    <w:lvl w:ilvl="8">
      <w:start w:val="1"/>
      <w:numFmt w:val="none"/>
      <w:lvlText w:val="%9"/>
      <w:lvlJc w:val="left"/>
    </w:lvl>
  </w:abstractNum>
  <w:abstractNum w:abstractNumId="31">
    <w:nsid w:val="3E4B0B44"/>
    <w:multiLevelType w:val="multilevel"/>
    <w:tmpl w:val="D710021A"/>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01D548C"/>
    <w:multiLevelType w:val="multilevel"/>
    <w:tmpl w:val="6F9E622A"/>
    <w:styleLink w:val="WWOutlineListStyle"/>
    <w:lvl w:ilvl="0">
      <w:start w:val="1"/>
      <w:numFmt w:val="decimal"/>
      <w:pStyle w:val="Schedule"/>
      <w:lvlText w:val="%1"/>
      <w:lvlJc w:val="left"/>
      <w:rPr>
        <w:rFonts w:cs="Times New Roman"/>
        <w:b w:val="0"/>
        <w:i w:val="0"/>
      </w:rPr>
    </w:lvl>
    <w:lvl w:ilvl="1">
      <w:start w:val="1"/>
      <w:numFmt w:val="decimal"/>
      <w:pStyle w:val="Level2"/>
      <w:lvlText w:val="%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3D87774"/>
    <w:multiLevelType w:val="multilevel"/>
    <w:tmpl w:val="F5626368"/>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43FE286D"/>
    <w:multiLevelType w:val="multilevel"/>
    <w:tmpl w:val="2CB0C552"/>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44A66600"/>
    <w:multiLevelType w:val="multilevel"/>
    <w:tmpl w:val="9D0A2692"/>
    <w:styleLink w:val="WWNum5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44A76FA0"/>
    <w:multiLevelType w:val="multilevel"/>
    <w:tmpl w:val="331E5FAE"/>
    <w:styleLink w:val="WWNum14"/>
    <w:lvl w:ilvl="0">
      <w:start w:val="1"/>
      <w:numFmt w:val="decimal"/>
      <w:lvlText w:val="Schedule %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upperLetter"/>
      <w:lvlText w:val="(%1.%2.%3.%4.%5.%6.%7)"/>
      <w:lvlJc w:val="left"/>
    </w:lvl>
    <w:lvl w:ilvl="7">
      <w:start w:val="1"/>
      <w:numFmt w:val="decimal"/>
      <w:lvlText w:val="(%1.%2.%3.%4.%5.%6.%7.%8)"/>
      <w:lvlJc w:val="left"/>
    </w:lvl>
    <w:lvl w:ilvl="8">
      <w:start w:val="1"/>
      <w:numFmt w:val="decimal"/>
      <w:lvlText w:val="%1.%2.%3.%4.%5.%6.%7.%8.%9"/>
      <w:lvlJc w:val="left"/>
    </w:lvl>
  </w:abstractNum>
  <w:abstractNum w:abstractNumId="37">
    <w:nsid w:val="456455CB"/>
    <w:multiLevelType w:val="multilevel"/>
    <w:tmpl w:val="1D0C9AB8"/>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48C86732"/>
    <w:multiLevelType w:val="multilevel"/>
    <w:tmpl w:val="57D4F1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49E35872"/>
    <w:multiLevelType w:val="multilevel"/>
    <w:tmpl w:val="931E681C"/>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nsid w:val="4C576A2E"/>
    <w:multiLevelType w:val="multilevel"/>
    <w:tmpl w:val="89F64C2E"/>
    <w:styleLink w:val="WWNum17"/>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4D087EAA"/>
    <w:multiLevelType w:val="multilevel"/>
    <w:tmpl w:val="4ABA41A6"/>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D5F0CFD"/>
    <w:multiLevelType w:val="multilevel"/>
    <w:tmpl w:val="F4E241E4"/>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D741905"/>
    <w:multiLevelType w:val="hybridMultilevel"/>
    <w:tmpl w:val="5A447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D77052F"/>
    <w:multiLevelType w:val="multilevel"/>
    <w:tmpl w:val="1D0E007E"/>
    <w:styleLink w:val="WWNum6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F303BC5"/>
    <w:multiLevelType w:val="multilevel"/>
    <w:tmpl w:val="566E2E50"/>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068777E"/>
    <w:multiLevelType w:val="multilevel"/>
    <w:tmpl w:val="F4F26BA2"/>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09F3936"/>
    <w:multiLevelType w:val="multilevel"/>
    <w:tmpl w:val="1124F850"/>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BB2714"/>
    <w:multiLevelType w:val="multilevel"/>
    <w:tmpl w:val="ADEEF500"/>
    <w:styleLink w:val="WWNum12"/>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upperLetter"/>
      <w:lvlText w:val="(%1.%2.%3.%4)"/>
      <w:lvlJc w:val="left"/>
    </w:lvl>
    <w:lvl w:ilvl="4">
      <w:start w:val="1"/>
      <w:numFmt w:val="upperLetter"/>
      <w:lvlText w:val="(%1.%2.%3.%4.%5)"/>
      <w:lvlJc w:val="left"/>
    </w:lvl>
    <w:lvl w:ilvl="5">
      <w:start w:val="1"/>
      <w:numFmt w:val="decimal"/>
      <w:lvlText w:val="(%1.%2.%3.%4.%5.%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54923262"/>
    <w:multiLevelType w:val="multilevel"/>
    <w:tmpl w:val="1C6A8986"/>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568B5C60"/>
    <w:multiLevelType w:val="multilevel"/>
    <w:tmpl w:val="5148C1F6"/>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57005F5E"/>
    <w:multiLevelType w:val="multilevel"/>
    <w:tmpl w:val="B00C3766"/>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7895866"/>
    <w:multiLevelType w:val="multilevel"/>
    <w:tmpl w:val="FF5C3948"/>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7CE3FD8"/>
    <w:multiLevelType w:val="multilevel"/>
    <w:tmpl w:val="F95CDF90"/>
    <w:styleLink w:val="WWNum5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91247E5"/>
    <w:multiLevelType w:val="multilevel"/>
    <w:tmpl w:val="D6CCD3C4"/>
    <w:styleLink w:val="WWNum13"/>
    <w:lvl w:ilvl="0">
      <w:start w:val="1"/>
      <w:numFmt w:val="decimal"/>
      <w:lvlText w:val="%1"/>
      <w:lvlJc w:val="left"/>
    </w:lvl>
    <w:lvl w:ilvl="1">
      <w:start w:val="1"/>
      <w:numFmt w:val="decimal"/>
      <w:lvlText w:val="%1.%2"/>
      <w:lvlJc w:val="left"/>
    </w:lvl>
    <w:lvl w:ilvl="2">
      <w:start w:val="1"/>
      <w:numFmt w:val="lowerLetter"/>
      <w:lvlText w:val="(%1.%2.%3)"/>
      <w:lvlJc w:val="left"/>
    </w:lvl>
    <w:lvl w:ilvl="3">
      <w:start w:val="1"/>
      <w:numFmt w:val="lowerRoman"/>
      <w:lvlText w:val="(%1.%2.%3.%4)"/>
      <w:lvlJc w:val="left"/>
    </w:lvl>
    <w:lvl w:ilvl="4">
      <w:start w:val="1"/>
      <w:numFmt w:val="upperLetter"/>
      <w:lvlText w:val="(%1.%2.%3.%4.%5)"/>
      <w:lvlJc w:val="left"/>
    </w:lvl>
    <w:lvl w:ilvl="5">
      <w:start w:val="1"/>
      <w:numFmt w:val="decimal"/>
      <w:lvlText w:val="(%1.%2.%3.%4.%5.%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5D7D5849"/>
    <w:multiLevelType w:val="multilevel"/>
    <w:tmpl w:val="44E0D53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nsid w:val="5E3F73FC"/>
    <w:multiLevelType w:val="multilevel"/>
    <w:tmpl w:val="D396D762"/>
    <w:styleLink w:val="WWNum21"/>
    <w:lvl w:ilvl="0">
      <w:start w:val="1"/>
      <w:numFmt w:val="decimal"/>
      <w:lvlText w:val="%1."/>
      <w:lvlJc w:val="left"/>
      <w:rPr>
        <w:rFonts w:cs="Times New Roman"/>
        <w:b w:val="0"/>
        <w:i w:val="0"/>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b w:val="0"/>
        <w:i w:val="0"/>
      </w:rPr>
    </w:lvl>
    <w:lvl w:ilvl="4">
      <w:start w:val="1"/>
      <w:numFmt w:val="decimal"/>
      <w:lvlText w:val="%1.%2.%3.%4.%5"/>
      <w:lvlJc w:val="left"/>
      <w:rPr>
        <w:rFonts w:cs="Times New Roman"/>
        <w:b w:val="0"/>
        <w:i w:val="0"/>
      </w:rPr>
    </w:lvl>
    <w:lvl w:ilvl="5">
      <w:start w:val="1"/>
      <w:numFmt w:val="decimal"/>
      <w:lvlText w:val="%1.%2.%3.%4.%5.%6"/>
      <w:lvlJc w:val="left"/>
      <w:rPr>
        <w:rFonts w:cs="Times New Roman"/>
        <w:b w:val="0"/>
        <w:i w:val="0"/>
      </w:rPr>
    </w:lvl>
    <w:lvl w:ilvl="6">
      <w:start w:val="1"/>
      <w:numFmt w:val="decimal"/>
      <w:lvlText w:val="%1.%2.%3.%4.%5.%6.%7"/>
      <w:lvlJc w:val="left"/>
      <w:rPr>
        <w:rFonts w:cs="Times New Roman"/>
        <w:b w:val="0"/>
        <w:i w:val="0"/>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5EC02B2C"/>
    <w:multiLevelType w:val="multilevel"/>
    <w:tmpl w:val="CD1656FA"/>
    <w:styleLink w:val="WWNum62"/>
    <w:lvl w:ilvl="0">
      <w:start w:val="1"/>
      <w:numFmt w:val="decimal"/>
      <w:lvlText w:val="%1"/>
      <w:lvlJc w:val="left"/>
    </w:lvl>
    <w:lvl w:ilvl="1">
      <w:start w:val="1"/>
      <w:numFmt w:val="decimal"/>
      <w:lvlText w:val="%1.%2"/>
      <w:lvlJc w:val="left"/>
    </w:lvl>
    <w:lvl w:ilvl="2">
      <w:start w:val="1"/>
      <w:numFmt w:val="lowerLetter"/>
      <w:lvlText w:val="(%1.%2.%3)"/>
      <w:lvlJc w:val="left"/>
      <w:rPr>
        <w:rFonts w:ascii="Arial" w:hAnsi="Arial" w:cs="Arial"/>
        <w:b/>
        <w:bCs/>
        <w:color w:val="000000"/>
        <w:sz w:val="24"/>
        <w:szCs w:val="24"/>
        <w:u w:val="none"/>
      </w:rPr>
    </w:lvl>
    <w:lvl w:ilvl="3">
      <w:start w:val="1"/>
      <w:numFmt w:val="lowerRoman"/>
      <w:lvlText w:val="(%1.%2.%3.%4)"/>
      <w:lvlJc w:val="left"/>
      <w:rPr>
        <w:rFonts w:ascii="Arial" w:hAnsi="Arial" w:cs="Arial"/>
        <w:b/>
        <w:bCs/>
        <w:color w:val="000000"/>
        <w:sz w:val="24"/>
        <w:szCs w:val="24"/>
        <w:u w:val="none"/>
      </w:rPr>
    </w:lvl>
    <w:lvl w:ilvl="4">
      <w:start w:val="1"/>
      <w:numFmt w:val="decimal"/>
      <w:lvlText w:val="%1.%2.%3.%4.%5."/>
      <w:lvlJc w:val="left"/>
      <w:rPr>
        <w:rFonts w:eastAsia="Arial Unicode MS" w:cs="Times New Roman"/>
        <w:b w:val="0"/>
      </w:rPr>
    </w:lvl>
    <w:lvl w:ilvl="5">
      <w:start w:val="1"/>
      <w:numFmt w:val="decimal"/>
      <w:lvlText w:val="%1.%2.%3.%4.%5.%6"/>
      <w:lvlJc w:val="left"/>
      <w:rPr>
        <w:rFonts w:cs="Times New Roman"/>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5EEA0783"/>
    <w:multiLevelType w:val="multilevel"/>
    <w:tmpl w:val="AECA1BAA"/>
    <w:styleLink w:val="WWNum6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610555EA"/>
    <w:multiLevelType w:val="multilevel"/>
    <w:tmpl w:val="62D28CE0"/>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62575CF3"/>
    <w:multiLevelType w:val="multilevel"/>
    <w:tmpl w:val="4E6CE8F8"/>
    <w:styleLink w:val="WWNum6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64D91509"/>
    <w:multiLevelType w:val="multilevel"/>
    <w:tmpl w:val="4684A2CA"/>
    <w:styleLink w:val="WWNum6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675E3E12"/>
    <w:multiLevelType w:val="multilevel"/>
    <w:tmpl w:val="FCF4D560"/>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676E38CF"/>
    <w:multiLevelType w:val="multilevel"/>
    <w:tmpl w:val="1E32C630"/>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679C2665"/>
    <w:multiLevelType w:val="multilevel"/>
    <w:tmpl w:val="7758FF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6CF6752A"/>
    <w:multiLevelType w:val="multilevel"/>
    <w:tmpl w:val="53FC3CB8"/>
    <w:styleLink w:val="WWNum20"/>
    <w:lvl w:ilvl="0">
      <w:start w:val="1"/>
      <w:numFmt w:val="decimal"/>
      <w:lvlText w:val="%1."/>
      <w:lvlJc w:val="left"/>
      <w:rPr>
        <w:rFonts w:cs="Times New Roman"/>
        <w:b w:val="0"/>
        <w:i w:val="0"/>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b w:val="0"/>
        <w:i w:val="0"/>
      </w:rPr>
    </w:lvl>
    <w:lvl w:ilvl="4">
      <w:start w:val="1"/>
      <w:numFmt w:val="decimal"/>
      <w:lvlText w:val="%1.%2.%3.%4.%5"/>
      <w:lvlJc w:val="left"/>
      <w:rPr>
        <w:rFonts w:cs="Times New Roman"/>
        <w:b w:val="0"/>
        <w:i w:val="0"/>
      </w:rPr>
    </w:lvl>
    <w:lvl w:ilvl="5">
      <w:start w:val="1"/>
      <w:numFmt w:val="decimal"/>
      <w:lvlText w:val="%1.%2.%3.%4.%5.%6"/>
      <w:lvlJc w:val="left"/>
      <w:rPr>
        <w:rFonts w:cs="Times New Roman"/>
        <w:b w:val="0"/>
        <w:i w:val="0"/>
      </w:rPr>
    </w:lvl>
    <w:lvl w:ilvl="6">
      <w:start w:val="1"/>
      <w:numFmt w:val="decimal"/>
      <w:lvlText w:val="%1.%2.%3.%4.%5.%6.%7"/>
      <w:lvlJc w:val="left"/>
      <w:rPr>
        <w:rFonts w:cs="Times New Roman"/>
        <w:b w:val="0"/>
        <w:i w:val="0"/>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721B4F46"/>
    <w:multiLevelType w:val="multilevel"/>
    <w:tmpl w:val="CBFAE618"/>
    <w:styleLink w:val="WWNum61"/>
    <w:lvl w:ilvl="0">
      <w:start w:val="1"/>
      <w:numFmt w:val="decimal"/>
      <w:lvlText w:val="%1"/>
      <w:lvlJc w:val="left"/>
    </w:lvl>
    <w:lvl w:ilvl="1">
      <w:start w:val="1"/>
      <w:numFmt w:val="decimal"/>
      <w:lvlText w:val="%1.%2"/>
      <w:lvlJc w:val="left"/>
    </w:lvl>
    <w:lvl w:ilvl="2">
      <w:start w:val="1"/>
      <w:numFmt w:val="lowerLetter"/>
      <w:lvlText w:val="(%1.%2.%3)"/>
      <w:lvlJc w:val="left"/>
      <w:rPr>
        <w:rFonts w:ascii="Arial" w:hAnsi="Arial" w:cs="Arial"/>
        <w:b/>
        <w:bCs/>
        <w:color w:val="000000"/>
        <w:sz w:val="24"/>
        <w:szCs w:val="24"/>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333404F"/>
    <w:multiLevelType w:val="multilevel"/>
    <w:tmpl w:val="A0601366"/>
    <w:styleLink w:val="WWNum3"/>
    <w:lvl w:ilvl="0">
      <w:start w:val="1"/>
      <w:numFmt w:val="decimal"/>
      <w:lvlText w:val="%1"/>
      <w:lvlJc w:val="left"/>
      <w:rPr>
        <w:b/>
        <w:i w:val="0"/>
        <w:sz w:val="13"/>
      </w:rPr>
    </w:lvl>
    <w:lvl w:ilvl="1">
      <w:start w:val="1"/>
      <w:numFmt w:val="decimal"/>
      <w:lvlText w:val="%1.%2"/>
      <w:lvlJc w:val="left"/>
      <w:rPr>
        <w:b/>
        <w:i w:val="0"/>
        <w:sz w:val="13"/>
      </w:rPr>
    </w:lvl>
    <w:lvl w:ilvl="2">
      <w:start w:val="1"/>
      <w:numFmt w:val="decimal"/>
      <w:lvlText w:val="%1.%2.%3"/>
      <w:lvlJc w:val="left"/>
      <w:rPr>
        <w:b/>
        <w:i w:val="0"/>
        <w:sz w:val="17"/>
      </w:rPr>
    </w:lvl>
    <w:lvl w:ilvl="3">
      <w:start w:val="1"/>
      <w:numFmt w:val="lowerRoman"/>
      <w:lvlText w:val="(%1.%2.%3.%4)"/>
      <w:lvlJc w:val="left"/>
    </w:lvl>
    <w:lvl w:ilvl="4">
      <w:start w:val="1"/>
      <w:numFmt w:val="lowerLetter"/>
      <w:lvlText w:val="(%1.%2.%3.%4.%5)"/>
      <w:lvlJc w:val="left"/>
    </w:lvl>
    <w:lvl w:ilvl="5">
      <w:start w:val="1"/>
      <w:numFmt w:val="upperRoman"/>
      <w:lvlText w:val="(%1.%2.%3.%4.%5.%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6D06CE2"/>
    <w:multiLevelType w:val="multilevel"/>
    <w:tmpl w:val="DFF09FB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78AC202D"/>
    <w:multiLevelType w:val="multilevel"/>
    <w:tmpl w:val="13DAE122"/>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79213825"/>
    <w:multiLevelType w:val="multilevel"/>
    <w:tmpl w:val="5AB8BD94"/>
    <w:styleLink w:val="WWNum5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79F90A99"/>
    <w:multiLevelType w:val="multilevel"/>
    <w:tmpl w:val="630652E8"/>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7A654711"/>
    <w:multiLevelType w:val="multilevel"/>
    <w:tmpl w:val="15DABA50"/>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7B401F85"/>
    <w:multiLevelType w:val="hybridMultilevel"/>
    <w:tmpl w:val="EA069B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4">
    <w:nsid w:val="7D2F4955"/>
    <w:multiLevelType w:val="multilevel"/>
    <w:tmpl w:val="0F8024B4"/>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7EF27067"/>
    <w:multiLevelType w:val="multilevel"/>
    <w:tmpl w:val="F8E06D4E"/>
    <w:styleLink w:val="WWNum6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7FB2135C"/>
    <w:multiLevelType w:val="multilevel"/>
    <w:tmpl w:val="F45CF43C"/>
    <w:styleLink w:val="WWNum71"/>
    <w:lvl w:ilvl="0">
      <w:start w:val="1"/>
      <w:numFmt w:val="decimal"/>
      <w:lvlText w:val="%1."/>
      <w:lvlJc w:val="left"/>
      <w:pPr>
        <w:ind w:left="360" w:hanging="360"/>
      </w:pPr>
      <w:rPr>
        <w:b/>
        <w:bCs/>
        <w:color w:val="000000"/>
        <w:sz w:val="24"/>
        <w:szCs w:val="24"/>
        <w:u w:val="none"/>
      </w:rPr>
    </w:lvl>
    <w:lvl w:ilvl="1">
      <w:start w:val="1"/>
      <w:numFmt w:val="decimal"/>
      <w:pStyle w:val="HEADNIV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1"/>
  </w:num>
  <w:num w:numId="3">
    <w:abstractNumId w:val="31"/>
  </w:num>
  <w:num w:numId="4">
    <w:abstractNumId w:val="67"/>
  </w:num>
  <w:num w:numId="5">
    <w:abstractNumId w:val="49"/>
  </w:num>
  <w:num w:numId="6">
    <w:abstractNumId w:val="30"/>
  </w:num>
  <w:num w:numId="7">
    <w:abstractNumId w:val="26"/>
  </w:num>
  <w:num w:numId="8">
    <w:abstractNumId w:val="2"/>
  </w:num>
  <w:num w:numId="9">
    <w:abstractNumId w:val="50"/>
  </w:num>
  <w:num w:numId="10">
    <w:abstractNumId w:val="29"/>
  </w:num>
  <w:num w:numId="11">
    <w:abstractNumId w:val="13"/>
  </w:num>
  <w:num w:numId="12">
    <w:abstractNumId w:val="25"/>
  </w:num>
  <w:num w:numId="13">
    <w:abstractNumId w:val="48"/>
  </w:num>
  <w:num w:numId="14">
    <w:abstractNumId w:val="54"/>
  </w:num>
  <w:num w:numId="15">
    <w:abstractNumId w:val="36"/>
  </w:num>
  <w:num w:numId="16">
    <w:abstractNumId w:val="3"/>
  </w:num>
  <w:num w:numId="17">
    <w:abstractNumId w:val="15"/>
  </w:num>
  <w:num w:numId="18">
    <w:abstractNumId w:val="40"/>
  </w:num>
  <w:num w:numId="19">
    <w:abstractNumId w:val="0"/>
  </w:num>
  <w:num w:numId="20">
    <w:abstractNumId w:val="59"/>
  </w:num>
  <w:num w:numId="21">
    <w:abstractNumId w:val="65"/>
  </w:num>
  <w:num w:numId="22">
    <w:abstractNumId w:val="56"/>
  </w:num>
  <w:num w:numId="23">
    <w:abstractNumId w:val="24"/>
  </w:num>
  <w:num w:numId="24">
    <w:abstractNumId w:val="33"/>
  </w:num>
  <w:num w:numId="25">
    <w:abstractNumId w:val="8"/>
  </w:num>
  <w:num w:numId="26">
    <w:abstractNumId w:val="47"/>
  </w:num>
  <w:num w:numId="27">
    <w:abstractNumId w:val="64"/>
  </w:num>
  <w:num w:numId="28">
    <w:abstractNumId w:val="45"/>
  </w:num>
  <w:num w:numId="29">
    <w:abstractNumId w:val="9"/>
  </w:num>
  <w:num w:numId="30">
    <w:abstractNumId w:val="69"/>
  </w:num>
  <w:num w:numId="31">
    <w:abstractNumId w:val="42"/>
  </w:num>
  <w:num w:numId="32">
    <w:abstractNumId w:val="23"/>
  </w:num>
  <w:num w:numId="33">
    <w:abstractNumId w:val="71"/>
  </w:num>
  <w:num w:numId="34">
    <w:abstractNumId w:val="74"/>
  </w:num>
  <w:num w:numId="35">
    <w:abstractNumId w:val="38"/>
  </w:num>
  <w:num w:numId="36">
    <w:abstractNumId w:val="63"/>
  </w:num>
  <w:num w:numId="37">
    <w:abstractNumId w:val="51"/>
  </w:num>
  <w:num w:numId="38">
    <w:abstractNumId w:val="39"/>
  </w:num>
  <w:num w:numId="39">
    <w:abstractNumId w:val="34"/>
  </w:num>
  <w:num w:numId="40">
    <w:abstractNumId w:val="19"/>
  </w:num>
  <w:num w:numId="41">
    <w:abstractNumId w:val="37"/>
  </w:num>
  <w:num w:numId="42">
    <w:abstractNumId w:val="7"/>
  </w:num>
  <w:num w:numId="43">
    <w:abstractNumId w:val="10"/>
  </w:num>
  <w:num w:numId="44">
    <w:abstractNumId w:val="46"/>
  </w:num>
  <w:num w:numId="45">
    <w:abstractNumId w:val="41"/>
  </w:num>
  <w:num w:numId="46">
    <w:abstractNumId w:val="72"/>
  </w:num>
  <w:num w:numId="47">
    <w:abstractNumId w:val="4"/>
  </w:num>
  <w:num w:numId="48">
    <w:abstractNumId w:val="1"/>
  </w:num>
  <w:num w:numId="49">
    <w:abstractNumId w:val="16"/>
  </w:num>
  <w:num w:numId="50">
    <w:abstractNumId w:val="68"/>
  </w:num>
  <w:num w:numId="51">
    <w:abstractNumId w:val="52"/>
  </w:num>
  <w:num w:numId="52">
    <w:abstractNumId w:val="62"/>
  </w:num>
  <w:num w:numId="53">
    <w:abstractNumId w:val="22"/>
  </w:num>
  <w:num w:numId="54">
    <w:abstractNumId w:val="70"/>
  </w:num>
  <w:num w:numId="55">
    <w:abstractNumId w:val="35"/>
  </w:num>
  <w:num w:numId="56">
    <w:abstractNumId w:val="12"/>
  </w:num>
  <w:num w:numId="57">
    <w:abstractNumId w:val="53"/>
  </w:num>
  <w:num w:numId="58">
    <w:abstractNumId w:val="20"/>
  </w:num>
  <w:num w:numId="59">
    <w:abstractNumId w:val="28"/>
  </w:num>
  <w:num w:numId="60">
    <w:abstractNumId w:val="5"/>
  </w:num>
  <w:num w:numId="61">
    <w:abstractNumId w:val="75"/>
  </w:num>
  <w:num w:numId="62">
    <w:abstractNumId w:val="66"/>
  </w:num>
  <w:num w:numId="63">
    <w:abstractNumId w:val="57"/>
  </w:num>
  <w:num w:numId="64">
    <w:abstractNumId w:val="11"/>
  </w:num>
  <w:num w:numId="65">
    <w:abstractNumId w:val="61"/>
  </w:num>
  <w:num w:numId="66">
    <w:abstractNumId w:val="44"/>
  </w:num>
  <w:num w:numId="67">
    <w:abstractNumId w:val="17"/>
  </w:num>
  <w:num w:numId="68">
    <w:abstractNumId w:val="58"/>
  </w:num>
  <w:num w:numId="69">
    <w:abstractNumId w:val="60"/>
  </w:num>
  <w:num w:numId="70">
    <w:abstractNumId w:val="6"/>
  </w:num>
  <w:num w:numId="71">
    <w:abstractNumId w:val="14"/>
  </w:num>
  <w:num w:numId="72">
    <w:abstractNumId w:val="76"/>
  </w:num>
  <w:num w:numId="73">
    <w:abstractNumId w:val="3"/>
    <w:lvlOverride w:ilvl="0">
      <w:startOverride w:val="1"/>
    </w:lvlOverride>
  </w:num>
  <w:num w:numId="74">
    <w:abstractNumId w:val="76"/>
    <w:lvlOverride w:ilvl="0">
      <w:lvl w:ilvl="0">
        <w:start w:val="1"/>
        <w:numFmt w:val="decimal"/>
        <w:lvlText w:val="%1."/>
        <w:lvlJc w:val="left"/>
        <w:pPr>
          <w:ind w:left="360" w:hanging="360"/>
        </w:pPr>
        <w:rPr>
          <w:b/>
          <w:bCs/>
          <w:color w:val="000000"/>
          <w:sz w:val="24"/>
          <w:szCs w:val="24"/>
          <w:u w:val="none"/>
        </w:rPr>
      </w:lvl>
    </w:lvlOverride>
    <w:lvlOverride w:ilvl="1">
      <w:lvl w:ilvl="1">
        <w:start w:val="1"/>
        <w:numFmt w:val="decimal"/>
        <w:pStyle w:val="HEADNIV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5">
    <w:abstractNumId w:val="55"/>
  </w:num>
  <w:num w:numId="76">
    <w:abstractNumId w:val="47"/>
  </w:num>
  <w:num w:numId="77">
    <w:abstractNumId w:val="64"/>
  </w:num>
  <w:num w:numId="78">
    <w:abstractNumId w:val="47"/>
  </w:num>
  <w:num w:numId="79">
    <w:abstractNumId w:val="45"/>
  </w:num>
  <w:num w:numId="80">
    <w:abstractNumId w:val="9"/>
  </w:num>
  <w:num w:numId="81">
    <w:abstractNumId w:val="69"/>
  </w:num>
  <w:num w:numId="82">
    <w:abstractNumId w:val="42"/>
  </w:num>
  <w:num w:numId="83">
    <w:abstractNumId w:val="23"/>
  </w:num>
  <w:num w:numId="84">
    <w:abstractNumId w:val="71"/>
  </w:num>
  <w:num w:numId="85">
    <w:abstractNumId w:val="74"/>
  </w:num>
  <w:num w:numId="86">
    <w:abstractNumId w:val="38"/>
  </w:num>
  <w:num w:numId="87">
    <w:abstractNumId w:val="63"/>
  </w:num>
  <w:num w:numId="88">
    <w:abstractNumId w:val="51"/>
  </w:num>
  <w:num w:numId="89">
    <w:abstractNumId w:val="39"/>
  </w:num>
  <w:num w:numId="90">
    <w:abstractNumId w:val="34"/>
  </w:num>
  <w:num w:numId="91">
    <w:abstractNumId w:val="19"/>
  </w:num>
  <w:num w:numId="92">
    <w:abstractNumId w:val="37"/>
  </w:num>
  <w:num w:numId="93">
    <w:abstractNumId w:val="46"/>
  </w:num>
  <w:num w:numId="94">
    <w:abstractNumId w:val="41"/>
  </w:num>
  <w:num w:numId="95">
    <w:abstractNumId w:val="72"/>
  </w:num>
  <w:num w:numId="96">
    <w:abstractNumId w:val="4"/>
  </w:num>
  <w:num w:numId="97">
    <w:abstractNumId w:val="1"/>
  </w:num>
  <w:num w:numId="98">
    <w:abstractNumId w:val="16"/>
  </w:num>
  <w:num w:numId="99">
    <w:abstractNumId w:val="68"/>
  </w:num>
  <w:num w:numId="100">
    <w:abstractNumId w:val="52"/>
  </w:num>
  <w:num w:numId="101">
    <w:abstractNumId w:val="62"/>
  </w:num>
  <w:num w:numId="102">
    <w:abstractNumId w:val="22"/>
  </w:num>
  <w:num w:numId="103">
    <w:abstractNumId w:val="70"/>
  </w:num>
  <w:num w:numId="104">
    <w:abstractNumId w:val="35"/>
  </w:num>
  <w:num w:numId="105">
    <w:abstractNumId w:val="12"/>
  </w:num>
  <w:num w:numId="106">
    <w:abstractNumId w:val="53"/>
  </w:num>
  <w:num w:numId="107">
    <w:abstractNumId w:val="5"/>
  </w:num>
  <w:num w:numId="108">
    <w:abstractNumId w:val="75"/>
  </w:num>
  <w:num w:numId="109">
    <w:abstractNumId w:val="11"/>
  </w:num>
  <w:num w:numId="110">
    <w:abstractNumId w:val="61"/>
  </w:num>
  <w:num w:numId="111">
    <w:abstractNumId w:val="58"/>
  </w:num>
  <w:num w:numId="112">
    <w:abstractNumId w:val="60"/>
  </w:num>
  <w:num w:numId="113">
    <w:abstractNumId w:val="6"/>
  </w:num>
  <w:num w:numId="114">
    <w:abstractNumId w:val="14"/>
  </w:num>
  <w:num w:numId="115">
    <w:abstractNumId w:val="27"/>
  </w:num>
  <w:num w:numId="116">
    <w:abstractNumId w:val="18"/>
  </w:num>
  <w:num w:numId="117">
    <w:abstractNumId w:val="73"/>
  </w:num>
  <w:num w:numId="118">
    <w:abstractNumId w:val="43"/>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41FFC"/>
    <w:rsid w:val="00026529"/>
    <w:rsid w:val="000440CA"/>
    <w:rsid w:val="00081944"/>
    <w:rsid w:val="00083C17"/>
    <w:rsid w:val="00085CDB"/>
    <w:rsid w:val="0008763C"/>
    <w:rsid w:val="000A02BD"/>
    <w:rsid w:val="000B7477"/>
    <w:rsid w:val="000C61A2"/>
    <w:rsid w:val="000D5096"/>
    <w:rsid w:val="000D70CB"/>
    <w:rsid w:val="000E426E"/>
    <w:rsid w:val="000E68DA"/>
    <w:rsid w:val="00122989"/>
    <w:rsid w:val="00123A94"/>
    <w:rsid w:val="00137994"/>
    <w:rsid w:val="001429AE"/>
    <w:rsid w:val="0017130E"/>
    <w:rsid w:val="001A2E57"/>
    <w:rsid w:val="001C11B9"/>
    <w:rsid w:val="001C5385"/>
    <w:rsid w:val="001C5F4E"/>
    <w:rsid w:val="00232AB7"/>
    <w:rsid w:val="00232EF4"/>
    <w:rsid w:val="00243CB9"/>
    <w:rsid w:val="0025468E"/>
    <w:rsid w:val="002638A1"/>
    <w:rsid w:val="00263E6B"/>
    <w:rsid w:val="00274C3C"/>
    <w:rsid w:val="0027739D"/>
    <w:rsid w:val="002C01F7"/>
    <w:rsid w:val="002D0A67"/>
    <w:rsid w:val="003130AB"/>
    <w:rsid w:val="003514AD"/>
    <w:rsid w:val="00360E3B"/>
    <w:rsid w:val="00386C97"/>
    <w:rsid w:val="003A714B"/>
    <w:rsid w:val="003E55CF"/>
    <w:rsid w:val="003F2708"/>
    <w:rsid w:val="003F70E2"/>
    <w:rsid w:val="00406011"/>
    <w:rsid w:val="004105C5"/>
    <w:rsid w:val="00422AE1"/>
    <w:rsid w:val="00427965"/>
    <w:rsid w:val="0043659C"/>
    <w:rsid w:val="00441FFC"/>
    <w:rsid w:val="004517A7"/>
    <w:rsid w:val="00475CF1"/>
    <w:rsid w:val="004804F8"/>
    <w:rsid w:val="0048226B"/>
    <w:rsid w:val="004A43DC"/>
    <w:rsid w:val="004A6D73"/>
    <w:rsid w:val="004B2589"/>
    <w:rsid w:val="004B6A2F"/>
    <w:rsid w:val="004D06F1"/>
    <w:rsid w:val="004D6F65"/>
    <w:rsid w:val="004E7967"/>
    <w:rsid w:val="00514998"/>
    <w:rsid w:val="00514C74"/>
    <w:rsid w:val="005543C5"/>
    <w:rsid w:val="00565D5C"/>
    <w:rsid w:val="005720FE"/>
    <w:rsid w:val="00573A4C"/>
    <w:rsid w:val="00596CCA"/>
    <w:rsid w:val="005B78BE"/>
    <w:rsid w:val="00601B54"/>
    <w:rsid w:val="00605835"/>
    <w:rsid w:val="006159FA"/>
    <w:rsid w:val="00625F82"/>
    <w:rsid w:val="0064180D"/>
    <w:rsid w:val="00667CBD"/>
    <w:rsid w:val="00691230"/>
    <w:rsid w:val="006A3513"/>
    <w:rsid w:val="006B51E8"/>
    <w:rsid w:val="006D0EB0"/>
    <w:rsid w:val="006D12FF"/>
    <w:rsid w:val="006F45A4"/>
    <w:rsid w:val="007214DB"/>
    <w:rsid w:val="0075495A"/>
    <w:rsid w:val="00796DE8"/>
    <w:rsid w:val="007A36FE"/>
    <w:rsid w:val="007A4755"/>
    <w:rsid w:val="007B3FB3"/>
    <w:rsid w:val="007F3272"/>
    <w:rsid w:val="008039E1"/>
    <w:rsid w:val="00826BD7"/>
    <w:rsid w:val="008414CF"/>
    <w:rsid w:val="00846B77"/>
    <w:rsid w:val="00883881"/>
    <w:rsid w:val="00885DC3"/>
    <w:rsid w:val="008A4548"/>
    <w:rsid w:val="008A4696"/>
    <w:rsid w:val="008B378B"/>
    <w:rsid w:val="008B6152"/>
    <w:rsid w:val="00903BCD"/>
    <w:rsid w:val="00905C77"/>
    <w:rsid w:val="009220AA"/>
    <w:rsid w:val="00954440"/>
    <w:rsid w:val="00970941"/>
    <w:rsid w:val="00970EFE"/>
    <w:rsid w:val="00974EE4"/>
    <w:rsid w:val="00986A6F"/>
    <w:rsid w:val="00994A57"/>
    <w:rsid w:val="009A58F9"/>
    <w:rsid w:val="009A60B9"/>
    <w:rsid w:val="009C102D"/>
    <w:rsid w:val="009C14D8"/>
    <w:rsid w:val="009C7D73"/>
    <w:rsid w:val="009D16D9"/>
    <w:rsid w:val="00A46D4D"/>
    <w:rsid w:val="00A551CA"/>
    <w:rsid w:val="00A674D6"/>
    <w:rsid w:val="00A71350"/>
    <w:rsid w:val="00AE19FF"/>
    <w:rsid w:val="00AF697A"/>
    <w:rsid w:val="00B03997"/>
    <w:rsid w:val="00B03BAA"/>
    <w:rsid w:val="00B2507A"/>
    <w:rsid w:val="00B309EE"/>
    <w:rsid w:val="00B31888"/>
    <w:rsid w:val="00B43019"/>
    <w:rsid w:val="00B50160"/>
    <w:rsid w:val="00B60A74"/>
    <w:rsid w:val="00B82991"/>
    <w:rsid w:val="00B8361A"/>
    <w:rsid w:val="00B96DC4"/>
    <w:rsid w:val="00BB1790"/>
    <w:rsid w:val="00BC338C"/>
    <w:rsid w:val="00BD37E4"/>
    <w:rsid w:val="00C11331"/>
    <w:rsid w:val="00C46C5C"/>
    <w:rsid w:val="00C472BC"/>
    <w:rsid w:val="00C83771"/>
    <w:rsid w:val="00CA66E8"/>
    <w:rsid w:val="00CB0008"/>
    <w:rsid w:val="00CF611F"/>
    <w:rsid w:val="00D02E31"/>
    <w:rsid w:val="00D0572C"/>
    <w:rsid w:val="00D10F95"/>
    <w:rsid w:val="00D148F1"/>
    <w:rsid w:val="00D51609"/>
    <w:rsid w:val="00D52AEF"/>
    <w:rsid w:val="00D5670C"/>
    <w:rsid w:val="00D76158"/>
    <w:rsid w:val="00D80718"/>
    <w:rsid w:val="00D937B3"/>
    <w:rsid w:val="00DE1A3F"/>
    <w:rsid w:val="00E005F1"/>
    <w:rsid w:val="00E00D76"/>
    <w:rsid w:val="00E05856"/>
    <w:rsid w:val="00E11BFD"/>
    <w:rsid w:val="00E26E72"/>
    <w:rsid w:val="00E579CA"/>
    <w:rsid w:val="00E615E4"/>
    <w:rsid w:val="00E64845"/>
    <w:rsid w:val="00E80E71"/>
    <w:rsid w:val="00EE121B"/>
    <w:rsid w:val="00EE369F"/>
    <w:rsid w:val="00F00912"/>
    <w:rsid w:val="00F12774"/>
    <w:rsid w:val="00F17160"/>
    <w:rsid w:val="00F231D8"/>
    <w:rsid w:val="00F35163"/>
    <w:rsid w:val="00F7527B"/>
    <w:rsid w:val="00F93FBF"/>
    <w:rsid w:val="00FB4D69"/>
    <w:rsid w:val="00FC22A5"/>
    <w:rsid w:val="00FD3290"/>
    <w:rsid w:val="00FE32C0"/>
    <w:rsid w:val="00FF1E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AutoShape 33"/>
        <o:r id="V:Rule7" type="connector" idref="#AutoShape 31"/>
        <o:r id="V:Rule8" type="connector" idref="#AutoShape 30"/>
        <o:r id="V:Rule9" type="connector" idref="#AutoShape 34"/>
        <o:r id="V:Rule10"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1FFC"/>
    <w:pPr>
      <w:widowControl w:val="0"/>
      <w:suppressAutoHyphens/>
      <w:autoSpaceDN w:val="0"/>
      <w:spacing w:after="200" w:line="276" w:lineRule="auto"/>
      <w:textAlignment w:val="baseline"/>
    </w:pPr>
    <w:rPr>
      <w:rFonts w:ascii="Arial" w:hAnsi="Arial"/>
      <w:kern w:val="3"/>
      <w:sz w:val="22"/>
      <w:szCs w:val="24"/>
      <w:lang w:val="fr-FR" w:eastAsia="en-US"/>
    </w:rPr>
  </w:style>
  <w:style w:type="paragraph" w:styleId="Heading1">
    <w:name w:val="heading 1"/>
    <w:basedOn w:val="Standard"/>
    <w:next w:val="Textbody"/>
    <w:rsid w:val="00441FFC"/>
    <w:pPr>
      <w:spacing w:before="100" w:line="288" w:lineRule="auto"/>
      <w:outlineLvl w:val="0"/>
    </w:pPr>
    <w:rPr>
      <w:rFonts w:ascii="Arial" w:eastAsia="Times New Roman" w:hAnsi="Arial"/>
      <w:sz w:val="20"/>
      <w:szCs w:val="20"/>
      <w:lang w:eastAsia="en-AU"/>
    </w:rPr>
  </w:style>
  <w:style w:type="paragraph" w:styleId="Heading2">
    <w:name w:val="heading 2"/>
    <w:basedOn w:val="Standard"/>
    <w:next w:val="Textbody"/>
    <w:rsid w:val="00441FFC"/>
    <w:pPr>
      <w:spacing w:before="100" w:line="288" w:lineRule="auto"/>
      <w:outlineLvl w:val="1"/>
    </w:pPr>
    <w:rPr>
      <w:rFonts w:ascii="Arial" w:eastAsia="Times New Roman" w:hAnsi="Arial"/>
      <w:sz w:val="20"/>
      <w:szCs w:val="20"/>
      <w:lang w:eastAsia="en-AU"/>
    </w:rPr>
  </w:style>
  <w:style w:type="paragraph" w:styleId="Heading3">
    <w:name w:val="heading 3"/>
    <w:basedOn w:val="Standard"/>
    <w:next w:val="Textbody"/>
    <w:rsid w:val="00441FFC"/>
    <w:pPr>
      <w:spacing w:before="100" w:line="288" w:lineRule="auto"/>
      <w:outlineLvl w:val="2"/>
    </w:pPr>
    <w:rPr>
      <w:rFonts w:ascii="Arial" w:eastAsia="Times New Roman" w:hAnsi="Arial"/>
      <w:sz w:val="20"/>
      <w:szCs w:val="20"/>
      <w:lang w:eastAsia="en-AU"/>
    </w:rPr>
  </w:style>
  <w:style w:type="paragraph" w:styleId="Heading4">
    <w:name w:val="heading 4"/>
    <w:basedOn w:val="Standard"/>
    <w:next w:val="Textbody"/>
    <w:rsid w:val="00441FFC"/>
    <w:pPr>
      <w:spacing w:before="100" w:line="288" w:lineRule="auto"/>
      <w:outlineLvl w:val="3"/>
    </w:pPr>
    <w:rPr>
      <w:rFonts w:ascii="Arial" w:eastAsia="Times New Roman" w:hAnsi="Arial"/>
      <w:sz w:val="20"/>
      <w:szCs w:val="20"/>
      <w:lang w:eastAsia="en-AU"/>
    </w:rPr>
  </w:style>
  <w:style w:type="paragraph" w:styleId="Heading5">
    <w:name w:val="heading 5"/>
    <w:basedOn w:val="Standard"/>
    <w:next w:val="Textbody"/>
    <w:rsid w:val="00441FFC"/>
    <w:pPr>
      <w:spacing w:before="100" w:line="288" w:lineRule="auto"/>
      <w:outlineLvl w:val="4"/>
    </w:pPr>
    <w:rPr>
      <w:rFonts w:ascii="Arial" w:eastAsia="Times New Roman" w:hAnsi="Arial"/>
      <w:sz w:val="20"/>
      <w:szCs w:val="20"/>
      <w:lang w:eastAsia="en-AU"/>
    </w:rPr>
  </w:style>
  <w:style w:type="paragraph" w:styleId="Heading6">
    <w:name w:val="heading 6"/>
    <w:basedOn w:val="Standard"/>
    <w:next w:val="Textbody"/>
    <w:rsid w:val="00441FFC"/>
    <w:pPr>
      <w:spacing w:before="100" w:line="288" w:lineRule="auto"/>
      <w:outlineLvl w:val="5"/>
    </w:pPr>
    <w:rPr>
      <w:rFonts w:ascii="Arial" w:eastAsia="Times New Roman" w:hAnsi="Arial"/>
      <w:sz w:val="20"/>
      <w:szCs w:val="20"/>
      <w:lang w:eastAsia="en-AU"/>
    </w:rPr>
  </w:style>
  <w:style w:type="paragraph" w:styleId="Heading7">
    <w:name w:val="heading 7"/>
    <w:basedOn w:val="Standard"/>
    <w:next w:val="Textbody"/>
    <w:rsid w:val="00441FFC"/>
    <w:pPr>
      <w:spacing w:before="100" w:line="288" w:lineRule="auto"/>
      <w:outlineLvl w:val="6"/>
    </w:pPr>
    <w:rPr>
      <w:rFonts w:ascii="Arial" w:eastAsia="Times New Roman" w:hAnsi="Arial"/>
      <w:sz w:val="20"/>
      <w:szCs w:val="20"/>
      <w:lang w:eastAsia="en-AU"/>
    </w:rPr>
  </w:style>
  <w:style w:type="paragraph" w:styleId="Heading8">
    <w:name w:val="heading 8"/>
    <w:basedOn w:val="Standard"/>
    <w:next w:val="Textbody"/>
    <w:rsid w:val="00441FFC"/>
    <w:pPr>
      <w:spacing w:before="100" w:line="288" w:lineRule="auto"/>
      <w:outlineLvl w:val="7"/>
    </w:pPr>
    <w:rPr>
      <w:rFonts w:ascii="Arial" w:eastAsia="Times New Roman" w:hAnsi="Arial"/>
      <w:sz w:val="20"/>
      <w:szCs w:val="20"/>
      <w:lang w:eastAsia="en-AU"/>
    </w:rPr>
  </w:style>
  <w:style w:type="paragraph" w:styleId="Heading9">
    <w:name w:val="heading 9"/>
    <w:basedOn w:val="Standard"/>
    <w:next w:val="Textbody"/>
    <w:rsid w:val="00441FFC"/>
    <w:pPr>
      <w:spacing w:before="100" w:line="288" w:lineRule="auto"/>
      <w:outlineLvl w:val="8"/>
    </w:pPr>
    <w:rPr>
      <w:rFonts w:ascii="Arial" w:eastAsia="Times New Roman" w:hAnsi="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441FFC"/>
    <w:pPr>
      <w:numPr>
        <w:numId w:val="1"/>
      </w:numPr>
    </w:pPr>
  </w:style>
  <w:style w:type="paragraph" w:customStyle="1" w:styleId="Standard">
    <w:name w:val="Standard"/>
    <w:link w:val="StandardChar"/>
    <w:rsid w:val="00441FFC"/>
    <w:pPr>
      <w:suppressAutoHyphens/>
      <w:autoSpaceDN w:val="0"/>
      <w:textAlignment w:val="baseline"/>
    </w:pPr>
    <w:rPr>
      <w:rFonts w:eastAsia="Calibri" w:cs="Times New Roman"/>
      <w:kern w:val="3"/>
      <w:sz w:val="24"/>
      <w:szCs w:val="24"/>
      <w:lang w:val="en-AU" w:eastAsia="en-US"/>
    </w:rPr>
  </w:style>
  <w:style w:type="paragraph" w:customStyle="1" w:styleId="Heading">
    <w:name w:val="Heading"/>
    <w:basedOn w:val="Standard"/>
    <w:next w:val="Textbody"/>
    <w:rsid w:val="00441FFC"/>
    <w:pPr>
      <w:keepNext/>
      <w:spacing w:before="240" w:after="120"/>
    </w:pPr>
    <w:rPr>
      <w:rFonts w:ascii="Arial" w:eastAsia="Microsoft YaHei" w:hAnsi="Arial" w:cs="Lucida Sans"/>
      <w:sz w:val="28"/>
      <w:szCs w:val="28"/>
    </w:rPr>
  </w:style>
  <w:style w:type="paragraph" w:customStyle="1" w:styleId="Textbody">
    <w:name w:val="Text body"/>
    <w:basedOn w:val="Standard"/>
    <w:rsid w:val="00441FFC"/>
    <w:rPr>
      <w:rFonts w:ascii="Arial" w:eastAsia="Times New Roman" w:hAnsi="Arial"/>
      <w:sz w:val="20"/>
      <w:szCs w:val="20"/>
      <w:lang w:eastAsia="en-AU"/>
    </w:rPr>
  </w:style>
  <w:style w:type="paragraph" w:styleId="List">
    <w:name w:val="List"/>
    <w:basedOn w:val="Textbody"/>
    <w:rsid w:val="00441FFC"/>
    <w:rPr>
      <w:rFonts w:cs="Lucida Sans"/>
    </w:rPr>
  </w:style>
  <w:style w:type="paragraph" w:styleId="Caption">
    <w:name w:val="caption"/>
    <w:basedOn w:val="Standard"/>
    <w:rsid w:val="00441FFC"/>
    <w:pPr>
      <w:spacing w:after="200"/>
    </w:pPr>
    <w:rPr>
      <w:rFonts w:ascii="Arial" w:eastAsia="Times New Roman" w:hAnsi="Arial"/>
      <w:i/>
      <w:iCs/>
      <w:color w:val="44546A"/>
      <w:sz w:val="18"/>
      <w:szCs w:val="18"/>
      <w:lang w:eastAsia="en-AU"/>
    </w:rPr>
  </w:style>
  <w:style w:type="paragraph" w:customStyle="1" w:styleId="Index">
    <w:name w:val="Index"/>
    <w:basedOn w:val="Standard"/>
    <w:rsid w:val="00441FFC"/>
    <w:pPr>
      <w:suppressLineNumbers/>
    </w:pPr>
    <w:rPr>
      <w:rFonts w:cs="Lucida Sans"/>
    </w:rPr>
  </w:style>
  <w:style w:type="paragraph" w:customStyle="1" w:styleId="AllensHeading1">
    <w:name w:val="Allens Heading 1"/>
    <w:basedOn w:val="Standard"/>
    <w:rsid w:val="00441FFC"/>
    <w:pPr>
      <w:keepNext/>
      <w:spacing w:before="200" w:line="288" w:lineRule="auto"/>
      <w:outlineLvl w:val="0"/>
    </w:pPr>
    <w:rPr>
      <w:rFonts w:ascii="Arial" w:eastAsia="Times New Roman" w:hAnsi="Arial"/>
      <w:b/>
      <w:sz w:val="22"/>
      <w:szCs w:val="20"/>
      <w:lang w:eastAsia="en-AU"/>
    </w:rPr>
  </w:style>
  <w:style w:type="paragraph" w:customStyle="1" w:styleId="AllensHeading2">
    <w:name w:val="Allens Heading 2"/>
    <w:basedOn w:val="Standard"/>
    <w:rsid w:val="00441FFC"/>
    <w:pPr>
      <w:keepNext/>
      <w:spacing w:before="160" w:line="288" w:lineRule="auto"/>
      <w:outlineLvl w:val="1"/>
    </w:pPr>
    <w:rPr>
      <w:rFonts w:ascii="Arial" w:eastAsia="Times New Roman" w:hAnsi="Arial"/>
      <w:b/>
      <w:sz w:val="21"/>
      <w:szCs w:val="20"/>
      <w:lang w:eastAsia="en-AU"/>
    </w:rPr>
  </w:style>
  <w:style w:type="paragraph" w:customStyle="1" w:styleId="Level3">
    <w:name w:val="Level 3"/>
    <w:rsid w:val="00441FFC"/>
    <w:pPr>
      <w:widowControl w:val="0"/>
      <w:suppressAutoHyphens/>
      <w:autoSpaceDN w:val="0"/>
      <w:spacing w:after="200" w:line="276" w:lineRule="auto"/>
      <w:textAlignment w:val="baseline"/>
      <w:outlineLvl w:val="2"/>
    </w:pPr>
    <w:rPr>
      <w:kern w:val="3"/>
      <w:sz w:val="22"/>
      <w:szCs w:val="22"/>
      <w:lang w:eastAsia="en-US"/>
    </w:rPr>
  </w:style>
  <w:style w:type="paragraph" w:customStyle="1" w:styleId="Level4">
    <w:name w:val="Level 4"/>
    <w:rsid w:val="00441FFC"/>
    <w:pPr>
      <w:widowControl w:val="0"/>
      <w:suppressAutoHyphens/>
      <w:autoSpaceDN w:val="0"/>
      <w:spacing w:after="200" w:line="276" w:lineRule="auto"/>
      <w:textAlignment w:val="baseline"/>
      <w:outlineLvl w:val="3"/>
    </w:pPr>
    <w:rPr>
      <w:kern w:val="3"/>
      <w:sz w:val="22"/>
      <w:szCs w:val="22"/>
      <w:lang w:eastAsia="en-US"/>
    </w:rPr>
  </w:style>
  <w:style w:type="paragraph" w:customStyle="1" w:styleId="Level5">
    <w:name w:val="Level 5"/>
    <w:rsid w:val="00441FFC"/>
    <w:pPr>
      <w:widowControl w:val="0"/>
      <w:suppressAutoHyphens/>
      <w:autoSpaceDN w:val="0"/>
      <w:spacing w:after="200" w:line="276" w:lineRule="auto"/>
      <w:textAlignment w:val="baseline"/>
      <w:outlineLvl w:val="4"/>
    </w:pPr>
    <w:rPr>
      <w:kern w:val="3"/>
      <w:sz w:val="22"/>
      <w:szCs w:val="22"/>
      <w:lang w:eastAsia="en-US"/>
    </w:rPr>
  </w:style>
  <w:style w:type="paragraph" w:customStyle="1" w:styleId="WWAnnexHead6">
    <w:name w:val="WW_AnnexHead6"/>
    <w:basedOn w:val="Standard"/>
    <w:rsid w:val="00441FFC"/>
    <w:pPr>
      <w:keepNext/>
      <w:spacing w:after="240" w:line="360" w:lineRule="auto"/>
      <w:jc w:val="both"/>
      <w:outlineLvl w:val="5"/>
    </w:pPr>
    <w:rPr>
      <w:rFonts w:ascii="Arial" w:eastAsia="Times New Roman" w:hAnsi="Arial"/>
      <w:b/>
      <w:sz w:val="22"/>
      <w:lang w:val="en-GB" w:eastAsia="en-GB"/>
    </w:rPr>
  </w:style>
  <w:style w:type="paragraph" w:styleId="NormalIndent">
    <w:name w:val="Normal Indent"/>
    <w:basedOn w:val="Standard"/>
    <w:rsid w:val="00441FFC"/>
    <w:pPr>
      <w:spacing w:before="100" w:line="288" w:lineRule="auto"/>
      <w:ind w:left="709"/>
    </w:pPr>
    <w:rPr>
      <w:rFonts w:ascii="Arial" w:eastAsia="Times New Roman" w:hAnsi="Arial"/>
      <w:sz w:val="20"/>
      <w:szCs w:val="20"/>
      <w:lang w:eastAsia="en-AU"/>
    </w:rPr>
  </w:style>
  <w:style w:type="paragraph" w:customStyle="1" w:styleId="AllensHeading3">
    <w:name w:val="Allens Heading 3"/>
    <w:basedOn w:val="Standard"/>
    <w:rsid w:val="00441FFC"/>
    <w:pPr>
      <w:spacing w:before="100" w:line="288" w:lineRule="auto"/>
    </w:pPr>
    <w:rPr>
      <w:rFonts w:ascii="Arial" w:eastAsia="Times New Roman" w:hAnsi="Arial"/>
      <w:sz w:val="20"/>
      <w:szCs w:val="20"/>
      <w:lang w:eastAsia="en-AU"/>
    </w:rPr>
  </w:style>
  <w:style w:type="paragraph" w:customStyle="1" w:styleId="AllensHeading4">
    <w:name w:val="Allens Heading 4"/>
    <w:basedOn w:val="Standard"/>
    <w:rsid w:val="00441FFC"/>
    <w:pPr>
      <w:spacing w:before="100" w:line="288" w:lineRule="auto"/>
    </w:pPr>
    <w:rPr>
      <w:rFonts w:ascii="Arial" w:eastAsia="Times New Roman" w:hAnsi="Arial"/>
      <w:sz w:val="20"/>
      <w:szCs w:val="20"/>
      <w:lang w:eastAsia="en-AU"/>
    </w:rPr>
  </w:style>
  <w:style w:type="paragraph" w:customStyle="1" w:styleId="AllensHeading5">
    <w:name w:val="Allens Heading 5"/>
    <w:basedOn w:val="Standard"/>
    <w:rsid w:val="00441FFC"/>
    <w:pPr>
      <w:spacing w:before="100" w:line="288" w:lineRule="auto"/>
    </w:pPr>
    <w:rPr>
      <w:rFonts w:ascii="Arial" w:eastAsia="Times New Roman" w:hAnsi="Arial"/>
      <w:sz w:val="20"/>
      <w:szCs w:val="20"/>
      <w:lang w:eastAsia="en-AU"/>
    </w:rPr>
  </w:style>
  <w:style w:type="paragraph" w:customStyle="1" w:styleId="AllensHeading6">
    <w:name w:val="Allens Heading 6"/>
    <w:basedOn w:val="Standard"/>
    <w:rsid w:val="00441FFC"/>
    <w:pPr>
      <w:spacing w:before="100" w:line="288" w:lineRule="auto"/>
    </w:pPr>
    <w:rPr>
      <w:rFonts w:ascii="Arial" w:eastAsia="Times New Roman" w:hAnsi="Arial"/>
      <w:sz w:val="20"/>
      <w:szCs w:val="20"/>
      <w:lang w:eastAsia="en-AU"/>
    </w:rPr>
  </w:style>
  <w:style w:type="paragraph" w:styleId="BalloonText">
    <w:name w:val="Balloon Text"/>
    <w:basedOn w:val="Standard"/>
    <w:rsid w:val="00441FFC"/>
    <w:rPr>
      <w:rFonts w:ascii="Tahoma" w:eastAsia="Times New Roman" w:hAnsi="Tahoma" w:cs="Tahoma"/>
      <w:sz w:val="16"/>
      <w:szCs w:val="16"/>
      <w:lang w:eastAsia="en-AU"/>
    </w:rPr>
  </w:style>
  <w:style w:type="paragraph" w:customStyle="1" w:styleId="Textbodyindent">
    <w:name w:val="Text body indent"/>
    <w:basedOn w:val="Textbody"/>
    <w:rsid w:val="00441FFC"/>
    <w:pPr>
      <w:ind w:left="709"/>
    </w:pPr>
  </w:style>
  <w:style w:type="paragraph" w:customStyle="1" w:styleId="Bullet1">
    <w:name w:val="Bullet 1"/>
    <w:basedOn w:val="Standard"/>
    <w:rsid w:val="00441FFC"/>
    <w:pPr>
      <w:spacing w:before="100" w:line="288" w:lineRule="auto"/>
    </w:pPr>
    <w:rPr>
      <w:rFonts w:ascii="Arial" w:eastAsia="Times New Roman" w:hAnsi="Arial"/>
      <w:sz w:val="20"/>
      <w:szCs w:val="20"/>
      <w:lang w:eastAsia="en-AU"/>
    </w:rPr>
  </w:style>
  <w:style w:type="paragraph" w:customStyle="1" w:styleId="Bullet2">
    <w:name w:val="Bullet 2"/>
    <w:basedOn w:val="Standard"/>
    <w:rsid w:val="00441FFC"/>
    <w:pPr>
      <w:spacing w:before="100" w:line="288" w:lineRule="auto"/>
    </w:pPr>
    <w:rPr>
      <w:rFonts w:ascii="Arial" w:eastAsia="Times New Roman" w:hAnsi="Arial"/>
      <w:sz w:val="20"/>
      <w:szCs w:val="20"/>
      <w:lang w:eastAsia="en-AU"/>
    </w:rPr>
  </w:style>
  <w:style w:type="paragraph" w:customStyle="1" w:styleId="Bullet3">
    <w:name w:val="Bullet 3"/>
    <w:basedOn w:val="Standard"/>
    <w:rsid w:val="00441FFC"/>
    <w:pPr>
      <w:tabs>
        <w:tab w:val="left" w:pos="4252"/>
      </w:tabs>
      <w:spacing w:before="100" w:line="288" w:lineRule="auto"/>
      <w:ind w:left="2126" w:hanging="708"/>
    </w:pPr>
    <w:rPr>
      <w:rFonts w:ascii="Arial" w:eastAsia="Times New Roman" w:hAnsi="Arial"/>
      <w:sz w:val="20"/>
      <w:szCs w:val="20"/>
      <w:lang w:eastAsia="en-AU"/>
    </w:rPr>
  </w:style>
  <w:style w:type="paragraph" w:customStyle="1" w:styleId="ContentsHeading">
    <w:name w:val="Contents Heading"/>
    <w:basedOn w:val="Heading1"/>
    <w:rsid w:val="00441FFC"/>
    <w:pPr>
      <w:keepNext/>
      <w:keepLines/>
      <w:suppressLineNumbers/>
      <w:tabs>
        <w:tab w:val="left" w:pos="0"/>
        <w:tab w:val="right" w:pos="8352"/>
      </w:tabs>
      <w:spacing w:before="0" w:after="240" w:line="264" w:lineRule="auto"/>
      <w:jc w:val="center"/>
    </w:pPr>
    <w:rPr>
      <w:rFonts w:eastAsia="Yu Gothic Light"/>
      <w:b/>
      <w:bCs/>
      <w:smallCaps/>
      <w:sz w:val="21"/>
      <w:szCs w:val="28"/>
      <w:lang w:val="en-GB" w:eastAsia="en-GB"/>
    </w:rPr>
  </w:style>
  <w:style w:type="paragraph" w:customStyle="1" w:styleId="Definitions">
    <w:name w:val="Definitions"/>
    <w:basedOn w:val="NormalIndent"/>
    <w:rsid w:val="00441FFC"/>
  </w:style>
  <w:style w:type="paragraph" w:customStyle="1" w:styleId="Definitionsa">
    <w:name w:val="Definitions (a)"/>
    <w:basedOn w:val="Standard"/>
    <w:rsid w:val="00441FFC"/>
    <w:pPr>
      <w:spacing w:before="100" w:line="288" w:lineRule="auto"/>
    </w:pPr>
    <w:rPr>
      <w:rFonts w:ascii="Arial" w:eastAsia="Times New Roman" w:hAnsi="Arial"/>
      <w:sz w:val="20"/>
      <w:szCs w:val="20"/>
      <w:lang w:eastAsia="en-AU"/>
    </w:rPr>
  </w:style>
  <w:style w:type="paragraph" w:customStyle="1" w:styleId="Definitionsi">
    <w:name w:val="Definitions (i)"/>
    <w:basedOn w:val="Standard"/>
    <w:rsid w:val="00441FFC"/>
    <w:pPr>
      <w:spacing w:before="100" w:line="288" w:lineRule="auto"/>
    </w:pPr>
    <w:rPr>
      <w:rFonts w:ascii="Arial" w:eastAsia="Times New Roman" w:hAnsi="Arial"/>
      <w:sz w:val="20"/>
      <w:szCs w:val="20"/>
      <w:lang w:eastAsia="en-AU"/>
    </w:rPr>
  </w:style>
  <w:style w:type="paragraph" w:styleId="Footer">
    <w:name w:val="footer"/>
    <w:basedOn w:val="Standard"/>
    <w:rsid w:val="00441FFC"/>
    <w:pPr>
      <w:suppressLineNumbers/>
      <w:tabs>
        <w:tab w:val="center" w:pos="4819"/>
        <w:tab w:val="right" w:pos="9638"/>
      </w:tabs>
      <w:spacing w:before="40"/>
    </w:pPr>
    <w:rPr>
      <w:rFonts w:ascii="Arial" w:eastAsia="Times New Roman" w:hAnsi="Arial"/>
      <w:sz w:val="16"/>
      <w:szCs w:val="20"/>
      <w:lang w:eastAsia="en-AU"/>
    </w:rPr>
  </w:style>
  <w:style w:type="paragraph" w:styleId="FootnoteText">
    <w:name w:val="footnote text"/>
    <w:basedOn w:val="Standard"/>
    <w:rsid w:val="00441FFC"/>
    <w:pPr>
      <w:spacing w:before="100" w:line="288" w:lineRule="auto"/>
    </w:pPr>
    <w:rPr>
      <w:rFonts w:ascii="Arial" w:eastAsia="Times New Roman" w:hAnsi="Arial"/>
      <w:sz w:val="16"/>
      <w:szCs w:val="20"/>
      <w:lang w:eastAsia="en-AU"/>
    </w:rPr>
  </w:style>
  <w:style w:type="paragraph" w:customStyle="1" w:styleId="GeneralHeading1">
    <w:name w:val="General Heading 1"/>
    <w:basedOn w:val="Standard"/>
    <w:rsid w:val="00441FFC"/>
    <w:pPr>
      <w:keepNext/>
      <w:spacing w:before="200" w:line="288" w:lineRule="auto"/>
    </w:pPr>
    <w:rPr>
      <w:rFonts w:ascii="Arial" w:eastAsia="Times New Roman" w:hAnsi="Arial"/>
      <w:b/>
      <w:sz w:val="22"/>
      <w:szCs w:val="20"/>
      <w:lang w:eastAsia="en-AU"/>
    </w:rPr>
  </w:style>
  <w:style w:type="paragraph" w:customStyle="1" w:styleId="GeneralHeading2">
    <w:name w:val="General Heading 2"/>
    <w:basedOn w:val="Standard"/>
    <w:rsid w:val="00441FFC"/>
    <w:pPr>
      <w:keepNext/>
      <w:spacing w:before="160" w:line="288" w:lineRule="auto"/>
    </w:pPr>
    <w:rPr>
      <w:rFonts w:ascii="Arial" w:eastAsia="Times New Roman" w:hAnsi="Arial"/>
      <w:b/>
      <w:sz w:val="21"/>
      <w:szCs w:val="20"/>
      <w:lang w:eastAsia="en-AU"/>
    </w:rPr>
  </w:style>
  <w:style w:type="paragraph" w:customStyle="1" w:styleId="GNBullet">
    <w:name w:val="GN Bullet"/>
    <w:basedOn w:val="Standard"/>
    <w:rsid w:val="00441FFC"/>
    <w:pPr>
      <w:spacing w:before="100"/>
    </w:pPr>
    <w:rPr>
      <w:rFonts w:ascii="Arial" w:eastAsia="Times New Roman" w:hAnsi="Arial"/>
      <w:vanish/>
      <w:color w:val="000080"/>
      <w:sz w:val="20"/>
      <w:szCs w:val="20"/>
      <w:lang w:eastAsia="en-AU"/>
    </w:rPr>
  </w:style>
  <w:style w:type="paragraph" w:customStyle="1" w:styleId="GNHeading">
    <w:name w:val="GN Heading"/>
    <w:basedOn w:val="Standard"/>
    <w:rsid w:val="00441FFC"/>
    <w:pPr>
      <w:keepNext/>
      <w:spacing w:before="200"/>
    </w:pPr>
    <w:rPr>
      <w:rFonts w:ascii="Arial" w:eastAsia="Times New Roman" w:hAnsi="Arial"/>
      <w:b/>
      <w:vanish/>
      <w:color w:val="000080"/>
      <w:sz w:val="20"/>
      <w:szCs w:val="20"/>
      <w:lang w:eastAsia="en-AU"/>
    </w:rPr>
  </w:style>
  <w:style w:type="paragraph" w:customStyle="1" w:styleId="GNLevel1">
    <w:name w:val="GN Level 1"/>
    <w:basedOn w:val="Standard"/>
    <w:rsid w:val="00441FFC"/>
    <w:pPr>
      <w:spacing w:before="100"/>
    </w:pPr>
    <w:rPr>
      <w:rFonts w:ascii="Arial" w:eastAsia="Times New Roman" w:hAnsi="Arial"/>
      <w:vanish/>
      <w:color w:val="000080"/>
      <w:sz w:val="20"/>
      <w:szCs w:val="20"/>
      <w:lang w:eastAsia="en-AU"/>
    </w:rPr>
  </w:style>
  <w:style w:type="paragraph" w:customStyle="1" w:styleId="GNLevel2">
    <w:name w:val="GN Level 2"/>
    <w:basedOn w:val="Standard"/>
    <w:rsid w:val="00441FFC"/>
    <w:pPr>
      <w:spacing w:before="100"/>
    </w:pPr>
    <w:rPr>
      <w:rFonts w:ascii="Arial" w:eastAsia="Times New Roman" w:hAnsi="Arial"/>
      <w:vanish/>
      <w:color w:val="000080"/>
      <w:sz w:val="20"/>
      <w:szCs w:val="20"/>
      <w:lang w:eastAsia="en-AU"/>
    </w:rPr>
  </w:style>
  <w:style w:type="paragraph" w:customStyle="1" w:styleId="GNLevel3">
    <w:name w:val="GN Level 3"/>
    <w:basedOn w:val="Standard"/>
    <w:rsid w:val="00441FFC"/>
    <w:pPr>
      <w:spacing w:before="100"/>
    </w:pPr>
    <w:rPr>
      <w:rFonts w:ascii="Arial" w:eastAsia="Times New Roman" w:hAnsi="Arial"/>
      <w:vanish/>
      <w:color w:val="000080"/>
      <w:sz w:val="20"/>
      <w:szCs w:val="20"/>
      <w:lang w:eastAsia="en-AU"/>
    </w:rPr>
  </w:style>
  <w:style w:type="paragraph" w:customStyle="1" w:styleId="GNLevel4">
    <w:name w:val="GN Level 4"/>
    <w:basedOn w:val="Standard"/>
    <w:rsid w:val="00441FFC"/>
    <w:pPr>
      <w:spacing w:before="100"/>
    </w:pPr>
    <w:rPr>
      <w:rFonts w:ascii="Arial" w:eastAsia="Times New Roman" w:hAnsi="Arial"/>
      <w:vanish/>
      <w:color w:val="000080"/>
      <w:sz w:val="20"/>
      <w:szCs w:val="20"/>
      <w:lang w:eastAsia="en-AU"/>
    </w:rPr>
  </w:style>
  <w:style w:type="paragraph" w:customStyle="1" w:styleId="GNNormal">
    <w:name w:val="GN Normal"/>
    <w:basedOn w:val="Standard"/>
    <w:rsid w:val="00441FFC"/>
    <w:pPr>
      <w:spacing w:before="100"/>
    </w:pPr>
    <w:rPr>
      <w:rFonts w:ascii="Arial" w:eastAsia="Times New Roman" w:hAnsi="Arial"/>
      <w:vanish/>
      <w:color w:val="000080"/>
      <w:sz w:val="20"/>
      <w:szCs w:val="20"/>
      <w:lang w:eastAsia="en-AU"/>
    </w:rPr>
  </w:style>
  <w:style w:type="paragraph" w:customStyle="1" w:styleId="GNNormalIndent">
    <w:name w:val="GN Normal Indent"/>
    <w:basedOn w:val="GNNormal"/>
    <w:rsid w:val="00441FFC"/>
    <w:pPr>
      <w:ind w:left="709"/>
    </w:pPr>
  </w:style>
  <w:style w:type="paragraph" w:styleId="Header">
    <w:name w:val="header"/>
    <w:basedOn w:val="Standard"/>
    <w:uiPriority w:val="99"/>
    <w:rsid w:val="00441FFC"/>
    <w:pPr>
      <w:suppressLineNumbers/>
      <w:tabs>
        <w:tab w:val="center" w:pos="4819"/>
        <w:tab w:val="right" w:pos="9638"/>
      </w:tabs>
    </w:pPr>
    <w:rPr>
      <w:rFonts w:ascii="Arial" w:eastAsia="Times New Roman" w:hAnsi="Arial"/>
      <w:sz w:val="16"/>
      <w:szCs w:val="20"/>
      <w:lang w:eastAsia="en-AU"/>
    </w:rPr>
  </w:style>
  <w:style w:type="paragraph" w:customStyle="1" w:styleId="HeaderTitle">
    <w:name w:val="Header Title"/>
    <w:basedOn w:val="Standard"/>
    <w:rsid w:val="00441FFC"/>
    <w:pPr>
      <w:spacing w:before="100"/>
    </w:pPr>
    <w:rPr>
      <w:rFonts w:ascii="Arial" w:eastAsia="Times New Roman" w:hAnsi="Arial"/>
      <w:sz w:val="20"/>
      <w:szCs w:val="20"/>
      <w:lang w:eastAsia="en-AU"/>
    </w:rPr>
  </w:style>
  <w:style w:type="paragraph" w:customStyle="1" w:styleId="level1">
    <w:name w:val="level1"/>
    <w:basedOn w:val="Standard"/>
    <w:rsid w:val="00441FFC"/>
    <w:pPr>
      <w:spacing w:before="100" w:line="288" w:lineRule="auto"/>
    </w:pPr>
    <w:rPr>
      <w:rFonts w:ascii="Arial" w:eastAsia="Times New Roman" w:hAnsi="Arial"/>
      <w:sz w:val="20"/>
      <w:szCs w:val="20"/>
      <w:lang w:eastAsia="en-AU"/>
    </w:rPr>
  </w:style>
  <w:style w:type="paragraph" w:customStyle="1" w:styleId="level20">
    <w:name w:val="level2"/>
    <w:basedOn w:val="Standard"/>
    <w:rsid w:val="00441FFC"/>
    <w:pPr>
      <w:spacing w:before="100" w:line="288" w:lineRule="auto"/>
    </w:pPr>
    <w:rPr>
      <w:rFonts w:ascii="Arial" w:eastAsia="Times New Roman" w:hAnsi="Arial"/>
      <w:sz w:val="20"/>
      <w:szCs w:val="20"/>
      <w:lang w:eastAsia="en-AU"/>
    </w:rPr>
  </w:style>
  <w:style w:type="paragraph" w:customStyle="1" w:styleId="level30">
    <w:name w:val="level3"/>
    <w:basedOn w:val="Standard"/>
    <w:rsid w:val="00441FFC"/>
    <w:pPr>
      <w:spacing w:before="100" w:line="288" w:lineRule="auto"/>
    </w:pPr>
    <w:rPr>
      <w:rFonts w:ascii="Arial" w:eastAsia="Times New Roman" w:hAnsi="Arial"/>
      <w:sz w:val="20"/>
      <w:szCs w:val="20"/>
      <w:lang w:eastAsia="en-AU"/>
    </w:rPr>
  </w:style>
  <w:style w:type="paragraph" w:customStyle="1" w:styleId="level40">
    <w:name w:val="level4"/>
    <w:basedOn w:val="Standard"/>
    <w:rsid w:val="00441FFC"/>
    <w:pPr>
      <w:spacing w:before="100" w:line="288" w:lineRule="auto"/>
    </w:pPr>
    <w:rPr>
      <w:rFonts w:ascii="Arial" w:eastAsia="Times New Roman" w:hAnsi="Arial"/>
      <w:sz w:val="20"/>
      <w:szCs w:val="20"/>
      <w:lang w:eastAsia="en-AU"/>
    </w:rPr>
  </w:style>
  <w:style w:type="paragraph" w:customStyle="1" w:styleId="level50">
    <w:name w:val="level5"/>
    <w:basedOn w:val="Standard"/>
    <w:rsid w:val="00441FFC"/>
    <w:pPr>
      <w:spacing w:before="100" w:line="288" w:lineRule="auto"/>
    </w:pPr>
    <w:rPr>
      <w:rFonts w:ascii="Arial" w:eastAsia="Times New Roman" w:hAnsi="Arial"/>
      <w:sz w:val="20"/>
      <w:szCs w:val="20"/>
      <w:lang w:eastAsia="en-AU"/>
    </w:rPr>
  </w:style>
  <w:style w:type="paragraph" w:customStyle="1" w:styleId="level6">
    <w:name w:val="level6"/>
    <w:basedOn w:val="Standard"/>
    <w:rsid w:val="00441FFC"/>
    <w:pPr>
      <w:spacing w:before="100" w:line="288" w:lineRule="auto"/>
    </w:pPr>
    <w:rPr>
      <w:rFonts w:ascii="Arial" w:eastAsia="Times New Roman" w:hAnsi="Arial"/>
      <w:sz w:val="20"/>
      <w:szCs w:val="20"/>
      <w:lang w:eastAsia="en-AU"/>
    </w:rPr>
  </w:style>
  <w:style w:type="paragraph" w:customStyle="1" w:styleId="Schedule">
    <w:name w:val="Schedule"/>
    <w:basedOn w:val="Standard"/>
    <w:rsid w:val="00441FFC"/>
    <w:pPr>
      <w:keepNext/>
      <w:numPr>
        <w:numId w:val="1"/>
      </w:numPr>
      <w:spacing w:before="200" w:line="288" w:lineRule="auto"/>
      <w:outlineLvl w:val="0"/>
    </w:pPr>
    <w:rPr>
      <w:rFonts w:ascii="Arial" w:eastAsia="Times New Roman" w:hAnsi="Arial"/>
      <w:b/>
      <w:sz w:val="22"/>
      <w:szCs w:val="20"/>
      <w:lang w:eastAsia="en-AU"/>
    </w:rPr>
  </w:style>
  <w:style w:type="paragraph" w:customStyle="1" w:styleId="Schedule1">
    <w:name w:val="Schedule 1"/>
    <w:basedOn w:val="Standard"/>
    <w:rsid w:val="00441FFC"/>
    <w:pPr>
      <w:keepNext/>
      <w:spacing w:before="200" w:line="288" w:lineRule="auto"/>
    </w:pPr>
    <w:rPr>
      <w:rFonts w:ascii="Arial" w:eastAsia="Times New Roman" w:hAnsi="Arial"/>
      <w:b/>
      <w:sz w:val="22"/>
      <w:szCs w:val="20"/>
      <w:lang w:eastAsia="en-AU"/>
    </w:rPr>
  </w:style>
  <w:style w:type="paragraph" w:customStyle="1" w:styleId="Schedule2">
    <w:name w:val="Schedule 2"/>
    <w:basedOn w:val="Standard"/>
    <w:rsid w:val="00441FFC"/>
    <w:pPr>
      <w:keepNext/>
      <w:spacing w:before="160" w:line="288" w:lineRule="auto"/>
    </w:pPr>
    <w:rPr>
      <w:rFonts w:ascii="Arial" w:eastAsia="Times New Roman" w:hAnsi="Arial"/>
      <w:b/>
      <w:sz w:val="21"/>
      <w:szCs w:val="20"/>
      <w:lang w:eastAsia="en-AU"/>
    </w:rPr>
  </w:style>
  <w:style w:type="paragraph" w:customStyle="1" w:styleId="Schedule3">
    <w:name w:val="Schedule 3"/>
    <w:basedOn w:val="Standard"/>
    <w:rsid w:val="00441FFC"/>
    <w:pPr>
      <w:spacing w:before="100" w:line="288" w:lineRule="auto"/>
    </w:pPr>
    <w:rPr>
      <w:rFonts w:ascii="Arial" w:eastAsia="Times New Roman" w:hAnsi="Arial"/>
      <w:sz w:val="20"/>
      <w:szCs w:val="20"/>
      <w:lang w:eastAsia="en-AU"/>
    </w:rPr>
  </w:style>
  <w:style w:type="paragraph" w:customStyle="1" w:styleId="Schedule4">
    <w:name w:val="Schedule 4"/>
    <w:basedOn w:val="Standard"/>
    <w:rsid w:val="00441FFC"/>
    <w:pPr>
      <w:spacing w:before="100" w:line="288" w:lineRule="auto"/>
    </w:pPr>
    <w:rPr>
      <w:rFonts w:ascii="Arial" w:eastAsia="Times New Roman" w:hAnsi="Arial"/>
      <w:sz w:val="20"/>
      <w:szCs w:val="20"/>
      <w:lang w:eastAsia="en-AU"/>
    </w:rPr>
  </w:style>
  <w:style w:type="paragraph" w:customStyle="1" w:styleId="Schedule5">
    <w:name w:val="Schedule 5"/>
    <w:basedOn w:val="Standard"/>
    <w:rsid w:val="00441FFC"/>
    <w:pPr>
      <w:spacing w:before="100" w:line="288" w:lineRule="auto"/>
    </w:pPr>
    <w:rPr>
      <w:rFonts w:ascii="Arial" w:eastAsia="Times New Roman" w:hAnsi="Arial"/>
      <w:sz w:val="20"/>
      <w:szCs w:val="20"/>
      <w:lang w:eastAsia="en-AU"/>
    </w:rPr>
  </w:style>
  <w:style w:type="paragraph" w:customStyle="1" w:styleId="Schedule6">
    <w:name w:val="Schedule 6"/>
    <w:basedOn w:val="Standard"/>
    <w:rsid w:val="00441FFC"/>
    <w:pPr>
      <w:spacing w:before="100" w:line="288" w:lineRule="auto"/>
    </w:pPr>
    <w:rPr>
      <w:rFonts w:ascii="Arial" w:eastAsia="Times New Roman" w:hAnsi="Arial"/>
      <w:sz w:val="20"/>
      <w:szCs w:val="20"/>
      <w:lang w:eastAsia="en-AU"/>
    </w:rPr>
  </w:style>
  <w:style w:type="paragraph" w:customStyle="1" w:styleId="ScheduleHeading">
    <w:name w:val="Schedule Heading"/>
    <w:basedOn w:val="Standard"/>
    <w:rsid w:val="00441FFC"/>
    <w:pPr>
      <w:keepNext/>
      <w:spacing w:before="160" w:line="288" w:lineRule="auto"/>
    </w:pPr>
    <w:rPr>
      <w:rFonts w:ascii="Arial" w:eastAsia="Times New Roman" w:hAnsi="Arial"/>
      <w:b/>
      <w:sz w:val="22"/>
      <w:szCs w:val="20"/>
      <w:lang w:eastAsia="en-AU"/>
    </w:rPr>
  </w:style>
  <w:style w:type="paragraph" w:styleId="Title">
    <w:name w:val="Title"/>
    <w:basedOn w:val="Standard"/>
    <w:next w:val="Subtitle"/>
    <w:rsid w:val="00441FFC"/>
    <w:pPr>
      <w:keepNext/>
      <w:spacing w:after="60" w:line="288" w:lineRule="auto"/>
    </w:pPr>
    <w:rPr>
      <w:rFonts w:ascii="Arial" w:eastAsia="Times New Roman" w:hAnsi="Arial"/>
      <w:b/>
      <w:bCs/>
      <w:sz w:val="32"/>
      <w:szCs w:val="20"/>
      <w:lang w:eastAsia="en-AU"/>
    </w:rPr>
  </w:style>
  <w:style w:type="paragraph" w:styleId="Subtitle">
    <w:name w:val="Subtitle"/>
    <w:basedOn w:val="Body"/>
    <w:next w:val="Textbody"/>
    <w:rsid w:val="00441FFC"/>
    <w:pPr>
      <w:jc w:val="left"/>
    </w:pPr>
    <w:rPr>
      <w:rFonts w:ascii="Arial Bold" w:eastAsia="Yu Gothic Light" w:hAnsi="Arial Bold"/>
      <w:b/>
      <w:i/>
      <w:iCs/>
      <w:spacing w:val="15"/>
      <w:sz w:val="28"/>
      <w:szCs w:val="24"/>
    </w:rPr>
  </w:style>
  <w:style w:type="paragraph" w:customStyle="1" w:styleId="Contents1">
    <w:name w:val="Contents 1"/>
    <w:basedOn w:val="Standard"/>
    <w:rsid w:val="00441FFC"/>
    <w:pPr>
      <w:tabs>
        <w:tab w:val="right" w:pos="10065"/>
      </w:tabs>
      <w:spacing w:before="100"/>
      <w:ind w:left="709" w:hanging="709"/>
    </w:pPr>
    <w:rPr>
      <w:rFonts w:ascii="Arial Bold" w:eastAsia="Times New Roman" w:hAnsi="Arial Bold"/>
      <w:b/>
      <w:sz w:val="20"/>
      <w:szCs w:val="20"/>
    </w:rPr>
  </w:style>
  <w:style w:type="paragraph" w:customStyle="1" w:styleId="Contents2">
    <w:name w:val="Contents 2"/>
    <w:basedOn w:val="Standard"/>
    <w:rsid w:val="00441FFC"/>
    <w:pPr>
      <w:tabs>
        <w:tab w:val="left" w:pos="2127"/>
        <w:tab w:val="right" w:pos="10774"/>
      </w:tabs>
      <w:spacing w:before="60"/>
      <w:ind w:left="1418" w:hanging="709"/>
    </w:pPr>
    <w:rPr>
      <w:rFonts w:ascii="Arial" w:eastAsia="Times New Roman" w:hAnsi="Arial"/>
      <w:sz w:val="20"/>
      <w:szCs w:val="20"/>
    </w:rPr>
  </w:style>
  <w:style w:type="paragraph" w:customStyle="1" w:styleId="Contents3">
    <w:name w:val="Contents 3"/>
    <w:basedOn w:val="Standard"/>
    <w:rsid w:val="00441FFC"/>
    <w:pPr>
      <w:tabs>
        <w:tab w:val="right" w:leader="dot" w:pos="9781"/>
      </w:tabs>
      <w:spacing w:before="60"/>
      <w:ind w:left="709"/>
    </w:pPr>
    <w:rPr>
      <w:rFonts w:ascii="Arial" w:eastAsia="Times New Roman" w:hAnsi="Arial"/>
      <w:sz w:val="20"/>
      <w:szCs w:val="20"/>
    </w:rPr>
  </w:style>
  <w:style w:type="paragraph" w:customStyle="1" w:styleId="Contents4">
    <w:name w:val="Contents 4"/>
    <w:basedOn w:val="Standard"/>
    <w:rsid w:val="00441FFC"/>
    <w:pPr>
      <w:tabs>
        <w:tab w:val="right" w:pos="10773"/>
      </w:tabs>
      <w:spacing w:before="60"/>
      <w:ind w:left="2835" w:hanging="709"/>
    </w:pPr>
    <w:rPr>
      <w:rFonts w:ascii="Arial" w:eastAsia="Times New Roman" w:hAnsi="Arial"/>
      <w:sz w:val="20"/>
      <w:szCs w:val="20"/>
    </w:rPr>
  </w:style>
  <w:style w:type="paragraph" w:customStyle="1" w:styleId="Contents5">
    <w:name w:val="Contents 5"/>
    <w:basedOn w:val="Standard"/>
    <w:rsid w:val="00441FFC"/>
    <w:pPr>
      <w:tabs>
        <w:tab w:val="right" w:leader="dot" w:pos="12050"/>
      </w:tabs>
      <w:spacing w:before="100" w:line="288" w:lineRule="auto"/>
      <w:ind w:left="3544" w:hanging="709"/>
    </w:pPr>
    <w:rPr>
      <w:rFonts w:ascii="Arial" w:eastAsia="Times New Roman" w:hAnsi="Arial"/>
      <w:sz w:val="20"/>
      <w:szCs w:val="20"/>
    </w:rPr>
  </w:style>
  <w:style w:type="paragraph" w:customStyle="1" w:styleId="Contents6">
    <w:name w:val="Contents 6"/>
    <w:basedOn w:val="Standard"/>
    <w:rsid w:val="00441FFC"/>
    <w:pPr>
      <w:tabs>
        <w:tab w:val="right" w:leader="dot" w:pos="12476"/>
      </w:tabs>
      <w:spacing w:before="100" w:line="288" w:lineRule="auto"/>
      <w:ind w:left="4253" w:hanging="709"/>
    </w:pPr>
    <w:rPr>
      <w:rFonts w:ascii="Arial" w:eastAsia="Times New Roman" w:hAnsi="Arial"/>
      <w:sz w:val="20"/>
      <w:szCs w:val="20"/>
    </w:rPr>
  </w:style>
  <w:style w:type="paragraph" w:customStyle="1" w:styleId="Contents7">
    <w:name w:val="Contents 7"/>
    <w:basedOn w:val="Standard"/>
    <w:rsid w:val="00441FFC"/>
    <w:pPr>
      <w:tabs>
        <w:tab w:val="right" w:leader="dot" w:pos="9140"/>
      </w:tabs>
      <w:spacing w:before="100" w:line="288" w:lineRule="auto"/>
      <w:ind w:left="1200"/>
    </w:pPr>
    <w:rPr>
      <w:rFonts w:ascii="Arial" w:eastAsia="Times New Roman" w:hAnsi="Arial"/>
      <w:sz w:val="20"/>
      <w:szCs w:val="20"/>
    </w:rPr>
  </w:style>
  <w:style w:type="paragraph" w:customStyle="1" w:styleId="Contents8">
    <w:name w:val="Contents 8"/>
    <w:basedOn w:val="Standard"/>
    <w:rsid w:val="00441FFC"/>
    <w:pPr>
      <w:tabs>
        <w:tab w:val="right" w:leader="dot" w:pos="9057"/>
      </w:tabs>
      <w:spacing w:before="100" w:line="288" w:lineRule="auto"/>
      <w:ind w:left="1400"/>
    </w:pPr>
    <w:rPr>
      <w:rFonts w:ascii="Arial" w:eastAsia="Times New Roman" w:hAnsi="Arial"/>
      <w:sz w:val="20"/>
      <w:szCs w:val="20"/>
    </w:rPr>
  </w:style>
  <w:style w:type="paragraph" w:customStyle="1" w:styleId="Contents9">
    <w:name w:val="Contents 9"/>
    <w:basedOn w:val="Standard"/>
    <w:rsid w:val="00441FFC"/>
    <w:pPr>
      <w:tabs>
        <w:tab w:val="right" w:leader="dot" w:pos="8974"/>
      </w:tabs>
      <w:spacing w:before="100" w:line="288" w:lineRule="auto"/>
      <w:ind w:left="1600"/>
    </w:pPr>
    <w:rPr>
      <w:rFonts w:ascii="Arial" w:eastAsia="Times New Roman" w:hAnsi="Arial"/>
      <w:sz w:val="20"/>
      <w:szCs w:val="20"/>
    </w:rPr>
  </w:style>
  <w:style w:type="paragraph" w:styleId="ListParagraph">
    <w:name w:val="List Paragraph"/>
    <w:basedOn w:val="Standard"/>
    <w:rsid w:val="00441FFC"/>
    <w:pPr>
      <w:spacing w:before="100" w:line="288" w:lineRule="auto"/>
      <w:ind w:left="720"/>
    </w:pPr>
    <w:rPr>
      <w:rFonts w:ascii="Arial" w:eastAsia="Times New Roman" w:hAnsi="Arial"/>
      <w:sz w:val="20"/>
      <w:szCs w:val="20"/>
      <w:lang w:eastAsia="en-AU"/>
    </w:rPr>
  </w:style>
  <w:style w:type="paragraph" w:styleId="CommentText">
    <w:name w:val="annotation text"/>
    <w:basedOn w:val="Standard"/>
    <w:rsid w:val="00441FFC"/>
    <w:pPr>
      <w:spacing w:before="100"/>
    </w:pPr>
    <w:rPr>
      <w:rFonts w:ascii="Arial" w:eastAsia="Times New Roman" w:hAnsi="Arial"/>
      <w:sz w:val="20"/>
      <w:szCs w:val="20"/>
      <w:lang w:eastAsia="en-AU"/>
    </w:rPr>
  </w:style>
  <w:style w:type="paragraph" w:styleId="CommentSubject">
    <w:name w:val="annotation subject"/>
    <w:basedOn w:val="CommentText"/>
    <w:rsid w:val="00441FFC"/>
    <w:rPr>
      <w:b/>
      <w:bCs/>
    </w:rPr>
  </w:style>
  <w:style w:type="paragraph" w:styleId="Revision">
    <w:name w:val="Revision"/>
    <w:rsid w:val="00441FFC"/>
    <w:pPr>
      <w:suppressAutoHyphens/>
      <w:autoSpaceDN w:val="0"/>
      <w:textAlignment w:val="baseline"/>
    </w:pPr>
    <w:rPr>
      <w:rFonts w:ascii="Arial" w:eastAsia="Times New Roman" w:hAnsi="Arial" w:cs="Times New Roman"/>
      <w:kern w:val="3"/>
      <w:lang w:val="en-AU" w:eastAsia="en-AU"/>
    </w:rPr>
  </w:style>
  <w:style w:type="paragraph" w:styleId="NormalWeb">
    <w:name w:val="Normal (Web)"/>
    <w:basedOn w:val="Standard"/>
    <w:rsid w:val="00441FFC"/>
    <w:pPr>
      <w:spacing w:before="100" w:after="100"/>
    </w:pPr>
    <w:rPr>
      <w:rFonts w:ascii="Times New Roman" w:eastAsia="Times New Roman" w:hAnsi="Times New Roman"/>
      <w:lang w:eastAsia="en-AU"/>
    </w:rPr>
  </w:style>
  <w:style w:type="paragraph" w:styleId="EndnoteText">
    <w:name w:val="endnote text"/>
    <w:basedOn w:val="Standard"/>
    <w:rsid w:val="00441FFC"/>
    <w:rPr>
      <w:rFonts w:ascii="Arial" w:eastAsia="Times New Roman" w:hAnsi="Arial"/>
      <w:sz w:val="20"/>
      <w:szCs w:val="20"/>
      <w:lang w:eastAsia="en-AU"/>
    </w:rPr>
  </w:style>
  <w:style w:type="paragraph" w:customStyle="1" w:styleId="Body">
    <w:name w:val="Body"/>
    <w:basedOn w:val="Standard"/>
    <w:rsid w:val="00441FFC"/>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rsid w:val="00441FFC"/>
  </w:style>
  <w:style w:type="paragraph" w:customStyle="1" w:styleId="Body2">
    <w:name w:val="Body 2"/>
    <w:basedOn w:val="Body1"/>
    <w:rsid w:val="00441FFC"/>
    <w:pPr>
      <w:ind w:left="709"/>
    </w:pPr>
  </w:style>
  <w:style w:type="paragraph" w:customStyle="1" w:styleId="Body3">
    <w:name w:val="Body 3"/>
    <w:basedOn w:val="Body2"/>
    <w:rsid w:val="00441FFC"/>
    <w:pPr>
      <w:ind w:left="1418"/>
    </w:pPr>
  </w:style>
  <w:style w:type="paragraph" w:customStyle="1" w:styleId="Body4">
    <w:name w:val="Body 4"/>
    <w:basedOn w:val="Body3"/>
    <w:rsid w:val="00441FFC"/>
    <w:pPr>
      <w:ind w:left="2126"/>
    </w:pPr>
  </w:style>
  <w:style w:type="paragraph" w:customStyle="1" w:styleId="Body5">
    <w:name w:val="Body 5"/>
    <w:basedOn w:val="Body4"/>
    <w:rsid w:val="00441FFC"/>
    <w:pPr>
      <w:ind w:left="2835"/>
    </w:pPr>
  </w:style>
  <w:style w:type="paragraph" w:customStyle="1" w:styleId="Level10">
    <w:name w:val="Level 1"/>
    <w:basedOn w:val="Body1"/>
    <w:rsid w:val="00441FFC"/>
    <w:pPr>
      <w:outlineLvl w:val="0"/>
    </w:pPr>
  </w:style>
  <w:style w:type="paragraph" w:customStyle="1" w:styleId="Level2">
    <w:name w:val="Level 2"/>
    <w:basedOn w:val="Body2"/>
    <w:rsid w:val="00441FFC"/>
    <w:pPr>
      <w:numPr>
        <w:ilvl w:val="1"/>
        <w:numId w:val="1"/>
      </w:numPr>
      <w:outlineLvl w:val="1"/>
    </w:pPr>
  </w:style>
  <w:style w:type="paragraph" w:styleId="BlockText">
    <w:name w:val="Block Text"/>
    <w:basedOn w:val="Standard"/>
    <w:rsid w:val="00441FFC"/>
    <w:pPr>
      <w:spacing w:after="120" w:line="264" w:lineRule="auto"/>
      <w:ind w:left="1440" w:right="1440"/>
      <w:jc w:val="both"/>
    </w:pPr>
    <w:rPr>
      <w:rFonts w:ascii="Arial" w:eastAsia="Arial Unicode MS" w:hAnsi="Arial"/>
      <w:sz w:val="21"/>
      <w:szCs w:val="21"/>
      <w:lang w:val="en-GB" w:eastAsia="en-GB"/>
    </w:rPr>
  </w:style>
  <w:style w:type="paragraph" w:styleId="BodyText2">
    <w:name w:val="Body Text 2"/>
    <w:basedOn w:val="Standard"/>
    <w:rsid w:val="00441FFC"/>
    <w:pPr>
      <w:spacing w:after="120" w:line="480" w:lineRule="auto"/>
      <w:jc w:val="both"/>
    </w:pPr>
    <w:rPr>
      <w:rFonts w:ascii="Arial" w:eastAsia="Arial Unicode MS" w:hAnsi="Arial"/>
      <w:sz w:val="21"/>
      <w:szCs w:val="21"/>
      <w:lang w:val="en-GB" w:eastAsia="en-GB"/>
    </w:rPr>
  </w:style>
  <w:style w:type="paragraph" w:styleId="BodyText3">
    <w:name w:val="Body Text 3"/>
    <w:basedOn w:val="Standard"/>
    <w:rsid w:val="00441FFC"/>
    <w:pPr>
      <w:spacing w:after="120" w:line="264" w:lineRule="auto"/>
      <w:jc w:val="both"/>
    </w:pPr>
    <w:rPr>
      <w:rFonts w:ascii="Arial" w:eastAsia="Arial Unicode MS" w:hAnsi="Arial"/>
      <w:sz w:val="16"/>
      <w:szCs w:val="21"/>
      <w:lang w:val="en-GB" w:eastAsia="en-GB"/>
    </w:rPr>
  </w:style>
  <w:style w:type="paragraph" w:styleId="BodyTextIndent">
    <w:name w:val="Body Text Indent"/>
    <w:basedOn w:val="Textbody"/>
    <w:rsid w:val="00441FFC"/>
    <w:pPr>
      <w:spacing w:after="120" w:line="264" w:lineRule="auto"/>
      <w:ind w:firstLine="210"/>
      <w:jc w:val="both"/>
    </w:pPr>
    <w:rPr>
      <w:rFonts w:eastAsia="Arial Unicode MS"/>
      <w:sz w:val="21"/>
      <w:szCs w:val="21"/>
      <w:lang w:val="en-GB" w:eastAsia="en-GB"/>
    </w:rPr>
  </w:style>
  <w:style w:type="paragraph" w:styleId="BodyTextFirstIndent2">
    <w:name w:val="Body Text First Indent 2"/>
    <w:basedOn w:val="Textbodyindent"/>
    <w:rsid w:val="00441FFC"/>
    <w:pPr>
      <w:spacing w:after="120" w:line="264" w:lineRule="auto"/>
      <w:ind w:left="283" w:firstLine="210"/>
      <w:jc w:val="both"/>
    </w:pPr>
    <w:rPr>
      <w:rFonts w:eastAsia="Arial Unicode MS"/>
      <w:sz w:val="21"/>
      <w:szCs w:val="21"/>
      <w:lang w:val="en-GB" w:eastAsia="en-GB"/>
    </w:rPr>
  </w:style>
  <w:style w:type="paragraph" w:styleId="BodyTextIndent2">
    <w:name w:val="Body Text Indent 2"/>
    <w:basedOn w:val="Standard"/>
    <w:rsid w:val="00441FFC"/>
    <w:pPr>
      <w:spacing w:after="120" w:line="480" w:lineRule="auto"/>
      <w:ind w:left="283"/>
      <w:jc w:val="both"/>
    </w:pPr>
    <w:rPr>
      <w:rFonts w:ascii="Arial" w:eastAsia="Arial Unicode MS" w:hAnsi="Arial"/>
      <w:sz w:val="21"/>
      <w:szCs w:val="21"/>
      <w:lang w:val="en-GB" w:eastAsia="en-GB"/>
    </w:rPr>
  </w:style>
  <w:style w:type="paragraph" w:styleId="BodyTextIndent3">
    <w:name w:val="Body Text Indent 3"/>
    <w:basedOn w:val="Standard"/>
    <w:rsid w:val="00441FFC"/>
    <w:pPr>
      <w:spacing w:after="120" w:line="264" w:lineRule="auto"/>
      <w:ind w:left="283"/>
      <w:jc w:val="both"/>
    </w:pPr>
    <w:rPr>
      <w:rFonts w:ascii="Arial" w:eastAsia="Arial Unicode MS" w:hAnsi="Arial"/>
      <w:sz w:val="16"/>
      <w:szCs w:val="21"/>
      <w:lang w:val="en-GB" w:eastAsia="en-GB"/>
    </w:rPr>
  </w:style>
  <w:style w:type="paragraph" w:styleId="Closing">
    <w:name w:val="Closing"/>
    <w:basedOn w:val="Standard"/>
    <w:rsid w:val="00441FFC"/>
    <w:pPr>
      <w:spacing w:line="264" w:lineRule="auto"/>
      <w:ind w:left="4252"/>
      <w:jc w:val="both"/>
    </w:pPr>
    <w:rPr>
      <w:rFonts w:ascii="Arial" w:eastAsia="Arial Unicode MS" w:hAnsi="Arial"/>
      <w:sz w:val="21"/>
      <w:szCs w:val="21"/>
      <w:lang w:val="en-GB" w:eastAsia="en-GB"/>
    </w:rPr>
  </w:style>
  <w:style w:type="paragraph" w:styleId="Date">
    <w:name w:val="Date"/>
    <w:basedOn w:val="Standard"/>
    <w:rsid w:val="00441FFC"/>
    <w:pPr>
      <w:spacing w:line="264" w:lineRule="auto"/>
      <w:jc w:val="both"/>
    </w:pPr>
    <w:rPr>
      <w:rFonts w:ascii="Arial" w:eastAsia="Arial Unicode MS" w:hAnsi="Arial"/>
      <w:sz w:val="21"/>
      <w:szCs w:val="21"/>
      <w:lang w:val="en-GB" w:eastAsia="en-GB"/>
    </w:rPr>
  </w:style>
  <w:style w:type="paragraph" w:styleId="DocumentMap">
    <w:name w:val="Document Map"/>
    <w:basedOn w:val="Standard"/>
    <w:rsid w:val="00441FFC"/>
    <w:pPr>
      <w:shd w:val="clear" w:color="auto" w:fill="000080"/>
      <w:spacing w:line="264" w:lineRule="auto"/>
      <w:jc w:val="both"/>
    </w:pPr>
    <w:rPr>
      <w:rFonts w:ascii="Tahoma" w:eastAsia="Arial Unicode MS" w:hAnsi="Tahoma"/>
      <w:sz w:val="21"/>
      <w:szCs w:val="21"/>
      <w:lang w:val="en-GB" w:eastAsia="en-GB"/>
    </w:rPr>
  </w:style>
  <w:style w:type="paragraph" w:styleId="EnvelopeAddress">
    <w:name w:val="envelope address"/>
    <w:basedOn w:val="Standard"/>
    <w:rsid w:val="00441FFC"/>
    <w:pPr>
      <w:spacing w:line="264" w:lineRule="auto"/>
      <w:ind w:left="2880"/>
      <w:jc w:val="both"/>
    </w:pPr>
    <w:rPr>
      <w:rFonts w:ascii="Arial" w:eastAsia="Arial Unicode MS" w:hAnsi="Arial"/>
      <w:szCs w:val="21"/>
      <w:lang w:val="en-GB" w:eastAsia="en-GB"/>
    </w:rPr>
  </w:style>
  <w:style w:type="paragraph" w:styleId="EnvelopeReturn">
    <w:name w:val="envelope return"/>
    <w:basedOn w:val="Standard"/>
    <w:rsid w:val="00441FFC"/>
    <w:pPr>
      <w:spacing w:line="264" w:lineRule="auto"/>
      <w:jc w:val="both"/>
    </w:pPr>
    <w:rPr>
      <w:rFonts w:ascii="Arial" w:eastAsia="Arial Unicode MS" w:hAnsi="Arial"/>
      <w:sz w:val="20"/>
      <w:szCs w:val="21"/>
      <w:lang w:val="en-GB" w:eastAsia="en-GB"/>
    </w:rPr>
  </w:style>
  <w:style w:type="paragraph" w:styleId="Index1">
    <w:name w:val="index 1"/>
    <w:basedOn w:val="Standard"/>
    <w:rsid w:val="00441FFC"/>
    <w:pPr>
      <w:spacing w:line="264" w:lineRule="auto"/>
      <w:ind w:left="210" w:hanging="210"/>
      <w:jc w:val="both"/>
    </w:pPr>
    <w:rPr>
      <w:rFonts w:ascii="Arial" w:eastAsia="Arial Unicode MS" w:hAnsi="Arial"/>
      <w:sz w:val="21"/>
      <w:szCs w:val="21"/>
      <w:lang w:val="en-GB" w:eastAsia="en-GB"/>
    </w:rPr>
  </w:style>
  <w:style w:type="paragraph" w:styleId="Index2">
    <w:name w:val="index 2"/>
    <w:basedOn w:val="Standard"/>
    <w:rsid w:val="00441FFC"/>
    <w:pPr>
      <w:spacing w:line="264" w:lineRule="auto"/>
      <w:ind w:left="420" w:hanging="210"/>
      <w:jc w:val="both"/>
    </w:pPr>
    <w:rPr>
      <w:rFonts w:ascii="Arial" w:eastAsia="Arial Unicode MS" w:hAnsi="Arial"/>
      <w:sz w:val="21"/>
      <w:szCs w:val="21"/>
      <w:lang w:val="en-GB" w:eastAsia="en-GB"/>
    </w:rPr>
  </w:style>
  <w:style w:type="paragraph" w:styleId="Index3">
    <w:name w:val="index 3"/>
    <w:basedOn w:val="Standard"/>
    <w:rsid w:val="00441FFC"/>
    <w:pPr>
      <w:spacing w:line="264" w:lineRule="auto"/>
      <w:ind w:left="630" w:hanging="210"/>
      <w:jc w:val="both"/>
    </w:pPr>
    <w:rPr>
      <w:rFonts w:ascii="Arial" w:eastAsia="Arial Unicode MS" w:hAnsi="Arial"/>
      <w:sz w:val="21"/>
      <w:szCs w:val="21"/>
      <w:lang w:val="en-GB" w:eastAsia="en-GB"/>
    </w:rPr>
  </w:style>
  <w:style w:type="paragraph" w:styleId="Index4">
    <w:name w:val="index 4"/>
    <w:basedOn w:val="Standard"/>
    <w:rsid w:val="00441FFC"/>
    <w:pPr>
      <w:spacing w:line="264" w:lineRule="auto"/>
      <w:ind w:left="840" w:hanging="210"/>
      <w:jc w:val="both"/>
    </w:pPr>
    <w:rPr>
      <w:rFonts w:ascii="Arial" w:eastAsia="Arial Unicode MS" w:hAnsi="Arial"/>
      <w:sz w:val="21"/>
      <w:szCs w:val="21"/>
      <w:lang w:val="en-GB" w:eastAsia="en-GB"/>
    </w:rPr>
  </w:style>
  <w:style w:type="paragraph" w:styleId="Index5">
    <w:name w:val="index 5"/>
    <w:basedOn w:val="Standard"/>
    <w:rsid w:val="00441FFC"/>
    <w:pPr>
      <w:spacing w:line="264" w:lineRule="auto"/>
      <w:ind w:left="1050" w:hanging="210"/>
      <w:jc w:val="both"/>
    </w:pPr>
    <w:rPr>
      <w:rFonts w:ascii="Arial" w:eastAsia="Arial Unicode MS" w:hAnsi="Arial"/>
      <w:sz w:val="21"/>
      <w:szCs w:val="21"/>
      <w:lang w:val="en-GB" w:eastAsia="en-GB"/>
    </w:rPr>
  </w:style>
  <w:style w:type="paragraph" w:styleId="Index6">
    <w:name w:val="index 6"/>
    <w:basedOn w:val="Standard"/>
    <w:rsid w:val="00441FFC"/>
    <w:pPr>
      <w:spacing w:line="264" w:lineRule="auto"/>
      <w:ind w:left="1260" w:hanging="210"/>
      <w:jc w:val="both"/>
    </w:pPr>
    <w:rPr>
      <w:rFonts w:ascii="Arial" w:eastAsia="Arial Unicode MS" w:hAnsi="Arial"/>
      <w:sz w:val="21"/>
      <w:szCs w:val="21"/>
      <w:lang w:val="en-GB" w:eastAsia="en-GB"/>
    </w:rPr>
  </w:style>
  <w:style w:type="paragraph" w:styleId="Index7">
    <w:name w:val="index 7"/>
    <w:basedOn w:val="Standard"/>
    <w:rsid w:val="00441FFC"/>
    <w:pPr>
      <w:spacing w:line="264" w:lineRule="auto"/>
      <w:ind w:left="1470" w:hanging="210"/>
      <w:jc w:val="both"/>
    </w:pPr>
    <w:rPr>
      <w:rFonts w:ascii="Arial" w:eastAsia="Arial Unicode MS" w:hAnsi="Arial"/>
      <w:sz w:val="21"/>
      <w:szCs w:val="21"/>
      <w:lang w:val="en-GB" w:eastAsia="en-GB"/>
    </w:rPr>
  </w:style>
  <w:style w:type="paragraph" w:styleId="Index8">
    <w:name w:val="index 8"/>
    <w:basedOn w:val="Standard"/>
    <w:rsid w:val="00441FFC"/>
    <w:pPr>
      <w:spacing w:line="264" w:lineRule="auto"/>
      <w:ind w:left="1680" w:hanging="210"/>
      <w:jc w:val="both"/>
    </w:pPr>
    <w:rPr>
      <w:rFonts w:ascii="Arial" w:eastAsia="Arial Unicode MS" w:hAnsi="Arial"/>
      <w:sz w:val="21"/>
      <w:szCs w:val="21"/>
      <w:lang w:val="en-GB" w:eastAsia="en-GB"/>
    </w:rPr>
  </w:style>
  <w:style w:type="paragraph" w:styleId="Index9">
    <w:name w:val="index 9"/>
    <w:basedOn w:val="Standard"/>
    <w:rsid w:val="00441FFC"/>
    <w:pPr>
      <w:spacing w:line="264" w:lineRule="auto"/>
      <w:ind w:left="1890" w:hanging="210"/>
      <w:jc w:val="both"/>
    </w:pPr>
    <w:rPr>
      <w:rFonts w:ascii="Arial" w:eastAsia="Arial Unicode MS" w:hAnsi="Arial"/>
      <w:sz w:val="21"/>
      <w:szCs w:val="21"/>
      <w:lang w:val="en-GB" w:eastAsia="en-GB"/>
    </w:rPr>
  </w:style>
  <w:style w:type="paragraph" w:styleId="IndexHeading">
    <w:name w:val="index heading"/>
    <w:basedOn w:val="Standard"/>
    <w:rsid w:val="00441FFC"/>
    <w:pPr>
      <w:spacing w:line="264" w:lineRule="auto"/>
      <w:jc w:val="both"/>
    </w:pPr>
    <w:rPr>
      <w:rFonts w:ascii="Arial" w:eastAsia="Arial Unicode MS" w:hAnsi="Arial"/>
      <w:b/>
      <w:sz w:val="21"/>
      <w:szCs w:val="21"/>
      <w:lang w:val="en-GB" w:eastAsia="en-GB"/>
    </w:rPr>
  </w:style>
  <w:style w:type="paragraph" w:styleId="MacroText">
    <w:name w:val="macro"/>
    <w:rsid w:val="00441FFC"/>
    <w:pPr>
      <w:tabs>
        <w:tab w:val="left" w:pos="480"/>
        <w:tab w:val="left" w:pos="960"/>
        <w:tab w:val="left" w:pos="1440"/>
        <w:tab w:val="left" w:pos="1920"/>
        <w:tab w:val="left" w:pos="2400"/>
        <w:tab w:val="left" w:pos="2880"/>
        <w:tab w:val="left" w:pos="3360"/>
        <w:tab w:val="left" w:pos="3840"/>
        <w:tab w:val="left" w:pos="4320"/>
      </w:tabs>
      <w:suppressAutoHyphens/>
      <w:autoSpaceDN w:val="0"/>
      <w:spacing w:line="264" w:lineRule="auto"/>
      <w:jc w:val="both"/>
      <w:textAlignment w:val="baseline"/>
    </w:pPr>
    <w:rPr>
      <w:rFonts w:ascii="Courier New" w:eastAsia="Times New Roman" w:hAnsi="Courier New" w:cs="Times New Roman"/>
      <w:kern w:val="3"/>
      <w:sz w:val="21"/>
      <w:szCs w:val="21"/>
      <w:lang w:eastAsia="zh-CN"/>
    </w:rPr>
  </w:style>
  <w:style w:type="paragraph" w:styleId="MessageHeader">
    <w:name w:val="Message Header"/>
    <w:basedOn w:val="Standard"/>
    <w:rsid w:val="00441FFC"/>
    <w:pPr>
      <w:pBdr>
        <w:top w:val="single" w:sz="6" w:space="0" w:color="000001"/>
        <w:left w:val="single" w:sz="6" w:space="0" w:color="000001"/>
        <w:bottom w:val="single" w:sz="6" w:space="0" w:color="000001"/>
        <w:right w:val="single" w:sz="6" w:space="0" w:color="000001"/>
      </w:pBdr>
      <w:spacing w:line="264" w:lineRule="auto"/>
      <w:ind w:left="1134" w:hanging="1134"/>
      <w:jc w:val="both"/>
    </w:pPr>
    <w:rPr>
      <w:rFonts w:ascii="Arial" w:eastAsia="Arial Unicode MS" w:hAnsi="Arial"/>
      <w:szCs w:val="21"/>
      <w:lang w:val="en-GB" w:eastAsia="en-GB"/>
    </w:rPr>
  </w:style>
  <w:style w:type="paragraph" w:styleId="NoteHeading">
    <w:name w:val="Note Heading"/>
    <w:basedOn w:val="Standard"/>
    <w:rsid w:val="00441FFC"/>
    <w:pPr>
      <w:spacing w:line="264" w:lineRule="auto"/>
      <w:jc w:val="both"/>
    </w:pPr>
    <w:rPr>
      <w:rFonts w:ascii="Arial" w:eastAsia="Arial Unicode MS" w:hAnsi="Arial"/>
      <w:sz w:val="21"/>
      <w:szCs w:val="21"/>
      <w:lang w:val="en-GB" w:eastAsia="en-GB"/>
    </w:rPr>
  </w:style>
  <w:style w:type="paragraph" w:styleId="PlainText">
    <w:name w:val="Plain Text"/>
    <w:basedOn w:val="Standard"/>
    <w:rsid w:val="00441FFC"/>
    <w:pPr>
      <w:spacing w:line="264" w:lineRule="auto"/>
      <w:jc w:val="both"/>
    </w:pPr>
    <w:rPr>
      <w:rFonts w:ascii="Courier New" w:eastAsia="Arial Unicode MS" w:hAnsi="Courier New"/>
      <w:sz w:val="20"/>
      <w:szCs w:val="21"/>
      <w:lang w:val="en-GB" w:eastAsia="en-GB"/>
    </w:rPr>
  </w:style>
  <w:style w:type="paragraph" w:styleId="Salutation">
    <w:name w:val="Salutation"/>
    <w:basedOn w:val="Standard"/>
    <w:rsid w:val="00441FFC"/>
    <w:pPr>
      <w:suppressLineNumbers/>
      <w:spacing w:line="264" w:lineRule="auto"/>
      <w:jc w:val="both"/>
    </w:pPr>
    <w:rPr>
      <w:rFonts w:ascii="Arial" w:eastAsia="Arial Unicode MS" w:hAnsi="Arial"/>
      <w:sz w:val="21"/>
      <w:szCs w:val="21"/>
      <w:lang w:val="en-GB" w:eastAsia="en-GB"/>
    </w:rPr>
  </w:style>
  <w:style w:type="paragraph" w:styleId="Signature">
    <w:name w:val="Signature"/>
    <w:basedOn w:val="Standard"/>
    <w:rsid w:val="00441FFC"/>
    <w:pPr>
      <w:suppressLineNumbers/>
      <w:spacing w:line="264" w:lineRule="auto"/>
      <w:ind w:left="4252"/>
      <w:jc w:val="both"/>
    </w:pPr>
    <w:rPr>
      <w:rFonts w:ascii="Arial" w:eastAsia="Arial Unicode MS" w:hAnsi="Arial"/>
      <w:sz w:val="21"/>
      <w:szCs w:val="21"/>
      <w:lang w:val="en-GB" w:eastAsia="en-GB"/>
    </w:rPr>
  </w:style>
  <w:style w:type="paragraph" w:customStyle="1" w:styleId="CentredSubheading">
    <w:name w:val="Centred Subheading"/>
    <w:rsid w:val="00441FFC"/>
    <w:pPr>
      <w:widowControl w:val="0"/>
      <w:suppressAutoHyphens/>
      <w:autoSpaceDN w:val="0"/>
      <w:spacing w:after="200" w:line="276" w:lineRule="auto"/>
      <w:textAlignment w:val="baseline"/>
    </w:pPr>
    <w:rPr>
      <w:b/>
      <w:kern w:val="3"/>
      <w:sz w:val="22"/>
      <w:szCs w:val="22"/>
      <w:lang w:eastAsia="en-US"/>
    </w:rPr>
  </w:style>
  <w:style w:type="paragraph" w:styleId="TableofAuthorities">
    <w:name w:val="table of authorities"/>
    <w:basedOn w:val="Standard"/>
    <w:rsid w:val="00441FFC"/>
    <w:pPr>
      <w:spacing w:line="264" w:lineRule="auto"/>
      <w:ind w:left="210" w:hanging="210"/>
      <w:jc w:val="both"/>
    </w:pPr>
    <w:rPr>
      <w:rFonts w:ascii="Arial" w:eastAsia="Arial Unicode MS" w:hAnsi="Arial"/>
      <w:sz w:val="21"/>
      <w:szCs w:val="21"/>
      <w:lang w:val="en-GB" w:eastAsia="en-GB"/>
    </w:rPr>
  </w:style>
  <w:style w:type="paragraph" w:styleId="TableofFigures">
    <w:name w:val="table of figures"/>
    <w:basedOn w:val="Standard"/>
    <w:rsid w:val="00441FFC"/>
    <w:pPr>
      <w:spacing w:line="264" w:lineRule="auto"/>
      <w:ind w:left="420" w:hanging="420"/>
      <w:jc w:val="both"/>
    </w:pPr>
    <w:rPr>
      <w:rFonts w:ascii="Arial" w:eastAsia="Arial Unicode MS" w:hAnsi="Arial"/>
      <w:sz w:val="21"/>
      <w:szCs w:val="21"/>
      <w:lang w:val="en-GB" w:eastAsia="en-GB"/>
    </w:rPr>
  </w:style>
  <w:style w:type="paragraph" w:styleId="TOAHeading">
    <w:name w:val="toa heading"/>
    <w:basedOn w:val="Standard"/>
    <w:rsid w:val="00441FFC"/>
    <w:pPr>
      <w:spacing w:before="120" w:line="264" w:lineRule="auto"/>
      <w:jc w:val="both"/>
    </w:pPr>
    <w:rPr>
      <w:rFonts w:ascii="Arial" w:eastAsia="Arial Unicode MS" w:hAnsi="Arial"/>
      <w:b/>
      <w:szCs w:val="21"/>
      <w:lang w:val="en-GB" w:eastAsia="en-GB"/>
    </w:rPr>
  </w:style>
  <w:style w:type="paragraph" w:customStyle="1" w:styleId="Centred">
    <w:name w:val="Centred"/>
    <w:basedOn w:val="Body"/>
    <w:rsid w:val="00441FFC"/>
    <w:pPr>
      <w:keepNext/>
      <w:jc w:val="center"/>
    </w:pPr>
  </w:style>
  <w:style w:type="paragraph" w:customStyle="1" w:styleId="Parties">
    <w:name w:val="Parties"/>
    <w:basedOn w:val="Body"/>
    <w:rsid w:val="00441FFC"/>
  </w:style>
  <w:style w:type="paragraph" w:customStyle="1" w:styleId="Recitals">
    <w:name w:val="Recitals"/>
    <w:basedOn w:val="Body"/>
    <w:rsid w:val="00441FFC"/>
    <w:pPr>
      <w:tabs>
        <w:tab w:val="left" w:pos="1418"/>
      </w:tabs>
    </w:pPr>
  </w:style>
  <w:style w:type="paragraph" w:customStyle="1" w:styleId="Address">
    <w:name w:val="Address"/>
    <w:basedOn w:val="Standard"/>
    <w:rsid w:val="00441FFC"/>
    <w:pPr>
      <w:spacing w:line="264" w:lineRule="auto"/>
      <w:jc w:val="center"/>
    </w:pPr>
    <w:rPr>
      <w:rFonts w:ascii="Arial" w:eastAsia="Arial Unicode MS" w:hAnsi="Arial"/>
      <w:sz w:val="16"/>
      <w:szCs w:val="16"/>
      <w:lang w:val="en-GB"/>
    </w:rPr>
  </w:style>
  <w:style w:type="paragraph" w:customStyle="1" w:styleId="NormalCentred">
    <w:name w:val="Normal Centred"/>
    <w:basedOn w:val="Standard"/>
    <w:rsid w:val="00441FFC"/>
    <w:pPr>
      <w:spacing w:line="264" w:lineRule="auto"/>
      <w:jc w:val="center"/>
    </w:pPr>
    <w:rPr>
      <w:rFonts w:ascii="Arial" w:eastAsia="Arial Unicode MS" w:hAnsi="Arial"/>
      <w:sz w:val="21"/>
      <w:lang w:val="en-GB"/>
    </w:rPr>
  </w:style>
  <w:style w:type="paragraph" w:customStyle="1" w:styleId="CentredHeading">
    <w:name w:val="Centred Heading"/>
    <w:basedOn w:val="Body1"/>
    <w:rsid w:val="00441FFC"/>
    <w:pPr>
      <w:keepNext/>
      <w:jc w:val="center"/>
    </w:pPr>
    <w:rPr>
      <w:b/>
      <w:smallCaps/>
    </w:rPr>
  </w:style>
  <w:style w:type="paragraph" w:styleId="Quote">
    <w:name w:val="Quote"/>
    <w:basedOn w:val="Standard"/>
    <w:rsid w:val="00441FFC"/>
    <w:pPr>
      <w:spacing w:line="264" w:lineRule="auto"/>
      <w:jc w:val="both"/>
    </w:pPr>
    <w:rPr>
      <w:rFonts w:ascii="Arial" w:eastAsia="Arial Unicode MS" w:hAnsi="Arial"/>
      <w:i/>
      <w:iCs/>
      <w:color w:val="000000"/>
      <w:sz w:val="21"/>
      <w:szCs w:val="21"/>
      <w:lang w:val="en-GB" w:eastAsia="en-GB"/>
    </w:rPr>
  </w:style>
  <w:style w:type="paragraph" w:styleId="NoSpacing">
    <w:name w:val="No Spacing"/>
    <w:rsid w:val="00441FFC"/>
    <w:pPr>
      <w:suppressAutoHyphens/>
      <w:autoSpaceDN w:val="0"/>
      <w:jc w:val="both"/>
      <w:textAlignment w:val="baseline"/>
    </w:pPr>
    <w:rPr>
      <w:rFonts w:ascii="Arial" w:eastAsia="Times New Roman" w:hAnsi="Arial" w:cs="Times New Roman"/>
      <w:kern w:val="3"/>
      <w:sz w:val="21"/>
      <w:szCs w:val="21"/>
    </w:rPr>
  </w:style>
  <w:style w:type="paragraph" w:customStyle="1" w:styleId="SchTitle">
    <w:name w:val="Sch  Title"/>
    <w:rsid w:val="00441FFC"/>
    <w:pPr>
      <w:widowControl w:val="0"/>
      <w:suppressAutoHyphens/>
      <w:autoSpaceDN w:val="0"/>
      <w:spacing w:after="200" w:line="276" w:lineRule="auto"/>
      <w:textAlignment w:val="baseline"/>
    </w:pPr>
    <w:rPr>
      <w:smallCaps/>
      <w:kern w:val="3"/>
      <w:sz w:val="22"/>
      <w:szCs w:val="22"/>
      <w:lang w:eastAsia="en-US"/>
    </w:rPr>
  </w:style>
  <w:style w:type="paragraph" w:customStyle="1" w:styleId="SchSubtitle">
    <w:name w:val="Sch  Subtitle"/>
    <w:basedOn w:val="Body"/>
    <w:rsid w:val="00441FFC"/>
    <w:pPr>
      <w:keepNext/>
      <w:tabs>
        <w:tab w:val="left" w:pos="4252"/>
      </w:tabs>
      <w:ind w:left="2126" w:hanging="708"/>
      <w:jc w:val="center"/>
    </w:pPr>
    <w:rPr>
      <w:b/>
    </w:rPr>
  </w:style>
  <w:style w:type="paragraph" w:customStyle="1" w:styleId="SchNumber1">
    <w:name w:val="Sch Number 1"/>
    <w:basedOn w:val="Level10"/>
    <w:rsid w:val="00441FFC"/>
  </w:style>
  <w:style w:type="paragraph" w:customStyle="1" w:styleId="SchNumber2">
    <w:name w:val="Sch Number 2"/>
    <w:basedOn w:val="Level2"/>
    <w:rsid w:val="00441FFC"/>
    <w:pPr>
      <w:numPr>
        <w:ilvl w:val="0"/>
        <w:numId w:val="0"/>
      </w:numPr>
    </w:pPr>
  </w:style>
  <w:style w:type="paragraph" w:customStyle="1" w:styleId="SchNumber3">
    <w:name w:val="Sch Number 3"/>
    <w:basedOn w:val="Level3"/>
    <w:rsid w:val="00441FFC"/>
  </w:style>
  <w:style w:type="paragraph" w:customStyle="1" w:styleId="SchNumber4">
    <w:name w:val="Sch Number 4"/>
    <w:basedOn w:val="Level4"/>
    <w:rsid w:val="00441FFC"/>
  </w:style>
  <w:style w:type="paragraph" w:customStyle="1" w:styleId="SchNumber5">
    <w:name w:val="Sch Number 5"/>
    <w:basedOn w:val="Level5"/>
    <w:rsid w:val="00441FFC"/>
  </w:style>
  <w:style w:type="paragraph" w:customStyle="1" w:styleId="SchHeading1">
    <w:name w:val="Sch Heading 1"/>
    <w:basedOn w:val="SchNumber1"/>
    <w:rsid w:val="00441FFC"/>
    <w:pPr>
      <w:keepNext/>
    </w:pPr>
    <w:rPr>
      <w:b/>
      <w:smallCaps/>
    </w:rPr>
  </w:style>
  <w:style w:type="paragraph" w:customStyle="1" w:styleId="SchHeading2">
    <w:name w:val="Sch Heading 2"/>
    <w:basedOn w:val="SchNumber2"/>
    <w:rsid w:val="00441FFC"/>
    <w:pPr>
      <w:keepNext/>
    </w:pPr>
    <w:rPr>
      <w:b/>
    </w:rPr>
  </w:style>
  <w:style w:type="paragraph" w:customStyle="1" w:styleId="Heading1Restart">
    <w:name w:val="Heading 1 Restart"/>
    <w:basedOn w:val="Heading1"/>
    <w:rsid w:val="00441FFC"/>
    <w:pPr>
      <w:keepNext/>
      <w:tabs>
        <w:tab w:val="left" w:pos="1418"/>
      </w:tabs>
      <w:spacing w:before="0" w:after="210" w:line="264" w:lineRule="auto"/>
      <w:ind w:left="709" w:hanging="709"/>
      <w:jc w:val="both"/>
    </w:pPr>
    <w:rPr>
      <w:rFonts w:eastAsia="Arial Unicode MS"/>
      <w:b/>
      <w:smallCaps/>
      <w:sz w:val="21"/>
      <w:szCs w:val="21"/>
      <w:lang w:val="en-GB" w:eastAsia="en-GB"/>
    </w:rPr>
  </w:style>
  <w:style w:type="paragraph" w:customStyle="1" w:styleId="Heading2Restart">
    <w:name w:val="Heading 2 Restart"/>
    <w:basedOn w:val="Heading2"/>
    <w:rsid w:val="00441FFC"/>
    <w:pPr>
      <w:keepNext/>
      <w:tabs>
        <w:tab w:val="left" w:pos="1418"/>
      </w:tabs>
      <w:spacing w:before="0" w:after="210" w:line="264" w:lineRule="auto"/>
      <w:ind w:left="709" w:hanging="709"/>
      <w:jc w:val="both"/>
    </w:pPr>
    <w:rPr>
      <w:rFonts w:eastAsia="Arial Unicode MS"/>
      <w:b/>
      <w:sz w:val="21"/>
      <w:szCs w:val="21"/>
      <w:lang w:val="en-GB" w:eastAsia="en-GB"/>
    </w:rPr>
  </w:style>
  <w:style w:type="paragraph" w:customStyle="1" w:styleId="Heading3Restart">
    <w:name w:val="Heading 3 Restart"/>
    <w:basedOn w:val="Heading3"/>
    <w:rsid w:val="00441FFC"/>
    <w:pPr>
      <w:keepNext/>
      <w:spacing w:before="0" w:after="210" w:line="264" w:lineRule="auto"/>
      <w:ind w:left="1418" w:hanging="709"/>
      <w:jc w:val="both"/>
    </w:pPr>
    <w:rPr>
      <w:rFonts w:eastAsia="Arial Unicode MS"/>
      <w:b/>
      <w:sz w:val="21"/>
      <w:szCs w:val="21"/>
      <w:lang w:val="en-GB" w:eastAsia="en-GB"/>
    </w:rPr>
  </w:style>
  <w:style w:type="paragraph" w:customStyle="1" w:styleId="SchHeading3">
    <w:name w:val="Sch Heading 3"/>
    <w:basedOn w:val="SchNumber3"/>
    <w:rsid w:val="00441FFC"/>
    <w:pPr>
      <w:keepNext/>
    </w:pPr>
    <w:rPr>
      <w:b/>
    </w:rPr>
  </w:style>
  <w:style w:type="paragraph" w:customStyle="1" w:styleId="Parts">
    <w:name w:val="Parts"/>
    <w:basedOn w:val="Body1"/>
    <w:rsid w:val="00441FFC"/>
    <w:pPr>
      <w:keepNext/>
      <w:jc w:val="center"/>
    </w:pPr>
    <w:rPr>
      <w:b/>
    </w:rPr>
  </w:style>
  <w:style w:type="paragraph" w:styleId="List4">
    <w:name w:val="List 4"/>
    <w:basedOn w:val="Standard"/>
    <w:rsid w:val="00441FFC"/>
    <w:pPr>
      <w:spacing w:after="120" w:line="264" w:lineRule="auto"/>
      <w:ind w:left="1132" w:hanging="283"/>
      <w:jc w:val="both"/>
    </w:pPr>
    <w:rPr>
      <w:rFonts w:ascii="Arial" w:eastAsia="Arial Unicode MS" w:hAnsi="Arial"/>
      <w:sz w:val="21"/>
      <w:szCs w:val="21"/>
      <w:lang w:val="en-GB" w:eastAsia="en-GB"/>
    </w:rPr>
  </w:style>
  <w:style w:type="paragraph" w:customStyle="1" w:styleId="Address2">
    <w:name w:val="Address 2"/>
    <w:basedOn w:val="Standard"/>
    <w:rsid w:val="00441FFC"/>
    <w:pPr>
      <w:spacing w:line="264" w:lineRule="auto"/>
      <w:jc w:val="both"/>
    </w:pPr>
    <w:rPr>
      <w:rFonts w:ascii="Arial" w:eastAsia="Times New Roman" w:hAnsi="Arial"/>
      <w:sz w:val="14"/>
      <w:szCs w:val="21"/>
      <w:lang w:val="en-GB" w:eastAsia="en-GB"/>
    </w:rPr>
  </w:style>
  <w:style w:type="paragraph" w:customStyle="1" w:styleId="address3">
    <w:name w:val="address 3"/>
    <w:basedOn w:val="Address2"/>
    <w:rsid w:val="00441FFC"/>
    <w:pPr>
      <w:spacing w:after="120" w:line="240" w:lineRule="auto"/>
    </w:pPr>
    <w:rPr>
      <w:sz w:val="12"/>
    </w:rPr>
  </w:style>
  <w:style w:type="paragraph" w:customStyle="1" w:styleId="SchHeading1Restart">
    <w:name w:val="Sch Heading 1 Restart"/>
    <w:basedOn w:val="SchHeading1"/>
    <w:rsid w:val="00441FFC"/>
    <w:pPr>
      <w:tabs>
        <w:tab w:val="left" w:pos="709"/>
      </w:tabs>
    </w:pPr>
  </w:style>
  <w:style w:type="paragraph" w:customStyle="1" w:styleId="SchHeading2Restart">
    <w:name w:val="Sch Heading 2 Restart"/>
    <w:basedOn w:val="SchHeading2"/>
    <w:rsid w:val="00441FFC"/>
    <w:pPr>
      <w:tabs>
        <w:tab w:val="left" w:pos="2127"/>
      </w:tabs>
    </w:pPr>
  </w:style>
  <w:style w:type="paragraph" w:customStyle="1" w:styleId="SchHeading3Restart">
    <w:name w:val="Sch Heading 3 Restart"/>
    <w:basedOn w:val="SchHeading3"/>
    <w:rsid w:val="00441FFC"/>
    <w:pPr>
      <w:tabs>
        <w:tab w:val="left" w:pos="2836"/>
      </w:tabs>
    </w:pPr>
  </w:style>
  <w:style w:type="paragraph" w:customStyle="1" w:styleId="CentredHeadingCover">
    <w:name w:val="Centred Heading Cover"/>
    <w:basedOn w:val="CentredHeading"/>
    <w:rsid w:val="00441FFC"/>
  </w:style>
  <w:style w:type="paragraph" w:customStyle="1" w:styleId="Level60">
    <w:name w:val="Level 6"/>
    <w:basedOn w:val="Body1"/>
    <w:rsid w:val="00B82991"/>
    <w:pPr>
      <w:keepNext/>
      <w:spacing w:before="120" w:after="120" w:line="240" w:lineRule="auto"/>
      <w:outlineLvl w:val="0"/>
    </w:pPr>
    <w:rPr>
      <w:rFonts w:cs="Arial"/>
      <w:b/>
      <w:sz w:val="24"/>
      <w:szCs w:val="24"/>
      <w:lang w:val="fr-FR"/>
    </w:rPr>
  </w:style>
  <w:style w:type="paragraph" w:customStyle="1" w:styleId="Body6">
    <w:name w:val="Body 6"/>
    <w:basedOn w:val="Body5"/>
    <w:rsid w:val="00441FFC"/>
    <w:pPr>
      <w:ind w:left="3544"/>
    </w:pPr>
  </w:style>
  <w:style w:type="paragraph" w:customStyle="1" w:styleId="bullet4">
    <w:name w:val="bullet 4"/>
    <w:basedOn w:val="Standard"/>
    <w:rsid w:val="00441FFC"/>
    <w:pPr>
      <w:tabs>
        <w:tab w:val="left" w:pos="360"/>
      </w:tabs>
      <w:spacing w:before="100" w:after="140" w:line="288" w:lineRule="auto"/>
      <w:jc w:val="both"/>
      <w:outlineLvl w:val="3"/>
    </w:pPr>
    <w:rPr>
      <w:rFonts w:ascii="Arial" w:eastAsia="Times New Roman" w:hAnsi="Arial"/>
      <w:sz w:val="20"/>
      <w:szCs w:val="20"/>
    </w:rPr>
  </w:style>
  <w:style w:type="paragraph" w:customStyle="1" w:styleId="bullet5">
    <w:name w:val="bullet 5"/>
    <w:basedOn w:val="Standard"/>
    <w:rsid w:val="00441FFC"/>
    <w:pPr>
      <w:spacing w:before="100" w:after="140" w:line="288" w:lineRule="auto"/>
      <w:jc w:val="both"/>
      <w:outlineLvl w:val="4"/>
    </w:pPr>
    <w:rPr>
      <w:rFonts w:ascii="Arial" w:eastAsia="Times New Roman" w:hAnsi="Arial"/>
      <w:sz w:val="20"/>
      <w:szCs w:val="20"/>
    </w:rPr>
  </w:style>
  <w:style w:type="paragraph" w:customStyle="1" w:styleId="WWBodyText">
    <w:name w:val="WW_BodyText"/>
    <w:basedOn w:val="Standard"/>
    <w:rsid w:val="00441FFC"/>
    <w:pPr>
      <w:spacing w:after="240" w:line="360" w:lineRule="auto"/>
      <w:jc w:val="both"/>
    </w:pPr>
    <w:rPr>
      <w:rFonts w:ascii="Arial" w:eastAsia="Times New Roman" w:hAnsi="Arial"/>
      <w:sz w:val="22"/>
      <w:lang w:val="en-GB" w:eastAsia="en-GB"/>
    </w:rPr>
  </w:style>
  <w:style w:type="paragraph" w:customStyle="1" w:styleId="WWAnnexList1">
    <w:name w:val="WW_AnnexList1"/>
    <w:rsid w:val="00441FFC"/>
    <w:pPr>
      <w:widowControl w:val="0"/>
      <w:suppressAutoHyphens/>
      <w:autoSpaceDN w:val="0"/>
      <w:spacing w:after="200" w:line="276" w:lineRule="auto"/>
      <w:textAlignment w:val="baseline"/>
    </w:pPr>
    <w:rPr>
      <w:kern w:val="3"/>
      <w:sz w:val="22"/>
      <w:szCs w:val="22"/>
      <w:lang w:eastAsia="en-US"/>
    </w:rPr>
  </w:style>
  <w:style w:type="paragraph" w:customStyle="1" w:styleId="WWAnnexHead1">
    <w:name w:val="WW_AnnexHead1"/>
    <w:basedOn w:val="Standard"/>
    <w:rsid w:val="00441FFC"/>
    <w:pPr>
      <w:keepNext/>
      <w:spacing w:before="240" w:after="240" w:line="360" w:lineRule="auto"/>
      <w:jc w:val="both"/>
      <w:outlineLvl w:val="0"/>
    </w:pPr>
    <w:rPr>
      <w:rFonts w:ascii="Arial" w:eastAsia="Times New Roman" w:hAnsi="Arial"/>
      <w:b/>
      <w:sz w:val="22"/>
      <w:lang w:val="en-GB" w:eastAsia="en-GB"/>
    </w:rPr>
  </w:style>
  <w:style w:type="paragraph" w:customStyle="1" w:styleId="WWAnnexHead2">
    <w:name w:val="WW_AnnexHead2"/>
    <w:basedOn w:val="Standard"/>
    <w:rsid w:val="00441FFC"/>
    <w:pPr>
      <w:keepNext/>
      <w:tabs>
        <w:tab w:val="left" w:pos="0"/>
        <w:tab w:val="left" w:pos="2268"/>
        <w:tab w:val="left" w:pos="2835"/>
      </w:tabs>
      <w:spacing w:after="240" w:line="360" w:lineRule="auto"/>
      <w:jc w:val="both"/>
      <w:outlineLvl w:val="1"/>
    </w:pPr>
    <w:rPr>
      <w:rFonts w:ascii="Arial" w:eastAsia="Times New Roman" w:hAnsi="Arial"/>
      <w:b/>
      <w:sz w:val="22"/>
      <w:lang w:val="en-GB" w:eastAsia="en-GB"/>
    </w:rPr>
  </w:style>
  <w:style w:type="paragraph" w:customStyle="1" w:styleId="WWAnnexHead3">
    <w:name w:val="WW_AnnexHead3"/>
    <w:basedOn w:val="Standard"/>
    <w:rsid w:val="00441FFC"/>
    <w:pPr>
      <w:keepNext/>
      <w:tabs>
        <w:tab w:val="left" w:pos="0"/>
        <w:tab w:val="left" w:pos="2268"/>
        <w:tab w:val="left" w:pos="2835"/>
      </w:tabs>
      <w:spacing w:after="240" w:line="360" w:lineRule="auto"/>
      <w:jc w:val="both"/>
      <w:outlineLvl w:val="2"/>
    </w:pPr>
    <w:rPr>
      <w:rFonts w:ascii="Arial" w:eastAsia="Times New Roman" w:hAnsi="Arial"/>
      <w:b/>
      <w:sz w:val="22"/>
      <w:lang w:val="en-GB" w:eastAsia="en-GB"/>
    </w:rPr>
  </w:style>
  <w:style w:type="paragraph" w:customStyle="1" w:styleId="WWAnnexHead4">
    <w:name w:val="WW_AnnexHead4"/>
    <w:basedOn w:val="Standard"/>
    <w:rsid w:val="00441FFC"/>
    <w:pPr>
      <w:keepNext/>
      <w:spacing w:after="240" w:line="360" w:lineRule="auto"/>
      <w:jc w:val="both"/>
      <w:outlineLvl w:val="3"/>
    </w:pPr>
    <w:rPr>
      <w:rFonts w:ascii="Arial" w:eastAsia="Times New Roman" w:hAnsi="Arial"/>
      <w:b/>
      <w:sz w:val="22"/>
      <w:lang w:val="en-GB" w:eastAsia="en-GB"/>
    </w:rPr>
  </w:style>
  <w:style w:type="paragraph" w:customStyle="1" w:styleId="WWAnnexHead5">
    <w:name w:val="WW_AnnexHead5"/>
    <w:basedOn w:val="Standard"/>
    <w:rsid w:val="00441FFC"/>
    <w:pPr>
      <w:keepNext/>
      <w:spacing w:after="240" w:line="360" w:lineRule="auto"/>
      <w:jc w:val="both"/>
    </w:pPr>
    <w:rPr>
      <w:rFonts w:ascii="Arial" w:eastAsia="Times New Roman" w:hAnsi="Arial"/>
      <w:b/>
      <w:sz w:val="22"/>
      <w:lang w:val="en-GB" w:eastAsia="en-GB"/>
    </w:rPr>
  </w:style>
  <w:style w:type="paragraph" w:customStyle="1" w:styleId="TitlePage">
    <w:name w:val="Title Page"/>
    <w:basedOn w:val="Standard"/>
    <w:rsid w:val="00441FFC"/>
    <w:rPr>
      <w:rFonts w:ascii="Arial" w:eastAsia="Times New Roman" w:hAnsi="Arial"/>
      <w:sz w:val="22"/>
      <w:lang w:val="en-GB" w:eastAsia="en-GB"/>
    </w:rPr>
  </w:style>
  <w:style w:type="paragraph" w:customStyle="1" w:styleId="WWList2">
    <w:name w:val="WW_List2"/>
    <w:rsid w:val="00441FFC"/>
    <w:pPr>
      <w:widowControl w:val="0"/>
      <w:suppressAutoHyphens/>
      <w:autoSpaceDN w:val="0"/>
      <w:spacing w:after="200" w:line="276" w:lineRule="auto"/>
      <w:textAlignment w:val="baseline"/>
    </w:pPr>
    <w:rPr>
      <w:kern w:val="3"/>
      <w:sz w:val="22"/>
      <w:szCs w:val="22"/>
      <w:lang w:eastAsia="en-US"/>
    </w:rPr>
  </w:style>
  <w:style w:type="paragraph" w:customStyle="1" w:styleId="WWHeading1">
    <w:name w:val="WW_Heading1"/>
    <w:basedOn w:val="Standard"/>
    <w:rsid w:val="00441FFC"/>
    <w:pPr>
      <w:keepNext/>
      <w:spacing w:before="240" w:after="240" w:line="360" w:lineRule="auto"/>
      <w:jc w:val="both"/>
      <w:outlineLvl w:val="0"/>
    </w:pPr>
    <w:rPr>
      <w:b/>
    </w:rPr>
  </w:style>
  <w:style w:type="paragraph" w:customStyle="1" w:styleId="WWHeading2">
    <w:name w:val="WW_Heading2"/>
    <w:basedOn w:val="Standard"/>
    <w:rsid w:val="00441FFC"/>
    <w:pPr>
      <w:keepNext/>
      <w:tabs>
        <w:tab w:val="left" w:pos="0"/>
        <w:tab w:val="left" w:pos="2268"/>
        <w:tab w:val="left" w:pos="2835"/>
      </w:tabs>
      <w:spacing w:after="240" w:line="360" w:lineRule="auto"/>
      <w:jc w:val="both"/>
      <w:outlineLvl w:val="1"/>
    </w:pPr>
    <w:rPr>
      <w:b/>
    </w:rPr>
  </w:style>
  <w:style w:type="paragraph" w:customStyle="1" w:styleId="WWHeading3">
    <w:name w:val="WW_Heading3"/>
    <w:basedOn w:val="Standard"/>
    <w:rsid w:val="00441FFC"/>
    <w:pPr>
      <w:keepNext/>
      <w:tabs>
        <w:tab w:val="left" w:pos="0"/>
        <w:tab w:val="left" w:pos="2268"/>
        <w:tab w:val="left" w:pos="2835"/>
      </w:tabs>
      <w:spacing w:after="240" w:line="360" w:lineRule="auto"/>
      <w:jc w:val="both"/>
      <w:outlineLvl w:val="2"/>
    </w:pPr>
    <w:rPr>
      <w:b/>
    </w:rPr>
  </w:style>
  <w:style w:type="paragraph" w:customStyle="1" w:styleId="WWHeading4">
    <w:name w:val="WW_Heading4"/>
    <w:basedOn w:val="Standard"/>
    <w:rsid w:val="00441FFC"/>
    <w:pPr>
      <w:keepNext/>
      <w:spacing w:after="240" w:line="360" w:lineRule="auto"/>
      <w:jc w:val="both"/>
      <w:outlineLvl w:val="3"/>
    </w:pPr>
    <w:rPr>
      <w:b/>
    </w:rPr>
  </w:style>
  <w:style w:type="paragraph" w:customStyle="1" w:styleId="WWHeading5">
    <w:name w:val="WW_Heading5"/>
    <w:basedOn w:val="Standard"/>
    <w:rsid w:val="00441FFC"/>
    <w:pPr>
      <w:keepNext/>
      <w:spacing w:after="240" w:line="360" w:lineRule="auto"/>
      <w:jc w:val="both"/>
      <w:outlineLvl w:val="4"/>
    </w:pPr>
    <w:rPr>
      <w:b/>
    </w:rPr>
  </w:style>
  <w:style w:type="paragraph" w:customStyle="1" w:styleId="WWHeading6">
    <w:name w:val="WW_Heading6"/>
    <w:basedOn w:val="Standard"/>
    <w:rsid w:val="00441FFC"/>
    <w:pPr>
      <w:keepNext/>
      <w:spacing w:after="240" w:line="360" w:lineRule="auto"/>
      <w:jc w:val="both"/>
    </w:pPr>
    <w:rPr>
      <w:b/>
    </w:rPr>
  </w:style>
  <w:style w:type="paragraph" w:customStyle="1" w:styleId="WWList3">
    <w:name w:val="WW_List3"/>
    <w:basedOn w:val="WWHeading3"/>
    <w:rsid w:val="00441FFC"/>
    <w:pPr>
      <w:keepNext w:val="0"/>
    </w:pPr>
    <w:rPr>
      <w:b w:val="0"/>
    </w:rPr>
  </w:style>
  <w:style w:type="paragraph" w:customStyle="1" w:styleId="WWFirmEnding">
    <w:name w:val="WW_FirmEnding"/>
    <w:basedOn w:val="Standard"/>
    <w:rsid w:val="00441FFC"/>
    <w:pPr>
      <w:keepNext/>
      <w:spacing w:after="60"/>
      <w:jc w:val="both"/>
    </w:pPr>
    <w:rPr>
      <w:rFonts w:ascii="Arial Bold" w:hAnsi="Arial Bold"/>
      <w:b/>
    </w:rPr>
  </w:style>
  <w:style w:type="paragraph" w:customStyle="1" w:styleId="Footnote">
    <w:name w:val="Footnote"/>
    <w:basedOn w:val="Standard"/>
    <w:rsid w:val="00441FFC"/>
    <w:pPr>
      <w:suppressLineNumbers/>
      <w:ind w:left="283" w:hanging="283"/>
    </w:pPr>
    <w:rPr>
      <w:sz w:val="20"/>
      <w:szCs w:val="20"/>
    </w:rPr>
  </w:style>
  <w:style w:type="paragraph" w:customStyle="1" w:styleId="TableContents">
    <w:name w:val="Table Contents"/>
    <w:basedOn w:val="Standard"/>
    <w:rsid w:val="00441FFC"/>
    <w:pPr>
      <w:suppressLineNumbers/>
    </w:pPr>
  </w:style>
  <w:style w:type="paragraph" w:customStyle="1" w:styleId="Framecontents">
    <w:name w:val="Frame contents"/>
    <w:basedOn w:val="Textbody"/>
    <w:rsid w:val="00441FFC"/>
  </w:style>
  <w:style w:type="paragraph" w:styleId="TOC2">
    <w:name w:val="toc 2"/>
    <w:basedOn w:val="Normal"/>
    <w:next w:val="Normal"/>
    <w:uiPriority w:val="39"/>
    <w:rsid w:val="00441FFC"/>
    <w:pPr>
      <w:spacing w:after="0"/>
      <w:ind w:left="220"/>
    </w:pPr>
    <w:rPr>
      <w:rFonts w:ascii="Calibri" w:hAnsi="Calibri"/>
      <w:smallCaps/>
      <w:sz w:val="20"/>
      <w:szCs w:val="20"/>
    </w:rPr>
  </w:style>
  <w:style w:type="paragraph" w:styleId="TOC1">
    <w:name w:val="toc 1"/>
    <w:basedOn w:val="Normal"/>
    <w:next w:val="Normal"/>
    <w:uiPriority w:val="39"/>
    <w:rsid w:val="00441FFC"/>
    <w:pPr>
      <w:spacing w:before="120" w:after="120"/>
    </w:pPr>
    <w:rPr>
      <w:rFonts w:ascii="Calibri" w:hAnsi="Calibri"/>
      <w:b/>
      <w:bCs/>
      <w:caps/>
      <w:sz w:val="20"/>
      <w:szCs w:val="20"/>
    </w:rPr>
  </w:style>
  <w:style w:type="character" w:customStyle="1" w:styleId="Heading1Char">
    <w:name w:val="Heading 1 Char"/>
    <w:basedOn w:val="DefaultParagraphFont"/>
    <w:rsid w:val="00441FFC"/>
    <w:rPr>
      <w:rFonts w:ascii="Arial" w:eastAsia="Times New Roman" w:hAnsi="Arial" w:cs="Times New Roman"/>
      <w:sz w:val="20"/>
      <w:szCs w:val="20"/>
      <w:lang w:val="en-AU" w:eastAsia="en-AU"/>
    </w:rPr>
  </w:style>
  <w:style w:type="character" w:customStyle="1" w:styleId="Heading2Char">
    <w:name w:val="Heading 2 Char"/>
    <w:basedOn w:val="DefaultParagraphFont"/>
    <w:rsid w:val="00441FFC"/>
    <w:rPr>
      <w:rFonts w:ascii="Arial" w:eastAsia="Times New Roman" w:hAnsi="Arial" w:cs="Times New Roman"/>
      <w:sz w:val="20"/>
      <w:szCs w:val="20"/>
      <w:lang w:val="en-AU" w:eastAsia="en-AU"/>
    </w:rPr>
  </w:style>
  <w:style w:type="character" w:customStyle="1" w:styleId="Heading3Char">
    <w:name w:val="Heading 3 Char"/>
    <w:basedOn w:val="DefaultParagraphFont"/>
    <w:rsid w:val="00441FFC"/>
    <w:rPr>
      <w:rFonts w:ascii="Arial" w:eastAsia="Times New Roman" w:hAnsi="Arial" w:cs="Times New Roman"/>
      <w:sz w:val="20"/>
      <w:szCs w:val="20"/>
      <w:lang w:val="en-AU" w:eastAsia="en-AU"/>
    </w:rPr>
  </w:style>
  <w:style w:type="character" w:customStyle="1" w:styleId="Heading4Char">
    <w:name w:val="Heading 4 Char"/>
    <w:basedOn w:val="DefaultParagraphFont"/>
    <w:rsid w:val="00441FFC"/>
    <w:rPr>
      <w:rFonts w:ascii="Arial" w:eastAsia="Times New Roman" w:hAnsi="Arial" w:cs="Times New Roman"/>
      <w:sz w:val="20"/>
      <w:szCs w:val="20"/>
      <w:lang w:val="en-AU" w:eastAsia="en-AU"/>
    </w:rPr>
  </w:style>
  <w:style w:type="character" w:customStyle="1" w:styleId="Heading5Char">
    <w:name w:val="Heading 5 Char"/>
    <w:basedOn w:val="DefaultParagraphFont"/>
    <w:rsid w:val="00441FFC"/>
    <w:rPr>
      <w:rFonts w:ascii="Arial" w:eastAsia="Times New Roman" w:hAnsi="Arial" w:cs="Times New Roman"/>
      <w:sz w:val="20"/>
      <w:szCs w:val="20"/>
      <w:lang w:val="en-AU" w:eastAsia="en-AU"/>
    </w:rPr>
  </w:style>
  <w:style w:type="character" w:customStyle="1" w:styleId="Heading6Char">
    <w:name w:val="Heading 6 Char"/>
    <w:basedOn w:val="DefaultParagraphFont"/>
    <w:rsid w:val="00441FFC"/>
    <w:rPr>
      <w:rFonts w:ascii="Arial" w:eastAsia="Times New Roman" w:hAnsi="Arial" w:cs="Times New Roman"/>
      <w:sz w:val="20"/>
      <w:szCs w:val="20"/>
      <w:lang w:val="en-AU" w:eastAsia="en-AU"/>
    </w:rPr>
  </w:style>
  <w:style w:type="character" w:customStyle="1" w:styleId="Heading7Char">
    <w:name w:val="Heading 7 Char"/>
    <w:basedOn w:val="DefaultParagraphFont"/>
    <w:rsid w:val="00441FFC"/>
    <w:rPr>
      <w:rFonts w:ascii="Arial" w:eastAsia="Times New Roman" w:hAnsi="Arial" w:cs="Times New Roman"/>
      <w:sz w:val="20"/>
      <w:szCs w:val="20"/>
      <w:lang w:val="en-AU" w:eastAsia="en-AU"/>
    </w:rPr>
  </w:style>
  <w:style w:type="character" w:customStyle="1" w:styleId="Heading8Char">
    <w:name w:val="Heading 8 Char"/>
    <w:basedOn w:val="DefaultParagraphFont"/>
    <w:rsid w:val="00441FFC"/>
    <w:rPr>
      <w:rFonts w:ascii="Arial" w:eastAsia="Times New Roman" w:hAnsi="Arial" w:cs="Times New Roman"/>
      <w:sz w:val="20"/>
      <w:szCs w:val="20"/>
      <w:lang w:val="en-AU" w:eastAsia="en-AU"/>
    </w:rPr>
  </w:style>
  <w:style w:type="character" w:customStyle="1" w:styleId="Heading9Char">
    <w:name w:val="Heading 9 Char"/>
    <w:basedOn w:val="DefaultParagraphFont"/>
    <w:rsid w:val="00441FFC"/>
    <w:rPr>
      <w:rFonts w:ascii="Arial" w:eastAsia="Times New Roman" w:hAnsi="Arial" w:cs="Times New Roman"/>
      <w:sz w:val="20"/>
      <w:szCs w:val="20"/>
      <w:lang w:val="en-AU" w:eastAsia="en-AU"/>
    </w:rPr>
  </w:style>
  <w:style w:type="character" w:customStyle="1" w:styleId="AuthorNote">
    <w:name w:val="Author Note"/>
    <w:rsid w:val="00441FFC"/>
    <w:rPr>
      <w:rFonts w:ascii="Arial" w:hAnsi="Arial"/>
      <w:b/>
      <w:vanish/>
      <w:color w:val="0074BF"/>
      <w:sz w:val="20"/>
    </w:rPr>
  </w:style>
  <w:style w:type="character" w:customStyle="1" w:styleId="BalloonTextChar">
    <w:name w:val="Balloon Text Char"/>
    <w:basedOn w:val="DefaultParagraphFont"/>
    <w:rsid w:val="00441FFC"/>
    <w:rPr>
      <w:rFonts w:ascii="Tahoma" w:eastAsia="Times New Roman" w:hAnsi="Tahoma" w:cs="Tahoma"/>
      <w:sz w:val="16"/>
      <w:szCs w:val="16"/>
      <w:lang w:val="en-AU" w:eastAsia="en-AU"/>
    </w:rPr>
  </w:style>
  <w:style w:type="character" w:customStyle="1" w:styleId="BodyTextChar">
    <w:name w:val="Body Text Char"/>
    <w:basedOn w:val="DefaultParagraphFont"/>
    <w:rsid w:val="00441FFC"/>
    <w:rPr>
      <w:rFonts w:ascii="Arial" w:eastAsia="Times New Roman" w:hAnsi="Arial" w:cs="Times New Roman"/>
      <w:sz w:val="20"/>
      <w:szCs w:val="20"/>
      <w:lang w:val="en-AU" w:eastAsia="en-AU"/>
    </w:rPr>
  </w:style>
  <w:style w:type="character" w:customStyle="1" w:styleId="BodyTextIndentChar">
    <w:name w:val="Body Text Indent Char"/>
    <w:basedOn w:val="DefaultParagraphFont"/>
    <w:rsid w:val="00441FFC"/>
    <w:rPr>
      <w:rFonts w:ascii="Arial" w:eastAsia="Times New Roman" w:hAnsi="Arial" w:cs="Times New Roman"/>
      <w:sz w:val="20"/>
      <w:szCs w:val="20"/>
      <w:lang w:val="en-AU" w:eastAsia="en-AU"/>
    </w:rPr>
  </w:style>
  <w:style w:type="character" w:customStyle="1" w:styleId="FooterChar">
    <w:name w:val="Footer Char"/>
    <w:basedOn w:val="DefaultParagraphFont"/>
    <w:rsid w:val="00441FFC"/>
    <w:rPr>
      <w:rFonts w:ascii="Arial" w:eastAsia="Times New Roman" w:hAnsi="Arial" w:cs="Times New Roman"/>
      <w:sz w:val="16"/>
      <w:szCs w:val="20"/>
      <w:lang w:val="en-AU" w:eastAsia="en-AU"/>
    </w:rPr>
  </w:style>
  <w:style w:type="character" w:customStyle="1" w:styleId="FootnoteTextChar">
    <w:name w:val="Footnote Text Char"/>
    <w:basedOn w:val="DefaultParagraphFont"/>
    <w:rsid w:val="00441FFC"/>
    <w:rPr>
      <w:rFonts w:ascii="Arial" w:eastAsia="Times New Roman" w:hAnsi="Arial" w:cs="Times New Roman"/>
      <w:sz w:val="16"/>
      <w:szCs w:val="20"/>
      <w:lang w:val="en-AU" w:eastAsia="en-AU"/>
    </w:rPr>
  </w:style>
  <w:style w:type="character" w:customStyle="1" w:styleId="HeaderChar">
    <w:name w:val="Header Char"/>
    <w:basedOn w:val="DefaultParagraphFont"/>
    <w:uiPriority w:val="99"/>
    <w:rsid w:val="00441FFC"/>
    <w:rPr>
      <w:rFonts w:ascii="Arial" w:eastAsia="Times New Roman" w:hAnsi="Arial" w:cs="Times New Roman"/>
      <w:sz w:val="16"/>
      <w:szCs w:val="20"/>
      <w:lang w:val="en-AU" w:eastAsia="en-AU"/>
    </w:rPr>
  </w:style>
  <w:style w:type="character" w:customStyle="1" w:styleId="Internetlink">
    <w:name w:val="Internet link"/>
    <w:rsid w:val="00441FFC"/>
    <w:rPr>
      <w:color w:val="0000FF"/>
      <w:u w:val="single"/>
    </w:rPr>
  </w:style>
  <w:style w:type="character" w:styleId="PageNumber">
    <w:name w:val="page number"/>
    <w:rsid w:val="00441FFC"/>
    <w:rPr>
      <w:sz w:val="16"/>
    </w:rPr>
  </w:style>
  <w:style w:type="character" w:customStyle="1" w:styleId="TitleChar">
    <w:name w:val="Title Char"/>
    <w:basedOn w:val="DefaultParagraphFont"/>
    <w:rsid w:val="00441FFC"/>
    <w:rPr>
      <w:rFonts w:ascii="Arial" w:eastAsia="Times New Roman" w:hAnsi="Arial" w:cs="Times New Roman"/>
      <w:sz w:val="32"/>
      <w:szCs w:val="20"/>
      <w:lang w:val="en-AU" w:eastAsia="en-AU"/>
    </w:rPr>
  </w:style>
  <w:style w:type="character" w:customStyle="1" w:styleId="apple-converted-space">
    <w:name w:val="apple-converted-space"/>
    <w:basedOn w:val="DefaultParagraphFont"/>
    <w:rsid w:val="00441FFC"/>
  </w:style>
  <w:style w:type="character" w:styleId="CommentReference">
    <w:name w:val="annotation reference"/>
    <w:basedOn w:val="DefaultParagraphFont"/>
    <w:rsid w:val="00441FFC"/>
    <w:rPr>
      <w:sz w:val="16"/>
      <w:szCs w:val="16"/>
    </w:rPr>
  </w:style>
  <w:style w:type="character" w:customStyle="1" w:styleId="CommentTextChar">
    <w:name w:val="Comment Text Char"/>
    <w:basedOn w:val="DefaultParagraphFont"/>
    <w:rsid w:val="00441FFC"/>
    <w:rPr>
      <w:rFonts w:ascii="Arial" w:eastAsia="Times New Roman" w:hAnsi="Arial" w:cs="Times New Roman"/>
      <w:sz w:val="20"/>
      <w:szCs w:val="20"/>
      <w:lang w:val="en-AU" w:eastAsia="en-AU"/>
    </w:rPr>
  </w:style>
  <w:style w:type="character" w:customStyle="1" w:styleId="CommentSubjectChar">
    <w:name w:val="Comment Subject Char"/>
    <w:basedOn w:val="CommentTextChar"/>
    <w:rsid w:val="00441FFC"/>
    <w:rPr>
      <w:rFonts w:ascii="Arial" w:eastAsia="Times New Roman" w:hAnsi="Arial" w:cs="Times New Roman"/>
      <w:b/>
      <w:bCs/>
      <w:sz w:val="20"/>
      <w:szCs w:val="20"/>
      <w:lang w:val="en-AU" w:eastAsia="en-AU"/>
    </w:rPr>
  </w:style>
  <w:style w:type="character" w:styleId="FootnoteReference">
    <w:name w:val="footnote reference"/>
    <w:basedOn w:val="DefaultParagraphFont"/>
    <w:rsid w:val="00B309EE"/>
  </w:style>
  <w:style w:type="character" w:styleId="FollowedHyperlink">
    <w:name w:val="FollowedHyperlink"/>
    <w:basedOn w:val="DefaultParagraphFont"/>
    <w:rsid w:val="00441FFC"/>
    <w:rPr>
      <w:color w:val="954F72"/>
      <w:u w:val="single"/>
    </w:rPr>
  </w:style>
  <w:style w:type="character" w:customStyle="1" w:styleId="EndnoteTextChar">
    <w:name w:val="Endnote Text Char"/>
    <w:basedOn w:val="DefaultParagraphFont"/>
    <w:rsid w:val="00441FFC"/>
    <w:rPr>
      <w:rFonts w:ascii="Arial" w:eastAsia="Times New Roman" w:hAnsi="Arial" w:cs="Times New Roman"/>
      <w:sz w:val="20"/>
      <w:szCs w:val="20"/>
      <w:lang w:val="en-AU" w:eastAsia="en-AU"/>
    </w:rPr>
  </w:style>
  <w:style w:type="character" w:styleId="EndnoteReference">
    <w:name w:val="endnote reference"/>
    <w:basedOn w:val="DefaultParagraphFont"/>
    <w:rsid w:val="00441FFC"/>
  </w:style>
  <w:style w:type="character" w:customStyle="1" w:styleId="UnresolvedMention1">
    <w:name w:val="Unresolved Mention1"/>
    <w:basedOn w:val="DefaultParagraphFont"/>
    <w:rsid w:val="00441FFC"/>
    <w:rPr>
      <w:color w:val="605E5C"/>
    </w:rPr>
  </w:style>
  <w:style w:type="character" w:customStyle="1" w:styleId="BoldText">
    <w:name w:val="BoldText"/>
    <w:basedOn w:val="DefaultParagraphFont"/>
    <w:rsid w:val="00441FFC"/>
    <w:rPr>
      <w:b/>
    </w:rPr>
  </w:style>
  <w:style w:type="character" w:customStyle="1" w:styleId="Heading1Text">
    <w:name w:val="Heading 1 Text"/>
    <w:basedOn w:val="BoldText"/>
    <w:rsid w:val="00441FFC"/>
    <w:rPr>
      <w:b/>
      <w:smallCaps/>
    </w:rPr>
  </w:style>
  <w:style w:type="character" w:customStyle="1" w:styleId="Heading2Text">
    <w:name w:val="Heading 2 Text"/>
    <w:basedOn w:val="BoldText"/>
    <w:rsid w:val="00441FFC"/>
    <w:rPr>
      <w:b/>
    </w:rPr>
  </w:style>
  <w:style w:type="character" w:customStyle="1" w:styleId="Heading3Text">
    <w:name w:val="Heading 3 Text"/>
    <w:basedOn w:val="Heading2Text"/>
    <w:rsid w:val="00441FFC"/>
    <w:rPr>
      <w:b/>
    </w:rPr>
  </w:style>
  <w:style w:type="character" w:customStyle="1" w:styleId="Heading4Text">
    <w:name w:val="Heading 4 Text"/>
    <w:basedOn w:val="Heading3Text"/>
    <w:rsid w:val="00441FFC"/>
    <w:rPr>
      <w:b/>
    </w:rPr>
  </w:style>
  <w:style w:type="character" w:customStyle="1" w:styleId="BoldItalicText">
    <w:name w:val="BoldItalicText"/>
    <w:basedOn w:val="DefaultParagraphFont"/>
    <w:rsid w:val="00441FFC"/>
    <w:rPr>
      <w:b/>
      <w:i/>
    </w:rPr>
  </w:style>
  <w:style w:type="character" w:customStyle="1" w:styleId="ItalicText">
    <w:name w:val="ItalicText"/>
    <w:basedOn w:val="DefaultParagraphFont"/>
    <w:rsid w:val="00441FFC"/>
    <w:rPr>
      <w:i/>
    </w:rPr>
  </w:style>
  <w:style w:type="character" w:customStyle="1" w:styleId="BoldUnderlinedText">
    <w:name w:val="BoldUnderlinedText"/>
    <w:basedOn w:val="DefaultParagraphFont"/>
    <w:rsid w:val="00441FFC"/>
    <w:rPr>
      <w:b/>
      <w:u w:val="single"/>
    </w:rPr>
  </w:style>
  <w:style w:type="character" w:customStyle="1" w:styleId="UnderlinedText">
    <w:name w:val="UnderlinedText"/>
    <w:basedOn w:val="DefaultParagraphFont"/>
    <w:rsid w:val="00441FFC"/>
    <w:rPr>
      <w:u w:val="single"/>
    </w:rPr>
  </w:style>
  <w:style w:type="character" w:customStyle="1" w:styleId="BodyText2Char">
    <w:name w:val="Body Text 2 Char"/>
    <w:basedOn w:val="DefaultParagraphFont"/>
    <w:rsid w:val="00441FFC"/>
    <w:rPr>
      <w:rFonts w:ascii="Arial" w:eastAsia="Arial Unicode MS" w:hAnsi="Arial" w:cs="Times New Roman"/>
      <w:sz w:val="21"/>
      <w:szCs w:val="21"/>
      <w:lang w:eastAsia="en-GB"/>
    </w:rPr>
  </w:style>
  <w:style w:type="character" w:customStyle="1" w:styleId="BodyText3Char">
    <w:name w:val="Body Text 3 Char"/>
    <w:basedOn w:val="DefaultParagraphFont"/>
    <w:rsid w:val="00441FFC"/>
    <w:rPr>
      <w:rFonts w:ascii="Arial" w:eastAsia="Arial Unicode MS" w:hAnsi="Arial" w:cs="Times New Roman"/>
      <w:sz w:val="16"/>
      <w:szCs w:val="21"/>
      <w:lang w:eastAsia="en-GB"/>
    </w:rPr>
  </w:style>
  <w:style w:type="character" w:customStyle="1" w:styleId="BodyTextFirstIndentChar">
    <w:name w:val="Body Text First Indent Char"/>
    <w:basedOn w:val="BodyTextChar"/>
    <w:rsid w:val="00441FFC"/>
    <w:rPr>
      <w:rFonts w:ascii="Arial" w:eastAsia="Arial Unicode MS" w:hAnsi="Arial" w:cs="Times New Roman"/>
      <w:sz w:val="21"/>
      <w:szCs w:val="21"/>
      <w:lang w:val="en-AU" w:eastAsia="en-GB"/>
    </w:rPr>
  </w:style>
  <w:style w:type="character" w:customStyle="1" w:styleId="BodyTextFirstIndent2Char">
    <w:name w:val="Body Text First Indent 2 Char"/>
    <w:basedOn w:val="BodyTextIndentChar"/>
    <w:rsid w:val="00441FFC"/>
    <w:rPr>
      <w:rFonts w:ascii="Arial" w:eastAsia="Arial Unicode MS" w:hAnsi="Arial" w:cs="Times New Roman"/>
      <w:sz w:val="21"/>
      <w:szCs w:val="21"/>
      <w:lang w:val="en-AU" w:eastAsia="en-GB"/>
    </w:rPr>
  </w:style>
  <w:style w:type="character" w:customStyle="1" w:styleId="BodyTextIndent2Char">
    <w:name w:val="Body Text Indent 2 Char"/>
    <w:basedOn w:val="DefaultParagraphFont"/>
    <w:rsid w:val="00441FFC"/>
    <w:rPr>
      <w:rFonts w:ascii="Arial" w:eastAsia="Arial Unicode MS" w:hAnsi="Arial" w:cs="Times New Roman"/>
      <w:sz w:val="21"/>
      <w:szCs w:val="21"/>
      <w:lang w:eastAsia="en-GB"/>
    </w:rPr>
  </w:style>
  <w:style w:type="character" w:customStyle="1" w:styleId="BodyTextIndent3Char">
    <w:name w:val="Body Text Indent 3 Char"/>
    <w:basedOn w:val="DefaultParagraphFont"/>
    <w:rsid w:val="00441FFC"/>
    <w:rPr>
      <w:rFonts w:ascii="Arial" w:eastAsia="Arial Unicode MS" w:hAnsi="Arial" w:cs="Times New Roman"/>
      <w:sz w:val="16"/>
      <w:szCs w:val="21"/>
      <w:lang w:eastAsia="en-GB"/>
    </w:rPr>
  </w:style>
  <w:style w:type="character" w:customStyle="1" w:styleId="ClosingChar">
    <w:name w:val="Closing Char"/>
    <w:basedOn w:val="DefaultParagraphFont"/>
    <w:rsid w:val="00441FFC"/>
    <w:rPr>
      <w:rFonts w:ascii="Arial" w:eastAsia="Arial Unicode MS" w:hAnsi="Arial" w:cs="Times New Roman"/>
      <w:sz w:val="21"/>
      <w:szCs w:val="21"/>
      <w:lang w:eastAsia="en-GB"/>
    </w:rPr>
  </w:style>
  <w:style w:type="character" w:customStyle="1" w:styleId="DateChar">
    <w:name w:val="Date Char"/>
    <w:basedOn w:val="DefaultParagraphFont"/>
    <w:rsid w:val="00441FFC"/>
    <w:rPr>
      <w:rFonts w:ascii="Arial" w:eastAsia="Arial Unicode MS" w:hAnsi="Arial" w:cs="Times New Roman"/>
      <w:sz w:val="21"/>
      <w:szCs w:val="21"/>
      <w:lang w:eastAsia="en-GB"/>
    </w:rPr>
  </w:style>
  <w:style w:type="character" w:customStyle="1" w:styleId="DocumentMapChar">
    <w:name w:val="Document Map Char"/>
    <w:basedOn w:val="DefaultParagraphFont"/>
    <w:rsid w:val="00441FFC"/>
    <w:rPr>
      <w:rFonts w:ascii="Tahoma" w:eastAsia="Arial Unicode MS" w:hAnsi="Tahoma" w:cs="Times New Roman"/>
      <w:sz w:val="21"/>
      <w:szCs w:val="21"/>
      <w:lang w:eastAsia="en-GB"/>
    </w:rPr>
  </w:style>
  <w:style w:type="character" w:styleId="Emphasis">
    <w:name w:val="Emphasis"/>
    <w:basedOn w:val="DefaultParagraphFont"/>
    <w:rsid w:val="00441FFC"/>
    <w:rPr>
      <w:b/>
      <w:i w:val="0"/>
      <w:iCs/>
    </w:rPr>
  </w:style>
  <w:style w:type="character" w:styleId="LineNumber">
    <w:name w:val="line number"/>
    <w:basedOn w:val="DefaultParagraphFont"/>
    <w:rsid w:val="00441FFC"/>
  </w:style>
  <w:style w:type="character" w:customStyle="1" w:styleId="MacroTextChar">
    <w:name w:val="Macro Text Char"/>
    <w:basedOn w:val="DefaultParagraphFont"/>
    <w:rsid w:val="00441FFC"/>
    <w:rPr>
      <w:rFonts w:ascii="Courier New" w:eastAsia="Times New Roman" w:hAnsi="Courier New" w:cs="Times New Roman"/>
      <w:kern w:val="3"/>
      <w:sz w:val="21"/>
      <w:szCs w:val="21"/>
      <w:lang w:eastAsia="zh-CN"/>
    </w:rPr>
  </w:style>
  <w:style w:type="character" w:customStyle="1" w:styleId="MessageHeaderChar">
    <w:name w:val="Message Header Char"/>
    <w:basedOn w:val="DefaultParagraphFont"/>
    <w:rsid w:val="00441FFC"/>
    <w:rPr>
      <w:rFonts w:ascii="Arial" w:eastAsia="Arial Unicode MS" w:hAnsi="Arial" w:cs="Times New Roman"/>
      <w:sz w:val="24"/>
      <w:szCs w:val="21"/>
      <w:lang w:eastAsia="en-GB"/>
    </w:rPr>
  </w:style>
  <w:style w:type="character" w:customStyle="1" w:styleId="NoteHeadingChar">
    <w:name w:val="Note Heading Char"/>
    <w:basedOn w:val="DefaultParagraphFont"/>
    <w:rsid w:val="00441FFC"/>
    <w:rPr>
      <w:rFonts w:ascii="Arial" w:eastAsia="Arial Unicode MS" w:hAnsi="Arial" w:cs="Times New Roman"/>
      <w:sz w:val="21"/>
      <w:szCs w:val="21"/>
      <w:lang w:eastAsia="en-GB"/>
    </w:rPr>
  </w:style>
  <w:style w:type="character" w:customStyle="1" w:styleId="PlainTextChar">
    <w:name w:val="Plain Text Char"/>
    <w:basedOn w:val="DefaultParagraphFont"/>
    <w:rsid w:val="00441FFC"/>
    <w:rPr>
      <w:rFonts w:ascii="Courier New" w:eastAsia="Arial Unicode MS" w:hAnsi="Courier New" w:cs="Times New Roman"/>
      <w:sz w:val="20"/>
      <w:szCs w:val="21"/>
      <w:lang w:eastAsia="en-GB"/>
    </w:rPr>
  </w:style>
  <w:style w:type="character" w:customStyle="1" w:styleId="SalutationChar">
    <w:name w:val="Salutation Char"/>
    <w:basedOn w:val="DefaultParagraphFont"/>
    <w:rsid w:val="00441FFC"/>
    <w:rPr>
      <w:rFonts w:ascii="Arial" w:eastAsia="Arial Unicode MS" w:hAnsi="Arial" w:cs="Times New Roman"/>
      <w:sz w:val="21"/>
      <w:szCs w:val="21"/>
      <w:lang w:eastAsia="en-GB"/>
    </w:rPr>
  </w:style>
  <w:style w:type="character" w:customStyle="1" w:styleId="SignatureChar">
    <w:name w:val="Signature Char"/>
    <w:basedOn w:val="DefaultParagraphFont"/>
    <w:rsid w:val="00441FFC"/>
    <w:rPr>
      <w:rFonts w:ascii="Arial" w:eastAsia="Arial Unicode MS" w:hAnsi="Arial" w:cs="Times New Roman"/>
      <w:sz w:val="21"/>
      <w:szCs w:val="21"/>
      <w:lang w:eastAsia="en-GB"/>
    </w:rPr>
  </w:style>
  <w:style w:type="character" w:customStyle="1" w:styleId="SmallCaps">
    <w:name w:val="SmallCaps"/>
    <w:basedOn w:val="DefaultParagraphFont"/>
    <w:rsid w:val="00441FFC"/>
    <w:rPr>
      <w:rFonts w:ascii="Arial" w:hAnsi="Arial"/>
      <w:smallCaps/>
      <w:sz w:val="21"/>
    </w:rPr>
  </w:style>
  <w:style w:type="character" w:styleId="PlaceholderText">
    <w:name w:val="Placeholder Text"/>
    <w:basedOn w:val="DefaultParagraphFont"/>
    <w:rsid w:val="00441FFC"/>
    <w:rPr>
      <w:color w:val="808080"/>
    </w:rPr>
  </w:style>
  <w:style w:type="character" w:customStyle="1" w:styleId="SubtitleChar">
    <w:name w:val="Subtitle Char"/>
    <w:basedOn w:val="DefaultParagraphFont"/>
    <w:rsid w:val="00441FFC"/>
    <w:rPr>
      <w:rFonts w:ascii="Arial Bold" w:eastAsia="Yu Gothic Light" w:hAnsi="Arial Bold" w:cs="Times New Roman"/>
      <w:b/>
      <w:iCs/>
      <w:spacing w:val="15"/>
      <w:sz w:val="21"/>
      <w:szCs w:val="24"/>
      <w:lang w:eastAsia="en-GB"/>
    </w:rPr>
  </w:style>
  <w:style w:type="character" w:styleId="BookTitle">
    <w:name w:val="Book Title"/>
    <w:basedOn w:val="DefaultParagraphFont"/>
    <w:rsid w:val="00441FFC"/>
    <w:rPr>
      <w:b/>
      <w:bCs/>
      <w:smallCaps/>
      <w:spacing w:val="5"/>
    </w:rPr>
  </w:style>
  <w:style w:type="character" w:customStyle="1" w:styleId="QuoteChar">
    <w:name w:val="Quote Char"/>
    <w:basedOn w:val="DefaultParagraphFont"/>
    <w:rsid w:val="00441FFC"/>
    <w:rPr>
      <w:rFonts w:ascii="Arial" w:eastAsia="Arial Unicode MS" w:hAnsi="Arial" w:cs="Times New Roman"/>
      <w:i/>
      <w:iCs/>
      <w:color w:val="000000"/>
      <w:sz w:val="21"/>
      <w:szCs w:val="21"/>
      <w:lang w:eastAsia="en-GB"/>
    </w:rPr>
  </w:style>
  <w:style w:type="character" w:customStyle="1" w:styleId="Heading1RestartChar">
    <w:name w:val="Heading 1 Restart Char"/>
    <w:rsid w:val="00441FFC"/>
    <w:rPr>
      <w:rFonts w:ascii="Arial" w:eastAsia="Arial Unicode MS" w:hAnsi="Arial" w:cs="Times New Roman"/>
      <w:b/>
      <w:smallCaps/>
      <w:sz w:val="21"/>
      <w:szCs w:val="21"/>
      <w:lang w:val="en-GB" w:eastAsia="en-GB"/>
    </w:rPr>
  </w:style>
  <w:style w:type="character" w:customStyle="1" w:styleId="Heading3RestartChar">
    <w:name w:val="Heading 3 Restart Char"/>
    <w:rsid w:val="00441FFC"/>
    <w:rPr>
      <w:rFonts w:ascii="Arial" w:eastAsia="Arial Unicode MS" w:hAnsi="Arial" w:cs="Times New Roman"/>
      <w:b/>
      <w:sz w:val="21"/>
      <w:szCs w:val="21"/>
      <w:lang w:val="en-GB" w:eastAsia="en-GB"/>
    </w:rPr>
  </w:style>
  <w:style w:type="character" w:customStyle="1" w:styleId="BodyChar">
    <w:name w:val="Body Char"/>
    <w:basedOn w:val="DefaultParagraphFont"/>
    <w:rsid w:val="00441FFC"/>
    <w:rPr>
      <w:rFonts w:ascii="Arial" w:eastAsia="Arial Unicode MS" w:hAnsi="Arial" w:cs="Times New Roman"/>
      <w:sz w:val="21"/>
      <w:szCs w:val="21"/>
      <w:lang w:val="en-GB" w:eastAsia="en-GB"/>
    </w:rPr>
  </w:style>
  <w:style w:type="character" w:customStyle="1" w:styleId="Body1Char">
    <w:name w:val="Body 1 Char"/>
    <w:basedOn w:val="BodyChar"/>
    <w:rsid w:val="00441FFC"/>
    <w:rPr>
      <w:rFonts w:ascii="Arial" w:eastAsia="Arial Unicode MS" w:hAnsi="Arial" w:cs="Times New Roman"/>
      <w:sz w:val="21"/>
      <w:szCs w:val="21"/>
      <w:lang w:val="en-GB" w:eastAsia="en-GB"/>
    </w:rPr>
  </w:style>
  <w:style w:type="character" w:customStyle="1" w:styleId="Body2Char">
    <w:name w:val="Body 2 Char"/>
    <w:basedOn w:val="Body1Char"/>
    <w:rsid w:val="00441FFC"/>
    <w:rPr>
      <w:rFonts w:ascii="Arial" w:eastAsia="Arial Unicode MS" w:hAnsi="Arial" w:cs="Times New Roman"/>
      <w:sz w:val="21"/>
      <w:szCs w:val="21"/>
      <w:lang w:val="en-GB" w:eastAsia="en-GB"/>
    </w:rPr>
  </w:style>
  <w:style w:type="character" w:customStyle="1" w:styleId="Level2Char">
    <w:name w:val="Level 2 Char"/>
    <w:basedOn w:val="Body2Char"/>
    <w:rsid w:val="00441FFC"/>
    <w:rPr>
      <w:rFonts w:ascii="Arial" w:eastAsia="Arial Unicode MS" w:hAnsi="Arial" w:cs="Times New Roman"/>
      <w:sz w:val="21"/>
      <w:szCs w:val="21"/>
      <w:lang w:val="en-GB" w:eastAsia="en-GB"/>
    </w:rPr>
  </w:style>
  <w:style w:type="character" w:customStyle="1" w:styleId="Heading2RestartChar">
    <w:name w:val="Heading 2 Restart Char"/>
    <w:basedOn w:val="Heading2Char"/>
    <w:rsid w:val="00441FFC"/>
    <w:rPr>
      <w:rFonts w:ascii="Arial" w:eastAsia="Arial Unicode MS" w:hAnsi="Arial" w:cs="Times New Roman"/>
      <w:b/>
      <w:sz w:val="21"/>
      <w:szCs w:val="21"/>
      <w:lang w:val="en-GB" w:eastAsia="en-GB"/>
    </w:rPr>
  </w:style>
  <w:style w:type="character" w:customStyle="1" w:styleId="Body3Char">
    <w:name w:val="Body 3 Char"/>
    <w:basedOn w:val="Body2Char"/>
    <w:rsid w:val="00441FFC"/>
    <w:rPr>
      <w:rFonts w:ascii="Arial" w:eastAsia="Arial Unicode MS" w:hAnsi="Arial" w:cs="Times New Roman"/>
      <w:sz w:val="21"/>
      <w:szCs w:val="21"/>
      <w:lang w:val="en-GB" w:eastAsia="en-GB"/>
    </w:rPr>
  </w:style>
  <w:style w:type="character" w:customStyle="1" w:styleId="Body4Char">
    <w:name w:val="Body 4 Char"/>
    <w:basedOn w:val="Body3Char"/>
    <w:rsid w:val="00441FFC"/>
    <w:rPr>
      <w:rFonts w:ascii="Arial" w:eastAsia="Arial Unicode MS" w:hAnsi="Arial" w:cs="Times New Roman"/>
      <w:sz w:val="21"/>
      <w:szCs w:val="21"/>
      <w:lang w:val="en-GB" w:eastAsia="en-GB"/>
    </w:rPr>
  </w:style>
  <w:style w:type="character" w:customStyle="1" w:styleId="Body5Char">
    <w:name w:val="Body 5 Char"/>
    <w:basedOn w:val="Body4Char"/>
    <w:rsid w:val="00441FFC"/>
    <w:rPr>
      <w:rFonts w:ascii="Arial" w:eastAsia="Arial Unicode MS" w:hAnsi="Arial" w:cs="Times New Roman"/>
      <w:sz w:val="21"/>
      <w:szCs w:val="21"/>
      <w:lang w:val="en-GB" w:eastAsia="en-GB"/>
    </w:rPr>
  </w:style>
  <w:style w:type="character" w:customStyle="1" w:styleId="Level1Char">
    <w:name w:val="Level 1 Char"/>
    <w:basedOn w:val="Body1Char"/>
    <w:rsid w:val="00441FFC"/>
    <w:rPr>
      <w:rFonts w:ascii="Arial" w:eastAsia="Arial Unicode MS" w:hAnsi="Arial" w:cs="Times New Roman"/>
      <w:sz w:val="21"/>
      <w:szCs w:val="21"/>
      <w:lang w:val="en-GB" w:eastAsia="en-GB"/>
    </w:rPr>
  </w:style>
  <w:style w:type="character" w:customStyle="1" w:styleId="Level3Char">
    <w:name w:val="Level 3 Char"/>
    <w:basedOn w:val="Body3Char"/>
    <w:rsid w:val="00441FFC"/>
    <w:rPr>
      <w:rFonts w:ascii="Arial" w:eastAsia="Arial Unicode MS" w:hAnsi="Arial" w:cs="Times New Roman"/>
      <w:sz w:val="21"/>
      <w:szCs w:val="21"/>
      <w:lang w:val="en-GB" w:eastAsia="en-GB"/>
    </w:rPr>
  </w:style>
  <w:style w:type="character" w:customStyle="1" w:styleId="Level4Char">
    <w:name w:val="Level 4 Char"/>
    <w:basedOn w:val="Body4Char"/>
    <w:rsid w:val="00441FFC"/>
    <w:rPr>
      <w:rFonts w:ascii="Arial" w:eastAsia="Arial Unicode MS" w:hAnsi="Arial" w:cs="Times New Roman"/>
      <w:sz w:val="21"/>
      <w:szCs w:val="21"/>
      <w:lang w:val="en-GB" w:eastAsia="en-GB"/>
    </w:rPr>
  </w:style>
  <w:style w:type="character" w:customStyle="1" w:styleId="Level5Char">
    <w:name w:val="Level 5 Char"/>
    <w:basedOn w:val="Body5Char"/>
    <w:rsid w:val="00441FFC"/>
    <w:rPr>
      <w:rFonts w:ascii="Arial" w:eastAsia="Arial Unicode MS" w:hAnsi="Arial" w:cs="Times New Roman"/>
      <w:sz w:val="21"/>
      <w:szCs w:val="21"/>
      <w:lang w:val="en-GB" w:eastAsia="en-GB"/>
    </w:rPr>
  </w:style>
  <w:style w:type="character" w:customStyle="1" w:styleId="SchNumber1Char">
    <w:name w:val="Sch Number 1 Char"/>
    <w:basedOn w:val="Level1Char"/>
    <w:rsid w:val="00441FFC"/>
    <w:rPr>
      <w:rFonts w:ascii="Arial" w:eastAsia="Arial Unicode MS" w:hAnsi="Arial" w:cs="Times New Roman"/>
      <w:sz w:val="21"/>
      <w:szCs w:val="21"/>
      <w:lang w:val="en-GB" w:eastAsia="en-GB"/>
    </w:rPr>
  </w:style>
  <w:style w:type="character" w:customStyle="1" w:styleId="SchHeading1Char">
    <w:name w:val="Sch Heading 1 Char"/>
    <w:basedOn w:val="SchNumber1Char"/>
    <w:rsid w:val="00441FFC"/>
    <w:rPr>
      <w:rFonts w:ascii="Arial" w:eastAsia="Arial Unicode MS" w:hAnsi="Arial" w:cs="Times New Roman"/>
      <w:b/>
      <w:smallCaps/>
      <w:sz w:val="21"/>
      <w:szCs w:val="21"/>
      <w:lang w:val="en-GB" w:eastAsia="en-GB"/>
    </w:rPr>
  </w:style>
  <w:style w:type="character" w:customStyle="1" w:styleId="SchNumber2Char">
    <w:name w:val="Sch Number 2 Char"/>
    <w:basedOn w:val="Level2Char"/>
    <w:rsid w:val="00441FFC"/>
    <w:rPr>
      <w:rFonts w:ascii="Arial" w:eastAsia="Arial Unicode MS" w:hAnsi="Arial" w:cs="Times New Roman"/>
      <w:sz w:val="21"/>
      <w:szCs w:val="21"/>
      <w:lang w:val="en-GB" w:eastAsia="en-GB"/>
    </w:rPr>
  </w:style>
  <w:style w:type="character" w:customStyle="1" w:styleId="SchHeading2Char">
    <w:name w:val="Sch Heading 2 Char"/>
    <w:basedOn w:val="SchNumber2Char"/>
    <w:rsid w:val="00441FFC"/>
    <w:rPr>
      <w:rFonts w:ascii="Arial" w:eastAsia="Arial Unicode MS" w:hAnsi="Arial" w:cs="Times New Roman"/>
      <w:b/>
      <w:sz w:val="21"/>
      <w:szCs w:val="21"/>
      <w:lang w:val="en-GB" w:eastAsia="en-GB"/>
    </w:rPr>
  </w:style>
  <w:style w:type="character" w:customStyle="1" w:styleId="SchNumber3Char">
    <w:name w:val="Sch Number 3 Char"/>
    <w:basedOn w:val="Level3Char"/>
    <w:rsid w:val="00441FFC"/>
    <w:rPr>
      <w:rFonts w:ascii="Arial" w:eastAsia="Arial Unicode MS" w:hAnsi="Arial" w:cs="Times New Roman"/>
      <w:sz w:val="21"/>
      <w:szCs w:val="21"/>
      <w:lang w:val="en-GB" w:eastAsia="en-GB"/>
    </w:rPr>
  </w:style>
  <w:style w:type="character" w:customStyle="1" w:styleId="SchNumber4Char">
    <w:name w:val="Sch Number 4 Char"/>
    <w:basedOn w:val="Level4Char"/>
    <w:rsid w:val="00441FFC"/>
    <w:rPr>
      <w:rFonts w:ascii="Arial" w:eastAsia="Arial Unicode MS" w:hAnsi="Arial" w:cs="Times New Roman"/>
      <w:sz w:val="21"/>
      <w:szCs w:val="21"/>
      <w:lang w:val="en-GB" w:eastAsia="en-GB"/>
    </w:rPr>
  </w:style>
  <w:style w:type="character" w:customStyle="1" w:styleId="SchNumber5Char">
    <w:name w:val="Sch Number 5 Char"/>
    <w:basedOn w:val="Level5Char"/>
    <w:rsid w:val="00441FFC"/>
    <w:rPr>
      <w:rFonts w:ascii="Arial" w:eastAsia="Arial Unicode MS" w:hAnsi="Arial" w:cs="Times New Roman"/>
      <w:sz w:val="21"/>
      <w:szCs w:val="21"/>
      <w:lang w:val="en-GB" w:eastAsia="en-GB"/>
    </w:rPr>
  </w:style>
  <w:style w:type="character" w:customStyle="1" w:styleId="SchHeading3Char">
    <w:name w:val="Sch Heading 3 Char"/>
    <w:basedOn w:val="SchNumber3Char"/>
    <w:rsid w:val="00441FFC"/>
    <w:rPr>
      <w:rFonts w:ascii="Arial" w:eastAsia="Arial Unicode MS" w:hAnsi="Arial" w:cs="Times New Roman"/>
      <w:b/>
      <w:sz w:val="21"/>
      <w:szCs w:val="21"/>
      <w:lang w:val="en-GB" w:eastAsia="en-GB"/>
    </w:rPr>
  </w:style>
  <w:style w:type="character" w:customStyle="1" w:styleId="SchHeading1RestartChar">
    <w:name w:val="Sch Heading 1 Restart Char"/>
    <w:basedOn w:val="SchHeading1Char"/>
    <w:rsid w:val="00441FFC"/>
    <w:rPr>
      <w:rFonts w:ascii="Arial" w:eastAsia="Arial Unicode MS" w:hAnsi="Arial" w:cs="Times New Roman"/>
      <w:b/>
      <w:smallCaps/>
      <w:sz w:val="21"/>
      <w:szCs w:val="21"/>
      <w:lang w:val="en-GB" w:eastAsia="en-GB"/>
    </w:rPr>
  </w:style>
  <w:style w:type="character" w:customStyle="1" w:styleId="SchHeading2RestartChar">
    <w:name w:val="Sch Heading 2 Restart Char"/>
    <w:basedOn w:val="SchHeading2Char"/>
    <w:rsid w:val="00441FFC"/>
    <w:rPr>
      <w:rFonts w:ascii="Arial" w:eastAsia="Arial Unicode MS" w:hAnsi="Arial" w:cs="Times New Roman"/>
      <w:b/>
      <w:sz w:val="21"/>
      <w:szCs w:val="21"/>
      <w:lang w:val="en-GB" w:eastAsia="en-GB"/>
    </w:rPr>
  </w:style>
  <w:style w:type="character" w:customStyle="1" w:styleId="SchHeading3RestartChar">
    <w:name w:val="Sch Heading 3 Restart Char"/>
    <w:basedOn w:val="SchHeading3Char"/>
    <w:rsid w:val="00441FFC"/>
    <w:rPr>
      <w:rFonts w:ascii="Arial" w:eastAsia="Arial Unicode MS" w:hAnsi="Arial" w:cs="Times New Roman"/>
      <w:b/>
      <w:sz w:val="21"/>
      <w:szCs w:val="21"/>
      <w:lang w:val="en-GB" w:eastAsia="en-GB"/>
    </w:rPr>
  </w:style>
  <w:style w:type="character" w:customStyle="1" w:styleId="UnresolvedMention2">
    <w:name w:val="Unresolved Mention2"/>
    <w:basedOn w:val="DefaultParagraphFont"/>
    <w:rsid w:val="00441FFC"/>
    <w:rPr>
      <w:color w:val="605E5C"/>
    </w:rPr>
  </w:style>
  <w:style w:type="character" w:customStyle="1" w:styleId="job-title">
    <w:name w:val="job-title"/>
    <w:basedOn w:val="DefaultParagraphFont"/>
    <w:rsid w:val="00441FFC"/>
  </w:style>
  <w:style w:type="character" w:customStyle="1" w:styleId="ListLabel1">
    <w:name w:val="ListLabel 1"/>
    <w:rsid w:val="00441FFC"/>
    <w:rPr>
      <w:rFonts w:ascii="Arial" w:hAnsi="Arial" w:cs="Arial"/>
      <w:b/>
      <w:bCs/>
      <w:color w:val="000000"/>
      <w:sz w:val="24"/>
      <w:szCs w:val="24"/>
      <w:u w:val="none"/>
    </w:rPr>
  </w:style>
  <w:style w:type="character" w:customStyle="1" w:styleId="ListLabel2">
    <w:name w:val="ListLabel 2"/>
    <w:rsid w:val="00441FFC"/>
    <w:rPr>
      <w:b/>
      <w:i w:val="0"/>
      <w:sz w:val="13"/>
    </w:rPr>
  </w:style>
  <w:style w:type="character" w:customStyle="1" w:styleId="ListLabel3">
    <w:name w:val="ListLabel 3"/>
    <w:rsid w:val="00441FFC"/>
    <w:rPr>
      <w:b/>
      <w:i w:val="0"/>
      <w:sz w:val="17"/>
    </w:rPr>
  </w:style>
  <w:style w:type="character" w:customStyle="1" w:styleId="ListLabel4">
    <w:name w:val="ListLabel 4"/>
    <w:rsid w:val="00441FFC"/>
    <w:rPr>
      <w:sz w:val="20"/>
    </w:rPr>
  </w:style>
  <w:style w:type="character" w:customStyle="1" w:styleId="ListLabel5">
    <w:name w:val="ListLabel 5"/>
    <w:rsid w:val="00441FFC"/>
    <w:rPr>
      <w:b/>
    </w:rPr>
  </w:style>
  <w:style w:type="character" w:customStyle="1" w:styleId="ListLabel6">
    <w:name w:val="ListLabel 6"/>
    <w:rsid w:val="00441FFC"/>
    <w:rPr>
      <w:rFonts w:cs="Times New Roman"/>
      <w:b w:val="0"/>
      <w:bCs w:val="0"/>
      <w:i w:val="0"/>
      <w:iCs w:val="0"/>
      <w:caps w:val="0"/>
      <w:smallCaps w:val="0"/>
      <w:strike w:val="0"/>
      <w:dstrike w:val="0"/>
      <w:vanish w:val="0"/>
      <w:color w:val="000000"/>
      <w:spacing w:val="0"/>
      <w:kern w:val="3"/>
      <w:position w:val="0"/>
      <w:u w:val="none"/>
      <w:vertAlign w:val="baseline"/>
      <w:em w:val="none"/>
    </w:rPr>
  </w:style>
  <w:style w:type="character" w:customStyle="1" w:styleId="ListLabel7">
    <w:name w:val="ListLabel 7"/>
    <w:rsid w:val="00441FFC"/>
    <w:rPr>
      <w:b w:val="0"/>
      <w:i w:val="0"/>
      <w:sz w:val="24"/>
    </w:rPr>
  </w:style>
  <w:style w:type="character" w:customStyle="1" w:styleId="ListLabel8">
    <w:name w:val="ListLabel 8"/>
    <w:rsid w:val="00441FFC"/>
    <w:rPr>
      <w:b w:val="0"/>
      <w:i w:val="0"/>
      <w:sz w:val="20"/>
      <w:szCs w:val="20"/>
    </w:rPr>
  </w:style>
  <w:style w:type="character" w:customStyle="1" w:styleId="ListLabel9">
    <w:name w:val="ListLabel 9"/>
    <w:rsid w:val="00441FFC"/>
    <w:rPr>
      <w:b w:val="0"/>
      <w:i w:val="0"/>
      <w:vanish/>
      <w:sz w:val="24"/>
    </w:rPr>
  </w:style>
  <w:style w:type="character" w:customStyle="1" w:styleId="ListLabel10">
    <w:name w:val="ListLabel 10"/>
    <w:rsid w:val="00441FFC"/>
    <w:rPr>
      <w:rFonts w:cs="Times New Roman"/>
      <w:b w:val="0"/>
      <w:i w:val="0"/>
    </w:rPr>
  </w:style>
  <w:style w:type="character" w:customStyle="1" w:styleId="ListLabel11">
    <w:name w:val="ListLabel 11"/>
    <w:rsid w:val="00441FFC"/>
    <w:rPr>
      <w:rFonts w:cs="Times New Roman"/>
    </w:rPr>
  </w:style>
  <w:style w:type="character" w:customStyle="1" w:styleId="ListLabel12">
    <w:name w:val="ListLabel 12"/>
    <w:rsid w:val="00441FFC"/>
    <w:rPr>
      <w:rFonts w:cs="Courier New"/>
    </w:rPr>
  </w:style>
  <w:style w:type="character" w:customStyle="1" w:styleId="ListLabel13">
    <w:name w:val="ListLabel 13"/>
    <w:rsid w:val="00441FFC"/>
    <w:rPr>
      <w:rFonts w:eastAsia="Arial Unicode MS" w:cs="Times New Roman"/>
      <w:b w:val="0"/>
    </w:rPr>
  </w:style>
  <w:style w:type="character" w:customStyle="1" w:styleId="FootnoteSymbol">
    <w:name w:val="Footnote Symbol"/>
    <w:rsid w:val="00441FFC"/>
  </w:style>
  <w:style w:type="character" w:customStyle="1" w:styleId="Footnoteanchor">
    <w:name w:val="Footnote anchor"/>
    <w:rsid w:val="00441FFC"/>
    <w:rPr>
      <w:position w:val="0"/>
      <w:vertAlign w:val="superscript"/>
    </w:rPr>
  </w:style>
  <w:style w:type="character" w:customStyle="1" w:styleId="NumberingSymbols">
    <w:name w:val="Numbering Symbols"/>
    <w:rsid w:val="00441FFC"/>
  </w:style>
  <w:style w:type="character" w:customStyle="1" w:styleId="BulletSymbols">
    <w:name w:val="Bullet Symbols"/>
    <w:rsid w:val="00441FFC"/>
    <w:rPr>
      <w:rFonts w:ascii="OpenSymbol" w:eastAsia="OpenSymbol" w:hAnsi="OpenSymbol" w:cs="OpenSymbol"/>
    </w:rPr>
  </w:style>
  <w:style w:type="character" w:styleId="Hyperlink">
    <w:name w:val="Hyperlink"/>
    <w:uiPriority w:val="99"/>
    <w:qFormat/>
    <w:rsid w:val="00D937B3"/>
    <w:rPr>
      <w:color w:val="0000FF"/>
      <w:u w:val="single"/>
    </w:rPr>
  </w:style>
  <w:style w:type="numbering" w:customStyle="1" w:styleId="WWNum1">
    <w:name w:val="WWNum1"/>
    <w:basedOn w:val="NoList"/>
    <w:rsid w:val="00441FFC"/>
    <w:pPr>
      <w:numPr>
        <w:numId w:val="2"/>
      </w:numPr>
    </w:pPr>
  </w:style>
  <w:style w:type="numbering" w:customStyle="1" w:styleId="WWNum2">
    <w:name w:val="WWNum2"/>
    <w:basedOn w:val="NoList"/>
    <w:rsid w:val="00441FFC"/>
    <w:pPr>
      <w:numPr>
        <w:numId w:val="3"/>
      </w:numPr>
    </w:pPr>
  </w:style>
  <w:style w:type="numbering" w:customStyle="1" w:styleId="WWNum3">
    <w:name w:val="WWNum3"/>
    <w:basedOn w:val="NoList"/>
    <w:rsid w:val="00441FFC"/>
    <w:pPr>
      <w:numPr>
        <w:numId w:val="4"/>
      </w:numPr>
    </w:pPr>
  </w:style>
  <w:style w:type="numbering" w:customStyle="1" w:styleId="WWNum4">
    <w:name w:val="WWNum4"/>
    <w:basedOn w:val="NoList"/>
    <w:rsid w:val="00441FFC"/>
    <w:pPr>
      <w:numPr>
        <w:numId w:val="5"/>
      </w:numPr>
    </w:pPr>
  </w:style>
  <w:style w:type="numbering" w:customStyle="1" w:styleId="WWNum5">
    <w:name w:val="WWNum5"/>
    <w:basedOn w:val="NoList"/>
    <w:rsid w:val="00441FFC"/>
    <w:pPr>
      <w:numPr>
        <w:numId w:val="6"/>
      </w:numPr>
    </w:pPr>
  </w:style>
  <w:style w:type="numbering" w:customStyle="1" w:styleId="WWNum6">
    <w:name w:val="WWNum6"/>
    <w:basedOn w:val="NoList"/>
    <w:rsid w:val="00441FFC"/>
    <w:pPr>
      <w:numPr>
        <w:numId w:val="7"/>
      </w:numPr>
    </w:pPr>
  </w:style>
  <w:style w:type="numbering" w:customStyle="1" w:styleId="WWNum7">
    <w:name w:val="WWNum7"/>
    <w:basedOn w:val="NoList"/>
    <w:rsid w:val="00441FFC"/>
    <w:pPr>
      <w:numPr>
        <w:numId w:val="8"/>
      </w:numPr>
    </w:pPr>
  </w:style>
  <w:style w:type="numbering" w:customStyle="1" w:styleId="WWNum8">
    <w:name w:val="WWNum8"/>
    <w:basedOn w:val="NoList"/>
    <w:rsid w:val="00441FFC"/>
    <w:pPr>
      <w:numPr>
        <w:numId w:val="9"/>
      </w:numPr>
    </w:pPr>
  </w:style>
  <w:style w:type="numbering" w:customStyle="1" w:styleId="WWNum9">
    <w:name w:val="WWNum9"/>
    <w:basedOn w:val="NoList"/>
    <w:rsid w:val="00441FFC"/>
    <w:pPr>
      <w:numPr>
        <w:numId w:val="10"/>
      </w:numPr>
    </w:pPr>
  </w:style>
  <w:style w:type="numbering" w:customStyle="1" w:styleId="WWNum10">
    <w:name w:val="WWNum10"/>
    <w:basedOn w:val="NoList"/>
    <w:rsid w:val="00441FFC"/>
    <w:pPr>
      <w:numPr>
        <w:numId w:val="11"/>
      </w:numPr>
    </w:pPr>
  </w:style>
  <w:style w:type="numbering" w:customStyle="1" w:styleId="WWNum11">
    <w:name w:val="WWNum11"/>
    <w:basedOn w:val="NoList"/>
    <w:rsid w:val="00441FFC"/>
    <w:pPr>
      <w:numPr>
        <w:numId w:val="12"/>
      </w:numPr>
    </w:pPr>
  </w:style>
  <w:style w:type="numbering" w:customStyle="1" w:styleId="WWNum12">
    <w:name w:val="WWNum12"/>
    <w:basedOn w:val="NoList"/>
    <w:rsid w:val="00441FFC"/>
    <w:pPr>
      <w:numPr>
        <w:numId w:val="13"/>
      </w:numPr>
    </w:pPr>
  </w:style>
  <w:style w:type="numbering" w:customStyle="1" w:styleId="WWNum13">
    <w:name w:val="WWNum13"/>
    <w:basedOn w:val="NoList"/>
    <w:rsid w:val="00441FFC"/>
    <w:pPr>
      <w:numPr>
        <w:numId w:val="14"/>
      </w:numPr>
    </w:pPr>
  </w:style>
  <w:style w:type="numbering" w:customStyle="1" w:styleId="WWNum14">
    <w:name w:val="WWNum14"/>
    <w:basedOn w:val="NoList"/>
    <w:rsid w:val="00441FFC"/>
    <w:pPr>
      <w:numPr>
        <w:numId w:val="15"/>
      </w:numPr>
    </w:pPr>
  </w:style>
  <w:style w:type="numbering" w:customStyle="1" w:styleId="WWNum15">
    <w:name w:val="WWNum15"/>
    <w:basedOn w:val="NoList"/>
    <w:rsid w:val="00441FFC"/>
    <w:pPr>
      <w:numPr>
        <w:numId w:val="16"/>
      </w:numPr>
    </w:pPr>
  </w:style>
  <w:style w:type="numbering" w:customStyle="1" w:styleId="WWNum16">
    <w:name w:val="WWNum16"/>
    <w:basedOn w:val="NoList"/>
    <w:rsid w:val="00441FFC"/>
    <w:pPr>
      <w:numPr>
        <w:numId w:val="17"/>
      </w:numPr>
    </w:pPr>
  </w:style>
  <w:style w:type="numbering" w:customStyle="1" w:styleId="WWNum17">
    <w:name w:val="WWNum17"/>
    <w:basedOn w:val="NoList"/>
    <w:rsid w:val="00441FFC"/>
    <w:pPr>
      <w:numPr>
        <w:numId w:val="18"/>
      </w:numPr>
    </w:pPr>
  </w:style>
  <w:style w:type="numbering" w:customStyle="1" w:styleId="WWNum18">
    <w:name w:val="WWNum18"/>
    <w:basedOn w:val="NoList"/>
    <w:rsid w:val="00441FFC"/>
    <w:pPr>
      <w:numPr>
        <w:numId w:val="19"/>
      </w:numPr>
    </w:pPr>
  </w:style>
  <w:style w:type="numbering" w:customStyle="1" w:styleId="WWNum19">
    <w:name w:val="WWNum19"/>
    <w:basedOn w:val="NoList"/>
    <w:rsid w:val="00441FFC"/>
    <w:pPr>
      <w:numPr>
        <w:numId w:val="20"/>
      </w:numPr>
    </w:pPr>
  </w:style>
  <w:style w:type="numbering" w:customStyle="1" w:styleId="WWNum20">
    <w:name w:val="WWNum20"/>
    <w:basedOn w:val="NoList"/>
    <w:rsid w:val="00441FFC"/>
    <w:pPr>
      <w:numPr>
        <w:numId w:val="21"/>
      </w:numPr>
    </w:pPr>
  </w:style>
  <w:style w:type="numbering" w:customStyle="1" w:styleId="WWNum21">
    <w:name w:val="WWNum21"/>
    <w:basedOn w:val="NoList"/>
    <w:rsid w:val="00441FFC"/>
    <w:pPr>
      <w:numPr>
        <w:numId w:val="22"/>
      </w:numPr>
    </w:pPr>
  </w:style>
  <w:style w:type="numbering" w:customStyle="1" w:styleId="WWNum22">
    <w:name w:val="WWNum22"/>
    <w:basedOn w:val="NoList"/>
    <w:rsid w:val="00441FFC"/>
    <w:pPr>
      <w:numPr>
        <w:numId w:val="23"/>
      </w:numPr>
    </w:pPr>
  </w:style>
  <w:style w:type="numbering" w:customStyle="1" w:styleId="WWNum23">
    <w:name w:val="WWNum23"/>
    <w:basedOn w:val="NoList"/>
    <w:rsid w:val="00441FFC"/>
    <w:pPr>
      <w:numPr>
        <w:numId w:val="24"/>
      </w:numPr>
    </w:pPr>
  </w:style>
  <w:style w:type="numbering" w:customStyle="1" w:styleId="WWNum24">
    <w:name w:val="WWNum24"/>
    <w:basedOn w:val="NoList"/>
    <w:rsid w:val="00441FFC"/>
    <w:pPr>
      <w:numPr>
        <w:numId w:val="25"/>
      </w:numPr>
    </w:pPr>
  </w:style>
  <w:style w:type="numbering" w:customStyle="1" w:styleId="WWNum25">
    <w:name w:val="WWNum25"/>
    <w:basedOn w:val="NoList"/>
    <w:rsid w:val="00441FFC"/>
    <w:pPr>
      <w:numPr>
        <w:numId w:val="26"/>
      </w:numPr>
    </w:pPr>
  </w:style>
  <w:style w:type="numbering" w:customStyle="1" w:styleId="WWNum26">
    <w:name w:val="WWNum26"/>
    <w:basedOn w:val="NoList"/>
    <w:rsid w:val="00441FFC"/>
    <w:pPr>
      <w:numPr>
        <w:numId w:val="27"/>
      </w:numPr>
    </w:pPr>
  </w:style>
  <w:style w:type="numbering" w:customStyle="1" w:styleId="WWNum27">
    <w:name w:val="WWNum27"/>
    <w:basedOn w:val="NoList"/>
    <w:rsid w:val="00441FFC"/>
    <w:pPr>
      <w:numPr>
        <w:numId w:val="28"/>
      </w:numPr>
    </w:pPr>
  </w:style>
  <w:style w:type="numbering" w:customStyle="1" w:styleId="WWNum28">
    <w:name w:val="WWNum28"/>
    <w:basedOn w:val="NoList"/>
    <w:rsid w:val="00441FFC"/>
    <w:pPr>
      <w:numPr>
        <w:numId w:val="29"/>
      </w:numPr>
    </w:pPr>
  </w:style>
  <w:style w:type="numbering" w:customStyle="1" w:styleId="WWNum29">
    <w:name w:val="WWNum29"/>
    <w:basedOn w:val="NoList"/>
    <w:rsid w:val="00441FFC"/>
    <w:pPr>
      <w:numPr>
        <w:numId w:val="30"/>
      </w:numPr>
    </w:pPr>
  </w:style>
  <w:style w:type="numbering" w:customStyle="1" w:styleId="WWNum30">
    <w:name w:val="WWNum30"/>
    <w:basedOn w:val="NoList"/>
    <w:rsid w:val="00441FFC"/>
    <w:pPr>
      <w:numPr>
        <w:numId w:val="31"/>
      </w:numPr>
    </w:pPr>
  </w:style>
  <w:style w:type="numbering" w:customStyle="1" w:styleId="WWNum31">
    <w:name w:val="WWNum31"/>
    <w:basedOn w:val="NoList"/>
    <w:rsid w:val="00441FFC"/>
    <w:pPr>
      <w:numPr>
        <w:numId w:val="32"/>
      </w:numPr>
    </w:pPr>
  </w:style>
  <w:style w:type="numbering" w:customStyle="1" w:styleId="WWNum32">
    <w:name w:val="WWNum32"/>
    <w:basedOn w:val="NoList"/>
    <w:rsid w:val="00441FFC"/>
    <w:pPr>
      <w:numPr>
        <w:numId w:val="33"/>
      </w:numPr>
    </w:pPr>
  </w:style>
  <w:style w:type="numbering" w:customStyle="1" w:styleId="WWNum33">
    <w:name w:val="WWNum33"/>
    <w:basedOn w:val="NoList"/>
    <w:rsid w:val="00441FFC"/>
    <w:pPr>
      <w:numPr>
        <w:numId w:val="34"/>
      </w:numPr>
    </w:pPr>
  </w:style>
  <w:style w:type="numbering" w:customStyle="1" w:styleId="WWNum34">
    <w:name w:val="WWNum34"/>
    <w:basedOn w:val="NoList"/>
    <w:rsid w:val="00441FFC"/>
    <w:pPr>
      <w:numPr>
        <w:numId w:val="35"/>
      </w:numPr>
    </w:pPr>
  </w:style>
  <w:style w:type="numbering" w:customStyle="1" w:styleId="WWNum35">
    <w:name w:val="WWNum35"/>
    <w:basedOn w:val="NoList"/>
    <w:rsid w:val="00441FFC"/>
    <w:pPr>
      <w:numPr>
        <w:numId w:val="36"/>
      </w:numPr>
    </w:pPr>
  </w:style>
  <w:style w:type="numbering" w:customStyle="1" w:styleId="WWNum36">
    <w:name w:val="WWNum36"/>
    <w:basedOn w:val="NoList"/>
    <w:rsid w:val="00441FFC"/>
    <w:pPr>
      <w:numPr>
        <w:numId w:val="37"/>
      </w:numPr>
    </w:pPr>
  </w:style>
  <w:style w:type="numbering" w:customStyle="1" w:styleId="WWNum37">
    <w:name w:val="WWNum37"/>
    <w:basedOn w:val="NoList"/>
    <w:rsid w:val="00441FFC"/>
    <w:pPr>
      <w:numPr>
        <w:numId w:val="38"/>
      </w:numPr>
    </w:pPr>
  </w:style>
  <w:style w:type="numbering" w:customStyle="1" w:styleId="WWNum38">
    <w:name w:val="WWNum38"/>
    <w:basedOn w:val="NoList"/>
    <w:rsid w:val="00441FFC"/>
    <w:pPr>
      <w:numPr>
        <w:numId w:val="39"/>
      </w:numPr>
    </w:pPr>
  </w:style>
  <w:style w:type="numbering" w:customStyle="1" w:styleId="WWNum39">
    <w:name w:val="WWNum39"/>
    <w:basedOn w:val="NoList"/>
    <w:rsid w:val="00441FFC"/>
    <w:pPr>
      <w:numPr>
        <w:numId w:val="40"/>
      </w:numPr>
    </w:pPr>
  </w:style>
  <w:style w:type="numbering" w:customStyle="1" w:styleId="WWNum40">
    <w:name w:val="WWNum40"/>
    <w:basedOn w:val="NoList"/>
    <w:rsid w:val="00441FFC"/>
    <w:pPr>
      <w:numPr>
        <w:numId w:val="41"/>
      </w:numPr>
    </w:pPr>
  </w:style>
  <w:style w:type="numbering" w:customStyle="1" w:styleId="WWNum41">
    <w:name w:val="WWNum41"/>
    <w:basedOn w:val="NoList"/>
    <w:rsid w:val="00441FFC"/>
    <w:pPr>
      <w:numPr>
        <w:numId w:val="42"/>
      </w:numPr>
    </w:pPr>
  </w:style>
  <w:style w:type="numbering" w:customStyle="1" w:styleId="WWNum42">
    <w:name w:val="WWNum42"/>
    <w:basedOn w:val="NoList"/>
    <w:rsid w:val="00441FFC"/>
    <w:pPr>
      <w:numPr>
        <w:numId w:val="43"/>
      </w:numPr>
    </w:pPr>
  </w:style>
  <w:style w:type="numbering" w:customStyle="1" w:styleId="WWNum43">
    <w:name w:val="WWNum43"/>
    <w:basedOn w:val="NoList"/>
    <w:rsid w:val="00441FFC"/>
    <w:pPr>
      <w:numPr>
        <w:numId w:val="44"/>
      </w:numPr>
    </w:pPr>
  </w:style>
  <w:style w:type="numbering" w:customStyle="1" w:styleId="WWNum44">
    <w:name w:val="WWNum44"/>
    <w:basedOn w:val="NoList"/>
    <w:rsid w:val="00441FFC"/>
    <w:pPr>
      <w:numPr>
        <w:numId w:val="45"/>
      </w:numPr>
    </w:pPr>
  </w:style>
  <w:style w:type="numbering" w:customStyle="1" w:styleId="WWNum45">
    <w:name w:val="WWNum45"/>
    <w:basedOn w:val="NoList"/>
    <w:rsid w:val="00441FFC"/>
    <w:pPr>
      <w:numPr>
        <w:numId w:val="46"/>
      </w:numPr>
    </w:pPr>
  </w:style>
  <w:style w:type="numbering" w:customStyle="1" w:styleId="WWNum46">
    <w:name w:val="WWNum46"/>
    <w:basedOn w:val="NoList"/>
    <w:rsid w:val="00441FFC"/>
    <w:pPr>
      <w:numPr>
        <w:numId w:val="47"/>
      </w:numPr>
    </w:pPr>
  </w:style>
  <w:style w:type="numbering" w:customStyle="1" w:styleId="WWNum47">
    <w:name w:val="WWNum47"/>
    <w:basedOn w:val="NoList"/>
    <w:rsid w:val="00441FFC"/>
    <w:pPr>
      <w:numPr>
        <w:numId w:val="48"/>
      </w:numPr>
    </w:pPr>
  </w:style>
  <w:style w:type="numbering" w:customStyle="1" w:styleId="WWNum48">
    <w:name w:val="WWNum48"/>
    <w:basedOn w:val="NoList"/>
    <w:rsid w:val="00441FFC"/>
    <w:pPr>
      <w:numPr>
        <w:numId w:val="49"/>
      </w:numPr>
    </w:pPr>
  </w:style>
  <w:style w:type="numbering" w:customStyle="1" w:styleId="WWNum49">
    <w:name w:val="WWNum49"/>
    <w:basedOn w:val="NoList"/>
    <w:rsid w:val="00441FFC"/>
    <w:pPr>
      <w:numPr>
        <w:numId w:val="50"/>
      </w:numPr>
    </w:pPr>
  </w:style>
  <w:style w:type="numbering" w:customStyle="1" w:styleId="WWNum50">
    <w:name w:val="WWNum50"/>
    <w:basedOn w:val="NoList"/>
    <w:rsid w:val="00441FFC"/>
    <w:pPr>
      <w:numPr>
        <w:numId w:val="51"/>
      </w:numPr>
    </w:pPr>
  </w:style>
  <w:style w:type="numbering" w:customStyle="1" w:styleId="WWNum51">
    <w:name w:val="WWNum51"/>
    <w:basedOn w:val="NoList"/>
    <w:rsid w:val="00441FFC"/>
    <w:pPr>
      <w:numPr>
        <w:numId w:val="52"/>
      </w:numPr>
    </w:pPr>
  </w:style>
  <w:style w:type="numbering" w:customStyle="1" w:styleId="WWNum52">
    <w:name w:val="WWNum52"/>
    <w:basedOn w:val="NoList"/>
    <w:rsid w:val="00441FFC"/>
    <w:pPr>
      <w:numPr>
        <w:numId w:val="53"/>
      </w:numPr>
    </w:pPr>
  </w:style>
  <w:style w:type="numbering" w:customStyle="1" w:styleId="WWNum53">
    <w:name w:val="WWNum53"/>
    <w:basedOn w:val="NoList"/>
    <w:rsid w:val="00441FFC"/>
    <w:pPr>
      <w:numPr>
        <w:numId w:val="54"/>
      </w:numPr>
    </w:pPr>
  </w:style>
  <w:style w:type="numbering" w:customStyle="1" w:styleId="WWNum54">
    <w:name w:val="WWNum54"/>
    <w:basedOn w:val="NoList"/>
    <w:rsid w:val="00441FFC"/>
    <w:pPr>
      <w:numPr>
        <w:numId w:val="55"/>
      </w:numPr>
    </w:pPr>
  </w:style>
  <w:style w:type="numbering" w:customStyle="1" w:styleId="WWNum55">
    <w:name w:val="WWNum55"/>
    <w:basedOn w:val="NoList"/>
    <w:rsid w:val="00441FFC"/>
    <w:pPr>
      <w:numPr>
        <w:numId w:val="56"/>
      </w:numPr>
    </w:pPr>
  </w:style>
  <w:style w:type="numbering" w:customStyle="1" w:styleId="WWNum56">
    <w:name w:val="WWNum56"/>
    <w:basedOn w:val="NoList"/>
    <w:rsid w:val="00441FFC"/>
    <w:pPr>
      <w:numPr>
        <w:numId w:val="57"/>
      </w:numPr>
    </w:pPr>
  </w:style>
  <w:style w:type="numbering" w:customStyle="1" w:styleId="WWNum57">
    <w:name w:val="WWNum57"/>
    <w:basedOn w:val="NoList"/>
    <w:rsid w:val="00441FFC"/>
    <w:pPr>
      <w:numPr>
        <w:numId w:val="58"/>
      </w:numPr>
    </w:pPr>
  </w:style>
  <w:style w:type="numbering" w:customStyle="1" w:styleId="WWNum58">
    <w:name w:val="WWNum58"/>
    <w:basedOn w:val="NoList"/>
    <w:rsid w:val="00441FFC"/>
    <w:pPr>
      <w:numPr>
        <w:numId w:val="59"/>
      </w:numPr>
    </w:pPr>
  </w:style>
  <w:style w:type="numbering" w:customStyle="1" w:styleId="WWNum59">
    <w:name w:val="WWNum59"/>
    <w:basedOn w:val="NoList"/>
    <w:rsid w:val="00441FFC"/>
    <w:pPr>
      <w:numPr>
        <w:numId w:val="60"/>
      </w:numPr>
    </w:pPr>
  </w:style>
  <w:style w:type="numbering" w:customStyle="1" w:styleId="WWNum60">
    <w:name w:val="WWNum60"/>
    <w:basedOn w:val="NoList"/>
    <w:rsid w:val="00441FFC"/>
    <w:pPr>
      <w:numPr>
        <w:numId w:val="61"/>
      </w:numPr>
    </w:pPr>
  </w:style>
  <w:style w:type="numbering" w:customStyle="1" w:styleId="WWNum61">
    <w:name w:val="WWNum61"/>
    <w:basedOn w:val="NoList"/>
    <w:rsid w:val="00441FFC"/>
    <w:pPr>
      <w:numPr>
        <w:numId w:val="62"/>
      </w:numPr>
    </w:pPr>
  </w:style>
  <w:style w:type="numbering" w:customStyle="1" w:styleId="WWNum62">
    <w:name w:val="WWNum62"/>
    <w:basedOn w:val="NoList"/>
    <w:rsid w:val="00441FFC"/>
    <w:pPr>
      <w:numPr>
        <w:numId w:val="63"/>
      </w:numPr>
    </w:pPr>
  </w:style>
  <w:style w:type="numbering" w:customStyle="1" w:styleId="WWNum63">
    <w:name w:val="WWNum63"/>
    <w:basedOn w:val="NoList"/>
    <w:rsid w:val="00441FFC"/>
    <w:pPr>
      <w:numPr>
        <w:numId w:val="64"/>
      </w:numPr>
    </w:pPr>
  </w:style>
  <w:style w:type="numbering" w:customStyle="1" w:styleId="WWNum64">
    <w:name w:val="WWNum64"/>
    <w:basedOn w:val="NoList"/>
    <w:rsid w:val="00441FFC"/>
    <w:pPr>
      <w:numPr>
        <w:numId w:val="65"/>
      </w:numPr>
    </w:pPr>
  </w:style>
  <w:style w:type="numbering" w:customStyle="1" w:styleId="WWNum65">
    <w:name w:val="WWNum65"/>
    <w:basedOn w:val="NoList"/>
    <w:rsid w:val="00441FFC"/>
    <w:pPr>
      <w:numPr>
        <w:numId w:val="66"/>
      </w:numPr>
    </w:pPr>
  </w:style>
  <w:style w:type="numbering" w:customStyle="1" w:styleId="WWNum66">
    <w:name w:val="WWNum66"/>
    <w:basedOn w:val="NoList"/>
    <w:rsid w:val="00441FFC"/>
    <w:pPr>
      <w:numPr>
        <w:numId w:val="67"/>
      </w:numPr>
    </w:pPr>
  </w:style>
  <w:style w:type="numbering" w:customStyle="1" w:styleId="WWNum67">
    <w:name w:val="WWNum67"/>
    <w:basedOn w:val="NoList"/>
    <w:rsid w:val="00441FFC"/>
    <w:pPr>
      <w:numPr>
        <w:numId w:val="68"/>
      </w:numPr>
    </w:pPr>
  </w:style>
  <w:style w:type="numbering" w:customStyle="1" w:styleId="WWNum68">
    <w:name w:val="WWNum68"/>
    <w:basedOn w:val="NoList"/>
    <w:rsid w:val="00441FFC"/>
    <w:pPr>
      <w:numPr>
        <w:numId w:val="69"/>
      </w:numPr>
    </w:pPr>
  </w:style>
  <w:style w:type="numbering" w:customStyle="1" w:styleId="WWNum69">
    <w:name w:val="WWNum69"/>
    <w:basedOn w:val="NoList"/>
    <w:rsid w:val="00441FFC"/>
    <w:pPr>
      <w:numPr>
        <w:numId w:val="70"/>
      </w:numPr>
    </w:pPr>
  </w:style>
  <w:style w:type="numbering" w:customStyle="1" w:styleId="WWNum70">
    <w:name w:val="WWNum70"/>
    <w:basedOn w:val="NoList"/>
    <w:rsid w:val="00441FFC"/>
    <w:pPr>
      <w:numPr>
        <w:numId w:val="71"/>
      </w:numPr>
    </w:pPr>
  </w:style>
  <w:style w:type="numbering" w:customStyle="1" w:styleId="WWNum71">
    <w:name w:val="WWNum71"/>
    <w:basedOn w:val="NoList"/>
    <w:rsid w:val="00441FFC"/>
    <w:pPr>
      <w:numPr>
        <w:numId w:val="72"/>
      </w:numPr>
    </w:pPr>
  </w:style>
  <w:style w:type="paragraph" w:styleId="TOC3">
    <w:name w:val="toc 3"/>
    <w:basedOn w:val="Normal"/>
    <w:next w:val="Normal"/>
    <w:autoRedefine/>
    <w:uiPriority w:val="39"/>
    <w:unhideWhenUsed/>
    <w:rsid w:val="00CA66E8"/>
    <w:pPr>
      <w:spacing w:after="0"/>
      <w:ind w:left="440"/>
    </w:pPr>
    <w:rPr>
      <w:rFonts w:ascii="Calibri" w:hAnsi="Calibri"/>
      <w:i/>
      <w:iCs/>
      <w:sz w:val="20"/>
      <w:szCs w:val="20"/>
    </w:rPr>
  </w:style>
  <w:style w:type="paragraph" w:styleId="TOC4">
    <w:name w:val="toc 4"/>
    <w:basedOn w:val="Normal"/>
    <w:next w:val="Normal"/>
    <w:autoRedefine/>
    <w:uiPriority w:val="39"/>
    <w:unhideWhenUsed/>
    <w:rsid w:val="00CA66E8"/>
    <w:pPr>
      <w:spacing w:after="0"/>
      <w:ind w:left="660"/>
    </w:pPr>
    <w:rPr>
      <w:rFonts w:ascii="Calibri" w:hAnsi="Calibri"/>
      <w:sz w:val="18"/>
      <w:szCs w:val="18"/>
    </w:rPr>
  </w:style>
  <w:style w:type="paragraph" w:styleId="TOC5">
    <w:name w:val="toc 5"/>
    <w:basedOn w:val="Normal"/>
    <w:next w:val="Normal"/>
    <w:autoRedefine/>
    <w:uiPriority w:val="39"/>
    <w:unhideWhenUsed/>
    <w:rsid w:val="00CA66E8"/>
    <w:pPr>
      <w:spacing w:after="0"/>
      <w:ind w:left="880"/>
    </w:pPr>
    <w:rPr>
      <w:rFonts w:ascii="Calibri" w:hAnsi="Calibri"/>
      <w:sz w:val="18"/>
      <w:szCs w:val="18"/>
    </w:rPr>
  </w:style>
  <w:style w:type="paragraph" w:styleId="TOC6">
    <w:name w:val="toc 6"/>
    <w:basedOn w:val="Normal"/>
    <w:next w:val="Normal"/>
    <w:autoRedefine/>
    <w:uiPriority w:val="39"/>
    <w:unhideWhenUsed/>
    <w:rsid w:val="00CA66E8"/>
    <w:pPr>
      <w:spacing w:after="0"/>
      <w:ind w:left="1100"/>
    </w:pPr>
    <w:rPr>
      <w:rFonts w:ascii="Calibri" w:hAnsi="Calibri"/>
      <w:sz w:val="18"/>
      <w:szCs w:val="18"/>
    </w:rPr>
  </w:style>
  <w:style w:type="paragraph" w:styleId="TOC7">
    <w:name w:val="toc 7"/>
    <w:basedOn w:val="Normal"/>
    <w:next w:val="Normal"/>
    <w:autoRedefine/>
    <w:uiPriority w:val="39"/>
    <w:unhideWhenUsed/>
    <w:rsid w:val="00CA66E8"/>
    <w:pPr>
      <w:spacing w:after="0"/>
      <w:ind w:left="1320"/>
    </w:pPr>
    <w:rPr>
      <w:rFonts w:ascii="Calibri" w:hAnsi="Calibri"/>
      <w:sz w:val="18"/>
      <w:szCs w:val="18"/>
    </w:rPr>
  </w:style>
  <w:style w:type="paragraph" w:styleId="TOC8">
    <w:name w:val="toc 8"/>
    <w:basedOn w:val="Normal"/>
    <w:next w:val="Normal"/>
    <w:autoRedefine/>
    <w:uiPriority w:val="39"/>
    <w:unhideWhenUsed/>
    <w:rsid w:val="00CA66E8"/>
    <w:pPr>
      <w:spacing w:after="0"/>
      <w:ind w:left="1540"/>
    </w:pPr>
    <w:rPr>
      <w:rFonts w:ascii="Calibri" w:hAnsi="Calibri"/>
      <w:sz w:val="18"/>
      <w:szCs w:val="18"/>
    </w:rPr>
  </w:style>
  <w:style w:type="paragraph" w:styleId="TOC9">
    <w:name w:val="toc 9"/>
    <w:basedOn w:val="Normal"/>
    <w:next w:val="Normal"/>
    <w:autoRedefine/>
    <w:uiPriority w:val="39"/>
    <w:unhideWhenUsed/>
    <w:rsid w:val="00CA66E8"/>
    <w:pPr>
      <w:spacing w:after="0"/>
      <w:ind w:left="1760"/>
    </w:pPr>
    <w:rPr>
      <w:rFonts w:ascii="Calibri" w:hAnsi="Calibri"/>
      <w:sz w:val="18"/>
      <w:szCs w:val="18"/>
    </w:rPr>
  </w:style>
  <w:style w:type="paragraph" w:styleId="TOCHeading">
    <w:name w:val="TOC Heading"/>
    <w:basedOn w:val="Heading1"/>
    <w:next w:val="Normal"/>
    <w:uiPriority w:val="39"/>
    <w:semiHidden/>
    <w:unhideWhenUsed/>
    <w:qFormat/>
    <w:rsid w:val="00CA66E8"/>
    <w:pPr>
      <w:keepNext/>
      <w:keepLines/>
      <w:suppressAutoHyphens w:val="0"/>
      <w:autoSpaceDN/>
      <w:spacing w:before="480" w:line="276" w:lineRule="auto"/>
      <w:textAlignment w:val="auto"/>
      <w:outlineLvl w:val="9"/>
    </w:pPr>
    <w:rPr>
      <w:rFonts w:ascii="Cambria" w:hAnsi="Cambria"/>
      <w:b/>
      <w:bCs/>
      <w:color w:val="365F91"/>
      <w:kern w:val="0"/>
      <w:sz w:val="28"/>
      <w:szCs w:val="28"/>
      <w:lang w:val="en-US" w:eastAsia="en-US"/>
    </w:rPr>
  </w:style>
  <w:style w:type="paragraph" w:styleId="IntenseQuote">
    <w:name w:val="Intense Quote"/>
    <w:basedOn w:val="Normal"/>
    <w:next w:val="Normal"/>
    <w:link w:val="IntenseQuoteChar"/>
    <w:uiPriority w:val="30"/>
    <w:qFormat/>
    <w:rsid w:val="00D937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37B3"/>
    <w:rPr>
      <w:rFonts w:ascii="Arial" w:hAnsi="Arial"/>
      <w:b/>
      <w:bCs/>
      <w:i/>
      <w:iCs/>
      <w:color w:val="4F81BD"/>
      <w:szCs w:val="24"/>
      <w:lang w:val="fr-FR"/>
    </w:rPr>
  </w:style>
  <w:style w:type="character" w:styleId="Strong">
    <w:name w:val="Strong"/>
    <w:basedOn w:val="DefaultParagraphFont"/>
    <w:uiPriority w:val="22"/>
    <w:qFormat/>
    <w:rsid w:val="004B6A2F"/>
    <w:rPr>
      <w:b/>
      <w:bCs/>
    </w:rPr>
  </w:style>
  <w:style w:type="paragraph" w:customStyle="1" w:styleId="HEADNIV2">
    <w:name w:val="HEAD NIV 2"/>
    <w:basedOn w:val="Standard"/>
    <w:link w:val="HEADNIV2Char"/>
    <w:qFormat/>
    <w:rsid w:val="008A4696"/>
    <w:pPr>
      <w:numPr>
        <w:ilvl w:val="1"/>
        <w:numId w:val="74"/>
      </w:numPr>
      <w:spacing w:before="120" w:after="120"/>
      <w:jc w:val="both"/>
      <w:outlineLvl w:val="1"/>
    </w:pPr>
    <w:rPr>
      <w:rFonts w:ascii="Arial" w:hAnsi="Arial" w:cs="Arial"/>
      <w:b/>
      <w:sz w:val="22"/>
      <w:szCs w:val="22"/>
      <w:lang w:val="fr-FR"/>
    </w:rPr>
  </w:style>
  <w:style w:type="character" w:customStyle="1" w:styleId="StandardChar">
    <w:name w:val="Standard Char"/>
    <w:basedOn w:val="DefaultParagraphFont"/>
    <w:link w:val="Standard"/>
    <w:rsid w:val="00B82991"/>
    <w:rPr>
      <w:rFonts w:eastAsia="Calibri" w:cs="Times New Roman"/>
      <w:kern w:val="3"/>
      <w:sz w:val="24"/>
      <w:szCs w:val="24"/>
      <w:lang w:val="en-AU" w:eastAsia="en-US" w:bidi="ar-SA"/>
    </w:rPr>
  </w:style>
  <w:style w:type="character" w:customStyle="1" w:styleId="HEADNIV2Char">
    <w:name w:val="HEAD NIV 2 Char"/>
    <w:basedOn w:val="StandardChar"/>
    <w:link w:val="HEADNIV2"/>
    <w:rsid w:val="00B82991"/>
  </w:style>
</w:styles>
</file>

<file path=word/webSettings.xml><?xml version="1.0" encoding="utf-8"?>
<w:webSettings xmlns:r="http://schemas.openxmlformats.org/officeDocument/2006/relationships" xmlns:w="http://schemas.openxmlformats.org/wordprocessingml/2006/main">
  <w:divs>
    <w:div w:id="428506730">
      <w:bodyDiv w:val="1"/>
      <w:marLeft w:val="0"/>
      <w:marRight w:val="0"/>
      <w:marTop w:val="0"/>
      <w:marBottom w:val="0"/>
      <w:divBdr>
        <w:top w:val="none" w:sz="0" w:space="0" w:color="auto"/>
        <w:left w:val="none" w:sz="0" w:space="0" w:color="auto"/>
        <w:bottom w:val="none" w:sz="0" w:space="0" w:color="auto"/>
        <w:right w:val="none" w:sz="0" w:space="0" w:color="auto"/>
      </w:divBdr>
    </w:div>
    <w:div w:id="1245991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fao.org/3/w4760e0q.htm%20%20%3e%20" TargetMode="External"/><Relationship Id="rId26" Type="http://schemas.openxmlformats.org/officeDocument/2006/relationships/hyperlink" Target="https://ihl-databases.icrc.org/applic/ihl/ihl-nat.nsf/implementingLaws.xsp?documentId=01DB4310DFA646B2C12584AE004E441C&amp;action=o" TargetMode="External"/><Relationship Id="rId3" Type="http://schemas.openxmlformats.org/officeDocument/2006/relationships/styles" Target="styles.xml"/><Relationship Id="rId21" Type="http://schemas.openxmlformats.org/officeDocument/2006/relationships/hyperlink" Target="file:///C:\C:\Users\MatthewI\Downloads\NIGER%2015%20&#232;me%20RAPPORT%202017-2019-ENG.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andportal.org/node/88315" TargetMode="External"/><Relationship Id="rId25" Type="http://schemas.openxmlformats.org/officeDocument/2006/relationships/hyperlink" Target="%20https://ihl-databases.icrc.org/applic/ihl/ihlnat.nsf/implementingLaws.xsp?documentId=01DB4310DFA646B2C12584AE004E441C&amp;action=openDocument&amp;xp_co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fricafocus.org/docs06/evic0610.php%20%20%3e" TargetMode="External"/><Relationship Id="rId20" Type="http://schemas.openxmlformats.org/officeDocument/2006/relationships/hyperlink" Target="http://www.focusonland.com/fola/en/countries/niger/" TargetMode="External"/><Relationship Id="rId29" Type="http://schemas.openxmlformats.org/officeDocument/2006/relationships/hyperlink" Target="https://www.nyulawglobal.org/globalex/Forced_Evictions_Disability_Rights_Africa1.html%20%20%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ioy@iom.int" TargetMode="External"/><Relationship Id="rId24" Type="http://schemas.openxmlformats.org/officeDocument/2006/relationships/hyperlink" Target="https://books.google.co.za/books?id=GFFjEMjKrWkC&amp;printsec=frontcover&amp;source=gbs_ge_summary_r&amp;cad=0" TargetMode="External"/><Relationship Id="rId32" Type="http://schemas.openxmlformats.org/officeDocument/2006/relationships/hyperlink" Target="https://www.doingbusiness.org/content/dam/doingBusiness/country/n/niger/NER.pdf" TargetMode="External"/><Relationship Id="rId5" Type="http://schemas.openxmlformats.org/officeDocument/2006/relationships/webSettings" Target="webSettings.xml"/><Relationship Id="rId15" Type="http://schemas.openxmlformats.org/officeDocument/2006/relationships/hyperlink" Target="http://www.africafocus.org/docs06/evic0610.php%20%20%3e" TargetMode="External"/><Relationship Id="rId23" Type="http://schemas.openxmlformats.org/officeDocument/2006/relationships/hyperlink" Target="https://www.crs.org/sites/default/files/tools-research/literature-review-of-land-tenure-in-niger-burkina-faso-mali.pdf%20%20%3e" TargetMode="External"/><Relationship Id="rId28" Type="http://schemas.openxmlformats.org/officeDocument/2006/relationships/hyperlink" Target="https://www.britannica.com/place/Niger%20%3e" TargetMode="External"/><Relationship Id="rId36" Type="http://schemas.openxmlformats.org/officeDocument/2006/relationships/theme" Target="theme/theme1.xml"/><Relationship Id="rId10" Type="http://schemas.openxmlformats.org/officeDocument/2006/relationships/hyperlink" Target="tel:++227%2091%2011%2057%2064" TargetMode="External"/><Relationship Id="rId19" Type="http://schemas.openxmlformats.org/officeDocument/2006/relationships/hyperlink" Target="http://www.fao.org/faolex/results/details/fr/c/LEX-FAOC004660" TargetMode="External"/><Relationship Id="rId31" Type="http://schemas.openxmlformats.org/officeDocument/2006/relationships/hyperlink" Target="https://www.cia.gov/library/publications/the-world-factbook/geos/ng.html" TargetMode="External"/><Relationship Id="rId4" Type="http://schemas.openxmlformats.org/officeDocument/2006/relationships/settings" Target="settings.xml"/><Relationship Id="rId9" Type="http://schemas.openxmlformats.org/officeDocument/2006/relationships/hyperlink" Target="mailto:ilopes@iom.int%20%20%20%20%20" TargetMode="External"/><Relationship Id="rId14" Type="http://schemas.openxmlformats.org/officeDocument/2006/relationships/image" Target="media/image2.png"/><Relationship Id="rId22" Type="http://schemas.openxmlformats.org/officeDocument/2006/relationships/hyperlink" Target="https://minds.wisconsin.edu/bitstream/handle/1793/23072/nigerbrief.pdf" TargetMode="External"/><Relationship Id="rId27" Type="http://schemas.openxmlformats.org/officeDocument/2006/relationships/hyperlink" Target="https://www.imf.org/external/pubs/ft/scr/2013/cr13105.pdf" TargetMode="External"/><Relationship Id="rId30" Type="http://schemas.openxmlformats.org/officeDocument/2006/relationships/hyperlink" Target="http://documents1.worldbank.org/curated/en/998751512408491271/pdf/NIGER-SCD-12012017.pdf%20%20%3e"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britannica.com/place/Niger" TargetMode="External"/><Relationship Id="rId18" Type="http://schemas.openxmlformats.org/officeDocument/2006/relationships/hyperlink" Target="http://www.fao.org/faolex/country-profiles/general-profile/en/?iso3=NER" TargetMode="External"/><Relationship Id="rId26" Type="http://schemas.openxmlformats.org/officeDocument/2006/relationships/hyperlink" Target="http://www.fao.org/faolex/results/details/fr/c/LEX-FAOC004660/" TargetMode="External"/><Relationship Id="rId39" Type="http://schemas.openxmlformats.org/officeDocument/2006/relationships/hyperlink" Target="file:///C:\C:\Users\MatthewI\Downloads\NIGER%2015%20&#232;me%20RAPPORT%202017-2019-ENG.pdf" TargetMode="External"/><Relationship Id="rId21" Type="http://schemas.openxmlformats.org/officeDocument/2006/relationships/hyperlink" Target="http://www.fao.org/faolex/results/details/fr/c/LEX-FAOC131292/" TargetMode="External"/><Relationship Id="rId34" Type="http://schemas.openxmlformats.org/officeDocument/2006/relationships/hyperlink" Target="https://landportal.org/node/88315" TargetMode="External"/><Relationship Id="rId42" Type="http://schemas.openxmlformats.org/officeDocument/2006/relationships/hyperlink" Target="https://minds.wisconsin.edu/bitstream/handle/1793/23072/nigerbrief.pdf" TargetMode="External"/><Relationship Id="rId47" Type="http://schemas.openxmlformats.org/officeDocument/2006/relationships/hyperlink" Target="http://documents1.worldbank.org/curated/en/998751512408491271/pdf/NIGER-SCD-12012017.pdf" TargetMode="External"/><Relationship Id="rId50" Type="http://schemas.openxmlformats.org/officeDocument/2006/relationships/hyperlink" Target="http://www.africafocus.org/docs06/evic0610.php" TargetMode="External"/><Relationship Id="rId55" Type="http://schemas.openxmlformats.org/officeDocument/2006/relationships/hyperlink" Target="https://ihl-databases.icrc.org/applic/ihl/ihl-nat.nsf/implementingLaws.xsp?documentId=01DB4310DFA646B2C12584AE004E441C&amp;action=o" TargetMode="External"/><Relationship Id="rId7" Type="http://schemas.openxmlformats.org/officeDocument/2006/relationships/hyperlink" Target="https://minds.wisconsin.edu/bitstream/handle/1793/23072/nigerbrief.pdf" TargetMode="External"/><Relationship Id="rId12" Type="http://schemas.openxmlformats.org/officeDocument/2006/relationships/hyperlink" Target="https://www.britannica.com/place/Niger" TargetMode="External"/><Relationship Id="rId17" Type="http://schemas.openxmlformats.org/officeDocument/2006/relationships/hyperlink" Target="https://www.britannica.com/place/Niger" TargetMode="External"/><Relationship Id="rId25" Type="http://schemas.openxmlformats.org/officeDocument/2006/relationships/hyperlink" Target="http://www.fao.org/faolex/results/details/fr/c/LEX-FAOC169345/" TargetMode="External"/><Relationship Id="rId33" Type="http://schemas.openxmlformats.org/officeDocument/2006/relationships/hyperlink" Target="https://landportal.org/node/88315" TargetMode="External"/><Relationship Id="rId38" Type="http://schemas.openxmlformats.org/officeDocument/2006/relationships/hyperlink" Target="https://landportal.org/node/88315" TargetMode="External"/><Relationship Id="rId46" Type="http://schemas.openxmlformats.org/officeDocument/2006/relationships/hyperlink" Target="http://documents1.worldbank.org/curated/en/998751512408491271/pdf/NIGER-SCD-12012017.pdf%20%20%3e" TargetMode="External"/><Relationship Id="rId2" Type="http://schemas.openxmlformats.org/officeDocument/2006/relationships/hyperlink" Target="https://minds.wisconsin.edu/bitstream/handle/1793/23072/nigerbrief.pdf" TargetMode="External"/><Relationship Id="rId16" Type="http://schemas.openxmlformats.org/officeDocument/2006/relationships/hyperlink" Target="https://www.britannica.com/place/Niger" TargetMode="External"/><Relationship Id="rId20" Type="http://schemas.openxmlformats.org/officeDocument/2006/relationships/hyperlink" Target="http://www.fao.org/faolex/results/details/fr/c/LEX-FAOC065660/" TargetMode="External"/><Relationship Id="rId29" Type="http://schemas.openxmlformats.org/officeDocument/2006/relationships/hyperlink" Target="http://www.fao.org/faolex/results/details/fr/c/LEX-FAOC131292/" TargetMode="External"/><Relationship Id="rId41" Type="http://schemas.openxmlformats.org/officeDocument/2006/relationships/hyperlink" Target="https://minds.wisconsin.edu/bitstream/handle/1793/23072/nigerbrief.pdf" TargetMode="External"/><Relationship Id="rId54" Type="http://schemas.openxmlformats.org/officeDocument/2006/relationships/hyperlink" Target="file:///C:\C:\Users\MatthewI\Downloads\NIGER%2015%20&#232;me%20RAPPORT%202017-2019-ENG.pdf" TargetMode="External"/><Relationship Id="rId1" Type="http://schemas.openxmlformats.org/officeDocument/2006/relationships/hyperlink" Target="https://minds.wisconsin.edu/bitstream/handle/1793/23072/nigerbrief.pdf" TargetMode="External"/><Relationship Id="rId6" Type="http://schemas.openxmlformats.org/officeDocument/2006/relationships/hyperlink" Target="https://minds.wisconsin.edu/bitstream/handle/1793/23072/nigerbrief.pdf" TargetMode="External"/><Relationship Id="rId11" Type="http://schemas.openxmlformats.org/officeDocument/2006/relationships/hyperlink" Target="https://www.britannica.com/place/Niger" TargetMode="External"/><Relationship Id="rId24" Type="http://schemas.openxmlformats.org/officeDocument/2006/relationships/hyperlink" Target="http://www.fao.org/faolex/results/details/fr/c/LEX-FAOC080738/" TargetMode="External"/><Relationship Id="rId32" Type="http://schemas.openxmlformats.org/officeDocument/2006/relationships/hyperlink" Target="http://www.fao.org/faolex/results/details/en/c/LEX-FAOC096787/" TargetMode="External"/><Relationship Id="rId37" Type="http://schemas.openxmlformats.org/officeDocument/2006/relationships/hyperlink" Target="https://landportal.org/node/88315" TargetMode="External"/><Relationship Id="rId40" Type="http://schemas.openxmlformats.org/officeDocument/2006/relationships/hyperlink" Target="https://minds.wisconsin.edu/bitstream/handle/1793/23072/nigerbrief.pdf" TargetMode="External"/><Relationship Id="rId45" Type="http://schemas.openxmlformats.org/officeDocument/2006/relationships/hyperlink" Target="http://www.fao.org/3/w4760e0q.htm" TargetMode="External"/><Relationship Id="rId53" Type="http://schemas.openxmlformats.org/officeDocument/2006/relationships/hyperlink" Target="file:///C:\C:\Users\MatthewI\Downloads\NIGER%2015%20&#232;me%20RAPPORT%202017-2019-ENG.pdf" TargetMode="External"/><Relationship Id="rId58" Type="http://schemas.openxmlformats.org/officeDocument/2006/relationships/hyperlink" Target="https://www.nyulawglobal.org/globalex/Forced_Evictions_Disability_Rights_Africa1.html" TargetMode="External"/><Relationship Id="rId5" Type="http://schemas.openxmlformats.org/officeDocument/2006/relationships/hyperlink" Target="https://www.worldbank.org/en/country/niger/overview" TargetMode="External"/><Relationship Id="rId15" Type="http://schemas.openxmlformats.org/officeDocument/2006/relationships/hyperlink" Target="https://www.britannica.com/place/Niger" TargetMode="External"/><Relationship Id="rId23" Type="http://schemas.openxmlformats.org/officeDocument/2006/relationships/hyperlink" Target="http://www.fao.org/faolex/results/details/fr/c/LEX-FAOC096787/" TargetMode="External"/><Relationship Id="rId28" Type="http://schemas.openxmlformats.org/officeDocument/2006/relationships/hyperlink" Target="https://www.doingbusiness.org/content/dam/doingBusiness/country/n/niger/NER.pdf" TargetMode="External"/><Relationship Id="rId36" Type="http://schemas.openxmlformats.org/officeDocument/2006/relationships/hyperlink" Target="http://www.fao.org/faolex/results/details/fr/c/LEX-FAOC146499/" TargetMode="External"/><Relationship Id="rId49" Type="http://schemas.openxmlformats.org/officeDocument/2006/relationships/hyperlink" Target="http://www.africafocus.org/docs06/evic0610.php" TargetMode="External"/><Relationship Id="rId57" Type="http://schemas.openxmlformats.org/officeDocument/2006/relationships/hyperlink" Target="https://ihl-databases.icrc.org/applic/ihl/ihl-nat.nsf/implementingLaws.xsp?documentId=01DB4310DFA646B2C12584AE004E441C&amp;action=o" TargetMode="External"/><Relationship Id="rId10" Type="http://schemas.openxmlformats.org/officeDocument/2006/relationships/hyperlink" Target="https://www.britannica.com/place/Niger" TargetMode="External"/><Relationship Id="rId19" Type="http://schemas.openxmlformats.org/officeDocument/2006/relationships/hyperlink" Target="http://www.fao.org/faolex/results/details/fr/c/LEX-FAOC024928/" TargetMode="External"/><Relationship Id="rId31" Type="http://schemas.openxmlformats.org/officeDocument/2006/relationships/hyperlink" Target="http://www.fao.org/faolex/results/details/en/c/LEX-FAOC096787/" TargetMode="External"/><Relationship Id="rId44" Type="http://schemas.openxmlformats.org/officeDocument/2006/relationships/hyperlink" Target="https://www.crs.org/sites/default/files/tools-research/literature-review-of-land-tenure-in-niger-burkina-faso-mali.pdf" TargetMode="External"/><Relationship Id="rId52" Type="http://schemas.openxmlformats.org/officeDocument/2006/relationships/hyperlink" Target="file:///C:\C:\Users\MatthewI\Downloads\NIGER%2015%20&#232;me%20RAPPORT%202017-2019-ENG.pdf" TargetMode="External"/><Relationship Id="rId4" Type="http://schemas.openxmlformats.org/officeDocument/2006/relationships/hyperlink" Target="https://www.cia.gov/library/publications/the-world-factbook/geos/ng.html" TargetMode="External"/><Relationship Id="rId9" Type="http://schemas.openxmlformats.org/officeDocument/2006/relationships/hyperlink" Target="https://www.worldbank.org/en/country/niger/overview" TargetMode="External"/><Relationship Id="rId14" Type="http://schemas.openxmlformats.org/officeDocument/2006/relationships/hyperlink" Target="https://www.britannica.com/place/Niger" TargetMode="External"/><Relationship Id="rId22" Type="http://schemas.openxmlformats.org/officeDocument/2006/relationships/hyperlink" Target="http://www.fao.org/faolex/results/details/fr/c/LEX-FAOC146499/" TargetMode="External"/><Relationship Id="rId27" Type="http://schemas.openxmlformats.org/officeDocument/2006/relationships/hyperlink" Target="https://www.doingbusiness.org/content/dam/doingBusiness/country/n/niger/NER.pdf" TargetMode="External"/><Relationship Id="rId30" Type="http://schemas.openxmlformats.org/officeDocument/2006/relationships/hyperlink" Target="http://www.fao.org/faolex/results/details/fr/c/LEX-FAOC169345/" TargetMode="External"/><Relationship Id="rId35" Type="http://schemas.openxmlformats.org/officeDocument/2006/relationships/hyperlink" Target="https://www.doingbusiness.org/content/dam/doingBusiness/country/n/niger/NER.pdf" TargetMode="External"/><Relationship Id="rId43" Type="http://schemas.openxmlformats.org/officeDocument/2006/relationships/hyperlink" Target="http://www.fao.org/3/w4760e0q.htm" TargetMode="External"/><Relationship Id="rId48" Type="http://schemas.openxmlformats.org/officeDocument/2006/relationships/hyperlink" Target="http://www.africafocus.org/docs06/evic0610.php" TargetMode="External"/><Relationship Id="rId56" Type="http://schemas.openxmlformats.org/officeDocument/2006/relationships/hyperlink" Target="https://ihl-databases.icrc.org/applic/ihl/ihl-nat.nsf/implementingLaws.xsp?documentId=01DB4310DFA646B2C12584AE004E441C&amp;action=o" TargetMode="External"/><Relationship Id="rId8" Type="http://schemas.openxmlformats.org/officeDocument/2006/relationships/hyperlink" Target="https://minds.wisconsin.edu/bitstream/handle/1793/23072/nigerbrief.pdf" TargetMode="External"/><Relationship Id="rId51" Type="http://schemas.openxmlformats.org/officeDocument/2006/relationships/hyperlink" Target="file:///C:\C:\Users\MatthewI\Downloads\NIGER%2015%20&#232;me%20RAPPORT%202017-2019-ENG.pdf" TargetMode="External"/><Relationship Id="rId3" Type="http://schemas.openxmlformats.org/officeDocument/2006/relationships/hyperlink" Target="https://minds.wisconsin.edu/bitstream/handle/1793/23072/niger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D14AA-A5A2-425B-843E-7F99677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20552</Words>
  <Characters>117149</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137427</CharactersWithSpaces>
  <SharedDoc>false</SharedDoc>
  <HLinks>
    <vt:vector size="690" baseType="variant">
      <vt:variant>
        <vt:i4>8323135</vt:i4>
      </vt:variant>
      <vt:variant>
        <vt:i4>234</vt:i4>
      </vt:variant>
      <vt:variant>
        <vt:i4>0</vt:i4>
      </vt:variant>
      <vt:variant>
        <vt:i4>5</vt:i4>
      </vt:variant>
      <vt:variant>
        <vt:lpwstr>https://www.doingbusiness.org/content/dam/doingBusiness/country/n/niger/NER.pdf</vt:lpwstr>
      </vt:variant>
      <vt:variant>
        <vt:lpwstr/>
      </vt:variant>
      <vt:variant>
        <vt:i4>7798825</vt:i4>
      </vt:variant>
      <vt:variant>
        <vt:i4>231</vt:i4>
      </vt:variant>
      <vt:variant>
        <vt:i4>0</vt:i4>
      </vt:variant>
      <vt:variant>
        <vt:i4>5</vt:i4>
      </vt:variant>
      <vt:variant>
        <vt:lpwstr/>
      </vt:variant>
      <vt:variant>
        <vt:lpwstr>1528815593686-a1699bd1-695b</vt:lpwstr>
      </vt:variant>
      <vt:variant>
        <vt:i4>131144</vt:i4>
      </vt:variant>
      <vt:variant>
        <vt:i4>228</vt:i4>
      </vt:variant>
      <vt:variant>
        <vt:i4>0</vt:i4>
      </vt:variant>
      <vt:variant>
        <vt:i4>5</vt:i4>
      </vt:variant>
      <vt:variant>
        <vt:lpwstr>https://www.cia.gov/library/publications/the-world-factbook/geos/ng.html</vt:lpwstr>
      </vt:variant>
      <vt:variant>
        <vt:lpwstr/>
      </vt:variant>
      <vt:variant>
        <vt:i4>327700</vt:i4>
      </vt:variant>
      <vt:variant>
        <vt:i4>225</vt:i4>
      </vt:variant>
      <vt:variant>
        <vt:i4>0</vt:i4>
      </vt:variant>
      <vt:variant>
        <vt:i4>5</vt:i4>
      </vt:variant>
      <vt:variant>
        <vt:lpwstr>http://documents1.worldbank.org/curated/en/998751512408491271/pdf/NIGER-SCD-12012017.pdf  %3e</vt:lpwstr>
      </vt:variant>
      <vt:variant>
        <vt:lpwstr/>
      </vt:variant>
      <vt:variant>
        <vt:i4>720989</vt:i4>
      </vt:variant>
      <vt:variant>
        <vt:i4>222</vt:i4>
      </vt:variant>
      <vt:variant>
        <vt:i4>0</vt:i4>
      </vt:variant>
      <vt:variant>
        <vt:i4>5</vt:i4>
      </vt:variant>
      <vt:variant>
        <vt:lpwstr>https://www.nyulawglobal.org/globalex/Forced_Evictions_Disability_Rights_Africa1.html  %3e</vt:lpwstr>
      </vt:variant>
      <vt:variant>
        <vt:lpwstr/>
      </vt:variant>
      <vt:variant>
        <vt:i4>6881398</vt:i4>
      </vt:variant>
      <vt:variant>
        <vt:i4>219</vt:i4>
      </vt:variant>
      <vt:variant>
        <vt:i4>0</vt:i4>
      </vt:variant>
      <vt:variant>
        <vt:i4>5</vt:i4>
      </vt:variant>
      <vt:variant>
        <vt:lpwstr>https://www.britannica.com/place/Niger %3e</vt:lpwstr>
      </vt:variant>
      <vt:variant>
        <vt:lpwstr/>
      </vt:variant>
      <vt:variant>
        <vt:i4>1441868</vt:i4>
      </vt:variant>
      <vt:variant>
        <vt:i4>216</vt:i4>
      </vt:variant>
      <vt:variant>
        <vt:i4>0</vt:i4>
      </vt:variant>
      <vt:variant>
        <vt:i4>5</vt:i4>
      </vt:variant>
      <vt:variant>
        <vt:lpwstr>https://www.imf.org/external/pubs/ft/scr/2013/cr13105.pdf</vt:lpwstr>
      </vt:variant>
      <vt:variant>
        <vt:lpwstr/>
      </vt:variant>
      <vt:variant>
        <vt:i4>6422638</vt:i4>
      </vt:variant>
      <vt:variant>
        <vt:i4>213</vt:i4>
      </vt:variant>
      <vt:variant>
        <vt:i4>0</vt:i4>
      </vt:variant>
      <vt:variant>
        <vt:i4>5</vt:i4>
      </vt:variant>
      <vt:variant>
        <vt:lpwstr>https://ihl-databases.icrc.org/applic/ihl/ihl-nat.nsf/implementingLaws.xsp?documentId=01DB4310DFA646B2C12584AE004E441C&amp;action=o</vt:lpwstr>
      </vt:variant>
      <vt:variant>
        <vt:lpwstr/>
      </vt:variant>
      <vt:variant>
        <vt:i4>917564</vt:i4>
      </vt:variant>
      <vt:variant>
        <vt:i4>210</vt:i4>
      </vt:variant>
      <vt:variant>
        <vt:i4>0</vt:i4>
      </vt:variant>
      <vt:variant>
        <vt:i4>5</vt:i4>
      </vt:variant>
      <vt:variant>
        <vt:lpwstr>https://ihl-databases.icrc.org/applic/ihl/ihlnat.nsf/implementingLaws.xsp?documentId=01DB4310DFA646B2C12584AE004E441C&amp;action=openDocument&amp;xp_cou</vt:lpwstr>
      </vt:variant>
      <vt:variant>
        <vt:lpwstr/>
      </vt:variant>
      <vt:variant>
        <vt:i4>16318536</vt:i4>
      </vt:variant>
      <vt:variant>
        <vt:i4>207</vt:i4>
      </vt:variant>
      <vt:variant>
        <vt:i4>0</vt:i4>
      </vt:variant>
      <vt:variant>
        <vt:i4>5</vt:i4>
      </vt:variant>
      <vt:variant>
        <vt:lpwstr>https://books.google.co.za/books?id=GFFjEMjKrWkC&amp;printsec=frontcover&amp;source=gbs_ge_summary_r&amp;cad=0</vt:lpwstr>
      </vt:variant>
      <vt:variant>
        <vt:lpwstr>v=onepage&amp;q=141&amp;f=false  &gt;  consulté le 20 juin</vt:lpwstr>
      </vt:variant>
      <vt:variant>
        <vt:i4>3801191</vt:i4>
      </vt:variant>
      <vt:variant>
        <vt:i4>204</vt:i4>
      </vt:variant>
      <vt:variant>
        <vt:i4>0</vt:i4>
      </vt:variant>
      <vt:variant>
        <vt:i4>5</vt:i4>
      </vt:variant>
      <vt:variant>
        <vt:lpwstr>https://www.crs.org/sites/default/files/tools-research/literature-review-of-land-tenure-in-niger-burkina-faso-mali.pdf  %3e</vt:lpwstr>
      </vt:variant>
      <vt:variant>
        <vt:lpwstr/>
      </vt:variant>
      <vt:variant>
        <vt:i4>6750315</vt:i4>
      </vt:variant>
      <vt:variant>
        <vt:i4>201</vt:i4>
      </vt:variant>
      <vt:variant>
        <vt:i4>0</vt:i4>
      </vt:variant>
      <vt:variant>
        <vt:i4>5</vt:i4>
      </vt:variant>
      <vt:variant>
        <vt:lpwstr>https://minds.wisconsin.edu/bitstream/handle/1793/23072/nigerbrief.pdf</vt:lpwstr>
      </vt:variant>
      <vt:variant>
        <vt:lpwstr/>
      </vt:variant>
      <vt:variant>
        <vt:i4>4522162</vt:i4>
      </vt:variant>
      <vt:variant>
        <vt:i4>198</vt:i4>
      </vt:variant>
      <vt:variant>
        <vt:i4>0</vt:i4>
      </vt:variant>
      <vt:variant>
        <vt:i4>5</vt:i4>
      </vt:variant>
      <vt:variant>
        <vt:lpwstr>C:\C:\Users\MatthewI\Downloads\NIGER 15 ème RAPPORT 2017-2019-ENG.pdf</vt:lpwstr>
      </vt:variant>
      <vt:variant>
        <vt:lpwstr/>
      </vt:variant>
      <vt:variant>
        <vt:i4>7340088</vt:i4>
      </vt:variant>
      <vt:variant>
        <vt:i4>195</vt:i4>
      </vt:variant>
      <vt:variant>
        <vt:i4>0</vt:i4>
      </vt:variant>
      <vt:variant>
        <vt:i4>5</vt:i4>
      </vt:variant>
      <vt:variant>
        <vt:lpwstr>http://www.focusonland.com/fola/en/countries/niger/</vt:lpwstr>
      </vt:variant>
      <vt:variant>
        <vt:lpwstr/>
      </vt:variant>
      <vt:variant>
        <vt:i4>5963785</vt:i4>
      </vt:variant>
      <vt:variant>
        <vt:i4>192</vt:i4>
      </vt:variant>
      <vt:variant>
        <vt:i4>0</vt:i4>
      </vt:variant>
      <vt:variant>
        <vt:i4>5</vt:i4>
      </vt:variant>
      <vt:variant>
        <vt:lpwstr>http://www.fao.org/faolex/results/details/fr/c/LEX-FAOC004660</vt:lpwstr>
      </vt:variant>
      <vt:variant>
        <vt:lpwstr/>
      </vt:variant>
      <vt:variant>
        <vt:i4>6488173</vt:i4>
      </vt:variant>
      <vt:variant>
        <vt:i4>189</vt:i4>
      </vt:variant>
      <vt:variant>
        <vt:i4>0</vt:i4>
      </vt:variant>
      <vt:variant>
        <vt:i4>5</vt:i4>
      </vt:variant>
      <vt:variant>
        <vt:lpwstr>http://www.fao.org/3/w4760e0q.htm  %3e</vt:lpwstr>
      </vt:variant>
      <vt:variant>
        <vt:lpwstr/>
      </vt:variant>
      <vt:variant>
        <vt:i4>4653139</vt:i4>
      </vt:variant>
      <vt:variant>
        <vt:i4>186</vt:i4>
      </vt:variant>
      <vt:variant>
        <vt:i4>0</vt:i4>
      </vt:variant>
      <vt:variant>
        <vt:i4>5</vt:i4>
      </vt:variant>
      <vt:variant>
        <vt:lpwstr>https://landportal.org/node/88315</vt:lpwstr>
      </vt:variant>
      <vt:variant>
        <vt:lpwstr/>
      </vt:variant>
      <vt:variant>
        <vt:i4>3997747</vt:i4>
      </vt:variant>
      <vt:variant>
        <vt:i4>183</vt:i4>
      </vt:variant>
      <vt:variant>
        <vt:i4>0</vt:i4>
      </vt:variant>
      <vt:variant>
        <vt:i4>5</vt:i4>
      </vt:variant>
      <vt:variant>
        <vt:lpwstr>http://www.africafocus.org/docs06/evic0610.php  %3e</vt:lpwstr>
      </vt:variant>
      <vt:variant>
        <vt:lpwstr/>
      </vt:variant>
      <vt:variant>
        <vt:i4>3997747</vt:i4>
      </vt:variant>
      <vt:variant>
        <vt:i4>180</vt:i4>
      </vt:variant>
      <vt:variant>
        <vt:i4>0</vt:i4>
      </vt:variant>
      <vt:variant>
        <vt:i4>5</vt:i4>
      </vt:variant>
      <vt:variant>
        <vt:lpwstr>http://www.africafocus.org/docs06/evic0610.php  %3e</vt:lpwstr>
      </vt:variant>
      <vt:variant>
        <vt:lpwstr/>
      </vt:variant>
      <vt:variant>
        <vt:i4>1703965</vt:i4>
      </vt:variant>
      <vt:variant>
        <vt:i4>177</vt:i4>
      </vt:variant>
      <vt:variant>
        <vt:i4>0</vt:i4>
      </vt:variant>
      <vt:variant>
        <vt:i4>5</vt:i4>
      </vt:variant>
      <vt:variant>
        <vt:lpwstr/>
      </vt:variant>
      <vt:variant>
        <vt:lpwstr>Eviction_Expropriation_Relocation</vt:lpwstr>
      </vt:variant>
      <vt:variant>
        <vt:i4>6488148</vt:i4>
      </vt:variant>
      <vt:variant>
        <vt:i4>174</vt:i4>
      </vt:variant>
      <vt:variant>
        <vt:i4>0</vt:i4>
      </vt:variant>
      <vt:variant>
        <vt:i4>5</vt:i4>
      </vt:variant>
      <vt:variant>
        <vt:lpwstr/>
      </vt:variant>
      <vt:variant>
        <vt:lpwstr>Security_of_tenure_of_vulnerable_group</vt:lpwstr>
      </vt:variant>
      <vt:variant>
        <vt:i4>6160499</vt:i4>
      </vt:variant>
      <vt:variant>
        <vt:i4>171</vt:i4>
      </vt:variant>
      <vt:variant>
        <vt:i4>0</vt:i4>
      </vt:variant>
      <vt:variant>
        <vt:i4>5</vt:i4>
      </vt:variant>
      <vt:variant>
        <vt:lpwstr/>
      </vt:variant>
      <vt:variant>
        <vt:lpwstr>Common_types_of_tenure</vt:lpwstr>
      </vt:variant>
      <vt:variant>
        <vt:i4>1114168</vt:i4>
      </vt:variant>
      <vt:variant>
        <vt:i4>168</vt:i4>
      </vt:variant>
      <vt:variant>
        <vt:i4>0</vt:i4>
      </vt:variant>
      <vt:variant>
        <vt:i4>5</vt:i4>
      </vt:variant>
      <vt:variant>
        <vt:lpwstr/>
      </vt:variant>
      <vt:variant>
        <vt:lpwstr>_Toc48571881</vt:lpwstr>
      </vt:variant>
      <vt:variant>
        <vt:i4>1900607</vt:i4>
      </vt:variant>
      <vt:variant>
        <vt:i4>161</vt:i4>
      </vt:variant>
      <vt:variant>
        <vt:i4>0</vt:i4>
      </vt:variant>
      <vt:variant>
        <vt:i4>5</vt:i4>
      </vt:variant>
      <vt:variant>
        <vt:lpwstr/>
      </vt:variant>
      <vt:variant>
        <vt:lpwstr>_Toc52291899</vt:lpwstr>
      </vt:variant>
      <vt:variant>
        <vt:i4>1245247</vt:i4>
      </vt:variant>
      <vt:variant>
        <vt:i4>155</vt:i4>
      </vt:variant>
      <vt:variant>
        <vt:i4>0</vt:i4>
      </vt:variant>
      <vt:variant>
        <vt:i4>5</vt:i4>
      </vt:variant>
      <vt:variant>
        <vt:lpwstr/>
      </vt:variant>
      <vt:variant>
        <vt:lpwstr>_Toc52291897</vt:lpwstr>
      </vt:variant>
      <vt:variant>
        <vt:i4>1179711</vt:i4>
      </vt:variant>
      <vt:variant>
        <vt:i4>149</vt:i4>
      </vt:variant>
      <vt:variant>
        <vt:i4>0</vt:i4>
      </vt:variant>
      <vt:variant>
        <vt:i4>5</vt:i4>
      </vt:variant>
      <vt:variant>
        <vt:lpwstr/>
      </vt:variant>
      <vt:variant>
        <vt:lpwstr>_Toc52291896</vt:lpwstr>
      </vt:variant>
      <vt:variant>
        <vt:i4>1114175</vt:i4>
      </vt:variant>
      <vt:variant>
        <vt:i4>143</vt:i4>
      </vt:variant>
      <vt:variant>
        <vt:i4>0</vt:i4>
      </vt:variant>
      <vt:variant>
        <vt:i4>5</vt:i4>
      </vt:variant>
      <vt:variant>
        <vt:lpwstr/>
      </vt:variant>
      <vt:variant>
        <vt:lpwstr>_Toc52291895</vt:lpwstr>
      </vt:variant>
      <vt:variant>
        <vt:i4>1048639</vt:i4>
      </vt:variant>
      <vt:variant>
        <vt:i4>137</vt:i4>
      </vt:variant>
      <vt:variant>
        <vt:i4>0</vt:i4>
      </vt:variant>
      <vt:variant>
        <vt:i4>5</vt:i4>
      </vt:variant>
      <vt:variant>
        <vt:lpwstr/>
      </vt:variant>
      <vt:variant>
        <vt:lpwstr>_Toc52291894</vt:lpwstr>
      </vt:variant>
      <vt:variant>
        <vt:i4>1507391</vt:i4>
      </vt:variant>
      <vt:variant>
        <vt:i4>131</vt:i4>
      </vt:variant>
      <vt:variant>
        <vt:i4>0</vt:i4>
      </vt:variant>
      <vt:variant>
        <vt:i4>5</vt:i4>
      </vt:variant>
      <vt:variant>
        <vt:lpwstr/>
      </vt:variant>
      <vt:variant>
        <vt:lpwstr>_Toc52291893</vt:lpwstr>
      </vt:variant>
      <vt:variant>
        <vt:i4>1441855</vt:i4>
      </vt:variant>
      <vt:variant>
        <vt:i4>125</vt:i4>
      </vt:variant>
      <vt:variant>
        <vt:i4>0</vt:i4>
      </vt:variant>
      <vt:variant>
        <vt:i4>5</vt:i4>
      </vt:variant>
      <vt:variant>
        <vt:lpwstr/>
      </vt:variant>
      <vt:variant>
        <vt:lpwstr>_Toc52291892</vt:lpwstr>
      </vt:variant>
      <vt:variant>
        <vt:i4>1376319</vt:i4>
      </vt:variant>
      <vt:variant>
        <vt:i4>119</vt:i4>
      </vt:variant>
      <vt:variant>
        <vt:i4>0</vt:i4>
      </vt:variant>
      <vt:variant>
        <vt:i4>5</vt:i4>
      </vt:variant>
      <vt:variant>
        <vt:lpwstr/>
      </vt:variant>
      <vt:variant>
        <vt:lpwstr>_Toc52291891</vt:lpwstr>
      </vt:variant>
      <vt:variant>
        <vt:i4>1310783</vt:i4>
      </vt:variant>
      <vt:variant>
        <vt:i4>113</vt:i4>
      </vt:variant>
      <vt:variant>
        <vt:i4>0</vt:i4>
      </vt:variant>
      <vt:variant>
        <vt:i4>5</vt:i4>
      </vt:variant>
      <vt:variant>
        <vt:lpwstr/>
      </vt:variant>
      <vt:variant>
        <vt:lpwstr>_Toc52291890</vt:lpwstr>
      </vt:variant>
      <vt:variant>
        <vt:i4>1900606</vt:i4>
      </vt:variant>
      <vt:variant>
        <vt:i4>107</vt:i4>
      </vt:variant>
      <vt:variant>
        <vt:i4>0</vt:i4>
      </vt:variant>
      <vt:variant>
        <vt:i4>5</vt:i4>
      </vt:variant>
      <vt:variant>
        <vt:lpwstr/>
      </vt:variant>
      <vt:variant>
        <vt:lpwstr>_Toc52291889</vt:lpwstr>
      </vt:variant>
      <vt:variant>
        <vt:i4>1835070</vt:i4>
      </vt:variant>
      <vt:variant>
        <vt:i4>101</vt:i4>
      </vt:variant>
      <vt:variant>
        <vt:i4>0</vt:i4>
      </vt:variant>
      <vt:variant>
        <vt:i4>5</vt:i4>
      </vt:variant>
      <vt:variant>
        <vt:lpwstr/>
      </vt:variant>
      <vt:variant>
        <vt:lpwstr>_Toc52291888</vt:lpwstr>
      </vt:variant>
      <vt:variant>
        <vt:i4>1245246</vt:i4>
      </vt:variant>
      <vt:variant>
        <vt:i4>95</vt:i4>
      </vt:variant>
      <vt:variant>
        <vt:i4>0</vt:i4>
      </vt:variant>
      <vt:variant>
        <vt:i4>5</vt:i4>
      </vt:variant>
      <vt:variant>
        <vt:lpwstr/>
      </vt:variant>
      <vt:variant>
        <vt:lpwstr>_Toc52291887</vt:lpwstr>
      </vt:variant>
      <vt:variant>
        <vt:i4>1179710</vt:i4>
      </vt:variant>
      <vt:variant>
        <vt:i4>89</vt:i4>
      </vt:variant>
      <vt:variant>
        <vt:i4>0</vt:i4>
      </vt:variant>
      <vt:variant>
        <vt:i4>5</vt:i4>
      </vt:variant>
      <vt:variant>
        <vt:lpwstr/>
      </vt:variant>
      <vt:variant>
        <vt:lpwstr>_Toc52291886</vt:lpwstr>
      </vt:variant>
      <vt:variant>
        <vt:i4>1114174</vt:i4>
      </vt:variant>
      <vt:variant>
        <vt:i4>83</vt:i4>
      </vt:variant>
      <vt:variant>
        <vt:i4>0</vt:i4>
      </vt:variant>
      <vt:variant>
        <vt:i4>5</vt:i4>
      </vt:variant>
      <vt:variant>
        <vt:lpwstr/>
      </vt:variant>
      <vt:variant>
        <vt:lpwstr>_Toc52291885</vt:lpwstr>
      </vt:variant>
      <vt:variant>
        <vt:i4>1048638</vt:i4>
      </vt:variant>
      <vt:variant>
        <vt:i4>77</vt:i4>
      </vt:variant>
      <vt:variant>
        <vt:i4>0</vt:i4>
      </vt:variant>
      <vt:variant>
        <vt:i4>5</vt:i4>
      </vt:variant>
      <vt:variant>
        <vt:lpwstr/>
      </vt:variant>
      <vt:variant>
        <vt:lpwstr>_Toc52291884</vt:lpwstr>
      </vt:variant>
      <vt:variant>
        <vt:i4>1507390</vt:i4>
      </vt:variant>
      <vt:variant>
        <vt:i4>71</vt:i4>
      </vt:variant>
      <vt:variant>
        <vt:i4>0</vt:i4>
      </vt:variant>
      <vt:variant>
        <vt:i4>5</vt:i4>
      </vt:variant>
      <vt:variant>
        <vt:lpwstr/>
      </vt:variant>
      <vt:variant>
        <vt:lpwstr>_Toc52291883</vt:lpwstr>
      </vt:variant>
      <vt:variant>
        <vt:i4>1441854</vt:i4>
      </vt:variant>
      <vt:variant>
        <vt:i4>65</vt:i4>
      </vt:variant>
      <vt:variant>
        <vt:i4>0</vt:i4>
      </vt:variant>
      <vt:variant>
        <vt:i4>5</vt:i4>
      </vt:variant>
      <vt:variant>
        <vt:lpwstr/>
      </vt:variant>
      <vt:variant>
        <vt:lpwstr>_Toc52291882</vt:lpwstr>
      </vt:variant>
      <vt:variant>
        <vt:i4>1310782</vt:i4>
      </vt:variant>
      <vt:variant>
        <vt:i4>59</vt:i4>
      </vt:variant>
      <vt:variant>
        <vt:i4>0</vt:i4>
      </vt:variant>
      <vt:variant>
        <vt:i4>5</vt:i4>
      </vt:variant>
      <vt:variant>
        <vt:lpwstr/>
      </vt:variant>
      <vt:variant>
        <vt:lpwstr>_Toc52291880</vt:lpwstr>
      </vt:variant>
      <vt:variant>
        <vt:i4>1900593</vt:i4>
      </vt:variant>
      <vt:variant>
        <vt:i4>53</vt:i4>
      </vt:variant>
      <vt:variant>
        <vt:i4>0</vt:i4>
      </vt:variant>
      <vt:variant>
        <vt:i4>5</vt:i4>
      </vt:variant>
      <vt:variant>
        <vt:lpwstr/>
      </vt:variant>
      <vt:variant>
        <vt:lpwstr>_Toc52291879</vt:lpwstr>
      </vt:variant>
      <vt:variant>
        <vt:i4>1245233</vt:i4>
      </vt:variant>
      <vt:variant>
        <vt:i4>47</vt:i4>
      </vt:variant>
      <vt:variant>
        <vt:i4>0</vt:i4>
      </vt:variant>
      <vt:variant>
        <vt:i4>5</vt:i4>
      </vt:variant>
      <vt:variant>
        <vt:lpwstr/>
      </vt:variant>
      <vt:variant>
        <vt:lpwstr>_Toc52291877</vt:lpwstr>
      </vt:variant>
      <vt:variant>
        <vt:i4>1179697</vt:i4>
      </vt:variant>
      <vt:variant>
        <vt:i4>41</vt:i4>
      </vt:variant>
      <vt:variant>
        <vt:i4>0</vt:i4>
      </vt:variant>
      <vt:variant>
        <vt:i4>5</vt:i4>
      </vt:variant>
      <vt:variant>
        <vt:lpwstr/>
      </vt:variant>
      <vt:variant>
        <vt:lpwstr>_Toc52291876</vt:lpwstr>
      </vt:variant>
      <vt:variant>
        <vt:i4>1114161</vt:i4>
      </vt:variant>
      <vt:variant>
        <vt:i4>35</vt:i4>
      </vt:variant>
      <vt:variant>
        <vt:i4>0</vt:i4>
      </vt:variant>
      <vt:variant>
        <vt:i4>5</vt:i4>
      </vt:variant>
      <vt:variant>
        <vt:lpwstr/>
      </vt:variant>
      <vt:variant>
        <vt:lpwstr>_Toc52291875</vt:lpwstr>
      </vt:variant>
      <vt:variant>
        <vt:i4>1048625</vt:i4>
      </vt:variant>
      <vt:variant>
        <vt:i4>29</vt:i4>
      </vt:variant>
      <vt:variant>
        <vt:i4>0</vt:i4>
      </vt:variant>
      <vt:variant>
        <vt:i4>5</vt:i4>
      </vt:variant>
      <vt:variant>
        <vt:lpwstr/>
      </vt:variant>
      <vt:variant>
        <vt:lpwstr>_Toc52291874</vt:lpwstr>
      </vt:variant>
      <vt:variant>
        <vt:i4>1769505</vt:i4>
      </vt:variant>
      <vt:variant>
        <vt:i4>24</vt:i4>
      </vt:variant>
      <vt:variant>
        <vt:i4>0</vt:i4>
      </vt:variant>
      <vt:variant>
        <vt:i4>5</vt:i4>
      </vt:variant>
      <vt:variant>
        <vt:lpwstr>mailto:pkioy@iom.int</vt:lpwstr>
      </vt:variant>
      <vt:variant>
        <vt:lpwstr/>
      </vt:variant>
      <vt:variant>
        <vt:i4>4653067</vt:i4>
      </vt:variant>
      <vt:variant>
        <vt:i4>21</vt:i4>
      </vt:variant>
      <vt:variant>
        <vt:i4>0</vt:i4>
      </vt:variant>
      <vt:variant>
        <vt:i4>5</vt:i4>
      </vt:variant>
      <vt:variant>
        <vt:lpwstr>tel:++227 91 11 57 64</vt:lpwstr>
      </vt:variant>
      <vt:variant>
        <vt:lpwstr/>
      </vt:variant>
      <vt:variant>
        <vt:i4>7077990</vt:i4>
      </vt:variant>
      <vt:variant>
        <vt:i4>18</vt:i4>
      </vt:variant>
      <vt:variant>
        <vt:i4>0</vt:i4>
      </vt:variant>
      <vt:variant>
        <vt:i4>5</vt:i4>
      </vt:variant>
      <vt:variant>
        <vt:lpwstr/>
      </vt:variant>
      <vt:variant>
        <vt:lpwstr>Relocation</vt:lpwstr>
      </vt:variant>
      <vt:variant>
        <vt:i4>524288</vt:i4>
      </vt:variant>
      <vt:variant>
        <vt:i4>15</vt:i4>
      </vt:variant>
      <vt:variant>
        <vt:i4>0</vt:i4>
      </vt:variant>
      <vt:variant>
        <vt:i4>5</vt:i4>
      </vt:variant>
      <vt:variant>
        <vt:lpwstr/>
      </vt:variant>
      <vt:variant>
        <vt:lpwstr>Expropriation</vt:lpwstr>
      </vt:variant>
      <vt:variant>
        <vt:i4>1179671</vt:i4>
      </vt:variant>
      <vt:variant>
        <vt:i4>12</vt:i4>
      </vt:variant>
      <vt:variant>
        <vt:i4>0</vt:i4>
      </vt:variant>
      <vt:variant>
        <vt:i4>5</vt:i4>
      </vt:variant>
      <vt:variant>
        <vt:lpwstr/>
      </vt:variant>
      <vt:variant>
        <vt:lpwstr>Eviction</vt:lpwstr>
      </vt:variant>
      <vt:variant>
        <vt:i4>1703965</vt:i4>
      </vt:variant>
      <vt:variant>
        <vt:i4>9</vt:i4>
      </vt:variant>
      <vt:variant>
        <vt:i4>0</vt:i4>
      </vt:variant>
      <vt:variant>
        <vt:i4>5</vt:i4>
      </vt:variant>
      <vt:variant>
        <vt:lpwstr/>
      </vt:variant>
      <vt:variant>
        <vt:lpwstr>Eviction_Expropriation_Relocation</vt:lpwstr>
      </vt:variant>
      <vt:variant>
        <vt:i4>4587600</vt:i4>
      </vt:variant>
      <vt:variant>
        <vt:i4>6</vt:i4>
      </vt:variant>
      <vt:variant>
        <vt:i4>0</vt:i4>
      </vt:variant>
      <vt:variant>
        <vt:i4>5</vt:i4>
      </vt:variant>
      <vt:variant>
        <vt:lpwstr/>
      </vt:variant>
      <vt:variant>
        <vt:lpwstr>Key_Govt_Actors</vt:lpwstr>
      </vt:variant>
      <vt:variant>
        <vt:i4>2031655</vt:i4>
      </vt:variant>
      <vt:variant>
        <vt:i4>3</vt:i4>
      </vt:variant>
      <vt:variant>
        <vt:i4>0</vt:i4>
      </vt:variant>
      <vt:variant>
        <vt:i4>5</vt:i4>
      </vt:variant>
      <vt:variant>
        <vt:lpwstr/>
      </vt:variant>
      <vt:variant>
        <vt:lpwstr>Tenure_typologies</vt:lpwstr>
      </vt:variant>
      <vt:variant>
        <vt:i4>7209032</vt:i4>
      </vt:variant>
      <vt:variant>
        <vt:i4>0</vt:i4>
      </vt:variant>
      <vt:variant>
        <vt:i4>0</vt:i4>
      </vt:variant>
      <vt:variant>
        <vt:i4>5</vt:i4>
      </vt:variant>
      <vt:variant>
        <vt:lpwstr>mailto:ilopes@iom.int</vt:lpwstr>
      </vt:variant>
      <vt:variant>
        <vt:lpwstr/>
      </vt:variant>
      <vt:variant>
        <vt:i4>7012386</vt:i4>
      </vt:variant>
      <vt:variant>
        <vt:i4>177</vt:i4>
      </vt:variant>
      <vt:variant>
        <vt:i4>0</vt:i4>
      </vt:variant>
      <vt:variant>
        <vt:i4>5</vt:i4>
      </vt:variant>
      <vt:variant>
        <vt:lpwstr>https://www.nyulawglobal.org/globalex/Forced_Evictions_Disability_Rights_Africa1.html</vt:lpwstr>
      </vt:variant>
      <vt:variant>
        <vt:lpwstr/>
      </vt:variant>
      <vt:variant>
        <vt:i4>6422638</vt:i4>
      </vt:variant>
      <vt:variant>
        <vt:i4>174</vt:i4>
      </vt:variant>
      <vt:variant>
        <vt:i4>0</vt:i4>
      </vt:variant>
      <vt:variant>
        <vt:i4>5</vt:i4>
      </vt:variant>
      <vt:variant>
        <vt:lpwstr>https://ihl-databases.icrc.org/applic/ihl/ihl-nat.nsf/implementingLaws.xsp?documentId=01DB4310DFA646B2C12584AE004E441C&amp;action=o</vt:lpwstr>
      </vt:variant>
      <vt:variant>
        <vt:lpwstr/>
      </vt:variant>
      <vt:variant>
        <vt:i4>6422638</vt:i4>
      </vt:variant>
      <vt:variant>
        <vt:i4>171</vt:i4>
      </vt:variant>
      <vt:variant>
        <vt:i4>0</vt:i4>
      </vt:variant>
      <vt:variant>
        <vt:i4>5</vt:i4>
      </vt:variant>
      <vt:variant>
        <vt:lpwstr>https://ihl-databases.icrc.org/applic/ihl/ihl-nat.nsf/implementingLaws.xsp?documentId=01DB4310DFA646B2C12584AE004E441C&amp;action=o</vt:lpwstr>
      </vt:variant>
      <vt:variant>
        <vt:lpwstr/>
      </vt:variant>
      <vt:variant>
        <vt:i4>6422638</vt:i4>
      </vt:variant>
      <vt:variant>
        <vt:i4>168</vt:i4>
      </vt:variant>
      <vt:variant>
        <vt:i4>0</vt:i4>
      </vt:variant>
      <vt:variant>
        <vt:i4>5</vt:i4>
      </vt:variant>
      <vt:variant>
        <vt:lpwstr>https://ihl-databases.icrc.org/applic/ihl/ihl-nat.nsf/implementingLaws.xsp?documentId=01DB4310DFA646B2C12584AE004E441C&amp;action=o</vt:lpwstr>
      </vt:variant>
      <vt:variant>
        <vt:lpwstr/>
      </vt:variant>
      <vt:variant>
        <vt:i4>4522162</vt:i4>
      </vt:variant>
      <vt:variant>
        <vt:i4>165</vt:i4>
      </vt:variant>
      <vt:variant>
        <vt:i4>0</vt:i4>
      </vt:variant>
      <vt:variant>
        <vt:i4>5</vt:i4>
      </vt:variant>
      <vt:variant>
        <vt:lpwstr>C:\C:\Users\MatthewI\Downloads\NIGER 15 ème RAPPORT 2017-2019-ENG.pdf</vt:lpwstr>
      </vt:variant>
      <vt:variant>
        <vt:lpwstr/>
      </vt:variant>
      <vt:variant>
        <vt:i4>4522162</vt:i4>
      </vt:variant>
      <vt:variant>
        <vt:i4>162</vt:i4>
      </vt:variant>
      <vt:variant>
        <vt:i4>0</vt:i4>
      </vt:variant>
      <vt:variant>
        <vt:i4>5</vt:i4>
      </vt:variant>
      <vt:variant>
        <vt:lpwstr>C:\C:\Users\MatthewI\Downloads\NIGER 15 ème RAPPORT 2017-2019-ENG.pdf</vt:lpwstr>
      </vt:variant>
      <vt:variant>
        <vt:lpwstr/>
      </vt:variant>
      <vt:variant>
        <vt:i4>4522162</vt:i4>
      </vt:variant>
      <vt:variant>
        <vt:i4>159</vt:i4>
      </vt:variant>
      <vt:variant>
        <vt:i4>0</vt:i4>
      </vt:variant>
      <vt:variant>
        <vt:i4>5</vt:i4>
      </vt:variant>
      <vt:variant>
        <vt:lpwstr>C:\C:\Users\MatthewI\Downloads\NIGER 15 ème RAPPORT 2017-2019-ENG.pdf</vt:lpwstr>
      </vt:variant>
      <vt:variant>
        <vt:lpwstr/>
      </vt:variant>
      <vt:variant>
        <vt:i4>4522162</vt:i4>
      </vt:variant>
      <vt:variant>
        <vt:i4>156</vt:i4>
      </vt:variant>
      <vt:variant>
        <vt:i4>0</vt:i4>
      </vt:variant>
      <vt:variant>
        <vt:i4>5</vt:i4>
      </vt:variant>
      <vt:variant>
        <vt:lpwstr>C:\C:\Users\MatthewI\Downloads\NIGER 15 ème RAPPORT 2017-2019-ENG.pdf</vt:lpwstr>
      </vt:variant>
      <vt:variant>
        <vt:lpwstr/>
      </vt:variant>
      <vt:variant>
        <vt:i4>3014710</vt:i4>
      </vt:variant>
      <vt:variant>
        <vt:i4>153</vt:i4>
      </vt:variant>
      <vt:variant>
        <vt:i4>0</vt:i4>
      </vt:variant>
      <vt:variant>
        <vt:i4>5</vt:i4>
      </vt:variant>
      <vt:variant>
        <vt:lpwstr>http://www.africafocus.org/docs06/evic0610.php</vt:lpwstr>
      </vt:variant>
      <vt:variant>
        <vt:lpwstr/>
      </vt:variant>
      <vt:variant>
        <vt:i4>3014710</vt:i4>
      </vt:variant>
      <vt:variant>
        <vt:i4>150</vt:i4>
      </vt:variant>
      <vt:variant>
        <vt:i4>0</vt:i4>
      </vt:variant>
      <vt:variant>
        <vt:i4>5</vt:i4>
      </vt:variant>
      <vt:variant>
        <vt:lpwstr>http://www.africafocus.org/docs06/evic0610.php</vt:lpwstr>
      </vt:variant>
      <vt:variant>
        <vt:lpwstr/>
      </vt:variant>
      <vt:variant>
        <vt:i4>3014710</vt:i4>
      </vt:variant>
      <vt:variant>
        <vt:i4>147</vt:i4>
      </vt:variant>
      <vt:variant>
        <vt:i4>0</vt:i4>
      </vt:variant>
      <vt:variant>
        <vt:i4>5</vt:i4>
      </vt:variant>
      <vt:variant>
        <vt:lpwstr>http://www.africafocus.org/docs06/evic0610.php</vt:lpwstr>
      </vt:variant>
      <vt:variant>
        <vt:lpwstr/>
      </vt:variant>
      <vt:variant>
        <vt:i4>1441809</vt:i4>
      </vt:variant>
      <vt:variant>
        <vt:i4>144</vt:i4>
      </vt:variant>
      <vt:variant>
        <vt:i4>0</vt:i4>
      </vt:variant>
      <vt:variant>
        <vt:i4>5</vt:i4>
      </vt:variant>
      <vt:variant>
        <vt:lpwstr>http://documents1.worldbank.org/curated/en/998751512408491271/pdf/NIGER-SCD-12012017.pdf</vt:lpwstr>
      </vt:variant>
      <vt:variant>
        <vt:lpwstr/>
      </vt:variant>
      <vt:variant>
        <vt:i4>327700</vt:i4>
      </vt:variant>
      <vt:variant>
        <vt:i4>141</vt:i4>
      </vt:variant>
      <vt:variant>
        <vt:i4>0</vt:i4>
      </vt:variant>
      <vt:variant>
        <vt:i4>5</vt:i4>
      </vt:variant>
      <vt:variant>
        <vt:lpwstr>http://documents1.worldbank.org/curated/en/998751512408491271/pdf/NIGER-SCD-12012017.pdf  %3e</vt:lpwstr>
      </vt:variant>
      <vt:variant>
        <vt:lpwstr/>
      </vt:variant>
      <vt:variant>
        <vt:i4>196627</vt:i4>
      </vt:variant>
      <vt:variant>
        <vt:i4>138</vt:i4>
      </vt:variant>
      <vt:variant>
        <vt:i4>0</vt:i4>
      </vt:variant>
      <vt:variant>
        <vt:i4>5</vt:i4>
      </vt:variant>
      <vt:variant>
        <vt:lpwstr>http://www.fao.org/3/w4760e0q.htm</vt:lpwstr>
      </vt:variant>
      <vt:variant>
        <vt:lpwstr/>
      </vt:variant>
      <vt:variant>
        <vt:i4>2687074</vt:i4>
      </vt:variant>
      <vt:variant>
        <vt:i4>135</vt:i4>
      </vt:variant>
      <vt:variant>
        <vt:i4>0</vt:i4>
      </vt:variant>
      <vt:variant>
        <vt:i4>5</vt:i4>
      </vt:variant>
      <vt:variant>
        <vt:lpwstr>https://www.crs.org/sites/default/files/tools-research/literature-review-of-land-tenure-in-niger-burkina-faso-mali.pdf</vt:lpwstr>
      </vt:variant>
      <vt:variant>
        <vt:lpwstr/>
      </vt:variant>
      <vt:variant>
        <vt:i4>196627</vt:i4>
      </vt:variant>
      <vt:variant>
        <vt:i4>132</vt:i4>
      </vt:variant>
      <vt:variant>
        <vt:i4>0</vt:i4>
      </vt:variant>
      <vt:variant>
        <vt:i4>5</vt:i4>
      </vt:variant>
      <vt:variant>
        <vt:lpwstr>http://www.fao.org/3/w4760e0q.htm</vt:lpwstr>
      </vt:variant>
      <vt:variant>
        <vt:lpwstr/>
      </vt:variant>
      <vt:variant>
        <vt:i4>6750315</vt:i4>
      </vt:variant>
      <vt:variant>
        <vt:i4>129</vt:i4>
      </vt:variant>
      <vt:variant>
        <vt:i4>0</vt:i4>
      </vt:variant>
      <vt:variant>
        <vt:i4>5</vt:i4>
      </vt:variant>
      <vt:variant>
        <vt:lpwstr>https://minds.wisconsin.edu/bitstream/handle/1793/23072/nigerbrief.pdf</vt:lpwstr>
      </vt:variant>
      <vt:variant>
        <vt:lpwstr/>
      </vt:variant>
      <vt:variant>
        <vt:i4>6750315</vt:i4>
      </vt:variant>
      <vt:variant>
        <vt:i4>126</vt:i4>
      </vt:variant>
      <vt:variant>
        <vt:i4>0</vt:i4>
      </vt:variant>
      <vt:variant>
        <vt:i4>5</vt:i4>
      </vt:variant>
      <vt:variant>
        <vt:lpwstr>https://minds.wisconsin.edu/bitstream/handle/1793/23072/nigerbrief.pdf</vt:lpwstr>
      </vt:variant>
      <vt:variant>
        <vt:lpwstr/>
      </vt:variant>
      <vt:variant>
        <vt:i4>6750315</vt:i4>
      </vt:variant>
      <vt:variant>
        <vt:i4>123</vt:i4>
      </vt:variant>
      <vt:variant>
        <vt:i4>0</vt:i4>
      </vt:variant>
      <vt:variant>
        <vt:i4>5</vt:i4>
      </vt:variant>
      <vt:variant>
        <vt:lpwstr>https://minds.wisconsin.edu/bitstream/handle/1793/23072/nigerbrief.pdf</vt:lpwstr>
      </vt:variant>
      <vt:variant>
        <vt:lpwstr/>
      </vt:variant>
      <vt:variant>
        <vt:i4>4522162</vt:i4>
      </vt:variant>
      <vt:variant>
        <vt:i4>120</vt:i4>
      </vt:variant>
      <vt:variant>
        <vt:i4>0</vt:i4>
      </vt:variant>
      <vt:variant>
        <vt:i4>5</vt:i4>
      </vt:variant>
      <vt:variant>
        <vt:lpwstr>C:\C:\Users\MatthewI\Downloads\NIGER 15 ème RAPPORT 2017-2019-ENG.pdf</vt:lpwstr>
      </vt:variant>
      <vt:variant>
        <vt:lpwstr/>
      </vt:variant>
      <vt:variant>
        <vt:i4>4653139</vt:i4>
      </vt:variant>
      <vt:variant>
        <vt:i4>117</vt:i4>
      </vt:variant>
      <vt:variant>
        <vt:i4>0</vt:i4>
      </vt:variant>
      <vt:variant>
        <vt:i4>5</vt:i4>
      </vt:variant>
      <vt:variant>
        <vt:lpwstr>https://landportal.org/node/88315</vt:lpwstr>
      </vt:variant>
      <vt:variant>
        <vt:lpwstr/>
      </vt:variant>
      <vt:variant>
        <vt:i4>4653139</vt:i4>
      </vt:variant>
      <vt:variant>
        <vt:i4>114</vt:i4>
      </vt:variant>
      <vt:variant>
        <vt:i4>0</vt:i4>
      </vt:variant>
      <vt:variant>
        <vt:i4>5</vt:i4>
      </vt:variant>
      <vt:variant>
        <vt:lpwstr>https://landportal.org/node/88315</vt:lpwstr>
      </vt:variant>
      <vt:variant>
        <vt:lpwstr/>
      </vt:variant>
      <vt:variant>
        <vt:i4>7864374</vt:i4>
      </vt:variant>
      <vt:variant>
        <vt:i4>111</vt:i4>
      </vt:variant>
      <vt:variant>
        <vt:i4>0</vt:i4>
      </vt:variant>
      <vt:variant>
        <vt:i4>5</vt:i4>
      </vt:variant>
      <vt:variant>
        <vt:lpwstr>http://www.fao.org/faolex/results/details/fr/c/LEX-FAOC146499/</vt:lpwstr>
      </vt:variant>
      <vt:variant>
        <vt:lpwstr/>
      </vt:variant>
      <vt:variant>
        <vt:i4>8323135</vt:i4>
      </vt:variant>
      <vt:variant>
        <vt:i4>108</vt:i4>
      </vt:variant>
      <vt:variant>
        <vt:i4>0</vt:i4>
      </vt:variant>
      <vt:variant>
        <vt:i4>5</vt:i4>
      </vt:variant>
      <vt:variant>
        <vt:lpwstr>https://www.doingbusiness.org/content/dam/doingBusiness/country/n/niger/NER.pdf</vt:lpwstr>
      </vt:variant>
      <vt:variant>
        <vt:lpwstr/>
      </vt:variant>
      <vt:variant>
        <vt:i4>4653139</vt:i4>
      </vt:variant>
      <vt:variant>
        <vt:i4>105</vt:i4>
      </vt:variant>
      <vt:variant>
        <vt:i4>0</vt:i4>
      </vt:variant>
      <vt:variant>
        <vt:i4>5</vt:i4>
      </vt:variant>
      <vt:variant>
        <vt:lpwstr>https://landportal.org/node/88315</vt:lpwstr>
      </vt:variant>
      <vt:variant>
        <vt:lpwstr/>
      </vt:variant>
      <vt:variant>
        <vt:i4>4653139</vt:i4>
      </vt:variant>
      <vt:variant>
        <vt:i4>102</vt:i4>
      </vt:variant>
      <vt:variant>
        <vt:i4>0</vt:i4>
      </vt:variant>
      <vt:variant>
        <vt:i4>5</vt:i4>
      </vt:variant>
      <vt:variant>
        <vt:lpwstr>https://landportal.org/node/88315</vt:lpwstr>
      </vt:variant>
      <vt:variant>
        <vt:lpwstr/>
      </vt:variant>
      <vt:variant>
        <vt:i4>6553653</vt:i4>
      </vt:variant>
      <vt:variant>
        <vt:i4>99</vt:i4>
      </vt:variant>
      <vt:variant>
        <vt:i4>0</vt:i4>
      </vt:variant>
      <vt:variant>
        <vt:i4>5</vt:i4>
      </vt:variant>
      <vt:variant>
        <vt:lpwstr>http://www.fao.org/faolex/results/details/en/c/LEX-FAOC096787/</vt:lpwstr>
      </vt:variant>
      <vt:variant>
        <vt:lpwstr/>
      </vt:variant>
      <vt:variant>
        <vt:i4>6553653</vt:i4>
      </vt:variant>
      <vt:variant>
        <vt:i4>96</vt:i4>
      </vt:variant>
      <vt:variant>
        <vt:i4>0</vt:i4>
      </vt:variant>
      <vt:variant>
        <vt:i4>5</vt:i4>
      </vt:variant>
      <vt:variant>
        <vt:lpwstr>http://www.fao.org/faolex/results/details/en/c/LEX-FAOC096787/</vt:lpwstr>
      </vt:variant>
      <vt:variant>
        <vt:lpwstr/>
      </vt:variant>
      <vt:variant>
        <vt:i4>7995455</vt:i4>
      </vt:variant>
      <vt:variant>
        <vt:i4>93</vt:i4>
      </vt:variant>
      <vt:variant>
        <vt:i4>0</vt:i4>
      </vt:variant>
      <vt:variant>
        <vt:i4>5</vt:i4>
      </vt:variant>
      <vt:variant>
        <vt:lpwstr>http://www.fao.org/faolex/results/details/fr/c/LEX-FAOC169345/</vt:lpwstr>
      </vt:variant>
      <vt:variant>
        <vt:lpwstr/>
      </vt:variant>
      <vt:variant>
        <vt:i4>8323132</vt:i4>
      </vt:variant>
      <vt:variant>
        <vt:i4>90</vt:i4>
      </vt:variant>
      <vt:variant>
        <vt:i4>0</vt:i4>
      </vt:variant>
      <vt:variant>
        <vt:i4>5</vt:i4>
      </vt:variant>
      <vt:variant>
        <vt:lpwstr>http://www.fao.org/faolex/results/details/fr/c/LEX-FAOC131292/</vt:lpwstr>
      </vt:variant>
      <vt:variant>
        <vt:lpwstr/>
      </vt:variant>
      <vt:variant>
        <vt:i4>8323135</vt:i4>
      </vt:variant>
      <vt:variant>
        <vt:i4>87</vt:i4>
      </vt:variant>
      <vt:variant>
        <vt:i4>0</vt:i4>
      </vt:variant>
      <vt:variant>
        <vt:i4>5</vt:i4>
      </vt:variant>
      <vt:variant>
        <vt:lpwstr>https://www.doingbusiness.org/content/dam/doingBusiness/country/n/niger/NER.pdf</vt:lpwstr>
      </vt:variant>
      <vt:variant>
        <vt:lpwstr/>
      </vt:variant>
      <vt:variant>
        <vt:i4>8323135</vt:i4>
      </vt:variant>
      <vt:variant>
        <vt:i4>84</vt:i4>
      </vt:variant>
      <vt:variant>
        <vt:i4>0</vt:i4>
      </vt:variant>
      <vt:variant>
        <vt:i4>5</vt:i4>
      </vt:variant>
      <vt:variant>
        <vt:lpwstr>https://www.doingbusiness.org/content/dam/doingBusiness/country/n/niger/NER.pdf</vt:lpwstr>
      </vt:variant>
      <vt:variant>
        <vt:lpwstr/>
      </vt:variant>
      <vt:variant>
        <vt:i4>7602233</vt:i4>
      </vt:variant>
      <vt:variant>
        <vt:i4>81</vt:i4>
      </vt:variant>
      <vt:variant>
        <vt:i4>0</vt:i4>
      </vt:variant>
      <vt:variant>
        <vt:i4>5</vt:i4>
      </vt:variant>
      <vt:variant>
        <vt:lpwstr>http://www.fao.org/faolex/results/details/fr/c/LEX-FAOC004660/</vt:lpwstr>
      </vt:variant>
      <vt:variant>
        <vt:lpwstr/>
      </vt:variant>
      <vt:variant>
        <vt:i4>7995455</vt:i4>
      </vt:variant>
      <vt:variant>
        <vt:i4>78</vt:i4>
      </vt:variant>
      <vt:variant>
        <vt:i4>0</vt:i4>
      </vt:variant>
      <vt:variant>
        <vt:i4>5</vt:i4>
      </vt:variant>
      <vt:variant>
        <vt:lpwstr>http://www.fao.org/faolex/results/details/fr/c/LEX-FAOC169345/</vt:lpwstr>
      </vt:variant>
      <vt:variant>
        <vt:lpwstr/>
      </vt:variant>
      <vt:variant>
        <vt:i4>7667768</vt:i4>
      </vt:variant>
      <vt:variant>
        <vt:i4>75</vt:i4>
      </vt:variant>
      <vt:variant>
        <vt:i4>0</vt:i4>
      </vt:variant>
      <vt:variant>
        <vt:i4>5</vt:i4>
      </vt:variant>
      <vt:variant>
        <vt:lpwstr>http://www.fao.org/faolex/results/details/fr/c/LEX-FAOC080738/</vt:lpwstr>
      </vt:variant>
      <vt:variant>
        <vt:lpwstr/>
      </vt:variant>
      <vt:variant>
        <vt:i4>7864374</vt:i4>
      </vt:variant>
      <vt:variant>
        <vt:i4>72</vt:i4>
      </vt:variant>
      <vt:variant>
        <vt:i4>0</vt:i4>
      </vt:variant>
      <vt:variant>
        <vt:i4>5</vt:i4>
      </vt:variant>
      <vt:variant>
        <vt:lpwstr>http://www.fao.org/faolex/results/details/fr/c/LEX-FAOC096787/</vt:lpwstr>
      </vt:variant>
      <vt:variant>
        <vt:lpwstr/>
      </vt:variant>
      <vt:variant>
        <vt:i4>7864374</vt:i4>
      </vt:variant>
      <vt:variant>
        <vt:i4>69</vt:i4>
      </vt:variant>
      <vt:variant>
        <vt:i4>0</vt:i4>
      </vt:variant>
      <vt:variant>
        <vt:i4>5</vt:i4>
      </vt:variant>
      <vt:variant>
        <vt:lpwstr>http://www.fao.org/faolex/results/details/fr/c/LEX-FAOC146499/</vt:lpwstr>
      </vt:variant>
      <vt:variant>
        <vt:lpwstr/>
      </vt:variant>
      <vt:variant>
        <vt:i4>8323132</vt:i4>
      </vt:variant>
      <vt:variant>
        <vt:i4>66</vt:i4>
      </vt:variant>
      <vt:variant>
        <vt:i4>0</vt:i4>
      </vt:variant>
      <vt:variant>
        <vt:i4>5</vt:i4>
      </vt:variant>
      <vt:variant>
        <vt:lpwstr>http://www.fao.org/faolex/results/details/fr/c/LEX-FAOC131292/</vt:lpwstr>
      </vt:variant>
      <vt:variant>
        <vt:lpwstr/>
      </vt:variant>
      <vt:variant>
        <vt:i4>7667775</vt:i4>
      </vt:variant>
      <vt:variant>
        <vt:i4>63</vt:i4>
      </vt:variant>
      <vt:variant>
        <vt:i4>0</vt:i4>
      </vt:variant>
      <vt:variant>
        <vt:i4>5</vt:i4>
      </vt:variant>
      <vt:variant>
        <vt:lpwstr>http://www.fao.org/faolex/results/details/fr/c/LEX-FAOC065660/</vt:lpwstr>
      </vt:variant>
      <vt:variant>
        <vt:lpwstr/>
      </vt:variant>
      <vt:variant>
        <vt:i4>7340092</vt:i4>
      </vt:variant>
      <vt:variant>
        <vt:i4>60</vt:i4>
      </vt:variant>
      <vt:variant>
        <vt:i4>0</vt:i4>
      </vt:variant>
      <vt:variant>
        <vt:i4>5</vt:i4>
      </vt:variant>
      <vt:variant>
        <vt:lpwstr>http://www.fao.org/faolex/results/details/fr/c/LEX-FAOC024928/</vt:lpwstr>
      </vt:variant>
      <vt:variant>
        <vt:lpwstr/>
      </vt:variant>
      <vt:variant>
        <vt:i4>2883700</vt:i4>
      </vt:variant>
      <vt:variant>
        <vt:i4>57</vt:i4>
      </vt:variant>
      <vt:variant>
        <vt:i4>0</vt:i4>
      </vt:variant>
      <vt:variant>
        <vt:i4>5</vt:i4>
      </vt:variant>
      <vt:variant>
        <vt:lpwstr>http://www.fao.org/faolex/country-profiles/general-profile/en/?iso3=NER</vt:lpwstr>
      </vt:variant>
      <vt:variant>
        <vt:lpwstr/>
      </vt:variant>
      <vt:variant>
        <vt:i4>6422629</vt:i4>
      </vt:variant>
      <vt:variant>
        <vt:i4>54</vt:i4>
      </vt:variant>
      <vt:variant>
        <vt:i4>0</vt:i4>
      </vt:variant>
      <vt:variant>
        <vt:i4>5</vt:i4>
      </vt:variant>
      <vt:variant>
        <vt:lpwstr/>
      </vt:variant>
      <vt:variant>
        <vt:lpwstr>v=onepage&amp;q=141&amp;f=false</vt:lpwstr>
      </vt:variant>
      <vt:variant>
        <vt:i4>2687077</vt:i4>
      </vt:variant>
      <vt:variant>
        <vt:i4>51</vt:i4>
      </vt:variant>
      <vt:variant>
        <vt:i4>0</vt:i4>
      </vt:variant>
      <vt:variant>
        <vt:i4>5</vt:i4>
      </vt:variant>
      <vt:variant>
        <vt:lpwstr>https://www.britannica.com/place/Niger</vt:lpwstr>
      </vt:variant>
      <vt:variant>
        <vt:lpwstr/>
      </vt:variant>
      <vt:variant>
        <vt:i4>2687077</vt:i4>
      </vt:variant>
      <vt:variant>
        <vt:i4>48</vt:i4>
      </vt:variant>
      <vt:variant>
        <vt:i4>0</vt:i4>
      </vt:variant>
      <vt:variant>
        <vt:i4>5</vt:i4>
      </vt:variant>
      <vt:variant>
        <vt:lpwstr>https://www.britannica.com/place/Niger</vt:lpwstr>
      </vt:variant>
      <vt:variant>
        <vt:lpwstr/>
      </vt:variant>
      <vt:variant>
        <vt:i4>2687077</vt:i4>
      </vt:variant>
      <vt:variant>
        <vt:i4>45</vt:i4>
      </vt:variant>
      <vt:variant>
        <vt:i4>0</vt:i4>
      </vt:variant>
      <vt:variant>
        <vt:i4>5</vt:i4>
      </vt:variant>
      <vt:variant>
        <vt:lpwstr>https://www.britannica.com/place/Niger</vt:lpwstr>
      </vt:variant>
      <vt:variant>
        <vt:lpwstr/>
      </vt:variant>
      <vt:variant>
        <vt:i4>2687077</vt:i4>
      </vt:variant>
      <vt:variant>
        <vt:i4>42</vt:i4>
      </vt:variant>
      <vt:variant>
        <vt:i4>0</vt:i4>
      </vt:variant>
      <vt:variant>
        <vt:i4>5</vt:i4>
      </vt:variant>
      <vt:variant>
        <vt:lpwstr>https://www.britannica.com/place/Niger</vt:lpwstr>
      </vt:variant>
      <vt:variant>
        <vt:lpwstr/>
      </vt:variant>
      <vt:variant>
        <vt:i4>2687077</vt:i4>
      </vt:variant>
      <vt:variant>
        <vt:i4>39</vt:i4>
      </vt:variant>
      <vt:variant>
        <vt:i4>0</vt:i4>
      </vt:variant>
      <vt:variant>
        <vt:i4>5</vt:i4>
      </vt:variant>
      <vt:variant>
        <vt:lpwstr>https://www.britannica.com/place/Niger</vt:lpwstr>
      </vt:variant>
      <vt:variant>
        <vt:lpwstr/>
      </vt:variant>
      <vt:variant>
        <vt:i4>2687077</vt:i4>
      </vt:variant>
      <vt:variant>
        <vt:i4>36</vt:i4>
      </vt:variant>
      <vt:variant>
        <vt:i4>0</vt:i4>
      </vt:variant>
      <vt:variant>
        <vt:i4>5</vt:i4>
      </vt:variant>
      <vt:variant>
        <vt:lpwstr>https://www.britannica.com/place/Niger</vt:lpwstr>
      </vt:variant>
      <vt:variant>
        <vt:lpwstr/>
      </vt:variant>
      <vt:variant>
        <vt:i4>2687077</vt:i4>
      </vt:variant>
      <vt:variant>
        <vt:i4>33</vt:i4>
      </vt:variant>
      <vt:variant>
        <vt:i4>0</vt:i4>
      </vt:variant>
      <vt:variant>
        <vt:i4>5</vt:i4>
      </vt:variant>
      <vt:variant>
        <vt:lpwstr>https://www.britannica.com/place/Niger</vt:lpwstr>
      </vt:variant>
      <vt:variant>
        <vt:lpwstr/>
      </vt:variant>
      <vt:variant>
        <vt:i4>2687077</vt:i4>
      </vt:variant>
      <vt:variant>
        <vt:i4>30</vt:i4>
      </vt:variant>
      <vt:variant>
        <vt:i4>0</vt:i4>
      </vt:variant>
      <vt:variant>
        <vt:i4>5</vt:i4>
      </vt:variant>
      <vt:variant>
        <vt:lpwstr>https://www.britannica.com/place/Niger</vt:lpwstr>
      </vt:variant>
      <vt:variant>
        <vt:lpwstr/>
      </vt:variant>
      <vt:variant>
        <vt:i4>2293883</vt:i4>
      </vt:variant>
      <vt:variant>
        <vt:i4>27</vt:i4>
      </vt:variant>
      <vt:variant>
        <vt:i4>0</vt:i4>
      </vt:variant>
      <vt:variant>
        <vt:i4>5</vt:i4>
      </vt:variant>
      <vt:variant>
        <vt:lpwstr>https://www.worldbank.org/en/country/niger/overview</vt:lpwstr>
      </vt:variant>
      <vt:variant>
        <vt:lpwstr/>
      </vt:variant>
      <vt:variant>
        <vt:i4>458754</vt:i4>
      </vt:variant>
      <vt:variant>
        <vt:i4>24</vt:i4>
      </vt:variant>
      <vt:variant>
        <vt:i4>0</vt:i4>
      </vt:variant>
      <vt:variant>
        <vt:i4>5</vt:i4>
      </vt:variant>
      <vt:variant>
        <vt:lpwstr/>
      </vt:variant>
      <vt:variant>
        <vt:lpwstr>:~:text=Niger is a land%2Dlocked,by food insecurity in 2017.</vt:lpwstr>
      </vt:variant>
      <vt:variant>
        <vt:i4>6750315</vt:i4>
      </vt:variant>
      <vt:variant>
        <vt:i4>21</vt:i4>
      </vt:variant>
      <vt:variant>
        <vt:i4>0</vt:i4>
      </vt:variant>
      <vt:variant>
        <vt:i4>5</vt:i4>
      </vt:variant>
      <vt:variant>
        <vt:lpwstr>https://minds.wisconsin.edu/bitstream/handle/1793/23072/nigerbrief.pdf</vt:lpwstr>
      </vt:variant>
      <vt:variant>
        <vt:lpwstr/>
      </vt:variant>
      <vt:variant>
        <vt:i4>6750315</vt:i4>
      </vt:variant>
      <vt:variant>
        <vt:i4>18</vt:i4>
      </vt:variant>
      <vt:variant>
        <vt:i4>0</vt:i4>
      </vt:variant>
      <vt:variant>
        <vt:i4>5</vt:i4>
      </vt:variant>
      <vt:variant>
        <vt:lpwstr>https://minds.wisconsin.edu/bitstream/handle/1793/23072/nigerbrief.pdf</vt:lpwstr>
      </vt:variant>
      <vt:variant>
        <vt:lpwstr/>
      </vt:variant>
      <vt:variant>
        <vt:i4>6750315</vt:i4>
      </vt:variant>
      <vt:variant>
        <vt:i4>15</vt:i4>
      </vt:variant>
      <vt:variant>
        <vt:i4>0</vt:i4>
      </vt:variant>
      <vt:variant>
        <vt:i4>5</vt:i4>
      </vt:variant>
      <vt:variant>
        <vt:lpwstr>https://minds.wisconsin.edu/bitstream/handle/1793/23072/nigerbrief.pdf</vt:lpwstr>
      </vt:variant>
      <vt:variant>
        <vt:lpwstr/>
      </vt:variant>
      <vt:variant>
        <vt:i4>2293883</vt:i4>
      </vt:variant>
      <vt:variant>
        <vt:i4>12</vt:i4>
      </vt:variant>
      <vt:variant>
        <vt:i4>0</vt:i4>
      </vt:variant>
      <vt:variant>
        <vt:i4>5</vt:i4>
      </vt:variant>
      <vt:variant>
        <vt:lpwstr>https://www.worldbank.org/en/country/niger/overview</vt:lpwstr>
      </vt:variant>
      <vt:variant>
        <vt:lpwstr/>
      </vt:variant>
      <vt:variant>
        <vt:i4>131144</vt:i4>
      </vt:variant>
      <vt:variant>
        <vt:i4>9</vt:i4>
      </vt:variant>
      <vt:variant>
        <vt:i4>0</vt:i4>
      </vt:variant>
      <vt:variant>
        <vt:i4>5</vt:i4>
      </vt:variant>
      <vt:variant>
        <vt:lpwstr>https://www.cia.gov/library/publications/the-world-factbook/geos/ng.html</vt:lpwstr>
      </vt:variant>
      <vt:variant>
        <vt:lpwstr/>
      </vt:variant>
      <vt:variant>
        <vt:i4>6750315</vt:i4>
      </vt:variant>
      <vt:variant>
        <vt:i4>6</vt:i4>
      </vt:variant>
      <vt:variant>
        <vt:i4>0</vt:i4>
      </vt:variant>
      <vt:variant>
        <vt:i4>5</vt:i4>
      </vt:variant>
      <vt:variant>
        <vt:lpwstr>https://minds.wisconsin.edu/bitstream/handle/1793/23072/nigerbrief.pdf</vt:lpwstr>
      </vt:variant>
      <vt:variant>
        <vt:lpwstr/>
      </vt:variant>
      <vt:variant>
        <vt:i4>6750315</vt:i4>
      </vt:variant>
      <vt:variant>
        <vt:i4>3</vt:i4>
      </vt:variant>
      <vt:variant>
        <vt:i4>0</vt:i4>
      </vt:variant>
      <vt:variant>
        <vt:i4>5</vt:i4>
      </vt:variant>
      <vt:variant>
        <vt:lpwstr>https://minds.wisconsin.edu/bitstream/handle/1793/23072/nigerbrief.pdf</vt:lpwstr>
      </vt:variant>
      <vt:variant>
        <vt:lpwstr/>
      </vt:variant>
      <vt:variant>
        <vt:i4>6750315</vt:i4>
      </vt:variant>
      <vt:variant>
        <vt:i4>0</vt:i4>
      </vt:variant>
      <vt:variant>
        <vt:i4>0</vt:i4>
      </vt:variant>
      <vt:variant>
        <vt:i4>5</vt:i4>
      </vt:variant>
      <vt:variant>
        <vt:lpwstr>https://minds.wisconsin.edu/bitstream/handle/1793/23072/nigerbrief.pdf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Treherne</dc:creator>
  <cp:lastModifiedBy>Frederic Blas</cp:lastModifiedBy>
  <cp:revision>2</cp:revision>
  <dcterms:created xsi:type="dcterms:W3CDTF">2020-09-29T16:40:00Z</dcterms:created>
  <dcterms:modified xsi:type="dcterms:W3CDTF">2020-09-29T16:40:00Z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IFRC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