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D717D" w14:textId="77777777" w:rsidR="00911997" w:rsidRPr="008C7518" w:rsidRDefault="00911997" w:rsidP="00911997">
      <w:pPr>
        <w:pStyle w:val="GeneralHeading1"/>
        <w:spacing w:beforeLines="60" w:before="144" w:afterLines="60" w:after="144" w:line="23" w:lineRule="atLeast"/>
        <w:jc w:val="center"/>
        <w:rPr>
          <w:rFonts w:cs="Arial"/>
          <w:sz w:val="20"/>
        </w:rPr>
      </w:pPr>
      <w:bookmarkStart w:id="0" w:name="DocumentBody"/>
      <w:bookmarkEnd w:id="0"/>
      <w:r w:rsidRPr="008C7518">
        <w:rPr>
          <w:rFonts w:cs="Arial"/>
          <w:sz w:val="20"/>
        </w:rPr>
        <w:t>Housing, Land and Property Mapping Project</w:t>
      </w:r>
    </w:p>
    <w:p w14:paraId="3D078EEB" w14:textId="1121224A" w:rsidR="00911997" w:rsidRPr="008C7518" w:rsidRDefault="0016135F" w:rsidP="00911997">
      <w:pPr>
        <w:pStyle w:val="GeneralHeading1"/>
        <w:spacing w:beforeLines="60" w:before="144" w:afterLines="60" w:after="144" w:line="23" w:lineRule="atLeast"/>
        <w:jc w:val="center"/>
        <w:rPr>
          <w:rFonts w:cs="Arial"/>
          <w:sz w:val="20"/>
        </w:rPr>
      </w:pPr>
      <w:r>
        <w:rPr>
          <w:rFonts w:cs="Arial"/>
          <w:sz w:val="20"/>
        </w:rPr>
        <w:t>South Sudan</w:t>
      </w:r>
      <w:r w:rsidR="004A1E35">
        <w:rPr>
          <w:rStyle w:val="FootnoteReference"/>
          <w:rFonts w:cs="Arial"/>
          <w:sz w:val="20"/>
        </w:rPr>
        <w:footnoteReference w:id="1"/>
      </w:r>
    </w:p>
    <w:p w14:paraId="6602A449" w14:textId="77777777" w:rsidR="00911997" w:rsidRPr="00610F1E" w:rsidRDefault="00911997" w:rsidP="00911997">
      <w:pPr>
        <w:spacing w:beforeLines="60" w:before="144" w:afterLines="60" w:after="144" w:line="23" w:lineRule="atLeast"/>
        <w:jc w:val="both"/>
        <w:rPr>
          <w:rFonts w:ascii="Arial" w:hAnsi="Arial"/>
          <w:sz w:val="20"/>
          <w:szCs w:val="20"/>
        </w:rPr>
      </w:pPr>
    </w:p>
    <w:p w14:paraId="175B55A6" w14:textId="77777777" w:rsidR="003F3B0C" w:rsidRPr="004235B9" w:rsidRDefault="003F3B0C" w:rsidP="003F3B0C">
      <w:pPr>
        <w:spacing w:before="120" w:after="120"/>
        <w:jc w:val="both"/>
        <w:rPr>
          <w:rFonts w:ascii="Arial" w:hAnsi="Arial" w:cs="Arial"/>
          <w:b/>
          <w:sz w:val="20"/>
          <w:szCs w:val="20"/>
        </w:rPr>
      </w:pPr>
      <w:r w:rsidRPr="004235B9">
        <w:rPr>
          <w:rFonts w:ascii="Arial" w:hAnsi="Arial" w:cs="Arial"/>
          <w:b/>
          <w:sz w:val="20"/>
          <w:szCs w:val="20"/>
        </w:rPr>
        <w:t>Background</w:t>
      </w:r>
    </w:p>
    <w:p w14:paraId="25F19227" w14:textId="77777777" w:rsidR="003F3B0C" w:rsidRPr="004235B9" w:rsidRDefault="003F3B0C" w:rsidP="003F3B0C">
      <w:pPr>
        <w:spacing w:before="120" w:after="120"/>
        <w:jc w:val="both"/>
        <w:rPr>
          <w:rFonts w:ascii="Arial" w:hAnsi="Arial" w:cs="Arial"/>
          <w:sz w:val="20"/>
          <w:szCs w:val="20"/>
        </w:rPr>
      </w:pPr>
      <w:r w:rsidRPr="004235B9">
        <w:rPr>
          <w:rFonts w:ascii="Arial" w:hAnsi="Arial" w:cs="Arial"/>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3F80BBA2" w14:textId="77777777" w:rsidR="003F3B0C" w:rsidRPr="004235B9" w:rsidRDefault="003F3B0C" w:rsidP="003F3B0C">
      <w:pPr>
        <w:spacing w:before="120" w:after="120"/>
        <w:jc w:val="both"/>
        <w:rPr>
          <w:rFonts w:ascii="Arial" w:hAnsi="Arial" w:cs="Arial"/>
          <w:sz w:val="20"/>
          <w:szCs w:val="20"/>
        </w:rPr>
      </w:pPr>
    </w:p>
    <w:p w14:paraId="64D392FD" w14:textId="12EE8D41" w:rsidR="003F3B0C" w:rsidRDefault="003F3B0C" w:rsidP="003F3B0C">
      <w:pPr>
        <w:spacing w:before="120" w:after="120"/>
        <w:jc w:val="both"/>
        <w:rPr>
          <w:rFonts w:ascii="Arial" w:hAnsi="Arial" w:cs="Arial"/>
          <w:sz w:val="20"/>
          <w:szCs w:val="20"/>
        </w:rPr>
      </w:pPr>
      <w:r w:rsidRPr="004235B9">
        <w:rPr>
          <w:rFonts w:ascii="Arial" w:hAnsi="Arial"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64ADA930" w14:textId="77777777" w:rsidR="001B3DE8" w:rsidRPr="004235B9" w:rsidRDefault="001B3DE8" w:rsidP="003F3B0C">
      <w:pPr>
        <w:spacing w:before="120" w:after="120"/>
        <w:jc w:val="both"/>
        <w:rPr>
          <w:rFonts w:ascii="Arial" w:hAnsi="Arial" w:cs="Arial"/>
          <w:sz w:val="20"/>
          <w:szCs w:val="20"/>
        </w:rPr>
      </w:pPr>
    </w:p>
    <w:p w14:paraId="23BAE6A1" w14:textId="77777777" w:rsidR="003F3B0C" w:rsidRPr="004235B9" w:rsidRDefault="003F3B0C" w:rsidP="003F3B0C">
      <w:pPr>
        <w:spacing w:before="120" w:after="120"/>
        <w:jc w:val="both"/>
        <w:rPr>
          <w:rFonts w:ascii="Arial" w:hAnsi="Arial" w:cs="Arial"/>
          <w:b/>
          <w:sz w:val="20"/>
          <w:szCs w:val="20"/>
        </w:rPr>
      </w:pPr>
      <w:r w:rsidRPr="004235B9">
        <w:rPr>
          <w:rFonts w:ascii="Arial" w:hAnsi="Arial" w:cs="Arial"/>
          <w:b/>
          <w:sz w:val="20"/>
          <w:szCs w:val="20"/>
        </w:rPr>
        <w:t>Document Change Management</w:t>
      </w:r>
    </w:p>
    <w:p w14:paraId="12F82C54" w14:textId="288A415B" w:rsidR="003F3B0C" w:rsidRPr="004235B9" w:rsidRDefault="003F3B0C" w:rsidP="003F3B0C">
      <w:pPr>
        <w:spacing w:before="120" w:after="120"/>
        <w:jc w:val="both"/>
        <w:rPr>
          <w:rFonts w:ascii="Arial" w:hAnsi="Arial" w:cs="Arial"/>
          <w:sz w:val="20"/>
          <w:szCs w:val="20"/>
        </w:rPr>
      </w:pPr>
      <w:r w:rsidRPr="004235B9">
        <w:rPr>
          <w:rFonts w:ascii="Arial" w:hAnsi="Arial"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5B5E36D5" w14:textId="13CF41FA" w:rsidR="00911997" w:rsidRPr="00610F1E" w:rsidRDefault="003F3B0C" w:rsidP="00911997">
      <w:pPr>
        <w:spacing w:beforeLines="60" w:before="144" w:afterLines="60" w:after="144" w:line="23" w:lineRule="atLeast"/>
        <w:jc w:val="both"/>
        <w:rPr>
          <w:rFonts w:ascii="Arial" w:hAnsi="Arial"/>
          <w:sz w:val="20"/>
          <w:szCs w:val="20"/>
        </w:rPr>
      </w:pPr>
      <w:r w:rsidRPr="004235B9">
        <w:rPr>
          <w:rFonts w:ascii="Arial" w:hAnsi="Arial" w:cs="Arial"/>
          <w:sz w:val="20"/>
          <w:szCs w:val="20"/>
        </w:rPr>
        <w:t>If you would like to make any changes to the document, please submit to the document manager via the below table.</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586"/>
        <w:gridCol w:w="4269"/>
        <w:gridCol w:w="966"/>
      </w:tblGrid>
      <w:tr w:rsidR="00911997" w:rsidRPr="00610F1E" w14:paraId="0FF5FCA4"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486A7B58"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80AC360" w14:textId="617976A0" w:rsidR="00911997" w:rsidRPr="00E55DCD" w:rsidRDefault="00375ADA" w:rsidP="006E6C59">
            <w:pPr>
              <w:suppressAutoHyphens/>
              <w:spacing w:beforeLines="60" w:before="144" w:afterLines="60" w:after="144" w:line="23" w:lineRule="atLeast"/>
              <w:jc w:val="both"/>
              <w:rPr>
                <w:rFonts w:ascii="Arial" w:hAnsi="Arial"/>
                <w:sz w:val="20"/>
                <w:szCs w:val="20"/>
              </w:rPr>
            </w:pPr>
            <w:r>
              <w:rPr>
                <w:rFonts w:ascii="Arial" w:hAnsi="Arial"/>
                <w:sz w:val="20"/>
                <w:szCs w:val="20"/>
              </w:rPr>
              <w:t>South Sudan</w:t>
            </w:r>
            <w:r w:rsidR="00911997" w:rsidRPr="00E55DCD">
              <w:rPr>
                <w:rFonts w:ascii="Arial" w:hAnsi="Arial"/>
                <w:sz w:val="20"/>
                <w:szCs w:val="20"/>
              </w:rPr>
              <w:t xml:space="preserve"> HLP Profile </w:t>
            </w:r>
          </w:p>
        </w:tc>
      </w:tr>
      <w:tr w:rsidR="00911997" w:rsidRPr="00610F1E" w14:paraId="416717CC"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6AE9CCFB"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69BC3C"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r w:rsidRPr="00E55DCD">
              <w:rPr>
                <w:rFonts w:ascii="Arial" w:hAnsi="Arial"/>
                <w:sz w:val="20"/>
                <w:szCs w:val="20"/>
              </w:rPr>
              <w:t>Fact Sheet and Research Memo</w:t>
            </w:r>
          </w:p>
        </w:tc>
      </w:tr>
      <w:tr w:rsidR="00911997" w:rsidRPr="00610F1E" w14:paraId="2B47C5C0"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2B08CA52"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468422" w14:textId="2A36DD2F" w:rsidR="00911997" w:rsidRPr="00E55DCD" w:rsidRDefault="00911997" w:rsidP="006E6C59">
            <w:pPr>
              <w:suppressAutoHyphens/>
              <w:spacing w:beforeLines="60" w:before="144" w:afterLines="60" w:after="144" w:line="23" w:lineRule="atLeast"/>
              <w:jc w:val="both"/>
              <w:rPr>
                <w:rFonts w:ascii="Arial" w:hAnsi="Arial"/>
                <w:sz w:val="20"/>
                <w:szCs w:val="20"/>
              </w:rPr>
            </w:pPr>
            <w:r w:rsidRPr="00E55DCD">
              <w:rPr>
                <w:rFonts w:ascii="Arial" w:hAnsi="Arial"/>
                <w:sz w:val="20"/>
                <w:szCs w:val="20"/>
              </w:rPr>
              <w:t xml:space="preserve">International Organization for Migration </w:t>
            </w:r>
            <w:r w:rsidR="00D107BE">
              <w:rPr>
                <w:rFonts w:ascii="Arial" w:hAnsi="Arial"/>
                <w:sz w:val="20"/>
                <w:szCs w:val="20"/>
              </w:rPr>
              <w:t>–</w:t>
            </w:r>
            <w:r w:rsidRPr="00E55DCD">
              <w:rPr>
                <w:rFonts w:ascii="Arial" w:hAnsi="Arial"/>
                <w:sz w:val="20"/>
                <w:szCs w:val="20"/>
              </w:rPr>
              <w:t xml:space="preserve"> IOM</w:t>
            </w:r>
            <w:r w:rsidR="00D107BE">
              <w:rPr>
                <w:rFonts w:ascii="Arial" w:hAnsi="Arial"/>
                <w:sz w:val="20"/>
                <w:szCs w:val="20"/>
              </w:rPr>
              <w:t xml:space="preserve"> / Webber Wentzel</w:t>
            </w:r>
          </w:p>
        </w:tc>
        <w:bookmarkStart w:id="1" w:name="_GoBack"/>
        <w:bookmarkEnd w:id="1"/>
      </w:tr>
      <w:tr w:rsidR="00911997" w:rsidRPr="00610F1E" w14:paraId="4CBA5AC2"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7B7A0F78"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shd w:val="clear" w:color="auto" w:fill="auto"/>
          </w:tcPr>
          <w:p w14:paraId="14B05BB1"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r w:rsidRPr="00E55DCD">
              <w:rPr>
                <w:rFonts w:ascii="Arial" w:hAnsi="Arial"/>
                <w:sz w:val="20"/>
                <w:szCs w:val="20"/>
              </w:rPr>
              <w:t>July 2020</w:t>
            </w:r>
          </w:p>
        </w:tc>
      </w:tr>
      <w:tr w:rsidR="00911997" w:rsidRPr="00610F1E" w14:paraId="463C5027"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2438ACEE"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shd w:val="clear" w:color="auto" w:fill="auto"/>
          </w:tcPr>
          <w:p w14:paraId="2D4EE1E1" w14:textId="701224DB" w:rsidR="00911997" w:rsidRPr="00E55DCD" w:rsidRDefault="0006629F" w:rsidP="006E6C59">
            <w:pPr>
              <w:suppressAutoHyphens/>
              <w:spacing w:beforeLines="60" w:before="144" w:afterLines="60" w:after="144" w:line="23" w:lineRule="atLeast"/>
              <w:jc w:val="both"/>
              <w:rPr>
                <w:rFonts w:ascii="Arial" w:hAnsi="Arial"/>
                <w:sz w:val="20"/>
                <w:szCs w:val="20"/>
              </w:rPr>
            </w:pPr>
            <w:r>
              <w:rPr>
                <w:rFonts w:ascii="Arial" w:hAnsi="Arial"/>
                <w:sz w:val="20"/>
                <w:szCs w:val="20"/>
              </w:rPr>
              <w:t>Global Shelter Cluster / Ibere Lopes ilopes@iom.int</w:t>
            </w:r>
          </w:p>
        </w:tc>
      </w:tr>
      <w:tr w:rsidR="00911997" w:rsidRPr="00610F1E" w14:paraId="5F6B7AEE"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12DBB2BA"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Date</w:t>
            </w:r>
          </w:p>
        </w:tc>
        <w:tc>
          <w:tcPr>
            <w:tcW w:w="1370" w:type="pct"/>
            <w:tcBorders>
              <w:top w:val="single" w:sz="4" w:space="0" w:color="auto"/>
              <w:left w:val="single" w:sz="4" w:space="0" w:color="auto"/>
              <w:bottom w:val="single" w:sz="4" w:space="0" w:color="auto"/>
              <w:right w:val="single" w:sz="4" w:space="0" w:color="auto"/>
            </w:tcBorders>
            <w:shd w:val="clear" w:color="auto" w:fill="auto"/>
            <w:hideMark/>
          </w:tcPr>
          <w:p w14:paraId="116432C9"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Submitted by</w:t>
            </w:r>
          </w:p>
          <w:p w14:paraId="4BFCF8C0"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r w:rsidRPr="00E55DCD">
              <w:rPr>
                <w:rFonts w:ascii="Arial" w:hAnsi="Arial"/>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shd w:val="clear" w:color="auto" w:fill="auto"/>
            <w:hideMark/>
          </w:tcPr>
          <w:p w14:paraId="42DFAC46"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Suggested amendments</w:t>
            </w:r>
          </w:p>
          <w:p w14:paraId="19E0E10F"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r w:rsidRPr="00E55DCD">
              <w:rPr>
                <w:rFonts w:ascii="Arial" w:hAnsi="Arial"/>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shd w:val="clear" w:color="auto" w:fill="auto"/>
            <w:hideMark/>
          </w:tcPr>
          <w:p w14:paraId="6326B7F1" w14:textId="77777777" w:rsidR="00911997" w:rsidRPr="00E55DCD" w:rsidRDefault="00911997" w:rsidP="006E6C59">
            <w:pPr>
              <w:suppressAutoHyphens/>
              <w:spacing w:beforeLines="60" w:before="144" w:afterLines="60" w:after="144" w:line="23" w:lineRule="atLeast"/>
              <w:jc w:val="both"/>
              <w:rPr>
                <w:rFonts w:ascii="Arial" w:hAnsi="Arial"/>
                <w:b/>
                <w:sz w:val="20"/>
                <w:szCs w:val="20"/>
              </w:rPr>
            </w:pPr>
            <w:r w:rsidRPr="00E55DCD">
              <w:rPr>
                <w:rFonts w:ascii="Arial" w:hAnsi="Arial"/>
                <w:b/>
                <w:sz w:val="20"/>
                <w:szCs w:val="20"/>
              </w:rPr>
              <w:t>Status</w:t>
            </w:r>
          </w:p>
        </w:tc>
      </w:tr>
      <w:tr w:rsidR="00911997" w:rsidRPr="00610F1E" w14:paraId="5CD414C1"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tcPr>
          <w:p w14:paraId="3774059F" w14:textId="5AFA0A76" w:rsidR="00911997" w:rsidRPr="00E55DCD" w:rsidRDefault="00911997" w:rsidP="006E6C59">
            <w:pPr>
              <w:suppressAutoHyphens/>
              <w:spacing w:beforeLines="60" w:before="144" w:afterLines="60" w:after="144" w:line="23" w:lineRule="atLeast"/>
              <w:jc w:val="both"/>
              <w:rPr>
                <w:rFonts w:ascii="Arial" w:hAnsi="Arial"/>
                <w:sz w:val="20"/>
                <w:szCs w:val="20"/>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14:paraId="79086CEA" w14:textId="457038DE" w:rsidR="00911997" w:rsidRPr="00F51708" w:rsidRDefault="00911997" w:rsidP="006E6C59">
            <w:pPr>
              <w:suppressAutoHyphens/>
              <w:spacing w:beforeLines="60" w:before="144" w:afterLines="60" w:after="144" w:line="23" w:lineRule="atLeast"/>
              <w:jc w:val="both"/>
              <w:rPr>
                <w:rFonts w:ascii="Arial" w:hAnsi="Arial"/>
                <w:color w:val="FF0000"/>
                <w:sz w:val="20"/>
                <w:szCs w:val="20"/>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53474A23" w14:textId="53C2E5A2" w:rsidR="00BC632E" w:rsidRPr="00F51708" w:rsidRDefault="00BC632E" w:rsidP="006E6C59">
            <w:pPr>
              <w:suppressAutoHyphens/>
              <w:spacing w:beforeLines="60" w:before="144" w:afterLines="60" w:after="144" w:line="23" w:lineRule="atLeast"/>
              <w:jc w:val="both"/>
              <w:rPr>
                <w:rFonts w:ascii="Arial" w:hAnsi="Arial"/>
                <w:color w:val="FF0000"/>
                <w:sz w:val="20"/>
                <w:szCs w:val="20"/>
              </w:rPr>
            </w:pPr>
            <w:r>
              <w:rPr>
                <w:rFonts w:ascii="Arial" w:hAnsi="Arial"/>
                <w:color w:val="FF0000"/>
                <w:sz w:val="20"/>
                <w:szCs w:val="20"/>
              </w:rPr>
              <w:t xml:space="preserve"> </w:t>
            </w: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0F40797"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p>
        </w:tc>
      </w:tr>
      <w:tr w:rsidR="00911997" w:rsidRPr="00610F1E" w14:paraId="6B1A7AFC"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tcPr>
          <w:p w14:paraId="4F2D1557" w14:textId="7A74E352" w:rsidR="00911997" w:rsidRPr="00F51708" w:rsidRDefault="00911997" w:rsidP="006E6C59">
            <w:pPr>
              <w:suppressAutoHyphens/>
              <w:spacing w:beforeLines="60" w:before="144" w:afterLines="60" w:after="144" w:line="23" w:lineRule="atLeast"/>
              <w:jc w:val="both"/>
              <w:rPr>
                <w:rFonts w:ascii="Arial" w:hAnsi="Arial"/>
                <w:color w:val="FF0000"/>
                <w:sz w:val="20"/>
                <w:szCs w:val="20"/>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14:paraId="0F9893A9" w14:textId="7D427AFB" w:rsidR="00911997" w:rsidRPr="00F51708" w:rsidRDefault="00911997" w:rsidP="006E6C59">
            <w:pPr>
              <w:suppressAutoHyphens/>
              <w:spacing w:beforeLines="60" w:before="144" w:afterLines="60" w:after="144" w:line="23" w:lineRule="atLeast"/>
              <w:jc w:val="both"/>
              <w:rPr>
                <w:rFonts w:ascii="Arial" w:hAnsi="Arial"/>
                <w:color w:val="FF0000"/>
                <w:sz w:val="20"/>
                <w:szCs w:val="20"/>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6B6560D5" w14:textId="76F05582" w:rsidR="00BC632E" w:rsidRPr="00F51708" w:rsidRDefault="00BC632E" w:rsidP="006E6C59">
            <w:pPr>
              <w:suppressAutoHyphens/>
              <w:spacing w:beforeLines="60" w:before="144" w:afterLines="60" w:after="144" w:line="23" w:lineRule="atLeast"/>
              <w:jc w:val="both"/>
              <w:rPr>
                <w:rFonts w:ascii="Arial" w:hAnsi="Arial"/>
                <w:color w:val="FF0000"/>
                <w:sz w:val="20"/>
                <w:szCs w:val="20"/>
              </w:rPr>
            </w:pPr>
            <w:r w:rsidRPr="00F51708">
              <w:rPr>
                <w:rFonts w:ascii="Arial" w:hAnsi="Arial"/>
                <w:color w:val="FF0000"/>
                <w:sz w:val="20"/>
                <w:szCs w:val="20"/>
              </w:rPr>
              <w:t xml:space="preserve"> </w:t>
            </w: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2B40AC30"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p>
        </w:tc>
      </w:tr>
      <w:tr w:rsidR="00911997" w:rsidRPr="00610F1E" w14:paraId="0648E2F9" w14:textId="77777777" w:rsidTr="006E6C59">
        <w:trPr>
          <w:trHeight w:val="20"/>
        </w:trPr>
        <w:tc>
          <w:tcPr>
            <w:tcW w:w="856" w:type="pct"/>
            <w:tcBorders>
              <w:top w:val="single" w:sz="4" w:space="0" w:color="auto"/>
              <w:left w:val="single" w:sz="4" w:space="0" w:color="auto"/>
              <w:bottom w:val="single" w:sz="4" w:space="0" w:color="auto"/>
              <w:right w:val="single" w:sz="4" w:space="0" w:color="auto"/>
            </w:tcBorders>
            <w:shd w:val="clear" w:color="auto" w:fill="auto"/>
          </w:tcPr>
          <w:p w14:paraId="71ED15AC" w14:textId="7141AF9B" w:rsidR="00911997" w:rsidRPr="00F51708" w:rsidRDefault="00911997" w:rsidP="006E6C59">
            <w:pPr>
              <w:suppressAutoHyphens/>
              <w:spacing w:beforeLines="60" w:before="144" w:afterLines="60" w:after="144" w:line="23" w:lineRule="atLeast"/>
              <w:jc w:val="both"/>
              <w:rPr>
                <w:rFonts w:ascii="Arial" w:hAnsi="Arial"/>
                <w:color w:val="FF0000"/>
                <w:sz w:val="20"/>
                <w:szCs w:val="20"/>
              </w:rPr>
            </w:pPr>
          </w:p>
        </w:tc>
        <w:tc>
          <w:tcPr>
            <w:tcW w:w="1370" w:type="pct"/>
            <w:tcBorders>
              <w:top w:val="single" w:sz="4" w:space="0" w:color="auto"/>
              <w:left w:val="single" w:sz="4" w:space="0" w:color="auto"/>
              <w:bottom w:val="single" w:sz="4" w:space="0" w:color="auto"/>
              <w:right w:val="single" w:sz="4" w:space="0" w:color="auto"/>
            </w:tcBorders>
            <w:shd w:val="clear" w:color="auto" w:fill="auto"/>
          </w:tcPr>
          <w:p w14:paraId="2F65588D" w14:textId="7FFAC005" w:rsidR="00911997" w:rsidRPr="00F51708" w:rsidRDefault="00911997" w:rsidP="006E6C59">
            <w:pPr>
              <w:suppressAutoHyphens/>
              <w:spacing w:beforeLines="60" w:before="144" w:afterLines="60" w:after="144" w:line="23" w:lineRule="atLeast"/>
              <w:jc w:val="both"/>
              <w:rPr>
                <w:rFonts w:ascii="Arial" w:hAnsi="Arial"/>
                <w:color w:val="FF0000"/>
                <w:sz w:val="20"/>
                <w:szCs w:val="20"/>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14:paraId="5E02F6CE" w14:textId="7D0D5E60" w:rsidR="00BC632E" w:rsidRPr="00F51708" w:rsidRDefault="00BC632E" w:rsidP="006E6C59">
            <w:pPr>
              <w:suppressAutoHyphens/>
              <w:spacing w:beforeLines="60" w:before="144" w:afterLines="60" w:after="144" w:line="23" w:lineRule="atLeast"/>
              <w:jc w:val="both"/>
              <w:rPr>
                <w:rFonts w:ascii="Arial" w:hAnsi="Arial"/>
                <w:color w:val="FF0000"/>
                <w:sz w:val="20"/>
                <w:szCs w:val="20"/>
              </w:rPr>
            </w:pPr>
            <w:r w:rsidRPr="00F51708">
              <w:rPr>
                <w:rFonts w:ascii="Arial" w:hAnsi="Arial"/>
                <w:color w:val="FF0000"/>
                <w:sz w:val="20"/>
                <w:szCs w:val="20"/>
              </w:rPr>
              <w:t xml:space="preserve"> </w:t>
            </w: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2C33805" w14:textId="77777777" w:rsidR="00911997" w:rsidRPr="00E55DCD" w:rsidRDefault="00911997" w:rsidP="006E6C59">
            <w:pPr>
              <w:suppressAutoHyphens/>
              <w:spacing w:beforeLines="60" w:before="144" w:afterLines="60" w:after="144" w:line="23" w:lineRule="atLeast"/>
              <w:jc w:val="both"/>
              <w:rPr>
                <w:rFonts w:ascii="Arial" w:hAnsi="Arial"/>
                <w:sz w:val="20"/>
                <w:szCs w:val="20"/>
              </w:rPr>
            </w:pPr>
          </w:p>
        </w:tc>
      </w:tr>
    </w:tbl>
    <w:p w14:paraId="1B1C369B" w14:textId="3A5CAE64" w:rsidR="00911997" w:rsidRPr="008C7518" w:rsidRDefault="00911997" w:rsidP="00911997">
      <w:pPr>
        <w:pStyle w:val="Centred"/>
        <w:spacing w:beforeLines="60" w:before="144" w:afterLines="60" w:after="144" w:line="23" w:lineRule="atLeast"/>
        <w:jc w:val="both"/>
        <w:rPr>
          <w:rStyle w:val="BoldText"/>
          <w:rFonts w:cs="Arial"/>
          <w:sz w:val="20"/>
          <w:szCs w:val="20"/>
        </w:rPr>
      </w:pPr>
      <w:r w:rsidRPr="00610F1E">
        <w:rPr>
          <w:rStyle w:val="BoldText"/>
          <w:rFonts w:cs="Arial"/>
          <w:sz w:val="20"/>
          <w:szCs w:val="20"/>
        </w:rPr>
        <w:lastRenderedPageBreak/>
        <w:t xml:space="preserve">Housing, Land and Property Law in </w:t>
      </w:r>
      <w:r w:rsidR="00595A03">
        <w:rPr>
          <w:rStyle w:val="BoldText"/>
          <w:rFonts w:cs="Arial"/>
          <w:sz w:val="20"/>
          <w:szCs w:val="20"/>
        </w:rPr>
        <w:t>South Sudan</w:t>
      </w:r>
    </w:p>
    <w:p w14:paraId="24678DF6" w14:textId="77777777" w:rsidR="00911997" w:rsidRPr="00610F1E" w:rsidRDefault="00911997" w:rsidP="00911997">
      <w:pPr>
        <w:pStyle w:val="Level10"/>
        <w:keepNext/>
        <w:spacing w:beforeLines="60" w:before="144" w:afterLines="60" w:after="144" w:line="23" w:lineRule="atLeast"/>
        <w:rPr>
          <w:rStyle w:val="Heading1Text"/>
          <w:rFonts w:cs="Arial"/>
          <w:sz w:val="20"/>
          <w:szCs w:val="20"/>
        </w:rPr>
      </w:pPr>
      <w:bookmarkStart w:id="2" w:name="_Toc46241770"/>
      <w:r w:rsidRPr="00610F1E">
        <w:rPr>
          <w:rStyle w:val="Heading1Text"/>
          <w:rFonts w:cs="Arial"/>
          <w:sz w:val="20"/>
          <w:szCs w:val="20"/>
        </w:rPr>
        <w:t>Key laws and actors</w:t>
      </w:r>
      <w:bookmarkEnd w:id="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307"/>
      </w:tblGrid>
      <w:tr w:rsidR="00911997" w:rsidRPr="00610F1E" w14:paraId="7EDA92C1" w14:textId="77777777" w:rsidTr="001B3DE8">
        <w:tc>
          <w:tcPr>
            <w:tcW w:w="1305" w:type="dxa"/>
            <w:shd w:val="clear" w:color="auto" w:fill="auto"/>
          </w:tcPr>
          <w:p w14:paraId="33BDCBF1" w14:textId="77777777" w:rsidR="00911997" w:rsidRPr="001B3DE8" w:rsidRDefault="003277A7" w:rsidP="006E6C59">
            <w:pPr>
              <w:pStyle w:val="Body1"/>
              <w:suppressAutoHyphens/>
              <w:spacing w:beforeLines="60" w:before="144" w:afterLines="60" w:after="144" w:line="23" w:lineRule="atLeast"/>
              <w:rPr>
                <w:rFonts w:cs="Arial"/>
                <w:b/>
                <w:sz w:val="20"/>
                <w:szCs w:val="20"/>
              </w:rPr>
            </w:pPr>
            <w:hyperlink w:anchor="Tenure_typologies" w:history="1">
              <w:r w:rsidR="00911997" w:rsidRPr="001B3DE8">
                <w:rPr>
                  <w:rFonts w:cs="Arial"/>
                  <w:b/>
                  <w:sz w:val="20"/>
                  <w:szCs w:val="20"/>
                </w:rPr>
                <w:t>Laws</w:t>
              </w:r>
            </w:hyperlink>
          </w:p>
        </w:tc>
        <w:tc>
          <w:tcPr>
            <w:tcW w:w="8363" w:type="dxa"/>
            <w:shd w:val="clear" w:color="auto" w:fill="auto"/>
          </w:tcPr>
          <w:p w14:paraId="74A72429" w14:textId="77777777" w:rsidR="00E03771" w:rsidRPr="001B3DE8" w:rsidRDefault="00E03771" w:rsidP="00E03771">
            <w:pPr>
              <w:pStyle w:val="WWList3"/>
              <w:numPr>
                <w:ilvl w:val="0"/>
                <w:numId w:val="0"/>
              </w:numPr>
              <w:spacing w:line="276" w:lineRule="auto"/>
              <w:ind w:left="1701" w:hanging="1701"/>
              <w:rPr>
                <w:rFonts w:ascii="Arial" w:hAnsi="Arial"/>
                <w:b/>
                <w:sz w:val="20"/>
                <w:szCs w:val="20"/>
                <w:u w:val="single"/>
              </w:rPr>
            </w:pPr>
            <w:r w:rsidRPr="001B3DE8">
              <w:rPr>
                <w:rFonts w:ascii="Arial" w:hAnsi="Arial"/>
                <w:b/>
                <w:sz w:val="20"/>
                <w:szCs w:val="20"/>
              </w:rPr>
              <w:t>The Transitional Constitution of 2011</w:t>
            </w:r>
          </w:p>
          <w:p w14:paraId="3D0DC71C" w14:textId="22FEB26C" w:rsidR="00E6284A" w:rsidRPr="001B3DE8" w:rsidRDefault="00E03771" w:rsidP="00E03771">
            <w:pPr>
              <w:pStyle w:val="WWList3"/>
              <w:numPr>
                <w:ilvl w:val="0"/>
                <w:numId w:val="0"/>
              </w:numPr>
              <w:spacing w:line="276" w:lineRule="auto"/>
              <w:rPr>
                <w:rFonts w:ascii="Arial" w:hAnsi="Arial"/>
                <w:sz w:val="20"/>
                <w:szCs w:val="20"/>
              </w:rPr>
            </w:pPr>
            <w:r w:rsidRPr="001B3DE8">
              <w:rPr>
                <w:rFonts w:ascii="Arial" w:hAnsi="Arial"/>
                <w:sz w:val="20"/>
                <w:szCs w:val="20"/>
              </w:rPr>
              <w:t>The Transitional Constitution of the Republic of South Sudan, 2011 was drafted by a Southern Sudan Constitutional Drafting Committee. It was published in April 2011 and came into force on 9 July 2011 to support the rights, duties, powers, and institutions of a sovereign state so as to achieve a permanent constitution that is deemed legitimate in the eyes of the South The Constitution prescribes a three-category land tenure system divided into public land, community land, and private land.</w:t>
            </w:r>
            <w:r w:rsidR="001B3DE8" w:rsidRPr="001B3DE8">
              <w:rPr>
                <w:rFonts w:ascii="Arial" w:hAnsi="Arial"/>
                <w:sz w:val="20"/>
                <w:szCs w:val="20"/>
              </w:rPr>
              <w:t xml:space="preserve"> </w:t>
            </w:r>
            <w:r w:rsidR="00BA3F56" w:rsidRPr="001B3DE8">
              <w:rPr>
                <w:rFonts w:ascii="Arial" w:hAnsi="Arial"/>
                <w:sz w:val="20"/>
                <w:szCs w:val="20"/>
                <w:lang w:val="en-AU"/>
              </w:rPr>
              <w:t>A</w:t>
            </w:r>
            <w:r w:rsidR="00E6284A" w:rsidRPr="001B3DE8">
              <w:rPr>
                <w:rFonts w:ascii="Arial" w:hAnsi="Arial"/>
                <w:sz w:val="20"/>
                <w:szCs w:val="20"/>
                <w:lang w:val="en-AU"/>
              </w:rPr>
              <w:t xml:space="preserve">n Amended Transitional National Constitution </w:t>
            </w:r>
            <w:r w:rsidR="00BA3F56" w:rsidRPr="001B3DE8">
              <w:rPr>
                <w:rFonts w:ascii="Arial" w:hAnsi="Arial"/>
                <w:sz w:val="20"/>
                <w:szCs w:val="20"/>
                <w:lang w:val="en-AU"/>
              </w:rPr>
              <w:t>is</w:t>
            </w:r>
            <w:r w:rsidR="00E6284A" w:rsidRPr="001B3DE8">
              <w:rPr>
                <w:rFonts w:ascii="Arial" w:hAnsi="Arial"/>
                <w:sz w:val="20"/>
                <w:szCs w:val="20"/>
                <w:lang w:val="en-AU"/>
              </w:rPr>
              <w:t xml:space="preserve"> to be passed to the Transitional Legislative Assembly once </w:t>
            </w:r>
            <w:r w:rsidR="00BA3F56" w:rsidRPr="001B3DE8">
              <w:rPr>
                <w:rFonts w:ascii="Arial" w:hAnsi="Arial"/>
                <w:sz w:val="20"/>
                <w:szCs w:val="20"/>
                <w:lang w:val="en-AU"/>
              </w:rPr>
              <w:t xml:space="preserve">it is </w:t>
            </w:r>
            <w:r w:rsidR="00E6284A" w:rsidRPr="001B3DE8">
              <w:rPr>
                <w:rFonts w:ascii="Arial" w:hAnsi="Arial"/>
                <w:sz w:val="20"/>
                <w:szCs w:val="20"/>
                <w:lang w:val="en-AU"/>
              </w:rPr>
              <w:t>reconstituted.</w:t>
            </w:r>
          </w:p>
          <w:p w14:paraId="083C9631" w14:textId="136A3C7B" w:rsidR="00E03771" w:rsidRPr="001B3DE8" w:rsidRDefault="00E03771" w:rsidP="00E03771">
            <w:pPr>
              <w:pStyle w:val="WWList3"/>
              <w:numPr>
                <w:ilvl w:val="0"/>
                <w:numId w:val="0"/>
              </w:numPr>
              <w:spacing w:line="276" w:lineRule="auto"/>
              <w:ind w:left="1701" w:hanging="1701"/>
              <w:rPr>
                <w:rFonts w:ascii="Arial" w:hAnsi="Arial"/>
                <w:b/>
                <w:sz w:val="20"/>
                <w:szCs w:val="20"/>
                <w:u w:val="single"/>
              </w:rPr>
            </w:pPr>
            <w:r w:rsidRPr="001B3DE8">
              <w:rPr>
                <w:rFonts w:ascii="Arial" w:hAnsi="Arial"/>
                <w:b/>
                <w:sz w:val="20"/>
                <w:szCs w:val="20"/>
              </w:rPr>
              <w:t>The Land Act of 2009</w:t>
            </w:r>
            <w:r w:rsidRPr="001B3DE8">
              <w:rPr>
                <w:rStyle w:val="FootnoteReference"/>
                <w:rFonts w:ascii="Arial" w:hAnsi="Arial"/>
                <w:b/>
                <w:sz w:val="20"/>
                <w:szCs w:val="20"/>
              </w:rPr>
              <w:footnoteReference w:id="2"/>
            </w:r>
          </w:p>
          <w:p w14:paraId="1DDF8261" w14:textId="61D87C30" w:rsidR="00911997" w:rsidRPr="001B3DE8" w:rsidRDefault="00E11A6A" w:rsidP="0024528F">
            <w:pPr>
              <w:pStyle w:val="WWList3"/>
              <w:numPr>
                <w:ilvl w:val="0"/>
                <w:numId w:val="0"/>
              </w:numPr>
              <w:spacing w:line="276" w:lineRule="auto"/>
              <w:rPr>
                <w:rFonts w:ascii="Arial" w:hAnsi="Arial"/>
                <w:sz w:val="20"/>
                <w:szCs w:val="20"/>
                <w:lang w:val="en" w:eastAsia="en-GB"/>
              </w:rPr>
            </w:pPr>
            <w:r w:rsidRPr="001B3DE8">
              <w:rPr>
                <w:rFonts w:ascii="Arial" w:hAnsi="Arial"/>
                <w:sz w:val="20"/>
                <w:szCs w:val="20"/>
              </w:rPr>
              <w:t xml:space="preserve">While the Constitution provides the universal system, namely </w:t>
            </w:r>
            <w:r w:rsidRPr="001B3DE8">
              <w:rPr>
                <w:rFonts w:ascii="Arial" w:hAnsi="Arial"/>
                <w:sz w:val="20"/>
                <w:szCs w:val="20"/>
                <w:lang w:val="en" w:eastAsia="en-GB"/>
              </w:rPr>
              <w:t xml:space="preserve">that the people </w:t>
            </w:r>
            <w:r w:rsidRPr="001B3DE8">
              <w:rPr>
                <w:rFonts w:ascii="Arial" w:hAnsi="Arial"/>
                <w:i/>
                <w:sz w:val="20"/>
                <w:szCs w:val="20"/>
                <w:lang w:val="en" w:eastAsia="en-GB"/>
              </w:rPr>
              <w:t>own all land in South Sudan</w:t>
            </w:r>
            <w:r w:rsidRPr="001B3DE8">
              <w:rPr>
                <w:rFonts w:ascii="Arial" w:hAnsi="Arial"/>
                <w:sz w:val="20"/>
                <w:szCs w:val="20"/>
                <w:lang w:val="en" w:eastAsia="en-GB"/>
              </w:rPr>
              <w:t xml:space="preserve">, </w:t>
            </w:r>
            <w:r w:rsidRPr="001B3DE8">
              <w:rPr>
                <w:rFonts w:ascii="Arial" w:hAnsi="Arial"/>
                <w:sz w:val="20"/>
                <w:szCs w:val="20"/>
              </w:rPr>
              <w:t xml:space="preserve">the Land </w:t>
            </w:r>
            <w:r w:rsidR="00E03771" w:rsidRPr="001B3DE8">
              <w:rPr>
                <w:rFonts w:ascii="Arial" w:hAnsi="Arial"/>
                <w:bCs/>
                <w:sz w:val="20"/>
                <w:szCs w:val="20"/>
              </w:rPr>
              <w:t>Act</w:t>
            </w:r>
            <w:r w:rsidR="00E03771" w:rsidRPr="001B3DE8">
              <w:rPr>
                <w:rFonts w:ascii="Arial" w:hAnsi="Arial"/>
                <w:sz w:val="20"/>
                <w:szCs w:val="20"/>
              </w:rPr>
              <w:t xml:space="preserve"> regulates </w:t>
            </w:r>
            <w:r w:rsidR="00E03771" w:rsidRPr="001B3DE8">
              <w:rPr>
                <w:rFonts w:ascii="Arial" w:hAnsi="Arial"/>
                <w:bCs/>
                <w:sz w:val="20"/>
                <w:szCs w:val="20"/>
              </w:rPr>
              <w:t>land</w:t>
            </w:r>
            <w:r w:rsidR="00E03771" w:rsidRPr="001B3DE8">
              <w:rPr>
                <w:rFonts w:ascii="Arial" w:hAnsi="Arial"/>
                <w:sz w:val="20"/>
                <w:szCs w:val="20"/>
              </w:rPr>
              <w:t xml:space="preserve"> tenure and protects rights in </w:t>
            </w:r>
            <w:r w:rsidR="00E03771" w:rsidRPr="001B3DE8">
              <w:rPr>
                <w:rFonts w:ascii="Arial" w:hAnsi="Arial"/>
                <w:bCs/>
                <w:sz w:val="20"/>
                <w:szCs w:val="20"/>
              </w:rPr>
              <w:t>land</w:t>
            </w:r>
            <w:r w:rsidR="00E03771" w:rsidRPr="001B3DE8">
              <w:rPr>
                <w:rFonts w:ascii="Arial" w:hAnsi="Arial"/>
                <w:sz w:val="20"/>
                <w:szCs w:val="20"/>
              </w:rPr>
              <w:t xml:space="preserve"> in </w:t>
            </w:r>
            <w:r w:rsidR="00E03771" w:rsidRPr="001B3DE8">
              <w:rPr>
                <w:rFonts w:ascii="Arial" w:hAnsi="Arial"/>
                <w:bCs/>
                <w:sz w:val="20"/>
                <w:szCs w:val="20"/>
              </w:rPr>
              <w:t>Southern Sudan</w:t>
            </w:r>
            <w:r w:rsidR="00E03771" w:rsidRPr="001B3DE8">
              <w:rPr>
                <w:rFonts w:ascii="Arial" w:hAnsi="Arial"/>
                <w:sz w:val="20"/>
                <w:szCs w:val="20"/>
              </w:rPr>
              <w:t xml:space="preserve"> while creating an enabling environment for economic development in the </w:t>
            </w:r>
            <w:r w:rsidR="00E03771" w:rsidRPr="001B3DE8">
              <w:rPr>
                <w:rFonts w:ascii="Arial" w:hAnsi="Arial"/>
                <w:bCs/>
                <w:sz w:val="20"/>
                <w:szCs w:val="20"/>
              </w:rPr>
              <w:t>land</w:t>
            </w:r>
            <w:r w:rsidR="00E03771" w:rsidRPr="001B3DE8">
              <w:rPr>
                <w:rFonts w:ascii="Arial" w:hAnsi="Arial"/>
                <w:sz w:val="20"/>
                <w:szCs w:val="20"/>
              </w:rPr>
              <w:t xml:space="preserve"> and natural resources sectors.</w:t>
            </w:r>
            <w:r w:rsidR="00E03771" w:rsidRPr="001B3DE8">
              <w:rPr>
                <w:rFonts w:ascii="Arial" w:hAnsi="Arial"/>
                <w:sz w:val="20"/>
                <w:szCs w:val="20"/>
                <w:lang w:val="en" w:eastAsia="en-GB"/>
              </w:rPr>
              <w:t xml:space="preserve"> The Land Act reiterates the Constitutional provision that the people </w:t>
            </w:r>
            <w:r w:rsidR="00E03771" w:rsidRPr="001B3DE8">
              <w:rPr>
                <w:rFonts w:ascii="Arial" w:hAnsi="Arial"/>
                <w:i/>
                <w:sz w:val="20"/>
                <w:szCs w:val="20"/>
                <w:lang w:val="en" w:eastAsia="en-GB"/>
              </w:rPr>
              <w:t>own all land in South Sudan</w:t>
            </w:r>
            <w:r w:rsidR="00E03771" w:rsidRPr="001B3DE8">
              <w:rPr>
                <w:rFonts w:ascii="Arial" w:hAnsi="Arial"/>
                <w:sz w:val="20"/>
                <w:szCs w:val="20"/>
                <w:lang w:val="en" w:eastAsia="en-GB"/>
              </w:rPr>
              <w:t>.</w:t>
            </w:r>
            <w:r w:rsidR="00F1443A" w:rsidRPr="001B3DE8">
              <w:rPr>
                <w:rFonts w:ascii="Arial" w:hAnsi="Arial"/>
                <w:sz w:val="20"/>
                <w:szCs w:val="20"/>
                <w:lang w:val="en" w:eastAsia="en-GB"/>
              </w:rPr>
              <w:t xml:space="preserve"> </w:t>
            </w:r>
            <w:r w:rsidR="0024528F" w:rsidRPr="001B3DE8">
              <w:rPr>
                <w:rFonts w:ascii="Arial" w:hAnsi="Arial"/>
                <w:sz w:val="20"/>
                <w:szCs w:val="20"/>
                <w:lang w:val="en" w:eastAsia="en-GB"/>
              </w:rPr>
              <w:t xml:space="preserve">Interesting to note that </w:t>
            </w:r>
            <w:r w:rsidR="00E03771" w:rsidRPr="001B3DE8">
              <w:rPr>
                <w:rFonts w:ascii="Arial" w:hAnsi="Arial"/>
                <w:b/>
                <w:sz w:val="20"/>
                <w:szCs w:val="20"/>
                <w:lang w:val="en" w:eastAsia="en-GB"/>
              </w:rPr>
              <w:t xml:space="preserve">the Land Act </w:t>
            </w:r>
            <w:r w:rsidR="00E6284A" w:rsidRPr="001B3DE8">
              <w:rPr>
                <w:rFonts w:ascii="Arial" w:hAnsi="Arial"/>
                <w:sz w:val="20"/>
                <w:szCs w:val="20"/>
                <w:lang w:val="en" w:eastAsia="en-GB"/>
              </w:rPr>
              <w:t>was enacted before the Transitional Constitution came into force.</w:t>
            </w:r>
          </w:p>
          <w:p w14:paraId="2BDFFD10" w14:textId="0B41A2D8" w:rsidR="008932B6" w:rsidRPr="001B3DE8" w:rsidRDefault="00B017C1" w:rsidP="0024528F">
            <w:pPr>
              <w:pStyle w:val="WWList3"/>
              <w:numPr>
                <w:ilvl w:val="0"/>
                <w:numId w:val="0"/>
              </w:numPr>
              <w:spacing w:line="276" w:lineRule="auto"/>
              <w:rPr>
                <w:rFonts w:ascii="Arial" w:hAnsi="Arial"/>
                <w:sz w:val="20"/>
                <w:szCs w:val="20"/>
              </w:rPr>
            </w:pPr>
            <w:r w:rsidRPr="001B3DE8">
              <w:rPr>
                <w:rFonts w:ascii="Arial" w:hAnsi="Arial"/>
                <w:b/>
                <w:sz w:val="20"/>
                <w:szCs w:val="20"/>
              </w:rPr>
              <w:t>Revitalized Agreement on the Resolution of Conflict in the Republic of South Sudan</w:t>
            </w:r>
            <w:r w:rsidR="001B3DE8">
              <w:rPr>
                <w:rFonts w:ascii="Arial" w:hAnsi="Arial"/>
                <w:b/>
                <w:sz w:val="20"/>
                <w:szCs w:val="20"/>
              </w:rPr>
              <w:t xml:space="preserve"> </w:t>
            </w:r>
            <w:r w:rsidRPr="001B3DE8">
              <w:rPr>
                <w:rFonts w:ascii="Arial" w:hAnsi="Arial"/>
                <w:b/>
                <w:sz w:val="20"/>
                <w:szCs w:val="20"/>
              </w:rPr>
              <w:t>(R-ARCSS), signed 28 August 2018</w:t>
            </w:r>
          </w:p>
          <w:p w14:paraId="7A07231A" w14:textId="2939338C" w:rsidR="00B017C1" w:rsidRPr="001B3DE8" w:rsidRDefault="00B017C1" w:rsidP="0024528F">
            <w:pPr>
              <w:pStyle w:val="WWList3"/>
              <w:numPr>
                <w:ilvl w:val="0"/>
                <w:numId w:val="0"/>
              </w:numPr>
              <w:spacing w:line="276" w:lineRule="auto"/>
              <w:rPr>
                <w:sz w:val="20"/>
                <w:szCs w:val="20"/>
              </w:rPr>
            </w:pPr>
            <w:r w:rsidRPr="001B3DE8">
              <w:rPr>
                <w:rFonts w:ascii="Arial" w:hAnsi="Arial"/>
                <w:sz w:val="20"/>
                <w:szCs w:val="20"/>
              </w:rPr>
              <w:t>While the R-ARCSS is not a law, it is a key policy document.</w:t>
            </w:r>
          </w:p>
        </w:tc>
      </w:tr>
      <w:tr w:rsidR="00911997" w:rsidRPr="00610F1E" w14:paraId="5D25A105" w14:textId="77777777" w:rsidTr="001B3DE8">
        <w:tc>
          <w:tcPr>
            <w:tcW w:w="1305" w:type="dxa"/>
            <w:shd w:val="clear" w:color="auto" w:fill="auto"/>
          </w:tcPr>
          <w:p w14:paraId="223CEF20" w14:textId="77777777" w:rsidR="00911997" w:rsidRPr="001B3DE8" w:rsidRDefault="003277A7" w:rsidP="006E6C59">
            <w:pPr>
              <w:pStyle w:val="Body1"/>
              <w:suppressAutoHyphens/>
              <w:spacing w:beforeLines="60" w:before="144" w:afterLines="60" w:after="144" w:line="23" w:lineRule="atLeast"/>
              <w:rPr>
                <w:rFonts w:cs="Arial"/>
                <w:b/>
                <w:sz w:val="20"/>
                <w:szCs w:val="20"/>
              </w:rPr>
            </w:pPr>
            <w:hyperlink w:anchor="Key_Govt_Actors" w:history="1">
              <w:r w:rsidR="00911997" w:rsidRPr="001B3DE8">
                <w:rPr>
                  <w:rFonts w:cs="Arial"/>
                  <w:b/>
                  <w:sz w:val="20"/>
                  <w:szCs w:val="20"/>
                </w:rPr>
                <w:t>Key government actors</w:t>
              </w:r>
            </w:hyperlink>
          </w:p>
        </w:tc>
        <w:tc>
          <w:tcPr>
            <w:tcW w:w="8363" w:type="dxa"/>
            <w:shd w:val="clear" w:color="auto" w:fill="auto"/>
          </w:tcPr>
          <w:p w14:paraId="7CDFC198" w14:textId="77777777" w:rsidR="00733095" w:rsidRPr="001B3DE8" w:rsidRDefault="00733095" w:rsidP="006E6C59">
            <w:pPr>
              <w:pStyle w:val="Body1"/>
              <w:suppressAutoHyphens/>
              <w:spacing w:beforeLines="60" w:before="144" w:afterLines="60" w:after="144" w:line="23" w:lineRule="atLeast"/>
              <w:rPr>
                <w:rFonts w:cs="Arial"/>
                <w:sz w:val="20"/>
                <w:szCs w:val="20"/>
              </w:rPr>
            </w:pPr>
            <w:r w:rsidRPr="001B3DE8">
              <w:rPr>
                <w:rFonts w:cs="Arial"/>
                <w:sz w:val="20"/>
                <w:szCs w:val="20"/>
              </w:rPr>
              <w:t>Land Governance in South Sudan, and the responsibility thereof, is dispersed among institutions at all levels of government. The South Sudan Land Commission (</w:t>
            </w:r>
            <w:r w:rsidRPr="001B3DE8">
              <w:rPr>
                <w:rFonts w:cs="Arial"/>
                <w:b/>
                <w:sz w:val="20"/>
                <w:szCs w:val="20"/>
              </w:rPr>
              <w:t>SSLC</w:t>
            </w:r>
            <w:r w:rsidRPr="001B3DE8">
              <w:rPr>
                <w:rFonts w:cs="Arial"/>
                <w:sz w:val="20"/>
                <w:szCs w:val="20"/>
              </w:rPr>
              <w:t xml:space="preserve">) is predominantly responsible however, as the SSLC has been the driving force behind the 2009 Land Act and associated land policies. </w:t>
            </w:r>
          </w:p>
          <w:p w14:paraId="6B76FEC0" w14:textId="77777777" w:rsidR="00733095" w:rsidRPr="001B3DE8" w:rsidRDefault="00733095" w:rsidP="00733095">
            <w:pPr>
              <w:pStyle w:val="Body1"/>
              <w:suppressAutoHyphens/>
              <w:spacing w:beforeLines="60" w:before="144" w:afterLines="60" w:after="144" w:line="23" w:lineRule="atLeast"/>
              <w:rPr>
                <w:rFonts w:cs="Arial"/>
                <w:sz w:val="20"/>
                <w:szCs w:val="20"/>
              </w:rPr>
            </w:pPr>
            <w:r w:rsidRPr="001B3DE8">
              <w:rPr>
                <w:rFonts w:cs="Arial"/>
                <w:sz w:val="20"/>
                <w:szCs w:val="20"/>
              </w:rPr>
              <w:t xml:space="preserve">The Ministry of Housing, Physical Planning and Environment is the main national governmental body for the registration of ownership and planning developments within the land sector. The Ministry of Agriculture and Forestry is the main national governmental body for the growth, development and management of the agricultural sector. </w:t>
            </w:r>
            <w:r w:rsidR="00911997" w:rsidRPr="001B3DE8">
              <w:rPr>
                <w:rFonts w:cs="Arial"/>
                <w:sz w:val="20"/>
                <w:szCs w:val="20"/>
              </w:rPr>
              <w:t>It must also be noted that local community authorities and village chiefs, as well as local communities also play a key role in providing for land rights.</w:t>
            </w:r>
          </w:p>
          <w:p w14:paraId="194DEA63" w14:textId="1C19CA27" w:rsidR="00911997" w:rsidRPr="001B3DE8" w:rsidRDefault="00733095" w:rsidP="006E6C59">
            <w:pPr>
              <w:pStyle w:val="Body1"/>
              <w:suppressAutoHyphens/>
              <w:spacing w:beforeLines="60" w:before="144" w:afterLines="60" w:after="144" w:line="23" w:lineRule="atLeast"/>
              <w:rPr>
                <w:rFonts w:cs="Arial"/>
                <w:strike/>
                <w:sz w:val="20"/>
                <w:szCs w:val="20"/>
              </w:rPr>
            </w:pPr>
            <w:r w:rsidRPr="001B3DE8">
              <w:rPr>
                <w:rFonts w:cs="Arial"/>
                <w:sz w:val="20"/>
              </w:rPr>
              <w:t>It must be noted that non-governmental bodies</w:t>
            </w:r>
            <w:r w:rsidRPr="001B3DE8">
              <w:rPr>
                <w:rFonts w:cs="Arial"/>
                <w:sz w:val="20"/>
                <w:szCs w:val="20"/>
              </w:rPr>
              <w:t xml:space="preserve"> like the Traditional Authority within the relevant rural areas in South Sudan are also responsible for making recommendations for those looking to acquire land ownership through customary land tenure. </w:t>
            </w:r>
            <w:r w:rsidR="000F7F6B" w:rsidRPr="001B3DE8">
              <w:rPr>
                <w:rFonts w:cs="Arial"/>
                <w:sz w:val="20"/>
                <w:szCs w:val="20"/>
              </w:rPr>
              <w:t>The Traditional Authority</w:t>
            </w:r>
            <w:r w:rsidR="000F7F6B" w:rsidRPr="001B3DE8">
              <w:rPr>
                <w:rFonts w:cs="Arial"/>
                <w:sz w:val="20"/>
                <w:szCs w:val="20"/>
                <w:lang w:val="en-AU"/>
              </w:rPr>
              <w:t xml:space="preserve"> </w:t>
            </w:r>
            <w:r w:rsidR="00334050" w:rsidRPr="001B3DE8">
              <w:rPr>
                <w:rFonts w:cs="Arial"/>
                <w:sz w:val="20"/>
                <w:szCs w:val="20"/>
                <w:lang w:val="en-AU"/>
              </w:rPr>
              <w:t xml:space="preserve">comprises </w:t>
            </w:r>
            <w:r w:rsidR="000F7F6B" w:rsidRPr="001B3DE8">
              <w:rPr>
                <w:rFonts w:cs="Arial"/>
                <w:sz w:val="20"/>
                <w:szCs w:val="20"/>
                <w:lang w:val="en-AU"/>
              </w:rPr>
              <w:t xml:space="preserve">of Traditional chiefs </w:t>
            </w:r>
            <w:r w:rsidR="007F3DC1" w:rsidRPr="001B3DE8">
              <w:rPr>
                <w:rFonts w:cs="Arial"/>
                <w:sz w:val="20"/>
                <w:szCs w:val="20"/>
                <w:lang w:val="en-AU"/>
              </w:rPr>
              <w:t>and local Government.</w:t>
            </w:r>
          </w:p>
        </w:tc>
      </w:tr>
      <w:tr w:rsidR="00911997" w:rsidRPr="00610F1E" w14:paraId="6CD67734" w14:textId="77777777" w:rsidTr="001B3DE8">
        <w:trPr>
          <w:trHeight w:val="449"/>
        </w:trPr>
        <w:tc>
          <w:tcPr>
            <w:tcW w:w="1305" w:type="dxa"/>
            <w:shd w:val="clear" w:color="auto" w:fill="auto"/>
          </w:tcPr>
          <w:p w14:paraId="079F1A7B" w14:textId="77777777" w:rsidR="00911997" w:rsidRPr="001B3DE8" w:rsidRDefault="003277A7" w:rsidP="006E6C59">
            <w:pPr>
              <w:pStyle w:val="Body1"/>
              <w:suppressAutoHyphens/>
              <w:spacing w:beforeLines="60" w:before="144" w:afterLines="60" w:after="144" w:line="23" w:lineRule="atLeast"/>
              <w:rPr>
                <w:rFonts w:cs="Arial"/>
                <w:b/>
                <w:sz w:val="20"/>
                <w:szCs w:val="20"/>
              </w:rPr>
            </w:pPr>
            <w:hyperlink w:anchor="Shelter_cluster" w:history="1">
              <w:r w:rsidR="00911997" w:rsidRPr="001B3DE8">
                <w:rPr>
                  <w:rFonts w:cs="Arial"/>
                  <w:b/>
                  <w:sz w:val="20"/>
                  <w:szCs w:val="20"/>
                </w:rPr>
                <w:t>Shelter cluster</w:t>
              </w:r>
            </w:hyperlink>
          </w:p>
        </w:tc>
        <w:tc>
          <w:tcPr>
            <w:tcW w:w="8363" w:type="dxa"/>
            <w:shd w:val="clear" w:color="auto" w:fill="auto"/>
          </w:tcPr>
          <w:p w14:paraId="7DC7961B" w14:textId="127B3B7B" w:rsidR="00911997" w:rsidRPr="001B3DE8" w:rsidRDefault="00BB4A25" w:rsidP="00B017C1">
            <w:pPr>
              <w:pStyle w:val="WWList3"/>
              <w:numPr>
                <w:ilvl w:val="0"/>
                <w:numId w:val="0"/>
              </w:numPr>
              <w:spacing w:line="276" w:lineRule="auto"/>
              <w:rPr>
                <w:rFonts w:ascii="Arial" w:hAnsi="Arial"/>
                <w:sz w:val="20"/>
                <w:szCs w:val="20"/>
              </w:rPr>
            </w:pPr>
            <w:r w:rsidRPr="001B3DE8">
              <w:rPr>
                <w:rFonts w:ascii="Arial" w:hAnsi="Arial"/>
                <w:sz w:val="20"/>
                <w:szCs w:val="20"/>
              </w:rPr>
              <w:t>The Shelter and Non-Food Items (NFIs) Cluster was launched in South Sudan in 2011 and acts as a coordinating mechanism of partner organizations working to provide life-saving household items and shelter materials to conflict- and disaster-affected people in South Sudan. IOM leads the Cluster at the national level with the support of World Vision International as Co-Lead</w:t>
            </w:r>
            <w:r w:rsidR="0017334F" w:rsidRPr="001B3DE8">
              <w:rPr>
                <w:rFonts w:ascii="Arial" w:hAnsi="Arial"/>
                <w:sz w:val="20"/>
                <w:szCs w:val="20"/>
              </w:rPr>
              <w:t>.</w:t>
            </w:r>
            <w:r w:rsidRPr="001B3DE8">
              <w:rPr>
                <w:rStyle w:val="FootnoteReference"/>
                <w:rFonts w:ascii="Arial" w:hAnsi="Arial"/>
                <w:sz w:val="20"/>
                <w:szCs w:val="20"/>
              </w:rPr>
              <w:footnoteReference w:id="3"/>
            </w:r>
          </w:p>
        </w:tc>
      </w:tr>
    </w:tbl>
    <w:p w14:paraId="7AA7E738" w14:textId="77777777" w:rsidR="00911997" w:rsidRPr="00610F1E" w:rsidRDefault="00911997" w:rsidP="00911997">
      <w:pPr>
        <w:spacing w:beforeLines="60" w:before="144" w:afterLines="60" w:after="144" w:line="23" w:lineRule="atLeast"/>
        <w:jc w:val="both"/>
        <w:rPr>
          <w:rFonts w:ascii="Arial" w:hAnsi="Arial"/>
          <w:sz w:val="20"/>
          <w:szCs w:val="20"/>
        </w:rPr>
      </w:pPr>
    </w:p>
    <w:p w14:paraId="165E4DC0" w14:textId="77777777" w:rsidR="00911997" w:rsidRPr="008C7518" w:rsidRDefault="003277A7" w:rsidP="00911997">
      <w:pPr>
        <w:pStyle w:val="Level10"/>
        <w:keepNext/>
        <w:spacing w:beforeLines="60" w:before="144" w:afterLines="60" w:after="144" w:line="23" w:lineRule="atLeast"/>
        <w:rPr>
          <w:rStyle w:val="Heading1Text"/>
          <w:rFonts w:cs="Arial"/>
          <w:sz w:val="20"/>
          <w:szCs w:val="20"/>
        </w:rPr>
      </w:pPr>
      <w:hyperlink w:anchor="Common_types_of_tenure" w:history="1">
        <w:bookmarkStart w:id="3" w:name="_Toc46241781"/>
        <w:r w:rsidR="00911997" w:rsidRPr="00610F1E">
          <w:rPr>
            <w:rStyle w:val="Heading1Text"/>
            <w:rFonts w:cs="Arial"/>
            <w:sz w:val="20"/>
            <w:szCs w:val="20"/>
          </w:rPr>
          <w:t>Common types of tenure</w:t>
        </w:r>
        <w:bookmarkEnd w:id="3"/>
      </w:hyperlink>
    </w:p>
    <w:p w14:paraId="3AD982B6" w14:textId="0C2D7714" w:rsidR="00911997" w:rsidRDefault="000A2B21" w:rsidP="00F01E02">
      <w:pPr>
        <w:pStyle w:val="WWList3"/>
        <w:numPr>
          <w:ilvl w:val="0"/>
          <w:numId w:val="0"/>
        </w:numPr>
        <w:spacing w:line="276" w:lineRule="auto"/>
        <w:rPr>
          <w:rFonts w:ascii="Arial" w:hAnsi="Arial"/>
          <w:sz w:val="20"/>
          <w:szCs w:val="20"/>
        </w:rPr>
      </w:pPr>
      <w:r w:rsidRPr="00470139">
        <w:rPr>
          <w:rFonts w:ascii="Arial" w:hAnsi="Arial"/>
          <w:sz w:val="20"/>
          <w:szCs w:val="20"/>
        </w:rPr>
        <w:t>The Transitional Constitution prescribes a three-category land tenure system divided into public land, community land, and private land. Public land means all land owned, held or otherwise acquired by any level of government.</w:t>
      </w:r>
      <w:r w:rsidR="00911997" w:rsidRPr="00470139" w:rsidDel="005C13CB">
        <w:rPr>
          <w:rFonts w:ascii="Arial" w:hAnsi="Arial"/>
          <w:sz w:val="20"/>
          <w:szCs w:val="20"/>
        </w:rPr>
        <w:t xml:space="preserve"> </w:t>
      </w:r>
      <w:r w:rsidRPr="00470139">
        <w:rPr>
          <w:rFonts w:ascii="Arial" w:hAnsi="Arial"/>
          <w:sz w:val="20"/>
          <w:szCs w:val="20"/>
        </w:rPr>
        <w:t>Community land includes all lands traditionally and historically held or used by loca</w:t>
      </w:r>
      <w:r w:rsidR="00F01E02">
        <w:rPr>
          <w:rFonts w:ascii="Arial" w:hAnsi="Arial"/>
          <w:sz w:val="20"/>
          <w:szCs w:val="20"/>
        </w:rPr>
        <w:t>l communities or their members.</w:t>
      </w:r>
      <w:r w:rsidR="00F03366">
        <w:rPr>
          <w:rFonts w:ascii="Arial" w:hAnsi="Arial"/>
          <w:sz w:val="20"/>
          <w:szCs w:val="20"/>
        </w:rPr>
        <w:t xml:space="preserve"> </w:t>
      </w:r>
      <w:r w:rsidRPr="00470139">
        <w:rPr>
          <w:rFonts w:ascii="Arial" w:hAnsi="Arial"/>
          <w:sz w:val="20"/>
          <w:szCs w:val="20"/>
        </w:rPr>
        <w:t>Private land includes registered land held by any person under leasehold tenure, investment land acquired under lease from the government, and any other land designated as private land in accordance with the law.</w:t>
      </w:r>
    </w:p>
    <w:p w14:paraId="4A075C7D" w14:textId="1CA5AB50" w:rsidR="00F03366" w:rsidRPr="00F03366" w:rsidRDefault="00F03366" w:rsidP="00F01E02">
      <w:pPr>
        <w:pStyle w:val="WWList3"/>
        <w:numPr>
          <w:ilvl w:val="0"/>
          <w:numId w:val="0"/>
        </w:numPr>
        <w:spacing w:line="276" w:lineRule="auto"/>
        <w:rPr>
          <w:rFonts w:ascii="Arial" w:hAnsi="Arial"/>
          <w:sz w:val="20"/>
          <w:szCs w:val="20"/>
        </w:rPr>
      </w:pPr>
      <w:r w:rsidRPr="004E4509">
        <w:rPr>
          <w:rFonts w:ascii="Arial" w:hAnsi="Arial"/>
          <w:sz w:val="20"/>
          <w:szCs w:val="20"/>
          <w:lang w:val="en" w:eastAsia="en-GB"/>
        </w:rPr>
        <w:t xml:space="preserve">The Land Act </w:t>
      </w:r>
      <w:r w:rsidR="00F81A6D">
        <w:rPr>
          <w:rFonts w:ascii="Arial" w:hAnsi="Arial"/>
          <w:sz w:val="20"/>
          <w:szCs w:val="20"/>
          <w:lang w:val="en" w:eastAsia="en-GB"/>
        </w:rPr>
        <w:t xml:space="preserve">and </w:t>
      </w:r>
      <w:r w:rsidRPr="004E4509">
        <w:rPr>
          <w:rFonts w:ascii="Arial" w:hAnsi="Arial"/>
          <w:sz w:val="20"/>
          <w:szCs w:val="20"/>
          <w:lang w:val="en" w:eastAsia="en-GB"/>
        </w:rPr>
        <w:t>the Constitutio</w:t>
      </w:r>
      <w:r w:rsidR="00B017C1">
        <w:rPr>
          <w:rFonts w:ascii="Arial" w:hAnsi="Arial"/>
          <w:sz w:val="20"/>
          <w:szCs w:val="20"/>
          <w:lang w:val="en" w:eastAsia="en-GB"/>
        </w:rPr>
        <w:t>n</w:t>
      </w:r>
      <w:r w:rsidR="00F81A6D">
        <w:rPr>
          <w:rFonts w:ascii="Arial" w:hAnsi="Arial"/>
          <w:sz w:val="20"/>
          <w:szCs w:val="20"/>
          <w:lang w:val="en" w:eastAsia="en-GB"/>
        </w:rPr>
        <w:t xml:space="preserve"> state</w:t>
      </w:r>
      <w:r w:rsidRPr="004E4509">
        <w:rPr>
          <w:rFonts w:ascii="Arial" w:hAnsi="Arial"/>
          <w:sz w:val="20"/>
          <w:szCs w:val="20"/>
          <w:lang w:val="en" w:eastAsia="en-GB"/>
        </w:rPr>
        <w:t xml:space="preserve"> that the people </w:t>
      </w:r>
      <w:r w:rsidRPr="004E4509">
        <w:rPr>
          <w:rFonts w:ascii="Arial" w:hAnsi="Arial"/>
          <w:i/>
          <w:sz w:val="20"/>
          <w:szCs w:val="20"/>
          <w:lang w:val="en" w:eastAsia="en-GB"/>
        </w:rPr>
        <w:t>own all land in South Sudan</w:t>
      </w:r>
      <w:r w:rsidRPr="004E4509">
        <w:rPr>
          <w:rFonts w:ascii="Arial" w:hAnsi="Arial"/>
          <w:sz w:val="20"/>
          <w:szCs w:val="20"/>
          <w:lang w:val="en" w:eastAsia="en-GB"/>
        </w:rPr>
        <w:t xml:space="preserve">. </w:t>
      </w:r>
    </w:p>
    <w:p w14:paraId="4578504A" w14:textId="785FD68D" w:rsidR="00911997" w:rsidRPr="00610F1E" w:rsidRDefault="00911997" w:rsidP="00911997">
      <w:pPr>
        <w:pStyle w:val="Body2"/>
        <w:spacing w:beforeLines="60" w:before="144" w:afterLines="60" w:after="144" w:line="23" w:lineRule="atLeast"/>
        <w:rPr>
          <w:rFonts w:cs="Arial"/>
          <w:sz w:val="20"/>
          <w:szCs w:val="20"/>
        </w:rPr>
      </w:pPr>
      <w:r w:rsidRPr="00610F1E">
        <w:rPr>
          <w:rFonts w:cs="Arial"/>
          <w:sz w:val="20"/>
          <w:szCs w:val="20"/>
        </w:rPr>
        <w:t xml:space="preserve">The table below summarises the most common types of tenure in </w:t>
      </w:r>
      <w:r w:rsidR="00F01E02">
        <w:rPr>
          <w:rFonts w:cs="Arial"/>
          <w:sz w:val="20"/>
          <w:szCs w:val="20"/>
        </w:rPr>
        <w:t>South Sudan</w:t>
      </w:r>
      <w:r w:rsidRPr="00610F1E">
        <w:rPr>
          <w:rFonts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495"/>
        <w:gridCol w:w="4387"/>
        <w:gridCol w:w="1541"/>
      </w:tblGrid>
      <w:tr w:rsidR="00911997" w:rsidRPr="00610F1E" w14:paraId="6DD571E3" w14:textId="77777777" w:rsidTr="006E6C59">
        <w:tc>
          <w:tcPr>
            <w:tcW w:w="1756" w:type="dxa"/>
            <w:shd w:val="clear" w:color="auto" w:fill="808080"/>
          </w:tcPr>
          <w:p w14:paraId="33AD0E5C" w14:textId="77777777" w:rsidR="00911997" w:rsidRPr="00610F1E" w:rsidRDefault="00911997" w:rsidP="006E6C59">
            <w:pPr>
              <w:pStyle w:val="Body1"/>
              <w:spacing w:beforeLines="60" w:before="144" w:afterLines="60" w:after="144" w:line="23" w:lineRule="atLeast"/>
              <w:rPr>
                <w:rStyle w:val="BoldText"/>
                <w:rFonts w:cs="Arial"/>
                <w:sz w:val="20"/>
                <w:szCs w:val="20"/>
              </w:rPr>
            </w:pPr>
            <w:r w:rsidRPr="00610F1E">
              <w:rPr>
                <w:rFonts w:cs="Arial"/>
                <w:b/>
                <w:sz w:val="20"/>
                <w:szCs w:val="20"/>
              </w:rPr>
              <w:t>Tenure</w:t>
            </w:r>
          </w:p>
        </w:tc>
        <w:tc>
          <w:tcPr>
            <w:tcW w:w="1495" w:type="dxa"/>
            <w:shd w:val="clear" w:color="auto" w:fill="808080"/>
          </w:tcPr>
          <w:p w14:paraId="110CB358" w14:textId="77777777" w:rsidR="00911997" w:rsidRPr="00610F1E" w:rsidRDefault="00911997" w:rsidP="006E6C59">
            <w:pPr>
              <w:pStyle w:val="Body1"/>
              <w:spacing w:beforeLines="60" w:before="144" w:afterLines="60" w:after="144" w:line="23" w:lineRule="atLeast"/>
              <w:rPr>
                <w:rStyle w:val="BoldText"/>
                <w:rFonts w:cs="Arial"/>
                <w:sz w:val="20"/>
                <w:szCs w:val="20"/>
              </w:rPr>
            </w:pPr>
            <w:r w:rsidRPr="00610F1E">
              <w:rPr>
                <w:rFonts w:cs="Arial"/>
                <w:b/>
                <w:sz w:val="20"/>
                <w:szCs w:val="20"/>
              </w:rPr>
              <w:t>Commonly Registered?</w:t>
            </w:r>
          </w:p>
        </w:tc>
        <w:tc>
          <w:tcPr>
            <w:tcW w:w="4387" w:type="dxa"/>
            <w:shd w:val="clear" w:color="auto" w:fill="808080"/>
          </w:tcPr>
          <w:p w14:paraId="2F48FB3B" w14:textId="77777777" w:rsidR="00911997" w:rsidRPr="00610F1E" w:rsidRDefault="00911997" w:rsidP="006E6C59">
            <w:pPr>
              <w:pStyle w:val="Body1"/>
              <w:spacing w:beforeLines="60" w:before="144" w:afterLines="60" w:after="144" w:line="23" w:lineRule="atLeast"/>
              <w:rPr>
                <w:rStyle w:val="BoldText"/>
                <w:rFonts w:cs="Arial"/>
                <w:sz w:val="20"/>
                <w:szCs w:val="20"/>
              </w:rPr>
            </w:pPr>
            <w:r w:rsidRPr="00610F1E">
              <w:rPr>
                <w:rFonts w:cs="Arial"/>
                <w:b/>
                <w:sz w:val="20"/>
                <w:szCs w:val="20"/>
              </w:rPr>
              <w:t>Key Features</w:t>
            </w:r>
          </w:p>
        </w:tc>
        <w:tc>
          <w:tcPr>
            <w:tcW w:w="1541" w:type="dxa"/>
            <w:shd w:val="clear" w:color="auto" w:fill="808080"/>
          </w:tcPr>
          <w:p w14:paraId="1DDACC1F" w14:textId="77777777" w:rsidR="00911997" w:rsidRPr="00610F1E" w:rsidRDefault="00911997" w:rsidP="006E6C59">
            <w:pPr>
              <w:pStyle w:val="Body1"/>
              <w:spacing w:beforeLines="60" w:before="144" w:afterLines="60" w:after="144" w:line="23" w:lineRule="atLeast"/>
              <w:rPr>
                <w:rStyle w:val="BoldText"/>
                <w:rFonts w:cs="Arial"/>
                <w:sz w:val="20"/>
                <w:szCs w:val="20"/>
              </w:rPr>
            </w:pPr>
            <w:r w:rsidRPr="00610F1E">
              <w:rPr>
                <w:rFonts w:cs="Arial"/>
                <w:b/>
                <w:sz w:val="20"/>
                <w:szCs w:val="20"/>
              </w:rPr>
              <w:t>Title document</w:t>
            </w:r>
          </w:p>
        </w:tc>
      </w:tr>
      <w:tr w:rsidR="00911997" w:rsidRPr="00610F1E" w14:paraId="63FBE588" w14:textId="77777777" w:rsidTr="006E6C59">
        <w:tc>
          <w:tcPr>
            <w:tcW w:w="1756" w:type="dxa"/>
            <w:shd w:val="clear" w:color="auto" w:fill="auto"/>
          </w:tcPr>
          <w:p w14:paraId="307F0D3F" w14:textId="77777777" w:rsidR="00911997" w:rsidRPr="00610F1E" w:rsidRDefault="00911997" w:rsidP="006E6C59">
            <w:pPr>
              <w:pStyle w:val="Body1"/>
              <w:spacing w:beforeLines="60" w:before="144" w:afterLines="60" w:after="144" w:line="23" w:lineRule="atLeast"/>
              <w:rPr>
                <w:rFonts w:cs="Arial"/>
                <w:sz w:val="20"/>
                <w:szCs w:val="20"/>
              </w:rPr>
            </w:pPr>
            <w:r w:rsidRPr="00610F1E">
              <w:rPr>
                <w:rFonts w:cs="Arial"/>
                <w:b/>
                <w:sz w:val="20"/>
                <w:szCs w:val="20"/>
              </w:rPr>
              <w:t>Ownership of land</w:t>
            </w:r>
          </w:p>
        </w:tc>
        <w:tc>
          <w:tcPr>
            <w:tcW w:w="1495" w:type="dxa"/>
            <w:shd w:val="clear" w:color="auto" w:fill="auto"/>
          </w:tcPr>
          <w:p w14:paraId="152C066D" w14:textId="21D98503" w:rsidR="00911997" w:rsidRPr="00610F1E" w:rsidRDefault="00F03366" w:rsidP="006E6C59">
            <w:pPr>
              <w:pStyle w:val="Body1"/>
              <w:spacing w:beforeLines="60" w:before="144" w:afterLines="60" w:after="144" w:line="23" w:lineRule="atLeast"/>
              <w:rPr>
                <w:rFonts w:cs="Arial"/>
                <w:sz w:val="20"/>
                <w:szCs w:val="20"/>
              </w:rPr>
            </w:pPr>
            <w:r>
              <w:rPr>
                <w:rFonts w:cs="Arial"/>
                <w:sz w:val="20"/>
                <w:szCs w:val="20"/>
              </w:rPr>
              <w:t xml:space="preserve">Yes </w:t>
            </w:r>
          </w:p>
        </w:tc>
        <w:tc>
          <w:tcPr>
            <w:tcW w:w="4387" w:type="dxa"/>
            <w:shd w:val="clear" w:color="auto" w:fill="auto"/>
          </w:tcPr>
          <w:p w14:paraId="54FF4396" w14:textId="4DAF38AE" w:rsidR="00911997" w:rsidRPr="00610F1E" w:rsidRDefault="00E77078" w:rsidP="006E6C59">
            <w:pPr>
              <w:pStyle w:val="Body1"/>
              <w:spacing w:beforeLines="60" w:before="144" w:afterLines="60" w:after="144" w:line="23" w:lineRule="atLeast"/>
              <w:rPr>
                <w:rFonts w:cs="Arial"/>
                <w:sz w:val="20"/>
                <w:szCs w:val="20"/>
              </w:rPr>
            </w:pPr>
            <w:r w:rsidRPr="004E4509">
              <w:rPr>
                <w:rFonts w:cs="Arial"/>
                <w:sz w:val="20"/>
                <w:szCs w:val="20"/>
              </w:rPr>
              <w:t>The basic premise that the "</w:t>
            </w:r>
            <w:r w:rsidRPr="004E4509">
              <w:rPr>
                <w:rFonts w:cs="Arial"/>
                <w:i/>
                <w:sz w:val="20"/>
                <w:szCs w:val="20"/>
              </w:rPr>
              <w:t>land belongs to the people</w:t>
            </w:r>
            <w:r w:rsidRPr="004E4509">
              <w:rPr>
                <w:rFonts w:cs="Arial"/>
                <w:sz w:val="20"/>
                <w:szCs w:val="20"/>
              </w:rPr>
              <w:t xml:space="preserve"> </w:t>
            </w:r>
            <w:r w:rsidRPr="004E4509">
              <w:rPr>
                <w:rFonts w:cs="Arial"/>
                <w:i/>
                <w:sz w:val="20"/>
                <w:szCs w:val="20"/>
              </w:rPr>
              <w:t xml:space="preserve">of South Sudan" </w:t>
            </w:r>
            <w:r w:rsidRPr="004E4509">
              <w:rPr>
                <w:rFonts w:cs="Arial"/>
                <w:sz w:val="20"/>
                <w:szCs w:val="20"/>
              </w:rPr>
              <w:t>still endures, and government is considered to be the custodian and allocator of that land. Land usage is regulated by the government in accordance with the Constitution and Law</w:t>
            </w:r>
            <w:r w:rsidR="0017334F">
              <w:rPr>
                <w:rFonts w:cs="Arial"/>
                <w:sz w:val="20"/>
                <w:szCs w:val="20"/>
              </w:rPr>
              <w:t>.</w:t>
            </w:r>
            <w:r w:rsidRPr="004E4509">
              <w:rPr>
                <w:rStyle w:val="FootnoteReference"/>
                <w:rFonts w:cs="Arial"/>
                <w:sz w:val="20"/>
                <w:szCs w:val="20"/>
              </w:rPr>
              <w:footnoteReference w:id="4"/>
            </w:r>
          </w:p>
        </w:tc>
        <w:tc>
          <w:tcPr>
            <w:tcW w:w="1541" w:type="dxa"/>
            <w:shd w:val="clear" w:color="auto" w:fill="auto"/>
          </w:tcPr>
          <w:p w14:paraId="5FD0AFFA" w14:textId="54D8449C" w:rsidR="00911997" w:rsidRPr="00610F1E" w:rsidRDefault="00E77078" w:rsidP="006E6C59">
            <w:pPr>
              <w:pStyle w:val="Body1"/>
              <w:spacing w:beforeLines="60" w:before="144" w:afterLines="60" w:after="144" w:line="23" w:lineRule="atLeast"/>
              <w:rPr>
                <w:rFonts w:cs="Arial"/>
                <w:sz w:val="20"/>
                <w:szCs w:val="20"/>
              </w:rPr>
            </w:pPr>
            <w:r>
              <w:rPr>
                <w:rFonts w:cs="Arial"/>
                <w:sz w:val="20"/>
                <w:szCs w:val="20"/>
              </w:rPr>
              <w:t>Yes</w:t>
            </w:r>
          </w:p>
        </w:tc>
      </w:tr>
      <w:tr w:rsidR="00911997" w:rsidRPr="00610F1E" w14:paraId="20985D20" w14:textId="77777777" w:rsidTr="006E6C59">
        <w:tc>
          <w:tcPr>
            <w:tcW w:w="1756" w:type="dxa"/>
            <w:shd w:val="clear" w:color="auto" w:fill="auto"/>
          </w:tcPr>
          <w:p w14:paraId="51A178D5" w14:textId="733E693D" w:rsidR="00911997" w:rsidRPr="00E77078" w:rsidRDefault="00E77078" w:rsidP="006E6C59">
            <w:pPr>
              <w:pStyle w:val="Body1"/>
              <w:spacing w:beforeLines="60" w:before="144" w:afterLines="60" w:after="144" w:line="23" w:lineRule="atLeast"/>
              <w:rPr>
                <w:rFonts w:cs="Arial"/>
                <w:b/>
                <w:sz w:val="20"/>
                <w:szCs w:val="20"/>
              </w:rPr>
            </w:pPr>
            <w:r w:rsidRPr="00E77078">
              <w:rPr>
                <w:rFonts w:cs="Arial"/>
                <w:b/>
                <w:sz w:val="20"/>
                <w:szCs w:val="20"/>
              </w:rPr>
              <w:t>Customary Land Ownership</w:t>
            </w:r>
          </w:p>
        </w:tc>
        <w:tc>
          <w:tcPr>
            <w:tcW w:w="1495" w:type="dxa"/>
            <w:shd w:val="clear" w:color="auto" w:fill="auto"/>
          </w:tcPr>
          <w:p w14:paraId="3AA568D5" w14:textId="5AC7ADBE" w:rsidR="00911997" w:rsidRPr="00610F1E" w:rsidRDefault="00E77078" w:rsidP="006E6C59">
            <w:pPr>
              <w:pStyle w:val="Body1"/>
              <w:spacing w:beforeLines="60" w:before="144" w:afterLines="60" w:after="144" w:line="23" w:lineRule="atLeast"/>
              <w:rPr>
                <w:rFonts w:cs="Arial"/>
                <w:sz w:val="20"/>
                <w:szCs w:val="20"/>
              </w:rPr>
            </w:pPr>
            <w:r>
              <w:rPr>
                <w:rFonts w:cs="Arial"/>
                <w:sz w:val="20"/>
                <w:szCs w:val="20"/>
              </w:rPr>
              <w:t>No</w:t>
            </w:r>
          </w:p>
        </w:tc>
        <w:tc>
          <w:tcPr>
            <w:tcW w:w="4387" w:type="dxa"/>
            <w:shd w:val="clear" w:color="auto" w:fill="auto"/>
          </w:tcPr>
          <w:p w14:paraId="0285D6E8" w14:textId="77777777" w:rsidR="00E77078" w:rsidRPr="00E77078" w:rsidRDefault="00E77078" w:rsidP="00E77078">
            <w:pPr>
              <w:pStyle w:val="Body1"/>
              <w:spacing w:beforeLines="60" w:before="144" w:afterLines="60" w:after="144" w:line="23" w:lineRule="atLeast"/>
              <w:rPr>
                <w:rFonts w:cs="Arial"/>
                <w:sz w:val="20"/>
                <w:szCs w:val="20"/>
              </w:rPr>
            </w:pPr>
            <w:r w:rsidRPr="00E77078">
              <w:rPr>
                <w:rFonts w:cs="Arial"/>
                <w:sz w:val="20"/>
                <w:szCs w:val="20"/>
                <w:lang w:val="en-ZA"/>
              </w:rPr>
              <w:t xml:space="preserve">This type of Land Tenure is characterised by observing and participating in the conventions, customs and traditions that the South Sudanese people observe. Rights in land are obtained by virtue of this observation of customs. It includes all lands traditionally and historically held or used by local communities or their members. </w:t>
            </w:r>
          </w:p>
          <w:p w14:paraId="76B38AF8" w14:textId="238BACA1" w:rsidR="00911997" w:rsidRPr="00610F1E" w:rsidRDefault="00E77078" w:rsidP="00E77078">
            <w:pPr>
              <w:pStyle w:val="Body1"/>
              <w:spacing w:beforeLines="60" w:before="144" w:afterLines="60" w:after="144" w:line="23" w:lineRule="atLeast"/>
              <w:rPr>
                <w:rFonts w:cs="Arial"/>
                <w:sz w:val="20"/>
                <w:szCs w:val="20"/>
              </w:rPr>
            </w:pPr>
            <w:r w:rsidRPr="00E77078">
              <w:rPr>
                <w:rFonts w:cs="Arial"/>
                <w:sz w:val="20"/>
                <w:szCs w:val="20"/>
                <w:lang w:val="en-AU"/>
              </w:rPr>
              <w:t>Customary land rights have equal force and effect in law with freehold or leasehold rights acquired through statutory allocation, registration or transaction</w:t>
            </w:r>
            <w:r w:rsidR="0017334F">
              <w:rPr>
                <w:rFonts w:cs="Arial"/>
                <w:sz w:val="20"/>
                <w:szCs w:val="20"/>
                <w:lang w:val="en-AU"/>
              </w:rPr>
              <w:t>.</w:t>
            </w:r>
            <w:r w:rsidRPr="00E77078">
              <w:rPr>
                <w:rFonts w:cs="Arial"/>
                <w:sz w:val="20"/>
                <w:szCs w:val="20"/>
                <w:vertAlign w:val="superscript"/>
                <w:lang w:val="en-AU"/>
              </w:rPr>
              <w:footnoteReference w:id="5"/>
            </w:r>
          </w:p>
        </w:tc>
        <w:tc>
          <w:tcPr>
            <w:tcW w:w="1541" w:type="dxa"/>
            <w:shd w:val="clear" w:color="auto" w:fill="auto"/>
          </w:tcPr>
          <w:p w14:paraId="60E732E5" w14:textId="4F3076C7" w:rsidR="00911997" w:rsidRPr="00610F1E" w:rsidRDefault="00A11CF8" w:rsidP="006E6C59">
            <w:pPr>
              <w:pStyle w:val="Body1"/>
              <w:spacing w:beforeLines="60" w:before="144" w:afterLines="60" w:after="144" w:line="23" w:lineRule="atLeast"/>
              <w:rPr>
                <w:rFonts w:cs="Arial"/>
                <w:sz w:val="20"/>
                <w:szCs w:val="20"/>
              </w:rPr>
            </w:pPr>
            <w:r>
              <w:rPr>
                <w:rFonts w:cs="Arial"/>
                <w:sz w:val="20"/>
                <w:szCs w:val="20"/>
              </w:rPr>
              <w:t>Title deed</w:t>
            </w:r>
            <w:r w:rsidR="00E51FD1">
              <w:rPr>
                <w:rStyle w:val="FootnoteReference"/>
                <w:rFonts w:cs="Arial"/>
                <w:sz w:val="20"/>
                <w:szCs w:val="20"/>
              </w:rPr>
              <w:footnoteReference w:id="6"/>
            </w:r>
          </w:p>
        </w:tc>
      </w:tr>
      <w:tr w:rsidR="00911997" w:rsidRPr="00610F1E" w14:paraId="4768DE4F" w14:textId="77777777" w:rsidTr="006E6C59">
        <w:tc>
          <w:tcPr>
            <w:tcW w:w="1756" w:type="dxa"/>
            <w:shd w:val="clear" w:color="auto" w:fill="auto"/>
          </w:tcPr>
          <w:p w14:paraId="1039579D" w14:textId="22FA7B69" w:rsidR="00911997" w:rsidRPr="00E77078" w:rsidRDefault="00E77078" w:rsidP="006E6C59">
            <w:pPr>
              <w:pStyle w:val="Body1"/>
              <w:spacing w:beforeLines="60" w:before="144" w:afterLines="60" w:after="144" w:line="23" w:lineRule="atLeast"/>
              <w:rPr>
                <w:rFonts w:cs="Arial"/>
                <w:b/>
                <w:sz w:val="20"/>
                <w:szCs w:val="20"/>
              </w:rPr>
            </w:pPr>
            <w:r w:rsidRPr="00E77078">
              <w:rPr>
                <w:rFonts w:cs="Arial"/>
                <w:b/>
                <w:sz w:val="20"/>
                <w:szCs w:val="20"/>
              </w:rPr>
              <w:t>Freehold</w:t>
            </w:r>
          </w:p>
        </w:tc>
        <w:tc>
          <w:tcPr>
            <w:tcW w:w="1495" w:type="dxa"/>
            <w:shd w:val="clear" w:color="auto" w:fill="auto"/>
          </w:tcPr>
          <w:p w14:paraId="02E2E45A" w14:textId="54F70CC7" w:rsidR="00911997" w:rsidRPr="00610F1E" w:rsidRDefault="00E77078" w:rsidP="006E6C59">
            <w:pPr>
              <w:pStyle w:val="Body1"/>
              <w:spacing w:beforeLines="60" w:before="144" w:afterLines="60" w:after="144" w:line="23" w:lineRule="atLeast"/>
              <w:rPr>
                <w:rFonts w:cs="Arial"/>
                <w:sz w:val="20"/>
                <w:szCs w:val="20"/>
              </w:rPr>
            </w:pPr>
            <w:r>
              <w:rPr>
                <w:rFonts w:cs="Arial"/>
                <w:sz w:val="20"/>
                <w:szCs w:val="20"/>
              </w:rPr>
              <w:t xml:space="preserve">No </w:t>
            </w:r>
          </w:p>
        </w:tc>
        <w:tc>
          <w:tcPr>
            <w:tcW w:w="4387" w:type="dxa"/>
            <w:shd w:val="clear" w:color="auto" w:fill="auto"/>
          </w:tcPr>
          <w:p w14:paraId="555EFAA7" w14:textId="25B8D826" w:rsidR="00911997" w:rsidRPr="00610F1E" w:rsidRDefault="00334050" w:rsidP="00B04E03">
            <w:pPr>
              <w:pStyle w:val="Body1"/>
              <w:spacing w:beforeLines="60" w:before="144" w:afterLines="60" w:after="144" w:line="23" w:lineRule="atLeast"/>
              <w:rPr>
                <w:rFonts w:cs="Arial"/>
                <w:sz w:val="20"/>
                <w:szCs w:val="20"/>
              </w:rPr>
            </w:pPr>
            <w:r w:rsidRPr="00334050">
              <w:rPr>
                <w:rFonts w:cs="Arial"/>
                <w:sz w:val="20"/>
                <w:szCs w:val="20"/>
                <w:lang w:val="en-AU"/>
              </w:rPr>
              <w:t>Freehold ownership can be defined as any estate which is “free from hold “</w:t>
            </w:r>
            <w:r>
              <w:rPr>
                <w:rFonts w:cs="Arial"/>
                <w:sz w:val="20"/>
                <w:szCs w:val="20"/>
                <w:lang w:val="en-AU"/>
              </w:rPr>
              <w:t>of any entity besides the owner, hence the owner of</w:t>
            </w:r>
            <w:r w:rsidRPr="00334050">
              <w:rPr>
                <w:rFonts w:cs="Arial"/>
                <w:sz w:val="20"/>
                <w:szCs w:val="20"/>
                <w:lang w:val="en-AU"/>
              </w:rPr>
              <w:t xml:space="preserve"> such enjoys free ownership for perpetuity and can use the </w:t>
            </w:r>
            <w:r w:rsidRPr="00334050">
              <w:rPr>
                <w:rFonts w:cs="Arial"/>
                <w:b/>
                <w:sz w:val="20"/>
                <w:szCs w:val="20"/>
                <w:lang w:val="en-AU"/>
              </w:rPr>
              <w:t xml:space="preserve">land </w:t>
            </w:r>
            <w:r w:rsidRPr="00334050">
              <w:rPr>
                <w:rFonts w:cs="Arial"/>
                <w:sz w:val="20"/>
                <w:szCs w:val="20"/>
                <w:lang w:val="en-AU"/>
              </w:rPr>
              <w:t>for any purposes in accordance with local regulations.</w:t>
            </w:r>
            <w:r w:rsidR="00A11CF8" w:rsidRPr="00A11CF8">
              <w:rPr>
                <w:rFonts w:cs="Arial"/>
                <w:sz w:val="20"/>
                <w:szCs w:val="20"/>
                <w:lang w:val="en-ZA"/>
              </w:rPr>
              <w:t>According to the definition set out in the Act, freehold is defined as "</w:t>
            </w:r>
            <w:r w:rsidR="00A11CF8" w:rsidRPr="00A11CF8">
              <w:rPr>
                <w:rFonts w:cs="Arial"/>
                <w:sz w:val="20"/>
                <w:szCs w:val="20"/>
              </w:rPr>
              <w:t xml:space="preserve">a form of land ownership held in perpetuity with the rights to transfer and dispose of such land". </w:t>
            </w:r>
            <w:r w:rsidR="00A11CF8" w:rsidRPr="00A11CF8">
              <w:rPr>
                <w:rFonts w:cs="Arial"/>
                <w:sz w:val="20"/>
                <w:szCs w:val="20"/>
                <w:lang w:val="en-ZA"/>
              </w:rPr>
              <w:t xml:space="preserve">The </w:t>
            </w:r>
            <w:r w:rsidR="00A11CF8" w:rsidRPr="00A11CF8">
              <w:rPr>
                <w:rFonts w:cs="Arial"/>
                <w:bCs/>
                <w:sz w:val="20"/>
                <w:szCs w:val="20"/>
                <w:lang w:val="en-ZA"/>
              </w:rPr>
              <w:t>Land</w:t>
            </w:r>
            <w:r w:rsidR="00A11CF8" w:rsidRPr="00A11CF8">
              <w:rPr>
                <w:rFonts w:cs="Arial"/>
                <w:sz w:val="20"/>
                <w:szCs w:val="20"/>
                <w:lang w:val="en-ZA"/>
              </w:rPr>
              <w:t xml:space="preserve"> Act clearly designates that </w:t>
            </w:r>
            <w:r w:rsidR="00A11CF8" w:rsidRPr="00A11CF8">
              <w:rPr>
                <w:rFonts w:cs="Arial"/>
                <w:bCs/>
                <w:sz w:val="20"/>
                <w:szCs w:val="20"/>
                <w:lang w:val="en-ZA"/>
              </w:rPr>
              <w:t>land</w:t>
            </w:r>
            <w:r w:rsidR="00A11CF8" w:rsidRPr="00A11CF8">
              <w:rPr>
                <w:rFonts w:cs="Arial"/>
                <w:sz w:val="20"/>
                <w:szCs w:val="20"/>
                <w:lang w:val="en-ZA"/>
              </w:rPr>
              <w:t xml:space="preserve"> belongs to the people and, as such, all citizens hold </w:t>
            </w:r>
            <w:r w:rsidR="00A11CF8" w:rsidRPr="00A11CF8">
              <w:rPr>
                <w:rFonts w:cs="Arial"/>
                <w:bCs/>
                <w:sz w:val="20"/>
                <w:szCs w:val="20"/>
                <w:lang w:val="en-ZA"/>
              </w:rPr>
              <w:lastRenderedPageBreak/>
              <w:t>freehold</w:t>
            </w:r>
            <w:r w:rsidR="00A11CF8" w:rsidRPr="00A11CF8">
              <w:rPr>
                <w:rFonts w:cs="Arial"/>
                <w:sz w:val="20"/>
                <w:szCs w:val="20"/>
                <w:lang w:val="en-ZA"/>
              </w:rPr>
              <w:t xml:space="preserve"> titles to their </w:t>
            </w:r>
            <w:r w:rsidR="00A11CF8" w:rsidRPr="00A11CF8">
              <w:rPr>
                <w:rFonts w:cs="Arial"/>
                <w:bCs/>
                <w:sz w:val="20"/>
                <w:szCs w:val="20"/>
                <w:lang w:val="en-ZA"/>
              </w:rPr>
              <w:t>land.</w:t>
            </w:r>
            <w:r w:rsidR="00A11CF8" w:rsidRPr="00A11CF8">
              <w:rPr>
                <w:rFonts w:cs="Arial"/>
                <w:sz w:val="20"/>
                <w:szCs w:val="20"/>
                <w:lang w:val="en-ZA"/>
              </w:rPr>
              <w:t xml:space="preserve"> Such a system is the result of this statutory assertion.</w:t>
            </w:r>
          </w:p>
        </w:tc>
        <w:tc>
          <w:tcPr>
            <w:tcW w:w="1541" w:type="dxa"/>
            <w:shd w:val="clear" w:color="auto" w:fill="auto"/>
          </w:tcPr>
          <w:p w14:paraId="37C2CE15" w14:textId="737DA10B" w:rsidR="00911997" w:rsidRPr="00610F1E" w:rsidRDefault="00A11CF8" w:rsidP="006E6C59">
            <w:pPr>
              <w:pStyle w:val="Body1"/>
              <w:spacing w:beforeLines="60" w:before="144" w:afterLines="60" w:after="144" w:line="23" w:lineRule="atLeast"/>
              <w:rPr>
                <w:rFonts w:cs="Arial"/>
                <w:sz w:val="20"/>
                <w:szCs w:val="20"/>
              </w:rPr>
            </w:pPr>
            <w:r>
              <w:rPr>
                <w:rFonts w:cs="Arial"/>
                <w:sz w:val="20"/>
                <w:szCs w:val="20"/>
              </w:rPr>
              <w:lastRenderedPageBreak/>
              <w:t>In practice, no title deeds are issued</w:t>
            </w:r>
          </w:p>
        </w:tc>
      </w:tr>
      <w:tr w:rsidR="00911997" w:rsidRPr="00610F1E" w14:paraId="4BA51826" w14:textId="77777777" w:rsidTr="006E6C59">
        <w:tc>
          <w:tcPr>
            <w:tcW w:w="1756" w:type="dxa"/>
            <w:shd w:val="clear" w:color="auto" w:fill="auto"/>
          </w:tcPr>
          <w:p w14:paraId="1CA36D2E" w14:textId="77777777" w:rsidR="00911997" w:rsidRPr="00E55DCD" w:rsidRDefault="00911997" w:rsidP="006E6C59">
            <w:pPr>
              <w:pStyle w:val="Body1"/>
              <w:spacing w:beforeLines="60" w:before="144" w:afterLines="60" w:after="144" w:line="23" w:lineRule="atLeast"/>
              <w:rPr>
                <w:rFonts w:cs="Arial"/>
                <w:b/>
                <w:color w:val="000000"/>
                <w:sz w:val="20"/>
                <w:szCs w:val="20"/>
              </w:rPr>
            </w:pPr>
            <w:r w:rsidRPr="00610F1E">
              <w:rPr>
                <w:rFonts w:cs="Arial"/>
                <w:b/>
                <w:sz w:val="20"/>
                <w:szCs w:val="20"/>
              </w:rPr>
              <w:t>Leasehold</w:t>
            </w:r>
          </w:p>
        </w:tc>
        <w:tc>
          <w:tcPr>
            <w:tcW w:w="1495" w:type="dxa"/>
            <w:shd w:val="clear" w:color="auto" w:fill="auto"/>
          </w:tcPr>
          <w:p w14:paraId="44A03109" w14:textId="5E22E806" w:rsidR="00911997" w:rsidRPr="00610F1E" w:rsidRDefault="009B42B8" w:rsidP="006E6C59">
            <w:pPr>
              <w:pStyle w:val="Body1"/>
              <w:spacing w:beforeLines="60" w:before="144" w:afterLines="60" w:after="144" w:line="23" w:lineRule="atLeast"/>
              <w:rPr>
                <w:rFonts w:cs="Arial"/>
                <w:sz w:val="20"/>
                <w:szCs w:val="20"/>
              </w:rPr>
            </w:pPr>
            <w:r>
              <w:rPr>
                <w:rFonts w:cs="Arial"/>
                <w:sz w:val="20"/>
                <w:szCs w:val="20"/>
              </w:rPr>
              <w:t>Yes</w:t>
            </w:r>
          </w:p>
        </w:tc>
        <w:tc>
          <w:tcPr>
            <w:tcW w:w="4387" w:type="dxa"/>
            <w:shd w:val="clear" w:color="auto" w:fill="auto"/>
          </w:tcPr>
          <w:p w14:paraId="5086105E" w14:textId="77777777" w:rsidR="00911997" w:rsidRPr="00610F1E" w:rsidRDefault="00911997" w:rsidP="006E6C59">
            <w:pPr>
              <w:pStyle w:val="Body1"/>
              <w:spacing w:beforeLines="60" w:before="144" w:afterLines="60" w:after="144" w:line="23" w:lineRule="atLeast"/>
              <w:rPr>
                <w:rFonts w:cs="Arial"/>
                <w:sz w:val="20"/>
                <w:szCs w:val="20"/>
              </w:rPr>
            </w:pPr>
            <w:r w:rsidRPr="00610F1E">
              <w:rPr>
                <w:rFonts w:cs="Arial"/>
                <w:sz w:val="20"/>
                <w:szCs w:val="20"/>
              </w:rPr>
              <w:t>A form of land or property tenure where one party to an agreement buys the right to occupy the land or building for a set duration.</w:t>
            </w:r>
          </w:p>
          <w:p w14:paraId="4AEBB043" w14:textId="3FD35F2D" w:rsidR="00B04E03" w:rsidRPr="00B04E03" w:rsidRDefault="00B04E03" w:rsidP="00B04E03">
            <w:pPr>
              <w:pStyle w:val="Body1"/>
              <w:spacing w:beforeLines="60" w:before="144" w:afterLines="60" w:after="144" w:line="23" w:lineRule="atLeast"/>
              <w:rPr>
                <w:rFonts w:cs="Arial"/>
                <w:color w:val="000000"/>
                <w:sz w:val="20"/>
                <w:szCs w:val="20"/>
                <w:lang w:val="en-ZA"/>
              </w:rPr>
            </w:pPr>
            <w:r>
              <w:rPr>
                <w:rFonts w:cs="Arial"/>
                <w:color w:val="000000"/>
                <w:sz w:val="20"/>
                <w:szCs w:val="20"/>
                <w:lang w:val="en-ZA"/>
              </w:rPr>
              <w:t>S</w:t>
            </w:r>
            <w:r w:rsidRPr="00B04E03">
              <w:rPr>
                <w:rFonts w:cs="Arial"/>
                <w:color w:val="000000"/>
                <w:sz w:val="20"/>
                <w:szCs w:val="20"/>
                <w:lang w:val="en-ZA"/>
              </w:rPr>
              <w:t>ection 17 of the Land Act purports that:</w:t>
            </w:r>
          </w:p>
          <w:p w14:paraId="4ED5D17B" w14:textId="301520AF" w:rsidR="00B04E03" w:rsidRPr="00B04E03" w:rsidRDefault="00B04E03" w:rsidP="00B04E03">
            <w:pPr>
              <w:pStyle w:val="Body1"/>
              <w:spacing w:beforeLines="60" w:before="144" w:afterLines="60" w:after="144" w:line="23" w:lineRule="atLeast"/>
              <w:rPr>
                <w:rFonts w:cs="Arial"/>
                <w:color w:val="000000"/>
                <w:sz w:val="20"/>
                <w:szCs w:val="20"/>
                <w:lang w:val="en-ZA"/>
              </w:rPr>
            </w:pPr>
            <w:r>
              <w:rPr>
                <w:rFonts w:cs="Arial"/>
                <w:color w:val="000000"/>
                <w:sz w:val="20"/>
                <w:szCs w:val="20"/>
                <w:lang w:val="en-ZA"/>
              </w:rPr>
              <w:t xml:space="preserve">(1) </w:t>
            </w:r>
            <w:r w:rsidRPr="00B04E03">
              <w:rPr>
                <w:rFonts w:cs="Arial"/>
                <w:color w:val="000000"/>
                <w:sz w:val="20"/>
                <w:szCs w:val="20"/>
                <w:lang w:val="en-ZA"/>
              </w:rPr>
              <w:t>A Derivative right to land shall confer the right of occupancy or usage upon a person or community and shall be registered by the Land administration.</w:t>
            </w:r>
          </w:p>
          <w:p w14:paraId="422EC7C8" w14:textId="38D952E2" w:rsidR="00911997" w:rsidRPr="00E55DCD" w:rsidRDefault="00B04E03" w:rsidP="00B04E03">
            <w:pPr>
              <w:pStyle w:val="Body1"/>
              <w:spacing w:beforeLines="60" w:before="144" w:afterLines="60" w:after="144" w:line="23" w:lineRule="atLeast"/>
              <w:rPr>
                <w:rFonts w:cs="Arial"/>
                <w:color w:val="000000"/>
                <w:sz w:val="20"/>
                <w:szCs w:val="20"/>
              </w:rPr>
            </w:pPr>
            <w:r>
              <w:rPr>
                <w:rFonts w:cs="Arial"/>
                <w:color w:val="000000"/>
                <w:sz w:val="20"/>
                <w:szCs w:val="20"/>
                <w:lang w:val="en-ZA"/>
              </w:rPr>
              <w:t xml:space="preserve">(2) </w:t>
            </w:r>
            <w:r w:rsidRPr="00B04E03">
              <w:rPr>
                <w:rFonts w:cs="Arial"/>
                <w:color w:val="000000"/>
                <w:sz w:val="20"/>
                <w:szCs w:val="20"/>
                <w:lang w:val="en-ZA"/>
              </w:rPr>
              <w:t>Derivative rights to land shall include lease, sub-lease, usufruct, easement and any interest analogous to these rights.</w:t>
            </w:r>
            <w:r w:rsidRPr="00B04E03">
              <w:rPr>
                <w:rFonts w:cs="Arial"/>
                <w:color w:val="000000"/>
                <w:sz w:val="20"/>
                <w:szCs w:val="20"/>
                <w:vertAlign w:val="superscript"/>
                <w:lang w:val="en-ZA"/>
              </w:rPr>
              <w:footnoteReference w:id="7"/>
            </w:r>
          </w:p>
        </w:tc>
        <w:tc>
          <w:tcPr>
            <w:tcW w:w="1541" w:type="dxa"/>
            <w:shd w:val="clear" w:color="auto" w:fill="auto"/>
          </w:tcPr>
          <w:p w14:paraId="17B31123" w14:textId="77777777" w:rsidR="00911997" w:rsidRPr="00610F1E" w:rsidRDefault="00911997" w:rsidP="006E6C59">
            <w:pPr>
              <w:pStyle w:val="Body1"/>
              <w:spacing w:beforeLines="60" w:before="144" w:afterLines="60" w:after="144" w:line="23" w:lineRule="atLeast"/>
              <w:rPr>
                <w:rFonts w:cs="Arial"/>
                <w:sz w:val="20"/>
                <w:szCs w:val="20"/>
              </w:rPr>
            </w:pPr>
            <w:r w:rsidRPr="00610F1E">
              <w:rPr>
                <w:rFonts w:cs="Arial"/>
                <w:sz w:val="20"/>
                <w:szCs w:val="20"/>
              </w:rPr>
              <w:t>Lease agreement &amp; public deed</w:t>
            </w:r>
          </w:p>
        </w:tc>
      </w:tr>
    </w:tbl>
    <w:p w14:paraId="179C38A2" w14:textId="77777777" w:rsidR="00911997" w:rsidRPr="00610F1E" w:rsidRDefault="00911997" w:rsidP="00911997">
      <w:pPr>
        <w:spacing w:beforeLines="60" w:before="144" w:afterLines="60" w:after="144" w:line="23" w:lineRule="atLeast"/>
        <w:jc w:val="both"/>
        <w:rPr>
          <w:rFonts w:ascii="Arial" w:hAnsi="Arial"/>
          <w:sz w:val="20"/>
          <w:szCs w:val="20"/>
        </w:rPr>
      </w:pPr>
    </w:p>
    <w:p w14:paraId="5F35559F" w14:textId="77777777" w:rsidR="00911997" w:rsidRPr="008C7518" w:rsidRDefault="003277A7" w:rsidP="00911997">
      <w:pPr>
        <w:pStyle w:val="Level10"/>
        <w:keepNext/>
        <w:spacing w:beforeLines="60" w:before="144" w:afterLines="60" w:after="144" w:line="23" w:lineRule="atLeast"/>
        <w:rPr>
          <w:rStyle w:val="Heading1Text"/>
          <w:rFonts w:cs="Arial"/>
          <w:sz w:val="20"/>
          <w:szCs w:val="20"/>
        </w:rPr>
      </w:pPr>
      <w:hyperlink w:anchor="Security_of_tenure_of_vulnerable_group" w:history="1">
        <w:bookmarkStart w:id="4" w:name="_Toc46241782"/>
        <w:r w:rsidR="00911997" w:rsidRPr="00610F1E">
          <w:rPr>
            <w:rStyle w:val="Heading1Text"/>
            <w:rFonts w:cs="Arial"/>
            <w:sz w:val="20"/>
            <w:szCs w:val="20"/>
          </w:rPr>
          <w:t>Security of tenure of vulnerable groups</w:t>
        </w:r>
        <w:bookmarkEnd w:id="4"/>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684"/>
      </w:tblGrid>
      <w:tr w:rsidR="00911997" w:rsidRPr="00610F1E" w14:paraId="36E3402A" w14:textId="77777777" w:rsidTr="00E97EA9">
        <w:tc>
          <w:tcPr>
            <w:tcW w:w="1560" w:type="dxa"/>
            <w:shd w:val="clear" w:color="auto" w:fill="auto"/>
          </w:tcPr>
          <w:p w14:paraId="1C22AC80" w14:textId="77777777" w:rsidR="00911997" w:rsidRPr="00E55DCD" w:rsidRDefault="003277A7" w:rsidP="006E6C59">
            <w:pPr>
              <w:pStyle w:val="Body1"/>
              <w:keepNext/>
              <w:suppressAutoHyphens/>
              <w:spacing w:beforeLines="60" w:before="144" w:afterLines="60" w:after="144" w:line="23" w:lineRule="atLeast"/>
              <w:rPr>
                <w:rFonts w:cs="Arial"/>
                <w:b/>
                <w:sz w:val="20"/>
                <w:szCs w:val="20"/>
              </w:rPr>
            </w:pPr>
            <w:hyperlink w:anchor="Women" w:history="1">
              <w:r w:rsidR="00911997" w:rsidRPr="00E55DCD">
                <w:rPr>
                  <w:rFonts w:cs="Arial"/>
                  <w:b/>
                  <w:sz w:val="20"/>
                  <w:szCs w:val="20"/>
                </w:rPr>
                <w:t>Women</w:t>
              </w:r>
            </w:hyperlink>
          </w:p>
        </w:tc>
        <w:tc>
          <w:tcPr>
            <w:tcW w:w="7902" w:type="dxa"/>
            <w:shd w:val="clear" w:color="auto" w:fill="auto"/>
          </w:tcPr>
          <w:p w14:paraId="5792F913" w14:textId="0DED7C5D" w:rsidR="00A11CF8" w:rsidRPr="00A11CF8" w:rsidRDefault="005E56B9" w:rsidP="00A11CF8">
            <w:pPr>
              <w:pStyle w:val="Body1"/>
              <w:keepNext/>
              <w:suppressAutoHyphens/>
              <w:spacing w:beforeLines="60" w:before="144" w:afterLines="60" w:after="144" w:line="23" w:lineRule="atLeast"/>
              <w:rPr>
                <w:rFonts w:cs="Arial"/>
                <w:sz w:val="20"/>
                <w:szCs w:val="20"/>
              </w:rPr>
            </w:pPr>
            <w:r>
              <w:rPr>
                <w:rFonts w:cs="Arial"/>
                <w:sz w:val="20"/>
                <w:szCs w:val="20"/>
                <w:lang w:val="en-ZA"/>
              </w:rPr>
              <w:t>In terms of the Transitional Constitution and the Land Act, women have the right to security of tenure. S</w:t>
            </w:r>
            <w:r w:rsidR="00A11CF8" w:rsidRPr="00A11CF8">
              <w:rPr>
                <w:rFonts w:cs="Arial"/>
                <w:sz w:val="20"/>
                <w:szCs w:val="20"/>
                <w:lang w:val="en-ZA"/>
              </w:rPr>
              <w:t xml:space="preserve">ection 13(4) </w:t>
            </w:r>
            <w:r>
              <w:rPr>
                <w:rFonts w:cs="Arial"/>
                <w:sz w:val="20"/>
                <w:szCs w:val="20"/>
                <w:lang w:val="en-ZA"/>
              </w:rPr>
              <w:t xml:space="preserve">of the Land Act provides </w:t>
            </w:r>
            <w:r w:rsidR="00A11CF8" w:rsidRPr="00A11CF8">
              <w:rPr>
                <w:rFonts w:cs="Arial"/>
                <w:sz w:val="20"/>
                <w:szCs w:val="20"/>
                <w:lang w:val="en-ZA"/>
              </w:rPr>
              <w:t>that "Women shall have the right to own and inherit land together with any surviving legal heir or heirs of the deceased as stipulated in Article 20(5) of the Constitution "</w:t>
            </w:r>
            <w:r w:rsidR="0017334F">
              <w:rPr>
                <w:rFonts w:cs="Arial"/>
                <w:sz w:val="20"/>
                <w:szCs w:val="20"/>
                <w:lang w:val="en-ZA"/>
              </w:rPr>
              <w:t>.</w:t>
            </w:r>
            <w:r w:rsidR="00A11CF8" w:rsidRPr="00A11CF8">
              <w:rPr>
                <w:rFonts w:cs="Arial"/>
                <w:sz w:val="20"/>
                <w:szCs w:val="20"/>
                <w:vertAlign w:val="superscript"/>
                <w:lang w:val="en-ZA"/>
              </w:rPr>
              <w:footnoteReference w:id="8"/>
            </w:r>
            <w:r w:rsidR="0036444A">
              <w:rPr>
                <w:rFonts w:cs="Arial"/>
                <w:sz w:val="20"/>
                <w:szCs w:val="20"/>
                <w:lang w:val="en-ZA"/>
              </w:rPr>
              <w:t xml:space="preserve"> </w:t>
            </w:r>
          </w:p>
          <w:p w14:paraId="79406803" w14:textId="317D3244" w:rsidR="00911997" w:rsidRPr="00E55DCD" w:rsidRDefault="005E56B9" w:rsidP="006E6C59">
            <w:pPr>
              <w:pStyle w:val="Body1"/>
              <w:keepNext/>
              <w:suppressAutoHyphens/>
              <w:spacing w:beforeLines="60" w:before="144" w:afterLines="60" w:after="144" w:line="23" w:lineRule="atLeast"/>
              <w:rPr>
                <w:rFonts w:cs="Arial"/>
                <w:sz w:val="20"/>
                <w:szCs w:val="20"/>
              </w:rPr>
            </w:pPr>
            <w:r>
              <w:rPr>
                <w:rFonts w:cs="Arial"/>
                <w:sz w:val="20"/>
                <w:szCs w:val="20"/>
              </w:rPr>
              <w:t>C</w:t>
            </w:r>
            <w:r w:rsidR="00911997" w:rsidRPr="00E55DCD">
              <w:rPr>
                <w:rFonts w:cs="Arial"/>
                <w:sz w:val="20"/>
                <w:szCs w:val="20"/>
              </w:rPr>
              <w:t>ustomary structures and inadequate oversight mechanisms over customary authorities</w:t>
            </w:r>
            <w:r>
              <w:rPr>
                <w:rFonts w:cs="Arial"/>
                <w:sz w:val="20"/>
                <w:szCs w:val="20"/>
              </w:rPr>
              <w:t xml:space="preserve"> may result in practice on a limitation on women enjoying this right</w:t>
            </w:r>
            <w:r w:rsidR="00911997" w:rsidRPr="00E55DCD">
              <w:rPr>
                <w:rFonts w:cs="Arial"/>
                <w:sz w:val="20"/>
                <w:szCs w:val="20"/>
              </w:rPr>
              <w:t>.</w:t>
            </w:r>
          </w:p>
        </w:tc>
      </w:tr>
      <w:tr w:rsidR="00911997" w:rsidRPr="00610F1E" w14:paraId="226992EA" w14:textId="77777777" w:rsidTr="00E97EA9">
        <w:tc>
          <w:tcPr>
            <w:tcW w:w="1560" w:type="dxa"/>
            <w:shd w:val="clear" w:color="auto" w:fill="auto"/>
          </w:tcPr>
          <w:p w14:paraId="47215583" w14:textId="77777777" w:rsidR="00911997" w:rsidRPr="00E55DCD" w:rsidRDefault="003277A7" w:rsidP="006E6C59">
            <w:pPr>
              <w:pStyle w:val="Body1"/>
              <w:suppressAutoHyphens/>
              <w:spacing w:beforeLines="60" w:before="144" w:afterLines="60" w:after="144" w:line="23" w:lineRule="atLeast"/>
              <w:rPr>
                <w:rFonts w:cs="Arial"/>
                <w:b/>
                <w:sz w:val="20"/>
                <w:szCs w:val="20"/>
              </w:rPr>
            </w:pPr>
            <w:hyperlink w:anchor="Minority_groups" w:history="1">
              <w:r w:rsidR="00911997" w:rsidRPr="00E55DCD">
                <w:rPr>
                  <w:rFonts w:cs="Arial"/>
                  <w:b/>
                  <w:sz w:val="20"/>
                  <w:szCs w:val="20"/>
                </w:rPr>
                <w:t>Minority groups</w:t>
              </w:r>
            </w:hyperlink>
          </w:p>
        </w:tc>
        <w:tc>
          <w:tcPr>
            <w:tcW w:w="7902" w:type="dxa"/>
            <w:shd w:val="clear" w:color="auto" w:fill="auto"/>
          </w:tcPr>
          <w:p w14:paraId="6417E8A6" w14:textId="7558279D" w:rsidR="00E97EA9" w:rsidRPr="00E97EA9" w:rsidRDefault="00E97EA9" w:rsidP="00E97EA9">
            <w:pPr>
              <w:pStyle w:val="Body1"/>
              <w:suppressAutoHyphens/>
              <w:spacing w:beforeLines="60" w:before="144" w:afterLines="60" w:after="144" w:line="23" w:lineRule="atLeast"/>
              <w:rPr>
                <w:rFonts w:cs="Arial"/>
                <w:sz w:val="20"/>
                <w:szCs w:val="20"/>
              </w:rPr>
            </w:pPr>
            <w:r w:rsidRPr="00E97EA9">
              <w:rPr>
                <w:rFonts w:cs="Arial"/>
                <w:b/>
                <w:bCs/>
                <w:sz w:val="20"/>
                <w:szCs w:val="20"/>
              </w:rPr>
              <w:t xml:space="preserve">According to </w:t>
            </w:r>
            <w:r w:rsidR="00B52F2D">
              <w:rPr>
                <w:rFonts w:cs="Arial"/>
                <w:b/>
                <w:bCs/>
                <w:sz w:val="20"/>
                <w:szCs w:val="20"/>
              </w:rPr>
              <w:t>Article</w:t>
            </w:r>
            <w:r w:rsidRPr="00E97EA9">
              <w:rPr>
                <w:rFonts w:cs="Arial"/>
                <w:b/>
                <w:bCs/>
                <w:sz w:val="20"/>
                <w:szCs w:val="20"/>
              </w:rPr>
              <w:t xml:space="preserve"> 28 of the Transitional Constitution, Right to Own Property</w:t>
            </w:r>
            <w:r w:rsidRPr="00E97EA9">
              <w:rPr>
                <w:rFonts w:cs="Arial"/>
                <w:b/>
                <w:bCs/>
                <w:sz w:val="20"/>
                <w:szCs w:val="20"/>
                <w:vertAlign w:val="superscript"/>
              </w:rPr>
              <w:footnoteReference w:id="9"/>
            </w:r>
            <w:r w:rsidRPr="00E97EA9">
              <w:rPr>
                <w:rFonts w:cs="Arial"/>
                <w:b/>
                <w:bCs/>
                <w:sz w:val="20"/>
                <w:szCs w:val="20"/>
              </w:rPr>
              <w:t>, "</w:t>
            </w:r>
            <w:r w:rsidRPr="00E97EA9">
              <w:rPr>
                <w:rFonts w:cs="Arial"/>
                <w:sz w:val="20"/>
                <w:szCs w:val="20"/>
              </w:rPr>
              <w:t xml:space="preserve">Every person shall have the right to acquire or own property as regulated by law." </w:t>
            </w:r>
          </w:p>
          <w:p w14:paraId="03489A07" w14:textId="77777777" w:rsidR="00911997" w:rsidRDefault="00E97EA9" w:rsidP="00E97EA9">
            <w:pPr>
              <w:pStyle w:val="Body1"/>
              <w:suppressAutoHyphens/>
              <w:spacing w:beforeLines="60" w:before="144" w:afterLines="60" w:after="144" w:line="23" w:lineRule="atLeast"/>
              <w:rPr>
                <w:rFonts w:cs="Arial"/>
                <w:sz w:val="20"/>
                <w:szCs w:val="20"/>
                <w:lang w:val="en-AU"/>
              </w:rPr>
            </w:pPr>
            <w:r w:rsidRPr="00E97EA9">
              <w:rPr>
                <w:rFonts w:cs="Arial"/>
                <w:sz w:val="20"/>
                <w:szCs w:val="20"/>
                <w:lang w:val="en-AU"/>
              </w:rPr>
              <w:t>Accordingly, it is implied that minority groups are allowed to legally own or rent land subject to the laws of the country. The contention lies in the latter part of the statement as currently, there are no articulated national policies and laws in South Sudan governing rights to land for these categories of people. None of the existing legal frameworks on land has explicitly addressed land concerns of youth and other vulnerable groups.</w:t>
            </w:r>
            <w:r w:rsidRPr="00E97EA9">
              <w:rPr>
                <w:rFonts w:cs="Arial"/>
                <w:sz w:val="20"/>
                <w:szCs w:val="20"/>
                <w:vertAlign w:val="superscript"/>
                <w:lang w:val="en-AU"/>
              </w:rPr>
              <w:footnoteReference w:id="10"/>
            </w:r>
          </w:p>
          <w:p w14:paraId="2821593F" w14:textId="7534789A" w:rsidR="00E97EA9" w:rsidRPr="00E55DCD" w:rsidRDefault="007B55B3" w:rsidP="007B55B3">
            <w:pPr>
              <w:pStyle w:val="Body1"/>
              <w:suppressAutoHyphens/>
              <w:spacing w:beforeLines="60" w:before="144" w:afterLines="60" w:after="144" w:line="23" w:lineRule="atLeast"/>
              <w:rPr>
                <w:rFonts w:cs="Arial"/>
                <w:sz w:val="20"/>
                <w:szCs w:val="20"/>
              </w:rPr>
            </w:pPr>
            <w:r>
              <w:rPr>
                <w:rFonts w:cs="Arial"/>
                <w:sz w:val="20"/>
                <w:szCs w:val="20"/>
              </w:rPr>
              <w:t xml:space="preserve">South Sudan has 64 tribes and each of these is not considered a minority group. </w:t>
            </w:r>
            <w:r w:rsidR="00E97EA9" w:rsidRPr="004E4509">
              <w:rPr>
                <w:rFonts w:cs="Arial"/>
                <w:sz w:val="20"/>
                <w:szCs w:val="20"/>
              </w:rPr>
              <w:t>Indigenous groups are not explicitly mentioned in any of the existing South Sudanese policies, nor is South Sudan a signatory to the Universal Declaration on the Rights of Indigenous Peoples</w:t>
            </w:r>
            <w:r w:rsidR="0017334F">
              <w:rPr>
                <w:rFonts w:cs="Arial"/>
                <w:sz w:val="20"/>
                <w:szCs w:val="20"/>
              </w:rPr>
              <w:t>.</w:t>
            </w:r>
            <w:r w:rsidR="00E97EA9" w:rsidRPr="004E4509">
              <w:rPr>
                <w:rStyle w:val="FootnoteReference"/>
                <w:rFonts w:cs="Arial"/>
                <w:sz w:val="20"/>
                <w:szCs w:val="20"/>
              </w:rPr>
              <w:footnoteReference w:id="11"/>
            </w:r>
            <w:r w:rsidR="00E97EA9" w:rsidRPr="004E4509">
              <w:rPr>
                <w:rFonts w:cs="Arial"/>
                <w:sz w:val="20"/>
                <w:szCs w:val="20"/>
              </w:rPr>
              <w:t xml:space="preserve"> There is a reference to ‘indigenous knowledge’ in the Environmental Policy, but the term is not used to denote the heightened land rights that indigenous peoples are afforded under international law.</w:t>
            </w:r>
          </w:p>
        </w:tc>
      </w:tr>
      <w:tr w:rsidR="00911997" w:rsidRPr="00610F1E" w14:paraId="315B1790" w14:textId="77777777" w:rsidTr="00E97EA9">
        <w:tc>
          <w:tcPr>
            <w:tcW w:w="1560" w:type="dxa"/>
            <w:shd w:val="clear" w:color="auto" w:fill="auto"/>
          </w:tcPr>
          <w:p w14:paraId="6E2999A9" w14:textId="7F291EFD" w:rsidR="00911997" w:rsidRDefault="003277A7" w:rsidP="006E6C59">
            <w:pPr>
              <w:pStyle w:val="Body1"/>
              <w:suppressAutoHyphens/>
              <w:spacing w:beforeLines="60" w:before="144" w:afterLines="60" w:after="144" w:line="23" w:lineRule="atLeast"/>
              <w:rPr>
                <w:rFonts w:cs="Arial"/>
                <w:b/>
                <w:sz w:val="20"/>
                <w:szCs w:val="20"/>
              </w:rPr>
            </w:pPr>
            <w:hyperlink w:anchor="Informal_settle" w:history="1">
              <w:r w:rsidR="00911997" w:rsidRPr="00E55DCD">
                <w:rPr>
                  <w:rFonts w:cs="Arial"/>
                  <w:b/>
                  <w:sz w:val="20"/>
                  <w:szCs w:val="20"/>
                </w:rPr>
                <w:t>Informal settlements</w:t>
              </w:r>
            </w:hyperlink>
          </w:p>
          <w:p w14:paraId="4CF8C84D" w14:textId="77777777" w:rsidR="00E97EA9" w:rsidRDefault="00E97EA9" w:rsidP="006E6C59">
            <w:pPr>
              <w:pStyle w:val="Body1"/>
              <w:suppressAutoHyphens/>
              <w:spacing w:beforeLines="60" w:before="144" w:afterLines="60" w:after="144" w:line="23" w:lineRule="atLeast"/>
              <w:rPr>
                <w:rFonts w:cs="Arial"/>
                <w:b/>
                <w:sz w:val="20"/>
                <w:szCs w:val="20"/>
              </w:rPr>
            </w:pPr>
            <w:r>
              <w:rPr>
                <w:rFonts w:cs="Arial"/>
                <w:b/>
                <w:sz w:val="20"/>
                <w:szCs w:val="20"/>
              </w:rPr>
              <w:lastRenderedPageBreak/>
              <w:t xml:space="preserve">and </w:t>
            </w:r>
          </w:p>
          <w:p w14:paraId="4735EA5B" w14:textId="1A81F317" w:rsidR="00E97EA9" w:rsidRPr="00E55DCD" w:rsidRDefault="003277A7" w:rsidP="006E6C59">
            <w:pPr>
              <w:pStyle w:val="Body1"/>
              <w:suppressAutoHyphens/>
              <w:spacing w:beforeLines="60" w:before="144" w:afterLines="60" w:after="144" w:line="23" w:lineRule="atLeast"/>
              <w:rPr>
                <w:rFonts w:cs="Arial"/>
                <w:b/>
                <w:sz w:val="20"/>
                <w:szCs w:val="20"/>
              </w:rPr>
            </w:pPr>
            <w:hyperlink w:anchor="Landless_people" w:history="1">
              <w:r w:rsidR="00E97EA9" w:rsidRPr="00E55DCD">
                <w:rPr>
                  <w:rFonts w:cs="Arial"/>
                  <w:b/>
                  <w:sz w:val="20"/>
                  <w:szCs w:val="20"/>
                </w:rPr>
                <w:t>Landless people</w:t>
              </w:r>
            </w:hyperlink>
          </w:p>
        </w:tc>
        <w:tc>
          <w:tcPr>
            <w:tcW w:w="7902" w:type="dxa"/>
            <w:shd w:val="clear" w:color="auto" w:fill="auto"/>
          </w:tcPr>
          <w:p w14:paraId="1B359FAA" w14:textId="3ED0D77D" w:rsidR="00E97EA9" w:rsidRPr="00E97EA9" w:rsidRDefault="00E97EA9" w:rsidP="00E97EA9">
            <w:pPr>
              <w:pStyle w:val="Body1"/>
              <w:suppressAutoHyphens/>
              <w:spacing w:beforeLines="60" w:before="144" w:afterLines="60" w:after="144" w:line="23" w:lineRule="atLeast"/>
              <w:rPr>
                <w:rFonts w:cs="Arial"/>
                <w:sz w:val="20"/>
                <w:szCs w:val="20"/>
                <w:lang w:val="en-ZA"/>
              </w:rPr>
            </w:pPr>
            <w:r w:rsidRPr="00E97EA9">
              <w:rPr>
                <w:rFonts w:cs="Arial"/>
                <w:sz w:val="20"/>
                <w:szCs w:val="20"/>
              </w:rPr>
              <w:lastRenderedPageBreak/>
              <w:t xml:space="preserve">The issue of landlessness, in South Sudan, is rarely considered in government policy. It is a trite assumption that due to the low population density in South Sudan there is </w:t>
            </w:r>
            <w:r w:rsidRPr="00E97EA9">
              <w:rPr>
                <w:rFonts w:cs="Arial"/>
                <w:sz w:val="20"/>
                <w:szCs w:val="20"/>
              </w:rPr>
              <w:lastRenderedPageBreak/>
              <w:t>enough land for everyone</w:t>
            </w:r>
            <w:r w:rsidR="0017334F">
              <w:rPr>
                <w:rFonts w:cs="Arial"/>
                <w:sz w:val="20"/>
                <w:szCs w:val="20"/>
              </w:rPr>
              <w:t>.</w:t>
            </w:r>
            <w:r w:rsidRPr="00E97EA9">
              <w:rPr>
                <w:rFonts w:cs="Arial"/>
                <w:sz w:val="20"/>
                <w:szCs w:val="20"/>
                <w:vertAlign w:val="superscript"/>
              </w:rPr>
              <w:footnoteReference w:id="12"/>
            </w:r>
            <w:r w:rsidRPr="00E97EA9">
              <w:rPr>
                <w:rFonts w:cs="Arial"/>
                <w:sz w:val="20"/>
                <w:szCs w:val="20"/>
              </w:rPr>
              <w:t xml:space="preserve"> However, there are flaws in this notion as certain populations are at increased risk of landlessness, such as divorced women, widows and orphans. Moreover, the relatively new development that sees the government evicting people from public spaces have contributed to the problem.</w:t>
            </w:r>
          </w:p>
          <w:p w14:paraId="7A6C8C9B" w14:textId="05257FDE" w:rsidR="00911997" w:rsidRPr="00E55DCD" w:rsidRDefault="00E97EA9" w:rsidP="00E97EA9">
            <w:pPr>
              <w:pStyle w:val="Body1"/>
              <w:suppressAutoHyphens/>
              <w:spacing w:beforeLines="60" w:before="144" w:afterLines="60" w:after="144" w:line="23" w:lineRule="atLeast"/>
              <w:rPr>
                <w:rFonts w:cs="Arial"/>
                <w:sz w:val="20"/>
                <w:szCs w:val="20"/>
              </w:rPr>
            </w:pPr>
            <w:r w:rsidRPr="00E97EA9">
              <w:rPr>
                <w:rFonts w:cs="Arial"/>
                <w:sz w:val="20"/>
                <w:szCs w:val="20"/>
                <w:lang w:val="en-ZA"/>
              </w:rPr>
              <w:t>The existing legal framework in South Sudan is inadequate to address the needs of those living in informal settlements as the Land Act (2009) fails to recognise "informal settlement residents’ land rights and does not adequately protect them from forced eviction"</w:t>
            </w:r>
            <w:r w:rsidR="004D4CD4">
              <w:rPr>
                <w:rFonts w:cs="Arial"/>
                <w:sz w:val="20"/>
                <w:szCs w:val="20"/>
                <w:lang w:val="en-ZA"/>
              </w:rPr>
              <w:t>.</w:t>
            </w:r>
            <w:r w:rsidRPr="00E97EA9">
              <w:rPr>
                <w:rFonts w:cs="Arial"/>
                <w:sz w:val="20"/>
                <w:szCs w:val="20"/>
                <w:lang w:val="en-ZA"/>
              </w:rPr>
              <w:t xml:space="preserve"> Additionally, although the Land Act has established quite an extensive tenure system, there are no provisions for tenure systems that might protect or support the "regularization of informal settlements"</w:t>
            </w:r>
            <w:r w:rsidR="0017334F">
              <w:rPr>
                <w:rFonts w:cs="Arial"/>
                <w:sz w:val="20"/>
                <w:szCs w:val="20"/>
                <w:lang w:val="en-ZA"/>
              </w:rPr>
              <w:t>.</w:t>
            </w:r>
            <w:r w:rsidRPr="00E97EA9">
              <w:rPr>
                <w:rFonts w:cs="Arial"/>
                <w:sz w:val="20"/>
                <w:szCs w:val="20"/>
                <w:vertAlign w:val="superscript"/>
                <w:lang w:val="en-ZA"/>
              </w:rPr>
              <w:footnoteReference w:id="13"/>
            </w:r>
          </w:p>
        </w:tc>
      </w:tr>
    </w:tbl>
    <w:p w14:paraId="1E7BD804" w14:textId="77777777" w:rsidR="001B3DE8" w:rsidRPr="00610F1E" w:rsidRDefault="001B3DE8" w:rsidP="00911997">
      <w:pPr>
        <w:spacing w:beforeLines="60" w:before="144" w:afterLines="60" w:after="144" w:line="23" w:lineRule="atLeast"/>
        <w:jc w:val="both"/>
        <w:rPr>
          <w:rFonts w:ascii="Arial" w:hAnsi="Arial"/>
          <w:sz w:val="20"/>
          <w:szCs w:val="20"/>
        </w:rPr>
      </w:pPr>
    </w:p>
    <w:p w14:paraId="7F7A8056" w14:textId="77777777" w:rsidR="00911997" w:rsidRPr="008C7518" w:rsidRDefault="003277A7" w:rsidP="00911997">
      <w:pPr>
        <w:pStyle w:val="Level10"/>
        <w:keepNext/>
        <w:spacing w:beforeLines="60" w:before="144" w:afterLines="60" w:after="144" w:line="23" w:lineRule="atLeast"/>
        <w:rPr>
          <w:rStyle w:val="Heading1Text"/>
          <w:rFonts w:cs="Arial"/>
          <w:sz w:val="20"/>
          <w:szCs w:val="20"/>
        </w:rPr>
      </w:pPr>
      <w:hyperlink w:anchor="Eviction_Expropriation_Relocation" w:history="1">
        <w:bookmarkStart w:id="5" w:name="_Toc46241783"/>
        <w:r w:rsidR="00911997" w:rsidRPr="00610F1E">
          <w:rPr>
            <w:rStyle w:val="Heading1Text"/>
            <w:rFonts w:cs="Arial"/>
            <w:sz w:val="20"/>
            <w:szCs w:val="20"/>
          </w:rPr>
          <w:t>Eviction, expropriation and relocation</w:t>
        </w:r>
        <w:bookmarkEnd w:id="5"/>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621"/>
      </w:tblGrid>
      <w:tr w:rsidR="00911997" w:rsidRPr="00610F1E" w14:paraId="70392F17" w14:textId="77777777" w:rsidTr="006E6C59">
        <w:tc>
          <w:tcPr>
            <w:tcW w:w="1558" w:type="dxa"/>
            <w:shd w:val="clear" w:color="auto" w:fill="auto"/>
          </w:tcPr>
          <w:p w14:paraId="199A701C" w14:textId="77777777" w:rsidR="00911997" w:rsidRPr="00E55DCD" w:rsidRDefault="003277A7" w:rsidP="006E6C59">
            <w:pPr>
              <w:pStyle w:val="Body1"/>
              <w:suppressAutoHyphens/>
              <w:spacing w:beforeLines="60" w:before="144" w:afterLines="60" w:after="144" w:line="23" w:lineRule="atLeast"/>
              <w:rPr>
                <w:rFonts w:cs="Arial"/>
                <w:b/>
                <w:sz w:val="20"/>
                <w:szCs w:val="20"/>
              </w:rPr>
            </w:pPr>
            <w:hyperlink w:anchor="Eviction" w:history="1">
              <w:r w:rsidR="00911997" w:rsidRPr="00E55DCD">
                <w:rPr>
                  <w:rFonts w:cs="Arial"/>
                  <w:b/>
                  <w:sz w:val="20"/>
                  <w:szCs w:val="20"/>
                </w:rPr>
                <w:t>Eviction</w:t>
              </w:r>
            </w:hyperlink>
          </w:p>
        </w:tc>
        <w:tc>
          <w:tcPr>
            <w:tcW w:w="7621" w:type="dxa"/>
            <w:shd w:val="clear" w:color="auto" w:fill="auto"/>
          </w:tcPr>
          <w:p w14:paraId="630B4D84" w14:textId="79039CC9" w:rsidR="00E97EA9" w:rsidRDefault="00446847" w:rsidP="00E97EA9">
            <w:pPr>
              <w:pStyle w:val="Body1"/>
              <w:suppressAutoHyphens/>
              <w:spacing w:beforeLines="60" w:before="144" w:afterLines="60" w:after="144" w:line="23" w:lineRule="atLeast"/>
              <w:rPr>
                <w:rFonts w:cs="Arial"/>
                <w:sz w:val="20"/>
                <w:szCs w:val="20"/>
              </w:rPr>
            </w:pPr>
            <w:r>
              <w:rPr>
                <w:rFonts w:cs="Arial"/>
                <w:sz w:val="20"/>
                <w:szCs w:val="20"/>
                <w:lang w:val="en-ZA"/>
              </w:rPr>
              <w:t>Article</w:t>
            </w:r>
            <w:r w:rsidR="00E97EA9" w:rsidRPr="00E97EA9">
              <w:rPr>
                <w:rFonts w:cs="Arial"/>
                <w:sz w:val="20"/>
                <w:szCs w:val="20"/>
                <w:lang w:val="en-ZA"/>
              </w:rPr>
              <w:t xml:space="preserve"> 34(3) of the Transitional Constitution avers that "</w:t>
            </w:r>
            <w:r w:rsidR="00E97EA9" w:rsidRPr="00E97EA9">
              <w:rPr>
                <w:rFonts w:cs="Arial"/>
                <w:sz w:val="20"/>
                <w:szCs w:val="20"/>
              </w:rPr>
              <w:t>No one shall be evicted from his or her lawfully acquired home or have his or her home demolished save in accordance with the law."</w:t>
            </w:r>
            <w:r w:rsidR="00E97EA9" w:rsidRPr="00E97EA9">
              <w:rPr>
                <w:rFonts w:cs="Arial"/>
                <w:sz w:val="20"/>
                <w:szCs w:val="20"/>
                <w:vertAlign w:val="superscript"/>
              </w:rPr>
              <w:footnoteReference w:id="14"/>
            </w:r>
            <w:r w:rsidR="00E97EA9">
              <w:rPr>
                <w:rFonts w:cs="Arial"/>
                <w:sz w:val="20"/>
                <w:szCs w:val="20"/>
              </w:rPr>
              <w:t xml:space="preserve"> </w:t>
            </w:r>
            <w:r w:rsidR="00E97EA9" w:rsidRPr="004E4509">
              <w:rPr>
                <w:rFonts w:cs="Arial"/>
                <w:sz w:val="20"/>
                <w:szCs w:val="20"/>
              </w:rPr>
              <w:t xml:space="preserve">The above </w:t>
            </w:r>
            <w:r>
              <w:rPr>
                <w:rFonts w:cs="Arial"/>
                <w:sz w:val="20"/>
                <w:szCs w:val="20"/>
              </w:rPr>
              <w:t>law</w:t>
            </w:r>
            <w:r w:rsidR="00E97EA9" w:rsidRPr="004E4509">
              <w:rPr>
                <w:rFonts w:cs="Arial"/>
                <w:sz w:val="20"/>
                <w:szCs w:val="20"/>
              </w:rPr>
              <w:t xml:space="preserve"> prohibit</w:t>
            </w:r>
            <w:r w:rsidR="004D4CD4">
              <w:rPr>
                <w:rFonts w:cs="Arial"/>
                <w:sz w:val="20"/>
                <w:szCs w:val="20"/>
              </w:rPr>
              <w:t>s</w:t>
            </w:r>
            <w:r w:rsidR="00E97EA9" w:rsidRPr="004E4509">
              <w:rPr>
                <w:rFonts w:cs="Arial"/>
                <w:sz w:val="20"/>
                <w:szCs w:val="20"/>
              </w:rPr>
              <w:t xml:space="preserve"> evictions save for certain circumstances. </w:t>
            </w:r>
            <w:r>
              <w:rPr>
                <w:rFonts w:cs="Arial"/>
                <w:sz w:val="20"/>
                <w:szCs w:val="20"/>
              </w:rPr>
              <w:t>A</w:t>
            </w:r>
            <w:r w:rsidR="00E97EA9" w:rsidRPr="004E4509">
              <w:rPr>
                <w:rFonts w:cs="Arial"/>
                <w:sz w:val="20"/>
                <w:szCs w:val="20"/>
              </w:rPr>
              <w:t xml:space="preserve">n eviction can only occur through the </w:t>
            </w:r>
            <w:r w:rsidR="004D4CD4">
              <w:rPr>
                <w:rFonts w:cs="Arial"/>
                <w:sz w:val="20"/>
                <w:szCs w:val="20"/>
              </w:rPr>
              <w:t xml:space="preserve">handing down of a court order. </w:t>
            </w:r>
            <w:r w:rsidR="00E97EA9" w:rsidRPr="004E4509">
              <w:rPr>
                <w:rFonts w:cs="Arial"/>
                <w:sz w:val="20"/>
                <w:szCs w:val="20"/>
              </w:rPr>
              <w:t>Section 86(1)</w:t>
            </w:r>
            <w:r>
              <w:rPr>
                <w:rFonts w:cs="Arial"/>
                <w:sz w:val="20"/>
                <w:szCs w:val="20"/>
              </w:rPr>
              <w:t xml:space="preserve"> of the Land Act</w:t>
            </w:r>
            <w:r w:rsidR="00E97EA9" w:rsidRPr="004E4509">
              <w:rPr>
                <w:rFonts w:cs="Arial"/>
                <w:sz w:val="20"/>
                <w:szCs w:val="20"/>
              </w:rPr>
              <w:t xml:space="preserve"> asserts that </w:t>
            </w:r>
            <w:r w:rsidR="00E97EA9" w:rsidRPr="004E4509">
              <w:rPr>
                <w:rFonts w:eastAsia="Times New Roman" w:cs="Arial"/>
                <w:b/>
                <w:bCs/>
                <w:sz w:val="20"/>
                <w:szCs w:val="20"/>
              </w:rPr>
              <w:t>a</w:t>
            </w:r>
            <w:r w:rsidR="00E97EA9" w:rsidRPr="004E4509">
              <w:rPr>
                <w:rFonts w:cs="Arial"/>
                <w:sz w:val="20"/>
                <w:szCs w:val="20"/>
              </w:rPr>
              <w:t xml:space="preserve"> court may grant an order of eviction if it deems it just and equitable to do so after considering all the relevant circumstances.</w:t>
            </w:r>
          </w:p>
          <w:p w14:paraId="2401B2E8" w14:textId="76506DBA" w:rsidR="00911997" w:rsidRPr="00E55DCD" w:rsidRDefault="00911997" w:rsidP="00D4368F">
            <w:pPr>
              <w:pStyle w:val="Body1"/>
              <w:suppressAutoHyphens/>
              <w:spacing w:beforeLines="60" w:before="144" w:afterLines="60" w:after="144" w:line="23" w:lineRule="atLeast"/>
              <w:rPr>
                <w:rFonts w:cs="Arial"/>
                <w:sz w:val="20"/>
                <w:szCs w:val="20"/>
              </w:rPr>
            </w:pPr>
          </w:p>
        </w:tc>
      </w:tr>
      <w:tr w:rsidR="00911997" w:rsidRPr="00610F1E" w14:paraId="5FA0387B" w14:textId="77777777" w:rsidTr="006E6C59">
        <w:tc>
          <w:tcPr>
            <w:tcW w:w="1558" w:type="dxa"/>
            <w:shd w:val="clear" w:color="auto" w:fill="auto"/>
          </w:tcPr>
          <w:p w14:paraId="5CD08A21" w14:textId="77777777" w:rsidR="00911997" w:rsidRPr="00E55DCD" w:rsidRDefault="003277A7" w:rsidP="006E6C59">
            <w:pPr>
              <w:pStyle w:val="Body1"/>
              <w:suppressAutoHyphens/>
              <w:spacing w:beforeLines="60" w:before="144" w:afterLines="60" w:after="144" w:line="23" w:lineRule="atLeast"/>
              <w:rPr>
                <w:rFonts w:cs="Arial"/>
                <w:b/>
                <w:sz w:val="20"/>
                <w:szCs w:val="20"/>
              </w:rPr>
            </w:pPr>
            <w:hyperlink w:anchor="Expropriation" w:history="1">
              <w:r w:rsidR="00911997" w:rsidRPr="00E55DCD">
                <w:rPr>
                  <w:rFonts w:cs="Arial"/>
                  <w:b/>
                  <w:sz w:val="20"/>
                  <w:szCs w:val="20"/>
                </w:rPr>
                <w:t>Expropriation</w:t>
              </w:r>
            </w:hyperlink>
          </w:p>
        </w:tc>
        <w:tc>
          <w:tcPr>
            <w:tcW w:w="7621" w:type="dxa"/>
            <w:shd w:val="clear" w:color="auto" w:fill="auto"/>
          </w:tcPr>
          <w:p w14:paraId="394D7DDB" w14:textId="15B60E0B" w:rsidR="001E3A54" w:rsidRPr="00A272E1" w:rsidRDefault="001E3A54" w:rsidP="001E3A54">
            <w:pPr>
              <w:pStyle w:val="Body1"/>
              <w:suppressAutoHyphens/>
              <w:spacing w:beforeLines="60" w:before="144" w:afterLines="60" w:after="144" w:line="23" w:lineRule="atLeast"/>
              <w:rPr>
                <w:rFonts w:cs="Arial"/>
                <w:sz w:val="20"/>
                <w:szCs w:val="20"/>
                <w:lang w:val="en-ZA"/>
              </w:rPr>
            </w:pPr>
            <w:r w:rsidRPr="001E3A54">
              <w:rPr>
                <w:rFonts w:cs="Arial"/>
                <w:sz w:val="20"/>
                <w:szCs w:val="20"/>
                <w:lang w:val="en-ZA"/>
              </w:rPr>
              <w:t xml:space="preserve">The Transitional Constitution </w:t>
            </w:r>
            <w:r w:rsidR="00446847">
              <w:rPr>
                <w:rFonts w:cs="Arial"/>
                <w:sz w:val="20"/>
                <w:szCs w:val="20"/>
                <w:lang w:val="en-ZA"/>
              </w:rPr>
              <w:t>allows for expropriation under Article</w:t>
            </w:r>
            <w:r w:rsidRPr="001E3A54">
              <w:rPr>
                <w:rFonts w:cs="Arial"/>
                <w:sz w:val="20"/>
                <w:szCs w:val="20"/>
                <w:lang w:val="en-ZA"/>
              </w:rPr>
              <w:t xml:space="preserve"> 170 (2). It states </w:t>
            </w:r>
            <w:r w:rsidRPr="00A272E1">
              <w:rPr>
                <w:rFonts w:cs="Arial"/>
                <w:sz w:val="20"/>
                <w:szCs w:val="20"/>
                <w:lang w:val="en-ZA"/>
              </w:rPr>
              <w:t>that the government at all levels, may expropriate land in the public interest as shall be prescribed by law</w:t>
            </w:r>
            <w:r w:rsidR="0017334F" w:rsidRPr="00A272E1">
              <w:rPr>
                <w:rFonts w:cs="Arial"/>
                <w:sz w:val="20"/>
                <w:szCs w:val="20"/>
                <w:lang w:val="en-ZA"/>
              </w:rPr>
              <w:t>.</w:t>
            </w:r>
            <w:r w:rsidRPr="00A272E1">
              <w:rPr>
                <w:rFonts w:cs="Arial"/>
                <w:sz w:val="20"/>
                <w:szCs w:val="20"/>
                <w:vertAlign w:val="superscript"/>
                <w:lang w:val="en-ZA"/>
              </w:rPr>
              <w:footnoteReference w:id="15"/>
            </w:r>
          </w:p>
          <w:p w14:paraId="474FE8BB" w14:textId="4B08FDEE" w:rsidR="00911997" w:rsidRPr="00E55DCD" w:rsidRDefault="001E3A54" w:rsidP="00A272E1">
            <w:pPr>
              <w:pStyle w:val="Body1"/>
              <w:suppressAutoHyphens/>
              <w:spacing w:beforeLines="60" w:before="144" w:afterLines="60" w:after="144" w:line="23" w:lineRule="atLeast"/>
              <w:rPr>
                <w:rFonts w:cs="Arial"/>
                <w:sz w:val="20"/>
                <w:szCs w:val="20"/>
              </w:rPr>
            </w:pPr>
            <w:r w:rsidRPr="00A272E1">
              <w:rPr>
                <w:rFonts w:cs="Arial"/>
                <w:sz w:val="20"/>
                <w:szCs w:val="20"/>
                <w:lang w:val="en-ZA"/>
              </w:rPr>
              <w:t xml:space="preserve">The Land Act provides under section 73 for the "Government of Southern Sudan, State Governments and any other Public Authority [to] expropriate land for public purposes subject to compensation </w:t>
            </w:r>
            <w:r w:rsidRPr="001E3A54">
              <w:rPr>
                <w:rFonts w:cs="Arial"/>
                <w:sz w:val="20"/>
                <w:szCs w:val="20"/>
                <w:lang w:val="en-ZA"/>
              </w:rPr>
              <w:t>and upon agreement as prescribe</w:t>
            </w:r>
            <w:r w:rsidR="0017334F">
              <w:rPr>
                <w:rFonts w:cs="Arial"/>
                <w:sz w:val="20"/>
                <w:szCs w:val="20"/>
                <w:lang w:val="en-ZA"/>
              </w:rPr>
              <w:t xml:space="preserve">d by this Act or </w:t>
            </w:r>
            <w:r w:rsidR="0017334F" w:rsidRPr="00A272E1">
              <w:rPr>
                <w:rFonts w:cs="Arial"/>
                <w:sz w:val="20"/>
                <w:szCs w:val="20"/>
                <w:lang w:val="en-ZA"/>
              </w:rPr>
              <w:t>any other law</w:t>
            </w:r>
            <w:r w:rsidRPr="00A272E1">
              <w:rPr>
                <w:rFonts w:cs="Arial"/>
                <w:sz w:val="20"/>
                <w:szCs w:val="20"/>
                <w:lang w:val="en-ZA"/>
              </w:rPr>
              <w:t>"</w:t>
            </w:r>
            <w:r w:rsidR="0017334F" w:rsidRPr="00A272E1">
              <w:rPr>
                <w:rFonts w:cs="Arial"/>
                <w:sz w:val="20"/>
                <w:szCs w:val="20"/>
                <w:lang w:val="en-ZA"/>
              </w:rPr>
              <w:t>.</w:t>
            </w:r>
            <w:r w:rsidRPr="00A272E1">
              <w:rPr>
                <w:rFonts w:cs="Arial"/>
                <w:sz w:val="20"/>
                <w:szCs w:val="20"/>
                <w:vertAlign w:val="superscript"/>
                <w:lang w:val="en-ZA"/>
              </w:rPr>
              <w:footnoteReference w:id="16"/>
            </w:r>
            <w:r w:rsidR="003143C2" w:rsidRPr="00A272E1">
              <w:rPr>
                <w:rFonts w:cs="Arial"/>
                <w:sz w:val="20"/>
                <w:szCs w:val="20"/>
                <w:lang w:val="en-ZA"/>
              </w:rPr>
              <w:t xml:space="preserve"> </w:t>
            </w:r>
            <w:r w:rsidR="003143C2" w:rsidRPr="00A272E1">
              <w:rPr>
                <w:rFonts w:cs="Arial"/>
                <w:sz w:val="20"/>
                <w:szCs w:val="20"/>
                <w:lang w:val="en-AU"/>
              </w:rPr>
              <w:t xml:space="preserve">The Ministry of Humanitarian and Disaster Management intends to conduct an Expropriation programme in accordance with the </w:t>
            </w:r>
            <w:r w:rsidR="00D64F12" w:rsidRPr="00A272E1">
              <w:rPr>
                <w:rFonts w:cs="Arial"/>
                <w:sz w:val="20"/>
                <w:szCs w:val="20"/>
                <w:shd w:val="clear" w:color="auto" w:fill="FFFFFF"/>
              </w:rPr>
              <w:t>Revitalized Agreement on the Resolution of the Conflict in the Republic of</w:t>
            </w:r>
            <w:r w:rsidR="00DD0D9B" w:rsidRPr="00A272E1">
              <w:rPr>
                <w:rFonts w:cs="Arial"/>
                <w:sz w:val="20"/>
                <w:szCs w:val="20"/>
                <w:shd w:val="clear" w:color="auto" w:fill="FFFFFF"/>
              </w:rPr>
              <w:t xml:space="preserve"> </w:t>
            </w:r>
            <w:r w:rsidR="00D64F12" w:rsidRPr="00A272E1">
              <w:rPr>
                <w:rStyle w:val="Emphasis"/>
                <w:rFonts w:cs="Arial"/>
                <w:b w:val="0"/>
                <w:bCs/>
                <w:iCs/>
                <w:sz w:val="20"/>
                <w:szCs w:val="20"/>
                <w:shd w:val="clear" w:color="auto" w:fill="FFFFFF"/>
              </w:rPr>
              <w:t>South Sudan</w:t>
            </w:r>
            <w:r w:rsidR="00DD0D9B" w:rsidRPr="00A272E1">
              <w:rPr>
                <w:rFonts w:cs="Arial"/>
                <w:sz w:val="20"/>
                <w:szCs w:val="20"/>
                <w:shd w:val="clear" w:color="auto" w:fill="FFFFFF"/>
              </w:rPr>
              <w:t xml:space="preserve"> </w:t>
            </w:r>
            <w:r w:rsidR="00D64F12" w:rsidRPr="00A272E1">
              <w:rPr>
                <w:rFonts w:cs="Arial"/>
                <w:sz w:val="20"/>
                <w:szCs w:val="20"/>
                <w:shd w:val="clear" w:color="auto" w:fill="FFFFFF"/>
              </w:rPr>
              <w:t>(R-ARCSS)</w:t>
            </w:r>
            <w:r w:rsidR="003143C2" w:rsidRPr="00A272E1">
              <w:rPr>
                <w:rFonts w:cs="Arial"/>
                <w:sz w:val="20"/>
                <w:szCs w:val="20"/>
                <w:lang w:val="en-AU"/>
              </w:rPr>
              <w:t xml:space="preserve">. Compensation will be determined by the Ministry and Parliament based on government and international </w:t>
            </w:r>
            <w:r w:rsidR="003143C2" w:rsidRPr="003143C2">
              <w:rPr>
                <w:rFonts w:cs="Arial"/>
                <w:sz w:val="20"/>
                <w:szCs w:val="20"/>
                <w:lang w:val="en-AU"/>
              </w:rPr>
              <w:t>compensation guidelines.</w:t>
            </w:r>
          </w:p>
        </w:tc>
      </w:tr>
      <w:tr w:rsidR="00911997" w:rsidRPr="00610F1E" w14:paraId="430C8FAF" w14:textId="77777777" w:rsidTr="006E6C59">
        <w:tc>
          <w:tcPr>
            <w:tcW w:w="1558" w:type="dxa"/>
            <w:shd w:val="clear" w:color="auto" w:fill="auto"/>
          </w:tcPr>
          <w:p w14:paraId="20A3ABC4" w14:textId="77777777" w:rsidR="00911997" w:rsidRPr="00E55DCD" w:rsidRDefault="003277A7" w:rsidP="006E6C59">
            <w:pPr>
              <w:pStyle w:val="Body1"/>
              <w:suppressAutoHyphens/>
              <w:spacing w:beforeLines="60" w:before="144" w:afterLines="60" w:after="144" w:line="23" w:lineRule="atLeast"/>
              <w:rPr>
                <w:rFonts w:cs="Arial"/>
                <w:b/>
                <w:sz w:val="20"/>
                <w:szCs w:val="20"/>
              </w:rPr>
            </w:pPr>
            <w:hyperlink w:anchor="Relocation" w:history="1">
              <w:r w:rsidR="00911997" w:rsidRPr="00E55DCD">
                <w:rPr>
                  <w:rFonts w:cs="Arial"/>
                  <w:b/>
                  <w:sz w:val="20"/>
                  <w:szCs w:val="20"/>
                </w:rPr>
                <w:t>Relocation</w:t>
              </w:r>
            </w:hyperlink>
          </w:p>
        </w:tc>
        <w:tc>
          <w:tcPr>
            <w:tcW w:w="7621" w:type="dxa"/>
            <w:shd w:val="clear" w:color="auto" w:fill="auto"/>
          </w:tcPr>
          <w:p w14:paraId="092C6956" w14:textId="2EF8F37F" w:rsidR="001E3A54" w:rsidRPr="004E4509" w:rsidRDefault="001E3A54" w:rsidP="001E3A54">
            <w:pPr>
              <w:pStyle w:val="WWList3"/>
              <w:numPr>
                <w:ilvl w:val="0"/>
                <w:numId w:val="0"/>
              </w:numPr>
              <w:tabs>
                <w:tab w:val="clear" w:pos="3969"/>
                <w:tab w:val="clear" w:pos="4536"/>
                <w:tab w:val="left" w:pos="2763"/>
              </w:tabs>
              <w:spacing w:line="276" w:lineRule="auto"/>
              <w:rPr>
                <w:rFonts w:ascii="Arial" w:hAnsi="Arial"/>
                <w:sz w:val="20"/>
                <w:szCs w:val="20"/>
              </w:rPr>
            </w:pPr>
            <w:r w:rsidRPr="004E4509">
              <w:rPr>
                <w:rFonts w:ascii="Arial" w:hAnsi="Arial"/>
                <w:sz w:val="20"/>
                <w:szCs w:val="20"/>
              </w:rPr>
              <w:t>Under section 71 of the Land Act, the Environment Restoration provision states "where the misuse of land endangers the population or nature, the authority concerned may requisite the rights of occupancy of people living in the area after consultation and subject to relocation"</w:t>
            </w:r>
            <w:r w:rsidR="0017334F">
              <w:rPr>
                <w:rFonts w:ascii="Arial" w:hAnsi="Arial"/>
                <w:sz w:val="20"/>
                <w:szCs w:val="20"/>
              </w:rPr>
              <w:t>.</w:t>
            </w:r>
            <w:r w:rsidRPr="004E4509">
              <w:rPr>
                <w:rStyle w:val="FootnoteReference"/>
                <w:rFonts w:ascii="Arial" w:hAnsi="Arial"/>
                <w:sz w:val="20"/>
                <w:szCs w:val="20"/>
              </w:rPr>
              <w:footnoteReference w:id="17"/>
            </w:r>
          </w:p>
          <w:p w14:paraId="7788250C" w14:textId="71A8E23A" w:rsidR="00F74414" w:rsidRPr="004E4509" w:rsidRDefault="00F74414" w:rsidP="00F74414">
            <w:pPr>
              <w:pStyle w:val="WWList3"/>
              <w:numPr>
                <w:ilvl w:val="0"/>
                <w:numId w:val="0"/>
              </w:numPr>
              <w:tabs>
                <w:tab w:val="clear" w:pos="3969"/>
                <w:tab w:val="clear" w:pos="4536"/>
                <w:tab w:val="left" w:pos="2763"/>
              </w:tabs>
              <w:spacing w:line="276" w:lineRule="auto"/>
              <w:rPr>
                <w:rFonts w:ascii="Arial" w:hAnsi="Arial"/>
                <w:sz w:val="20"/>
                <w:szCs w:val="20"/>
              </w:rPr>
            </w:pPr>
            <w:r>
              <w:rPr>
                <w:rFonts w:ascii="Arial" w:hAnsi="Arial"/>
                <w:sz w:val="20"/>
                <w:szCs w:val="20"/>
              </w:rPr>
              <w:t>The Land Act p</w:t>
            </w:r>
            <w:r w:rsidR="002A43D4">
              <w:rPr>
                <w:rFonts w:ascii="Arial" w:hAnsi="Arial"/>
                <w:sz w:val="20"/>
                <w:szCs w:val="20"/>
              </w:rPr>
              <w:t xml:space="preserve">rovides </w:t>
            </w:r>
            <w:r w:rsidR="009A793E">
              <w:rPr>
                <w:rFonts w:ascii="Arial" w:hAnsi="Arial"/>
                <w:sz w:val="20"/>
                <w:szCs w:val="20"/>
              </w:rPr>
              <w:t>that national and state government and private companies must proceed with a</w:t>
            </w:r>
            <w:r w:rsidR="001E3A54" w:rsidRPr="004E4509">
              <w:rPr>
                <w:rFonts w:ascii="Arial" w:hAnsi="Arial"/>
                <w:sz w:val="20"/>
                <w:szCs w:val="20"/>
              </w:rPr>
              <w:t xml:space="preserve"> resettlement plan for communities affected by expropriation</w:t>
            </w:r>
            <w:r w:rsidR="00584AA7" w:rsidRPr="00F74414">
              <w:rPr>
                <w:rFonts w:ascii="Arial" w:hAnsi="Arial"/>
                <w:sz w:val="20"/>
                <w:szCs w:val="20"/>
              </w:rPr>
              <w:t xml:space="preserve"> or by any investment activity</w:t>
            </w:r>
            <w:r w:rsidR="0017334F">
              <w:rPr>
                <w:rFonts w:ascii="Arial" w:hAnsi="Arial"/>
                <w:sz w:val="20"/>
                <w:szCs w:val="20"/>
              </w:rPr>
              <w:t>.</w:t>
            </w:r>
            <w:r w:rsidR="001E3A54" w:rsidRPr="004E4509">
              <w:rPr>
                <w:rStyle w:val="FootnoteReference"/>
                <w:rFonts w:ascii="Arial" w:hAnsi="Arial"/>
                <w:sz w:val="20"/>
                <w:szCs w:val="20"/>
              </w:rPr>
              <w:footnoteReference w:id="18"/>
            </w:r>
            <w:r w:rsidR="001E3A54" w:rsidRPr="004E4509">
              <w:rPr>
                <w:rFonts w:ascii="Arial" w:hAnsi="Arial"/>
                <w:sz w:val="20"/>
                <w:szCs w:val="20"/>
              </w:rPr>
              <w:t xml:space="preserve"> </w:t>
            </w:r>
            <w:r w:rsidR="009A793E">
              <w:rPr>
                <w:rFonts w:ascii="Arial" w:hAnsi="Arial"/>
                <w:sz w:val="20"/>
                <w:szCs w:val="20"/>
              </w:rPr>
              <w:t xml:space="preserve">It </w:t>
            </w:r>
            <w:r w:rsidR="001E3A54" w:rsidRPr="004E4509">
              <w:rPr>
                <w:rFonts w:ascii="Arial" w:hAnsi="Arial"/>
                <w:sz w:val="20"/>
                <w:szCs w:val="20"/>
              </w:rPr>
              <w:t xml:space="preserve">goes on </w:t>
            </w:r>
            <w:r w:rsidR="009A793E">
              <w:rPr>
                <w:rFonts w:ascii="Arial" w:hAnsi="Arial"/>
                <w:sz w:val="20"/>
                <w:szCs w:val="20"/>
              </w:rPr>
              <w:t>provide that i</w:t>
            </w:r>
            <w:r w:rsidR="001E3A54" w:rsidRPr="004E4509">
              <w:rPr>
                <w:rFonts w:ascii="Arial" w:hAnsi="Arial"/>
                <w:sz w:val="20"/>
                <w:szCs w:val="20"/>
              </w:rPr>
              <w:t xml:space="preserve">nternally displaced persons shall </w:t>
            </w:r>
            <w:r w:rsidR="001E3A54" w:rsidRPr="004E4509">
              <w:rPr>
                <w:rFonts w:ascii="Arial" w:hAnsi="Arial"/>
                <w:sz w:val="20"/>
                <w:szCs w:val="20"/>
              </w:rPr>
              <w:lastRenderedPageBreak/>
              <w:t>be consulted and shall have opportunities to participate in planning and impl</w:t>
            </w:r>
            <w:r w:rsidR="00584AA7">
              <w:rPr>
                <w:rFonts w:ascii="Arial" w:hAnsi="Arial"/>
                <w:sz w:val="20"/>
                <w:szCs w:val="20"/>
              </w:rPr>
              <w:t>ementing resettlement programmes; and it places a positive obligation on the expropriating party to</w:t>
            </w:r>
            <w:r w:rsidRPr="00F74414">
              <w:rPr>
                <w:rFonts w:ascii="Arial" w:hAnsi="Arial"/>
                <w:sz w:val="20"/>
                <w:szCs w:val="20"/>
              </w:rPr>
              <w:t xml:space="preserve"> assist internally displaced persons and returnees in their efforts to improve their livelihood.</w:t>
            </w:r>
          </w:p>
          <w:p w14:paraId="420132F4" w14:textId="7B07615B" w:rsidR="00911997" w:rsidRPr="00E55DCD" w:rsidRDefault="00E06BA2" w:rsidP="004225D2">
            <w:pPr>
              <w:pStyle w:val="Body1"/>
              <w:suppressAutoHyphens/>
              <w:spacing w:beforeLines="60" w:before="144" w:afterLines="60" w:after="144" w:line="23" w:lineRule="atLeast"/>
              <w:rPr>
                <w:rFonts w:cs="Arial"/>
                <w:sz w:val="20"/>
                <w:szCs w:val="20"/>
              </w:rPr>
            </w:pPr>
            <w:r>
              <w:rPr>
                <w:rFonts w:cs="Arial"/>
                <w:sz w:val="20"/>
                <w:szCs w:val="20"/>
                <w:lang w:val="en-ZA"/>
              </w:rPr>
              <w:t>Also</w:t>
            </w:r>
            <w:r w:rsidR="001E3A54" w:rsidRPr="001E3A54">
              <w:rPr>
                <w:rFonts w:cs="Arial"/>
                <w:sz w:val="20"/>
                <w:szCs w:val="20"/>
                <w:lang w:val="en-ZA"/>
              </w:rPr>
              <w:t>, the Ministry of Humanitarian Affairs and Disaster Management (MHADM) developed the Framework for Return, Reintegration and Relocation of Displaced Persons in 2017 which details policy guidance for the near future.</w:t>
            </w:r>
            <w:r w:rsidR="001E3A54" w:rsidRPr="001E3A54">
              <w:rPr>
                <w:rFonts w:cs="Arial"/>
                <w:sz w:val="20"/>
                <w:szCs w:val="20"/>
                <w:vertAlign w:val="superscript"/>
                <w:lang w:val="en-ZA"/>
              </w:rPr>
              <w:footnoteReference w:id="19"/>
            </w:r>
            <w:r w:rsidR="001E3A54" w:rsidRPr="001E3A54">
              <w:rPr>
                <w:rFonts w:cs="Arial"/>
                <w:sz w:val="20"/>
                <w:szCs w:val="20"/>
                <w:lang w:val="en-ZA"/>
              </w:rPr>
              <w:t xml:space="preserve"> </w:t>
            </w:r>
            <w:r w:rsidR="001E3A54" w:rsidRPr="001E3A54">
              <w:rPr>
                <w:rFonts w:cs="Arial"/>
                <w:sz w:val="20"/>
                <w:szCs w:val="20"/>
              </w:rPr>
              <w:t>The framework is a tool for addressing internal displacement and resolving IDPs situation. Moreover, it aims to strengthen coordination within national and international partners on IDPs issues and efforts to enhance the plight of the IDPs</w:t>
            </w:r>
            <w:r w:rsidR="0017334F">
              <w:rPr>
                <w:rFonts w:cs="Arial"/>
                <w:sz w:val="20"/>
                <w:szCs w:val="20"/>
              </w:rPr>
              <w:t>.</w:t>
            </w:r>
            <w:r w:rsidR="001E3A54" w:rsidRPr="001E3A54">
              <w:rPr>
                <w:rFonts w:cs="Arial"/>
                <w:sz w:val="20"/>
                <w:szCs w:val="20"/>
                <w:vertAlign w:val="superscript"/>
              </w:rPr>
              <w:footnoteReference w:id="20"/>
            </w:r>
          </w:p>
        </w:tc>
      </w:tr>
    </w:tbl>
    <w:p w14:paraId="53F10CA2" w14:textId="77777777" w:rsidR="00911997" w:rsidRPr="00610F1E" w:rsidRDefault="00911997" w:rsidP="00911997">
      <w:pPr>
        <w:pStyle w:val="Body1"/>
        <w:spacing w:beforeLines="60" w:before="144" w:afterLines="60" w:after="144" w:line="23" w:lineRule="atLeast"/>
        <w:rPr>
          <w:rFonts w:cs="Arial"/>
          <w:sz w:val="20"/>
          <w:szCs w:val="20"/>
        </w:rPr>
      </w:pPr>
    </w:p>
    <w:p w14:paraId="617E7772" w14:textId="77777777" w:rsidR="00911997" w:rsidRPr="00610F1E" w:rsidRDefault="00911997" w:rsidP="00911997">
      <w:pPr>
        <w:pStyle w:val="Level10"/>
        <w:keepNext/>
        <w:spacing w:beforeLines="60" w:before="144" w:afterLines="60" w:after="144" w:line="23" w:lineRule="atLeast"/>
        <w:rPr>
          <w:rStyle w:val="Heading1Text"/>
          <w:rFonts w:cs="Arial"/>
          <w:sz w:val="20"/>
          <w:szCs w:val="20"/>
        </w:rPr>
      </w:pPr>
      <w:bookmarkStart w:id="6" w:name="_Toc46241784"/>
      <w:r w:rsidRPr="00610F1E">
        <w:rPr>
          <w:rStyle w:val="Heading1Text"/>
          <w:rFonts w:cs="Arial"/>
          <w:sz w:val="20"/>
          <w:szCs w:val="20"/>
        </w:rPr>
        <w:t>Shelter Cluster Key Contacts</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11997" w:rsidRPr="00610F1E" w14:paraId="1A012C81" w14:textId="77777777" w:rsidTr="006E6C59">
        <w:trPr>
          <w:trHeight w:val="1696"/>
        </w:trPr>
        <w:tc>
          <w:tcPr>
            <w:tcW w:w="9464" w:type="dxa"/>
            <w:tcBorders>
              <w:bottom w:val="single" w:sz="4" w:space="0" w:color="auto"/>
            </w:tcBorders>
            <w:shd w:val="clear" w:color="auto" w:fill="auto"/>
          </w:tcPr>
          <w:p w14:paraId="592510D7" w14:textId="4B5E58D6" w:rsidR="00911997" w:rsidRDefault="00BC632E" w:rsidP="006E6C59">
            <w:pPr>
              <w:pStyle w:val="Body1"/>
              <w:suppressAutoHyphens/>
              <w:spacing w:beforeLines="60" w:before="144" w:afterLines="60" w:after="144" w:line="23" w:lineRule="atLeast"/>
              <w:rPr>
                <w:rFonts w:cs="Arial"/>
                <w:color w:val="FF0000"/>
                <w:sz w:val="20"/>
                <w:szCs w:val="20"/>
              </w:rPr>
            </w:pPr>
            <w:r w:rsidRPr="00A26DCC">
              <w:rPr>
                <w:rFonts w:cs="Arial"/>
                <w:color w:val="000000" w:themeColor="text1"/>
                <w:sz w:val="20"/>
                <w:szCs w:val="20"/>
              </w:rPr>
              <w:t xml:space="preserve">Cornelius </w:t>
            </w:r>
            <w:proofErr w:type="spellStart"/>
            <w:r w:rsidRPr="00A26DCC">
              <w:rPr>
                <w:rFonts w:cs="Arial"/>
                <w:color w:val="000000" w:themeColor="text1"/>
                <w:sz w:val="20"/>
                <w:szCs w:val="20"/>
              </w:rPr>
              <w:t>Weira</w:t>
            </w:r>
            <w:proofErr w:type="spellEnd"/>
            <w:r w:rsidRPr="00A26DCC">
              <w:rPr>
                <w:rFonts w:cs="Arial"/>
                <w:color w:val="000000" w:themeColor="text1"/>
                <w:sz w:val="20"/>
                <w:szCs w:val="20"/>
              </w:rPr>
              <w:t xml:space="preserve">, Cluster Lead: </w:t>
            </w:r>
            <w:hyperlink r:id="rId8" w:history="1">
              <w:r w:rsidRPr="00561040">
                <w:rPr>
                  <w:rStyle w:val="Hyperlink"/>
                  <w:rFonts w:cs="Arial"/>
                  <w:sz w:val="20"/>
                  <w:szCs w:val="20"/>
                </w:rPr>
                <w:t>cweira@iom.int</w:t>
              </w:r>
            </w:hyperlink>
          </w:p>
          <w:p w14:paraId="40ACB78A" w14:textId="24610405" w:rsidR="00BC632E" w:rsidRDefault="00BC632E" w:rsidP="006E6C59">
            <w:pPr>
              <w:pStyle w:val="Body1"/>
              <w:suppressAutoHyphens/>
              <w:spacing w:beforeLines="60" w:before="144" w:afterLines="60" w:after="144" w:line="23" w:lineRule="atLeast"/>
              <w:rPr>
                <w:rFonts w:cs="Arial"/>
                <w:color w:val="FF0000"/>
                <w:sz w:val="20"/>
                <w:szCs w:val="20"/>
              </w:rPr>
            </w:pPr>
            <w:r w:rsidRPr="00A26DCC">
              <w:rPr>
                <w:rFonts w:cs="Arial"/>
                <w:color w:val="000000" w:themeColor="text1"/>
                <w:sz w:val="20"/>
                <w:szCs w:val="20"/>
              </w:rPr>
              <w:t xml:space="preserve">Betim Madol, Roving Coordinator: </w:t>
            </w:r>
            <w:hyperlink r:id="rId9" w:history="1">
              <w:r w:rsidRPr="00561040">
                <w:rPr>
                  <w:rStyle w:val="Hyperlink"/>
                  <w:rFonts w:cs="Arial"/>
                  <w:sz w:val="20"/>
                  <w:szCs w:val="20"/>
                </w:rPr>
                <w:t>coord3.south-sudan@sheltercluster.org</w:t>
              </w:r>
            </w:hyperlink>
          </w:p>
          <w:p w14:paraId="1F2E5057" w14:textId="10C91958" w:rsidR="00BC632E" w:rsidRDefault="00BC632E" w:rsidP="006E6C59">
            <w:pPr>
              <w:pStyle w:val="Body1"/>
              <w:suppressAutoHyphens/>
              <w:spacing w:beforeLines="60" w:before="144" w:afterLines="60" w:after="144" w:line="23" w:lineRule="atLeast"/>
              <w:rPr>
                <w:rFonts w:cs="Arial"/>
                <w:color w:val="FF0000"/>
                <w:sz w:val="20"/>
                <w:szCs w:val="20"/>
              </w:rPr>
            </w:pPr>
            <w:r w:rsidRPr="00A26DCC">
              <w:rPr>
                <w:rFonts w:cs="Arial"/>
                <w:color w:val="000000" w:themeColor="text1"/>
                <w:sz w:val="20"/>
                <w:szCs w:val="20"/>
              </w:rPr>
              <w:t xml:space="preserve">I Made </w:t>
            </w:r>
            <w:proofErr w:type="spellStart"/>
            <w:r w:rsidRPr="00A26DCC">
              <w:rPr>
                <w:rFonts w:cs="Arial"/>
                <w:color w:val="000000" w:themeColor="text1"/>
                <w:sz w:val="20"/>
                <w:szCs w:val="20"/>
              </w:rPr>
              <w:t>Anombawa</w:t>
            </w:r>
            <w:proofErr w:type="spellEnd"/>
            <w:r w:rsidRPr="00A26DCC">
              <w:rPr>
                <w:rFonts w:cs="Arial"/>
                <w:color w:val="000000" w:themeColor="text1"/>
                <w:sz w:val="20"/>
                <w:szCs w:val="20"/>
              </w:rPr>
              <w:t xml:space="preserve">, Cluster Information Manager: </w:t>
            </w:r>
            <w:hyperlink r:id="rId10" w:history="1">
              <w:r w:rsidRPr="00561040">
                <w:rPr>
                  <w:rStyle w:val="Hyperlink"/>
                  <w:rFonts w:cs="Arial"/>
                  <w:sz w:val="20"/>
                  <w:szCs w:val="20"/>
                </w:rPr>
                <w:t>manombawa@iom.int</w:t>
              </w:r>
            </w:hyperlink>
          </w:p>
          <w:p w14:paraId="6186559B" w14:textId="1C7EA43E" w:rsidR="00BC632E" w:rsidRDefault="00BC632E" w:rsidP="006E6C59">
            <w:pPr>
              <w:pStyle w:val="Body1"/>
              <w:suppressAutoHyphens/>
              <w:spacing w:beforeLines="60" w:before="144" w:afterLines="60" w:after="144" w:line="23" w:lineRule="atLeast"/>
              <w:rPr>
                <w:rFonts w:cs="Arial"/>
                <w:color w:val="FF0000"/>
                <w:sz w:val="20"/>
                <w:szCs w:val="20"/>
              </w:rPr>
            </w:pPr>
            <w:r w:rsidRPr="00A26DCC">
              <w:rPr>
                <w:rFonts w:cs="Arial"/>
                <w:color w:val="000000" w:themeColor="text1"/>
                <w:sz w:val="20"/>
                <w:szCs w:val="20"/>
              </w:rPr>
              <w:t xml:space="preserve">Megan Kirby, HLP Technical Working Group Focal Point: </w:t>
            </w:r>
            <w:hyperlink r:id="rId11" w:history="1">
              <w:r w:rsidRPr="00561040">
                <w:rPr>
                  <w:rStyle w:val="Hyperlink"/>
                  <w:rFonts w:cs="Arial"/>
                  <w:sz w:val="20"/>
                  <w:szCs w:val="20"/>
                </w:rPr>
                <w:t>mkirby@iom.int</w:t>
              </w:r>
            </w:hyperlink>
          </w:p>
          <w:p w14:paraId="4BB92D06" w14:textId="7D813976" w:rsidR="00BC632E" w:rsidRPr="00F51708" w:rsidRDefault="00BC632E" w:rsidP="006E6C59">
            <w:pPr>
              <w:pStyle w:val="Body1"/>
              <w:suppressAutoHyphens/>
              <w:spacing w:beforeLines="60" w:before="144" w:afterLines="60" w:after="144" w:line="23" w:lineRule="atLeast"/>
              <w:rPr>
                <w:rFonts w:cs="Arial"/>
                <w:color w:val="FF0000"/>
                <w:sz w:val="20"/>
                <w:szCs w:val="20"/>
              </w:rPr>
            </w:pPr>
          </w:p>
        </w:tc>
      </w:tr>
    </w:tbl>
    <w:p w14:paraId="3A1504DD" w14:textId="77777777" w:rsidR="00911997" w:rsidRDefault="00911997" w:rsidP="00911997">
      <w:pPr>
        <w:spacing w:beforeLines="60" w:before="144" w:afterLines="60" w:after="144" w:line="23" w:lineRule="atLeast"/>
        <w:jc w:val="both"/>
        <w:rPr>
          <w:rFonts w:ascii="Arial" w:hAnsi="Arial"/>
          <w:sz w:val="20"/>
          <w:szCs w:val="20"/>
        </w:rPr>
        <w:sectPr w:rsidR="00911997" w:rsidSect="006E6C5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418" w:header="567" w:footer="454" w:gutter="0"/>
          <w:cols w:space="708"/>
          <w:titlePg/>
          <w:docGrid w:linePitch="360"/>
        </w:sectPr>
      </w:pPr>
    </w:p>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911997" w:rsidRPr="00610F1E" w14:paraId="685F156A" w14:textId="77777777" w:rsidTr="006E6C59">
        <w:trPr>
          <w:cantSplit/>
          <w:trHeight w:hRule="exact" w:val="2154"/>
        </w:trPr>
        <w:tc>
          <w:tcPr>
            <w:tcW w:w="7479" w:type="dxa"/>
            <w:tcBorders>
              <w:top w:val="nil"/>
              <w:left w:val="nil"/>
              <w:bottom w:val="nil"/>
              <w:right w:val="nil"/>
            </w:tcBorders>
            <w:vAlign w:val="center"/>
          </w:tcPr>
          <w:p w14:paraId="53686E5F" w14:textId="77777777" w:rsidR="00911997" w:rsidRPr="00610F1E" w:rsidRDefault="00911997" w:rsidP="006E6C59">
            <w:pPr>
              <w:pStyle w:val="NormalCentred"/>
              <w:spacing w:beforeLines="60" w:before="144" w:afterLines="60" w:after="144" w:line="23" w:lineRule="atLeast"/>
              <w:jc w:val="both"/>
              <w:rPr>
                <w:rFonts w:cs="Arial"/>
                <w:sz w:val="20"/>
                <w:szCs w:val="20"/>
              </w:rPr>
            </w:pPr>
          </w:p>
        </w:tc>
      </w:tr>
      <w:tr w:rsidR="00911997" w:rsidRPr="00610F1E" w14:paraId="5E2B65D2" w14:textId="77777777" w:rsidTr="006E6C59">
        <w:trPr>
          <w:cantSplit/>
          <w:trHeight w:val="1985"/>
        </w:trPr>
        <w:tc>
          <w:tcPr>
            <w:tcW w:w="7479" w:type="dxa"/>
            <w:tcBorders>
              <w:top w:val="nil"/>
              <w:left w:val="nil"/>
              <w:bottom w:val="nil"/>
              <w:right w:val="nil"/>
            </w:tcBorders>
            <w:vAlign w:val="center"/>
          </w:tcPr>
          <w:p w14:paraId="22C57AB9" w14:textId="494ECF5B" w:rsidR="00911997" w:rsidRPr="002A2F06" w:rsidRDefault="00911997" w:rsidP="006E6C59">
            <w:pPr>
              <w:pStyle w:val="Centred"/>
              <w:spacing w:beforeLines="60" w:before="144" w:afterLines="60" w:after="144" w:line="23" w:lineRule="atLeast"/>
              <w:rPr>
                <w:rStyle w:val="Heading1Text"/>
                <w:rFonts w:cs="Arial"/>
                <w:sz w:val="28"/>
                <w:szCs w:val="20"/>
              </w:rPr>
            </w:pPr>
            <w:r w:rsidRPr="002A2F06">
              <w:rPr>
                <w:rStyle w:val="Heading1Text"/>
                <w:rFonts w:cs="Arial"/>
                <w:sz w:val="28"/>
                <w:szCs w:val="20"/>
              </w:rPr>
              <w:t>Housing, Land and</w:t>
            </w:r>
          </w:p>
          <w:p w14:paraId="0D01BE50" w14:textId="77777777" w:rsidR="00911997" w:rsidRPr="002A2F06" w:rsidRDefault="00911997" w:rsidP="006E6C59">
            <w:pPr>
              <w:pStyle w:val="Centred"/>
              <w:spacing w:beforeLines="60" w:before="144" w:afterLines="60" w:after="144" w:line="23" w:lineRule="atLeast"/>
              <w:rPr>
                <w:rStyle w:val="Heading1Text"/>
                <w:rFonts w:cs="Arial"/>
                <w:sz w:val="28"/>
                <w:szCs w:val="20"/>
              </w:rPr>
            </w:pPr>
            <w:r w:rsidRPr="002A2F06">
              <w:rPr>
                <w:rStyle w:val="Heading1Text"/>
                <w:rFonts w:cs="Arial"/>
                <w:sz w:val="28"/>
                <w:szCs w:val="20"/>
              </w:rPr>
              <w:t>Property Mapping Project</w:t>
            </w:r>
          </w:p>
          <w:p w14:paraId="16EEB1E5" w14:textId="77777777" w:rsidR="00911997" w:rsidRPr="008C7518" w:rsidRDefault="00911997" w:rsidP="006E6C59">
            <w:pPr>
              <w:pStyle w:val="NormalCentred"/>
              <w:spacing w:beforeLines="60" w:before="144" w:afterLines="60" w:after="144" w:line="23" w:lineRule="atLeast"/>
              <w:rPr>
                <w:rStyle w:val="Heading1Text"/>
                <w:rFonts w:cs="Arial"/>
                <w:sz w:val="20"/>
                <w:szCs w:val="20"/>
              </w:rPr>
            </w:pPr>
            <w:r w:rsidRPr="002A2F06">
              <w:rPr>
                <w:rStyle w:val="Heading1Text"/>
                <w:rFonts w:cs="Arial"/>
                <w:sz w:val="28"/>
                <w:szCs w:val="20"/>
              </w:rPr>
              <w:t>SOUTH SUDAN</w:t>
            </w:r>
          </w:p>
        </w:tc>
      </w:tr>
    </w:tbl>
    <w:p w14:paraId="41EE1C01" w14:textId="77777777" w:rsidR="00911997" w:rsidRPr="00610F1E" w:rsidRDefault="00911997" w:rsidP="00911997">
      <w:pPr>
        <w:spacing w:beforeLines="60" w:before="144" w:afterLines="60" w:after="144" w:line="23" w:lineRule="atLeast"/>
        <w:jc w:val="both"/>
        <w:rPr>
          <w:rFonts w:ascii="Arial" w:hAnsi="Arial"/>
          <w:sz w:val="20"/>
          <w:szCs w:val="20"/>
        </w:rPr>
      </w:pPr>
    </w:p>
    <w:p w14:paraId="66B52FB9" w14:textId="77777777" w:rsidR="00911997" w:rsidRDefault="00911997" w:rsidP="00911997">
      <w:pPr>
        <w:spacing w:line="276" w:lineRule="auto"/>
        <w:rPr>
          <w:rFonts w:ascii="Arial" w:hAnsi="Arial"/>
          <w:sz w:val="20"/>
          <w:szCs w:val="20"/>
        </w:rPr>
        <w:sectPr w:rsidR="00911997" w:rsidSect="00B52F2D">
          <w:pgSz w:w="11906" w:h="16838" w:code="9"/>
          <w:pgMar w:top="1134" w:right="1134" w:bottom="1134" w:left="1418" w:header="567" w:footer="454" w:gutter="0"/>
          <w:cols w:space="708"/>
          <w:titlePg/>
          <w:docGrid w:linePitch="360"/>
        </w:sectPr>
      </w:pPr>
      <w:r>
        <w:rPr>
          <w:rFonts w:ascii="Arial" w:hAnsi="Arial"/>
          <w:sz w:val="20"/>
          <w:szCs w:val="20"/>
        </w:rPr>
        <w:br w:type="page"/>
      </w:r>
    </w:p>
    <w:sdt>
      <w:sdtPr>
        <w:rPr>
          <w:rFonts w:ascii="Times New Roman" w:eastAsia="Times New Roman" w:hAnsi="Times New Roman" w:cs="Times New Roman"/>
          <w:b w:val="0"/>
          <w:bCs w:val="0"/>
          <w:smallCaps w:val="0"/>
          <w:sz w:val="24"/>
          <w:szCs w:val="24"/>
          <w:lang w:val="en-AU" w:eastAsia="en-US"/>
        </w:rPr>
        <w:id w:val="215932603"/>
        <w:docPartObj>
          <w:docPartGallery w:val="Table of Contents"/>
          <w:docPartUnique/>
        </w:docPartObj>
      </w:sdtPr>
      <w:sdtEndPr>
        <w:rPr>
          <w:noProof/>
        </w:rPr>
      </w:sdtEndPr>
      <w:sdtContent>
        <w:p w14:paraId="05B2918F" w14:textId="2E9E354A" w:rsidR="00DE7CAB" w:rsidRDefault="00DE7CAB">
          <w:pPr>
            <w:pStyle w:val="TOCHeading"/>
          </w:pPr>
          <w:r>
            <w:t>Table of Contents</w:t>
          </w:r>
        </w:p>
        <w:p w14:paraId="54A96E1F" w14:textId="548753F1" w:rsidR="00DE7CAB" w:rsidRDefault="00DE7CAB">
          <w:pPr>
            <w:pStyle w:val="TOC1"/>
            <w:rPr>
              <w:rFonts w:asciiTheme="minorHAnsi" w:eastAsiaTheme="minorEastAsia" w:hAnsiTheme="minorHAnsi" w:cstheme="minorBidi"/>
              <w:b w:val="0"/>
              <w:sz w:val="22"/>
              <w:szCs w:val="22"/>
              <w:lang w:val="en-GB" w:eastAsia="en-GB"/>
            </w:rPr>
          </w:pPr>
          <w:r>
            <w:fldChar w:fldCharType="begin"/>
          </w:r>
          <w:r>
            <w:instrText xml:space="preserve"> TOC \o "1-3" \h \z \u </w:instrText>
          </w:r>
          <w:r>
            <w:fldChar w:fldCharType="separate"/>
          </w:r>
          <w:hyperlink w:anchor="_Toc46241785" w:history="1">
            <w:r w:rsidRPr="008C6CE9">
              <w:rPr>
                <w:rStyle w:val="Hyperlink"/>
                <w:rFonts w:ascii="Arial" w:hAnsi="Arial"/>
              </w:rPr>
              <w:t>1.</w:t>
            </w:r>
            <w:r>
              <w:rPr>
                <w:rFonts w:asciiTheme="minorHAnsi" w:eastAsiaTheme="minorEastAsia" w:hAnsiTheme="minorHAnsi" w:cstheme="minorBidi"/>
                <w:b w:val="0"/>
                <w:sz w:val="22"/>
                <w:szCs w:val="22"/>
                <w:lang w:val="en-GB" w:eastAsia="en-GB"/>
              </w:rPr>
              <w:tab/>
            </w:r>
            <w:r w:rsidRPr="008C6CE9">
              <w:rPr>
                <w:rStyle w:val="Hyperlink"/>
                <w:rFonts w:ascii="Arial" w:hAnsi="Arial"/>
              </w:rPr>
              <w:t>Introduction</w:t>
            </w:r>
            <w:r>
              <w:rPr>
                <w:webHidden/>
              </w:rPr>
              <w:tab/>
            </w:r>
            <w:r>
              <w:rPr>
                <w:webHidden/>
              </w:rPr>
              <w:fldChar w:fldCharType="begin"/>
            </w:r>
            <w:r>
              <w:rPr>
                <w:webHidden/>
              </w:rPr>
              <w:instrText xml:space="preserve"> PAGEREF _Toc46241785 \h </w:instrText>
            </w:r>
            <w:r>
              <w:rPr>
                <w:webHidden/>
              </w:rPr>
            </w:r>
            <w:r>
              <w:rPr>
                <w:webHidden/>
              </w:rPr>
              <w:fldChar w:fldCharType="separate"/>
            </w:r>
            <w:r w:rsidR="004225D2">
              <w:rPr>
                <w:webHidden/>
              </w:rPr>
              <w:t>2</w:t>
            </w:r>
            <w:r>
              <w:rPr>
                <w:webHidden/>
              </w:rPr>
              <w:fldChar w:fldCharType="end"/>
            </w:r>
          </w:hyperlink>
        </w:p>
        <w:p w14:paraId="5254FAF4"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794" w:history="1">
            <w:r w:rsidR="00DE7CAB" w:rsidRPr="008C6CE9">
              <w:rPr>
                <w:rStyle w:val="Hyperlink"/>
              </w:rPr>
              <w:t>1.1</w:t>
            </w:r>
            <w:r w:rsidR="00DE7CAB">
              <w:rPr>
                <w:rFonts w:asciiTheme="minorHAnsi" w:eastAsiaTheme="minorEastAsia" w:hAnsiTheme="minorHAnsi" w:cstheme="minorBidi"/>
                <w:sz w:val="22"/>
                <w:szCs w:val="22"/>
                <w:lang w:val="en-GB" w:eastAsia="en-GB"/>
              </w:rPr>
              <w:tab/>
            </w:r>
            <w:r w:rsidR="00DE7CAB" w:rsidRPr="008C6CE9">
              <w:rPr>
                <w:rStyle w:val="Hyperlink"/>
              </w:rPr>
              <w:t>Background information on South Sudan</w:t>
            </w:r>
            <w:r w:rsidR="00DE7CAB">
              <w:rPr>
                <w:webHidden/>
              </w:rPr>
              <w:tab/>
            </w:r>
            <w:r w:rsidR="00DE7CAB">
              <w:rPr>
                <w:webHidden/>
              </w:rPr>
              <w:fldChar w:fldCharType="begin"/>
            </w:r>
            <w:r w:rsidR="00DE7CAB">
              <w:rPr>
                <w:webHidden/>
              </w:rPr>
              <w:instrText xml:space="preserve"> PAGEREF _Toc46241794 \h </w:instrText>
            </w:r>
            <w:r w:rsidR="00DE7CAB">
              <w:rPr>
                <w:webHidden/>
              </w:rPr>
            </w:r>
            <w:r w:rsidR="00DE7CAB">
              <w:rPr>
                <w:webHidden/>
              </w:rPr>
              <w:fldChar w:fldCharType="separate"/>
            </w:r>
            <w:r w:rsidR="004225D2">
              <w:rPr>
                <w:webHidden/>
              </w:rPr>
              <w:t>3</w:t>
            </w:r>
            <w:r w:rsidR="00DE7CAB">
              <w:rPr>
                <w:webHidden/>
              </w:rPr>
              <w:fldChar w:fldCharType="end"/>
            </w:r>
          </w:hyperlink>
        </w:p>
        <w:p w14:paraId="3C80052C"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796" w:history="1">
            <w:r w:rsidR="00DE7CAB" w:rsidRPr="008C6CE9">
              <w:rPr>
                <w:rStyle w:val="Hyperlink"/>
              </w:rPr>
              <w:t>1.2</w:t>
            </w:r>
            <w:r w:rsidR="00DE7CAB">
              <w:rPr>
                <w:rFonts w:asciiTheme="minorHAnsi" w:eastAsiaTheme="minorEastAsia" w:hAnsiTheme="minorHAnsi" w:cstheme="minorBidi"/>
                <w:sz w:val="22"/>
                <w:szCs w:val="22"/>
                <w:lang w:val="en-GB" w:eastAsia="en-GB"/>
              </w:rPr>
              <w:tab/>
            </w:r>
            <w:r w:rsidR="00DE7CAB" w:rsidRPr="008C6CE9">
              <w:rPr>
                <w:rStyle w:val="Hyperlink"/>
              </w:rPr>
              <w:t>Governmental Structure</w:t>
            </w:r>
            <w:r w:rsidR="00DE7CAB">
              <w:rPr>
                <w:webHidden/>
              </w:rPr>
              <w:tab/>
            </w:r>
            <w:r w:rsidR="00DE7CAB">
              <w:rPr>
                <w:webHidden/>
              </w:rPr>
              <w:fldChar w:fldCharType="begin"/>
            </w:r>
            <w:r w:rsidR="00DE7CAB">
              <w:rPr>
                <w:webHidden/>
              </w:rPr>
              <w:instrText xml:space="preserve"> PAGEREF _Toc46241796 \h </w:instrText>
            </w:r>
            <w:r w:rsidR="00DE7CAB">
              <w:rPr>
                <w:webHidden/>
              </w:rPr>
            </w:r>
            <w:r w:rsidR="00DE7CAB">
              <w:rPr>
                <w:webHidden/>
              </w:rPr>
              <w:fldChar w:fldCharType="separate"/>
            </w:r>
            <w:r w:rsidR="004225D2">
              <w:rPr>
                <w:webHidden/>
              </w:rPr>
              <w:t>3</w:t>
            </w:r>
            <w:r w:rsidR="00DE7CAB">
              <w:rPr>
                <w:webHidden/>
              </w:rPr>
              <w:fldChar w:fldCharType="end"/>
            </w:r>
          </w:hyperlink>
        </w:p>
        <w:p w14:paraId="0148C433"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02" w:history="1">
            <w:r w:rsidR="00DE7CAB" w:rsidRPr="008C6CE9">
              <w:rPr>
                <w:rStyle w:val="Hyperlink"/>
              </w:rPr>
              <w:t>1.3</w:t>
            </w:r>
            <w:r w:rsidR="00DE7CAB">
              <w:rPr>
                <w:rFonts w:asciiTheme="minorHAnsi" w:eastAsiaTheme="minorEastAsia" w:hAnsiTheme="minorHAnsi" w:cstheme="minorBidi"/>
                <w:sz w:val="22"/>
                <w:szCs w:val="22"/>
                <w:lang w:val="en-GB" w:eastAsia="en-GB"/>
              </w:rPr>
              <w:tab/>
            </w:r>
            <w:r w:rsidR="00DE7CAB" w:rsidRPr="008C6CE9">
              <w:rPr>
                <w:rStyle w:val="Hyperlink"/>
              </w:rPr>
              <w:t>Demographics</w:t>
            </w:r>
            <w:r w:rsidR="00DE7CAB">
              <w:rPr>
                <w:webHidden/>
              </w:rPr>
              <w:tab/>
            </w:r>
            <w:r w:rsidR="00DE7CAB">
              <w:rPr>
                <w:webHidden/>
              </w:rPr>
              <w:fldChar w:fldCharType="begin"/>
            </w:r>
            <w:r w:rsidR="00DE7CAB">
              <w:rPr>
                <w:webHidden/>
              </w:rPr>
              <w:instrText xml:space="preserve"> PAGEREF _Toc46241802 \h </w:instrText>
            </w:r>
            <w:r w:rsidR="00DE7CAB">
              <w:rPr>
                <w:webHidden/>
              </w:rPr>
            </w:r>
            <w:r w:rsidR="00DE7CAB">
              <w:rPr>
                <w:webHidden/>
              </w:rPr>
              <w:fldChar w:fldCharType="separate"/>
            </w:r>
            <w:r w:rsidR="004225D2">
              <w:rPr>
                <w:webHidden/>
              </w:rPr>
              <w:t>4</w:t>
            </w:r>
            <w:r w:rsidR="00DE7CAB">
              <w:rPr>
                <w:webHidden/>
              </w:rPr>
              <w:fldChar w:fldCharType="end"/>
            </w:r>
          </w:hyperlink>
        </w:p>
        <w:p w14:paraId="609E3CB8"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08" w:history="1">
            <w:r w:rsidR="00DE7CAB" w:rsidRPr="008C6CE9">
              <w:rPr>
                <w:rStyle w:val="Hyperlink"/>
              </w:rPr>
              <w:t>1.4</w:t>
            </w:r>
            <w:r w:rsidR="00DE7CAB">
              <w:rPr>
                <w:rFonts w:asciiTheme="minorHAnsi" w:eastAsiaTheme="minorEastAsia" w:hAnsiTheme="minorHAnsi" w:cstheme="minorBidi"/>
                <w:sz w:val="22"/>
                <w:szCs w:val="22"/>
                <w:lang w:val="en-GB" w:eastAsia="en-GB"/>
              </w:rPr>
              <w:tab/>
            </w:r>
            <w:r w:rsidR="00DE7CAB" w:rsidRPr="008C6CE9">
              <w:rPr>
                <w:rStyle w:val="Hyperlink"/>
              </w:rPr>
              <w:t>Overview on Land Laws</w:t>
            </w:r>
            <w:r w:rsidR="00DE7CAB">
              <w:rPr>
                <w:webHidden/>
              </w:rPr>
              <w:tab/>
            </w:r>
            <w:r w:rsidR="00DE7CAB">
              <w:rPr>
                <w:webHidden/>
              </w:rPr>
              <w:fldChar w:fldCharType="begin"/>
            </w:r>
            <w:r w:rsidR="00DE7CAB">
              <w:rPr>
                <w:webHidden/>
              </w:rPr>
              <w:instrText xml:space="preserve"> PAGEREF _Toc46241808 \h </w:instrText>
            </w:r>
            <w:r w:rsidR="00DE7CAB">
              <w:rPr>
                <w:webHidden/>
              </w:rPr>
            </w:r>
            <w:r w:rsidR="00DE7CAB">
              <w:rPr>
                <w:webHidden/>
              </w:rPr>
              <w:fldChar w:fldCharType="separate"/>
            </w:r>
            <w:r w:rsidR="004225D2">
              <w:rPr>
                <w:webHidden/>
              </w:rPr>
              <w:t>4</w:t>
            </w:r>
            <w:r w:rsidR="00DE7CAB">
              <w:rPr>
                <w:webHidden/>
              </w:rPr>
              <w:fldChar w:fldCharType="end"/>
            </w:r>
          </w:hyperlink>
        </w:p>
        <w:p w14:paraId="3CD33B27" w14:textId="77777777" w:rsidR="00DE7CAB" w:rsidRDefault="003277A7">
          <w:pPr>
            <w:pStyle w:val="TOC1"/>
            <w:rPr>
              <w:rFonts w:asciiTheme="minorHAnsi" w:eastAsiaTheme="minorEastAsia" w:hAnsiTheme="minorHAnsi" w:cstheme="minorBidi"/>
              <w:b w:val="0"/>
              <w:sz w:val="22"/>
              <w:szCs w:val="22"/>
              <w:lang w:val="en-GB" w:eastAsia="en-GB"/>
            </w:rPr>
          </w:pPr>
          <w:hyperlink w:anchor="_Toc46241814" w:history="1">
            <w:r w:rsidR="00DE7CAB" w:rsidRPr="008C6CE9">
              <w:rPr>
                <w:rStyle w:val="Hyperlink"/>
                <w:rFonts w:ascii="Arial" w:hAnsi="Arial"/>
              </w:rPr>
              <w:t>2.</w:t>
            </w:r>
            <w:r w:rsidR="00DE7CAB">
              <w:rPr>
                <w:rFonts w:asciiTheme="minorHAnsi" w:eastAsiaTheme="minorEastAsia" w:hAnsiTheme="minorHAnsi" w:cstheme="minorBidi"/>
                <w:b w:val="0"/>
                <w:sz w:val="22"/>
                <w:szCs w:val="22"/>
                <w:lang w:val="en-GB" w:eastAsia="en-GB"/>
              </w:rPr>
              <w:tab/>
            </w:r>
            <w:r w:rsidR="00DE7CAB" w:rsidRPr="008C6CE9">
              <w:rPr>
                <w:rStyle w:val="Hyperlink"/>
                <w:rFonts w:ascii="Arial" w:hAnsi="Arial"/>
              </w:rPr>
              <w:t>Common Types of Tenure</w:t>
            </w:r>
            <w:r w:rsidR="00DE7CAB">
              <w:rPr>
                <w:webHidden/>
              </w:rPr>
              <w:tab/>
            </w:r>
            <w:r w:rsidR="00DE7CAB">
              <w:rPr>
                <w:webHidden/>
              </w:rPr>
              <w:fldChar w:fldCharType="begin"/>
            </w:r>
            <w:r w:rsidR="00DE7CAB">
              <w:rPr>
                <w:webHidden/>
              </w:rPr>
              <w:instrText xml:space="preserve"> PAGEREF _Toc46241814 \h </w:instrText>
            </w:r>
            <w:r w:rsidR="00DE7CAB">
              <w:rPr>
                <w:webHidden/>
              </w:rPr>
            </w:r>
            <w:r w:rsidR="00DE7CAB">
              <w:rPr>
                <w:webHidden/>
              </w:rPr>
              <w:fldChar w:fldCharType="separate"/>
            </w:r>
            <w:r w:rsidR="004225D2">
              <w:rPr>
                <w:webHidden/>
              </w:rPr>
              <w:t>6</w:t>
            </w:r>
            <w:r w:rsidR="00DE7CAB">
              <w:rPr>
                <w:webHidden/>
              </w:rPr>
              <w:fldChar w:fldCharType="end"/>
            </w:r>
          </w:hyperlink>
        </w:p>
        <w:p w14:paraId="0E9123C8"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15" w:history="1">
            <w:r w:rsidR="00DE7CAB" w:rsidRPr="008C6CE9">
              <w:rPr>
                <w:rStyle w:val="Hyperlink"/>
              </w:rPr>
              <w:t>2.1</w:t>
            </w:r>
            <w:r w:rsidR="00DE7CAB">
              <w:rPr>
                <w:rFonts w:asciiTheme="minorHAnsi" w:eastAsiaTheme="minorEastAsia" w:hAnsiTheme="minorHAnsi" w:cstheme="minorBidi"/>
                <w:sz w:val="22"/>
                <w:szCs w:val="22"/>
                <w:lang w:val="en-GB" w:eastAsia="en-GB"/>
              </w:rPr>
              <w:tab/>
            </w:r>
            <w:r w:rsidR="00DE7CAB" w:rsidRPr="008C6CE9">
              <w:rPr>
                <w:rStyle w:val="Hyperlink"/>
              </w:rPr>
              <w:t>Key Legislation and Policies Governing Housing, Land Ownership and Planning</w:t>
            </w:r>
            <w:r w:rsidR="00DE7CAB">
              <w:rPr>
                <w:webHidden/>
              </w:rPr>
              <w:tab/>
            </w:r>
            <w:r w:rsidR="00DE7CAB">
              <w:rPr>
                <w:webHidden/>
              </w:rPr>
              <w:fldChar w:fldCharType="begin"/>
            </w:r>
            <w:r w:rsidR="00DE7CAB">
              <w:rPr>
                <w:webHidden/>
              </w:rPr>
              <w:instrText xml:space="preserve"> PAGEREF _Toc46241815 \h </w:instrText>
            </w:r>
            <w:r w:rsidR="00DE7CAB">
              <w:rPr>
                <w:webHidden/>
              </w:rPr>
            </w:r>
            <w:r w:rsidR="00DE7CAB">
              <w:rPr>
                <w:webHidden/>
              </w:rPr>
              <w:fldChar w:fldCharType="separate"/>
            </w:r>
            <w:r w:rsidR="004225D2">
              <w:rPr>
                <w:webHidden/>
              </w:rPr>
              <w:t>6</w:t>
            </w:r>
            <w:r w:rsidR="00DE7CAB">
              <w:rPr>
                <w:webHidden/>
              </w:rPr>
              <w:fldChar w:fldCharType="end"/>
            </w:r>
          </w:hyperlink>
        </w:p>
        <w:p w14:paraId="7116769C"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16" w:history="1">
            <w:r w:rsidR="00DE7CAB" w:rsidRPr="008C6CE9">
              <w:rPr>
                <w:rStyle w:val="Hyperlink"/>
              </w:rPr>
              <w:t>2.1.1</w:t>
            </w:r>
            <w:r w:rsidR="00DE7CAB">
              <w:rPr>
                <w:rFonts w:asciiTheme="minorHAnsi" w:eastAsiaTheme="minorEastAsia" w:hAnsiTheme="minorHAnsi" w:cstheme="minorBidi"/>
                <w:sz w:val="22"/>
                <w:szCs w:val="22"/>
                <w:lang w:val="en-GB" w:eastAsia="en-GB"/>
              </w:rPr>
              <w:tab/>
            </w:r>
            <w:r w:rsidR="00DE7CAB" w:rsidRPr="008C6CE9">
              <w:rPr>
                <w:rStyle w:val="Hyperlink"/>
                <w:b/>
              </w:rPr>
              <w:t>The Transitional Constitution of 2011</w:t>
            </w:r>
            <w:r w:rsidR="00DE7CAB">
              <w:rPr>
                <w:webHidden/>
              </w:rPr>
              <w:tab/>
            </w:r>
            <w:r w:rsidR="00DE7CAB">
              <w:rPr>
                <w:webHidden/>
              </w:rPr>
              <w:fldChar w:fldCharType="begin"/>
            </w:r>
            <w:r w:rsidR="00DE7CAB">
              <w:rPr>
                <w:webHidden/>
              </w:rPr>
              <w:instrText xml:space="preserve"> PAGEREF _Toc46241816 \h </w:instrText>
            </w:r>
            <w:r w:rsidR="00DE7CAB">
              <w:rPr>
                <w:webHidden/>
              </w:rPr>
            </w:r>
            <w:r w:rsidR="00DE7CAB">
              <w:rPr>
                <w:webHidden/>
              </w:rPr>
              <w:fldChar w:fldCharType="separate"/>
            </w:r>
            <w:r w:rsidR="004225D2">
              <w:rPr>
                <w:webHidden/>
              </w:rPr>
              <w:t>6</w:t>
            </w:r>
            <w:r w:rsidR="00DE7CAB">
              <w:rPr>
                <w:webHidden/>
              </w:rPr>
              <w:fldChar w:fldCharType="end"/>
            </w:r>
          </w:hyperlink>
        </w:p>
        <w:p w14:paraId="48496D34"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23" w:history="1">
            <w:r w:rsidR="00DE7CAB" w:rsidRPr="008C6CE9">
              <w:rPr>
                <w:rStyle w:val="Hyperlink"/>
              </w:rPr>
              <w:t>2.1.2</w:t>
            </w:r>
            <w:r w:rsidR="00DE7CAB">
              <w:rPr>
                <w:rFonts w:asciiTheme="minorHAnsi" w:eastAsiaTheme="minorEastAsia" w:hAnsiTheme="minorHAnsi" w:cstheme="minorBidi"/>
                <w:sz w:val="22"/>
                <w:szCs w:val="22"/>
                <w:lang w:val="en-GB" w:eastAsia="en-GB"/>
              </w:rPr>
              <w:tab/>
            </w:r>
            <w:r w:rsidR="00DE7CAB" w:rsidRPr="008C6CE9">
              <w:rPr>
                <w:rStyle w:val="Hyperlink"/>
                <w:b/>
              </w:rPr>
              <w:t>The Land Act of 2009</w:t>
            </w:r>
            <w:r w:rsidR="00DE7CAB">
              <w:rPr>
                <w:webHidden/>
              </w:rPr>
              <w:tab/>
            </w:r>
            <w:r w:rsidR="00DE7CAB">
              <w:rPr>
                <w:webHidden/>
              </w:rPr>
              <w:fldChar w:fldCharType="begin"/>
            </w:r>
            <w:r w:rsidR="00DE7CAB">
              <w:rPr>
                <w:webHidden/>
              </w:rPr>
              <w:instrText xml:space="preserve"> PAGEREF _Toc46241823 \h </w:instrText>
            </w:r>
            <w:r w:rsidR="00DE7CAB">
              <w:rPr>
                <w:webHidden/>
              </w:rPr>
            </w:r>
            <w:r w:rsidR="00DE7CAB">
              <w:rPr>
                <w:webHidden/>
              </w:rPr>
              <w:fldChar w:fldCharType="separate"/>
            </w:r>
            <w:r w:rsidR="004225D2">
              <w:rPr>
                <w:webHidden/>
              </w:rPr>
              <w:t>7</w:t>
            </w:r>
            <w:r w:rsidR="00DE7CAB">
              <w:rPr>
                <w:webHidden/>
              </w:rPr>
              <w:fldChar w:fldCharType="end"/>
            </w:r>
          </w:hyperlink>
        </w:p>
        <w:p w14:paraId="44E0720B"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28" w:history="1">
            <w:r w:rsidR="00DE7CAB" w:rsidRPr="008C6CE9">
              <w:rPr>
                <w:rStyle w:val="Hyperlink"/>
              </w:rPr>
              <w:t>2.2</w:t>
            </w:r>
            <w:r w:rsidR="00DE7CAB">
              <w:rPr>
                <w:rFonts w:asciiTheme="minorHAnsi" w:eastAsiaTheme="minorEastAsia" w:hAnsiTheme="minorHAnsi" w:cstheme="minorBidi"/>
                <w:sz w:val="22"/>
                <w:szCs w:val="22"/>
                <w:lang w:val="en-GB" w:eastAsia="en-GB"/>
              </w:rPr>
              <w:tab/>
            </w:r>
            <w:r w:rsidR="00DE7CAB" w:rsidRPr="008C6CE9">
              <w:rPr>
                <w:rStyle w:val="Hyperlink"/>
              </w:rPr>
              <w:t>Three distinct types of Land Tenure</w:t>
            </w:r>
            <w:r w:rsidR="00DE7CAB">
              <w:rPr>
                <w:webHidden/>
              </w:rPr>
              <w:tab/>
            </w:r>
            <w:r w:rsidR="00DE7CAB">
              <w:rPr>
                <w:webHidden/>
              </w:rPr>
              <w:fldChar w:fldCharType="begin"/>
            </w:r>
            <w:r w:rsidR="00DE7CAB">
              <w:rPr>
                <w:webHidden/>
              </w:rPr>
              <w:instrText xml:space="preserve"> PAGEREF _Toc46241828 \h </w:instrText>
            </w:r>
            <w:r w:rsidR="00DE7CAB">
              <w:rPr>
                <w:webHidden/>
              </w:rPr>
            </w:r>
            <w:r w:rsidR="00DE7CAB">
              <w:rPr>
                <w:webHidden/>
              </w:rPr>
              <w:fldChar w:fldCharType="separate"/>
            </w:r>
            <w:r w:rsidR="004225D2">
              <w:rPr>
                <w:webHidden/>
              </w:rPr>
              <w:t>8</w:t>
            </w:r>
            <w:r w:rsidR="00DE7CAB">
              <w:rPr>
                <w:webHidden/>
              </w:rPr>
              <w:fldChar w:fldCharType="end"/>
            </w:r>
          </w:hyperlink>
        </w:p>
        <w:p w14:paraId="5CCA847F"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31" w:history="1">
            <w:r w:rsidR="00DE7CAB" w:rsidRPr="008C6CE9">
              <w:rPr>
                <w:rStyle w:val="Hyperlink"/>
              </w:rPr>
              <w:t>2.2.1</w:t>
            </w:r>
            <w:r w:rsidR="00DE7CAB">
              <w:rPr>
                <w:rFonts w:asciiTheme="minorHAnsi" w:eastAsiaTheme="minorEastAsia" w:hAnsiTheme="minorHAnsi" w:cstheme="minorBidi"/>
                <w:sz w:val="22"/>
                <w:szCs w:val="22"/>
                <w:lang w:val="en-GB" w:eastAsia="en-GB"/>
              </w:rPr>
              <w:tab/>
            </w:r>
            <w:r w:rsidR="00DE7CAB" w:rsidRPr="008C6CE9">
              <w:rPr>
                <w:rStyle w:val="Hyperlink"/>
                <w:b/>
              </w:rPr>
              <w:t>Customary Land Ownership</w:t>
            </w:r>
            <w:r w:rsidR="00DE7CAB">
              <w:rPr>
                <w:webHidden/>
              </w:rPr>
              <w:tab/>
            </w:r>
            <w:r w:rsidR="00DE7CAB">
              <w:rPr>
                <w:webHidden/>
              </w:rPr>
              <w:fldChar w:fldCharType="begin"/>
            </w:r>
            <w:r w:rsidR="00DE7CAB">
              <w:rPr>
                <w:webHidden/>
              </w:rPr>
              <w:instrText xml:space="preserve"> PAGEREF _Toc46241831 \h </w:instrText>
            </w:r>
            <w:r w:rsidR="00DE7CAB">
              <w:rPr>
                <w:webHidden/>
              </w:rPr>
            </w:r>
            <w:r w:rsidR="00DE7CAB">
              <w:rPr>
                <w:webHidden/>
              </w:rPr>
              <w:fldChar w:fldCharType="separate"/>
            </w:r>
            <w:r w:rsidR="004225D2">
              <w:rPr>
                <w:webHidden/>
              </w:rPr>
              <w:t>8</w:t>
            </w:r>
            <w:r w:rsidR="00DE7CAB">
              <w:rPr>
                <w:webHidden/>
              </w:rPr>
              <w:fldChar w:fldCharType="end"/>
            </w:r>
          </w:hyperlink>
        </w:p>
        <w:p w14:paraId="03B0C9B5"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35" w:history="1">
            <w:r w:rsidR="00DE7CAB" w:rsidRPr="008C6CE9">
              <w:rPr>
                <w:rStyle w:val="Hyperlink"/>
              </w:rPr>
              <w:t>2.2.2</w:t>
            </w:r>
            <w:r w:rsidR="00DE7CAB">
              <w:rPr>
                <w:rFonts w:asciiTheme="minorHAnsi" w:eastAsiaTheme="minorEastAsia" w:hAnsiTheme="minorHAnsi" w:cstheme="minorBidi"/>
                <w:sz w:val="22"/>
                <w:szCs w:val="22"/>
                <w:lang w:val="en-GB" w:eastAsia="en-GB"/>
              </w:rPr>
              <w:tab/>
            </w:r>
            <w:r w:rsidR="00DE7CAB" w:rsidRPr="008C6CE9">
              <w:rPr>
                <w:rStyle w:val="Hyperlink"/>
              </w:rPr>
              <w:t>Freehold Land Ownership</w:t>
            </w:r>
            <w:r w:rsidR="00DE7CAB">
              <w:rPr>
                <w:webHidden/>
              </w:rPr>
              <w:tab/>
            </w:r>
            <w:r w:rsidR="00DE7CAB">
              <w:rPr>
                <w:webHidden/>
              </w:rPr>
              <w:fldChar w:fldCharType="begin"/>
            </w:r>
            <w:r w:rsidR="00DE7CAB">
              <w:rPr>
                <w:webHidden/>
              </w:rPr>
              <w:instrText xml:space="preserve"> PAGEREF _Toc46241835 \h </w:instrText>
            </w:r>
            <w:r w:rsidR="00DE7CAB">
              <w:rPr>
                <w:webHidden/>
              </w:rPr>
            </w:r>
            <w:r w:rsidR="00DE7CAB">
              <w:rPr>
                <w:webHidden/>
              </w:rPr>
              <w:fldChar w:fldCharType="separate"/>
            </w:r>
            <w:r w:rsidR="004225D2">
              <w:rPr>
                <w:webHidden/>
              </w:rPr>
              <w:t>10</w:t>
            </w:r>
            <w:r w:rsidR="00DE7CAB">
              <w:rPr>
                <w:webHidden/>
              </w:rPr>
              <w:fldChar w:fldCharType="end"/>
            </w:r>
          </w:hyperlink>
        </w:p>
        <w:p w14:paraId="04ECEAC4"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39" w:history="1">
            <w:r w:rsidR="00DE7CAB" w:rsidRPr="008C6CE9">
              <w:rPr>
                <w:rStyle w:val="Hyperlink"/>
              </w:rPr>
              <w:t>2.2.3</w:t>
            </w:r>
            <w:r w:rsidR="00DE7CAB">
              <w:rPr>
                <w:rFonts w:asciiTheme="minorHAnsi" w:eastAsiaTheme="minorEastAsia" w:hAnsiTheme="minorHAnsi" w:cstheme="minorBidi"/>
                <w:sz w:val="22"/>
                <w:szCs w:val="22"/>
                <w:lang w:val="en-GB" w:eastAsia="en-GB"/>
              </w:rPr>
              <w:tab/>
            </w:r>
            <w:r w:rsidR="00DE7CAB" w:rsidRPr="008C6CE9">
              <w:rPr>
                <w:rStyle w:val="Hyperlink"/>
              </w:rPr>
              <w:t>Leasehold Land Ownership</w:t>
            </w:r>
            <w:r w:rsidR="00DE7CAB">
              <w:rPr>
                <w:webHidden/>
              </w:rPr>
              <w:tab/>
            </w:r>
            <w:r w:rsidR="00DE7CAB">
              <w:rPr>
                <w:webHidden/>
              </w:rPr>
              <w:fldChar w:fldCharType="begin"/>
            </w:r>
            <w:r w:rsidR="00DE7CAB">
              <w:rPr>
                <w:webHidden/>
              </w:rPr>
              <w:instrText xml:space="preserve"> PAGEREF _Toc46241839 \h </w:instrText>
            </w:r>
            <w:r w:rsidR="00DE7CAB">
              <w:rPr>
                <w:webHidden/>
              </w:rPr>
            </w:r>
            <w:r w:rsidR="00DE7CAB">
              <w:rPr>
                <w:webHidden/>
              </w:rPr>
              <w:fldChar w:fldCharType="separate"/>
            </w:r>
            <w:r w:rsidR="004225D2">
              <w:rPr>
                <w:webHidden/>
              </w:rPr>
              <w:t>11</w:t>
            </w:r>
            <w:r w:rsidR="00DE7CAB">
              <w:rPr>
                <w:webHidden/>
              </w:rPr>
              <w:fldChar w:fldCharType="end"/>
            </w:r>
          </w:hyperlink>
        </w:p>
        <w:p w14:paraId="30BA17DE"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43" w:history="1">
            <w:r w:rsidR="00DE7CAB" w:rsidRPr="008C6CE9">
              <w:rPr>
                <w:rStyle w:val="Hyperlink"/>
                <w:lang w:val="en"/>
              </w:rPr>
              <w:t>2.3</w:t>
            </w:r>
            <w:r w:rsidR="00DE7CAB">
              <w:rPr>
                <w:rFonts w:asciiTheme="minorHAnsi" w:eastAsiaTheme="minorEastAsia" w:hAnsiTheme="minorHAnsi" w:cstheme="minorBidi"/>
                <w:sz w:val="22"/>
                <w:szCs w:val="22"/>
                <w:lang w:val="en-GB" w:eastAsia="en-GB"/>
              </w:rPr>
              <w:tab/>
            </w:r>
            <w:r w:rsidR="00DE7CAB" w:rsidRPr="008C6CE9">
              <w:rPr>
                <w:rStyle w:val="Hyperlink"/>
              </w:rPr>
              <w:t xml:space="preserve">Contradictions in the Law- Commentary by </w:t>
            </w:r>
            <w:r w:rsidR="00DE7CAB" w:rsidRPr="008C6CE9">
              <w:rPr>
                <w:rStyle w:val="Hyperlink"/>
                <w:lang w:val="en"/>
              </w:rPr>
              <w:t>Ajo Noel Julious K</w:t>
            </w:r>
            <w:r w:rsidR="00DE7CAB">
              <w:rPr>
                <w:webHidden/>
              </w:rPr>
              <w:tab/>
            </w:r>
            <w:r w:rsidR="00DE7CAB">
              <w:rPr>
                <w:webHidden/>
              </w:rPr>
              <w:fldChar w:fldCharType="begin"/>
            </w:r>
            <w:r w:rsidR="00DE7CAB">
              <w:rPr>
                <w:webHidden/>
              </w:rPr>
              <w:instrText xml:space="preserve"> PAGEREF _Toc46241843 \h </w:instrText>
            </w:r>
            <w:r w:rsidR="00DE7CAB">
              <w:rPr>
                <w:webHidden/>
              </w:rPr>
            </w:r>
            <w:r w:rsidR="00DE7CAB">
              <w:rPr>
                <w:webHidden/>
              </w:rPr>
              <w:fldChar w:fldCharType="separate"/>
            </w:r>
            <w:r w:rsidR="004225D2">
              <w:rPr>
                <w:webHidden/>
              </w:rPr>
              <w:t>13</w:t>
            </w:r>
            <w:r w:rsidR="00DE7CAB">
              <w:rPr>
                <w:webHidden/>
              </w:rPr>
              <w:fldChar w:fldCharType="end"/>
            </w:r>
          </w:hyperlink>
        </w:p>
        <w:p w14:paraId="67C98712"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52" w:history="1">
            <w:r w:rsidR="00DE7CAB" w:rsidRPr="008C6CE9">
              <w:rPr>
                <w:rStyle w:val="Hyperlink"/>
              </w:rPr>
              <w:t>2.4</w:t>
            </w:r>
            <w:r w:rsidR="00DE7CAB">
              <w:rPr>
                <w:rFonts w:asciiTheme="minorHAnsi" w:eastAsiaTheme="minorEastAsia" w:hAnsiTheme="minorHAnsi" w:cstheme="minorBidi"/>
                <w:sz w:val="22"/>
                <w:szCs w:val="22"/>
                <w:lang w:val="en-GB" w:eastAsia="en-GB"/>
              </w:rPr>
              <w:tab/>
            </w:r>
            <w:r w:rsidR="00DE7CAB" w:rsidRPr="008C6CE9">
              <w:rPr>
                <w:rStyle w:val="Hyperlink"/>
              </w:rPr>
              <w:t>Registration of land rights in terms of lease and freehold tenure</w:t>
            </w:r>
            <w:r w:rsidR="00DE7CAB">
              <w:rPr>
                <w:webHidden/>
              </w:rPr>
              <w:tab/>
            </w:r>
            <w:r w:rsidR="00DE7CAB">
              <w:rPr>
                <w:webHidden/>
              </w:rPr>
              <w:fldChar w:fldCharType="begin"/>
            </w:r>
            <w:r w:rsidR="00DE7CAB">
              <w:rPr>
                <w:webHidden/>
              </w:rPr>
              <w:instrText xml:space="preserve"> PAGEREF _Toc46241852 \h </w:instrText>
            </w:r>
            <w:r w:rsidR="00DE7CAB">
              <w:rPr>
                <w:webHidden/>
              </w:rPr>
            </w:r>
            <w:r w:rsidR="00DE7CAB">
              <w:rPr>
                <w:webHidden/>
              </w:rPr>
              <w:fldChar w:fldCharType="separate"/>
            </w:r>
            <w:r w:rsidR="004225D2">
              <w:rPr>
                <w:webHidden/>
              </w:rPr>
              <w:t>14</w:t>
            </w:r>
            <w:r w:rsidR="00DE7CAB">
              <w:rPr>
                <w:webHidden/>
              </w:rPr>
              <w:fldChar w:fldCharType="end"/>
            </w:r>
          </w:hyperlink>
        </w:p>
        <w:p w14:paraId="4DEB3564"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60" w:history="1">
            <w:r w:rsidR="00DE7CAB" w:rsidRPr="008C6CE9">
              <w:rPr>
                <w:rStyle w:val="Hyperlink"/>
              </w:rPr>
              <w:t>2.5</w:t>
            </w:r>
            <w:r w:rsidR="00DE7CAB">
              <w:rPr>
                <w:rFonts w:asciiTheme="minorHAnsi" w:eastAsiaTheme="minorEastAsia" w:hAnsiTheme="minorHAnsi" w:cstheme="minorBidi"/>
                <w:sz w:val="22"/>
                <w:szCs w:val="22"/>
                <w:lang w:val="en-GB" w:eastAsia="en-GB"/>
              </w:rPr>
              <w:tab/>
            </w:r>
            <w:r w:rsidR="00DE7CAB" w:rsidRPr="008C6CE9">
              <w:rPr>
                <w:rStyle w:val="Hyperlink"/>
              </w:rPr>
              <w:t>Community Land Registration</w:t>
            </w:r>
            <w:r w:rsidR="00DE7CAB">
              <w:rPr>
                <w:webHidden/>
              </w:rPr>
              <w:tab/>
            </w:r>
            <w:r w:rsidR="00DE7CAB">
              <w:rPr>
                <w:webHidden/>
              </w:rPr>
              <w:fldChar w:fldCharType="begin"/>
            </w:r>
            <w:r w:rsidR="00DE7CAB">
              <w:rPr>
                <w:webHidden/>
              </w:rPr>
              <w:instrText xml:space="preserve"> PAGEREF _Toc46241860 \h </w:instrText>
            </w:r>
            <w:r w:rsidR="00DE7CAB">
              <w:rPr>
                <w:webHidden/>
              </w:rPr>
            </w:r>
            <w:r w:rsidR="00DE7CAB">
              <w:rPr>
                <w:webHidden/>
              </w:rPr>
              <w:fldChar w:fldCharType="separate"/>
            </w:r>
            <w:r w:rsidR="004225D2">
              <w:rPr>
                <w:webHidden/>
              </w:rPr>
              <w:t>15</w:t>
            </w:r>
            <w:r w:rsidR="00DE7CAB">
              <w:rPr>
                <w:webHidden/>
              </w:rPr>
              <w:fldChar w:fldCharType="end"/>
            </w:r>
          </w:hyperlink>
        </w:p>
        <w:p w14:paraId="3CB15C04"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63" w:history="1">
            <w:r w:rsidR="00DE7CAB" w:rsidRPr="008C6CE9">
              <w:rPr>
                <w:rStyle w:val="Hyperlink"/>
              </w:rPr>
              <w:t>2.6</w:t>
            </w:r>
            <w:r w:rsidR="00DE7CAB">
              <w:rPr>
                <w:rFonts w:asciiTheme="minorHAnsi" w:eastAsiaTheme="minorEastAsia" w:hAnsiTheme="minorHAnsi" w:cstheme="minorBidi"/>
                <w:sz w:val="22"/>
                <w:szCs w:val="22"/>
                <w:lang w:val="en-GB" w:eastAsia="en-GB"/>
              </w:rPr>
              <w:tab/>
            </w:r>
            <w:r w:rsidR="00DE7CAB" w:rsidRPr="008C6CE9">
              <w:rPr>
                <w:rStyle w:val="Hyperlink"/>
              </w:rPr>
              <w:t>Which, if any, of these types of tenure provide a high degree of security of tenure?</w:t>
            </w:r>
            <w:r w:rsidR="00DE7CAB">
              <w:rPr>
                <w:webHidden/>
              </w:rPr>
              <w:tab/>
            </w:r>
            <w:r w:rsidR="00DE7CAB">
              <w:rPr>
                <w:webHidden/>
              </w:rPr>
              <w:fldChar w:fldCharType="begin"/>
            </w:r>
            <w:r w:rsidR="00DE7CAB">
              <w:rPr>
                <w:webHidden/>
              </w:rPr>
              <w:instrText xml:space="preserve"> PAGEREF _Toc46241863 \h </w:instrText>
            </w:r>
            <w:r w:rsidR="00DE7CAB">
              <w:rPr>
                <w:webHidden/>
              </w:rPr>
            </w:r>
            <w:r w:rsidR="00DE7CAB">
              <w:rPr>
                <w:webHidden/>
              </w:rPr>
              <w:fldChar w:fldCharType="separate"/>
            </w:r>
            <w:r w:rsidR="004225D2">
              <w:rPr>
                <w:webHidden/>
              </w:rPr>
              <w:t>16</w:t>
            </w:r>
            <w:r w:rsidR="00DE7CAB">
              <w:rPr>
                <w:webHidden/>
              </w:rPr>
              <w:fldChar w:fldCharType="end"/>
            </w:r>
          </w:hyperlink>
        </w:p>
        <w:p w14:paraId="0929A321"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67" w:history="1">
            <w:r w:rsidR="00DE7CAB" w:rsidRPr="008C6CE9">
              <w:rPr>
                <w:rStyle w:val="Hyperlink"/>
              </w:rPr>
              <w:t>2.7</w:t>
            </w:r>
            <w:r w:rsidR="00DE7CAB">
              <w:rPr>
                <w:rFonts w:asciiTheme="minorHAnsi" w:eastAsiaTheme="minorEastAsia" w:hAnsiTheme="minorHAnsi" w:cstheme="minorBidi"/>
                <w:sz w:val="22"/>
                <w:szCs w:val="22"/>
                <w:lang w:val="en-GB" w:eastAsia="en-GB"/>
              </w:rPr>
              <w:tab/>
            </w:r>
            <w:r w:rsidR="00DE7CAB" w:rsidRPr="008C6CE9">
              <w:rPr>
                <w:rStyle w:val="Hyperlink"/>
              </w:rPr>
              <w:t>How does tenure differ between urban and rural areas?</w:t>
            </w:r>
            <w:r w:rsidR="00DE7CAB">
              <w:rPr>
                <w:webHidden/>
              </w:rPr>
              <w:tab/>
            </w:r>
            <w:r w:rsidR="00DE7CAB">
              <w:rPr>
                <w:webHidden/>
              </w:rPr>
              <w:fldChar w:fldCharType="begin"/>
            </w:r>
            <w:r w:rsidR="00DE7CAB">
              <w:rPr>
                <w:webHidden/>
              </w:rPr>
              <w:instrText xml:space="preserve"> PAGEREF _Toc46241867 \h </w:instrText>
            </w:r>
            <w:r w:rsidR="00DE7CAB">
              <w:rPr>
                <w:webHidden/>
              </w:rPr>
            </w:r>
            <w:r w:rsidR="00DE7CAB">
              <w:rPr>
                <w:webHidden/>
              </w:rPr>
              <w:fldChar w:fldCharType="separate"/>
            </w:r>
            <w:r w:rsidR="004225D2">
              <w:rPr>
                <w:webHidden/>
              </w:rPr>
              <w:t>17</w:t>
            </w:r>
            <w:r w:rsidR="00DE7CAB">
              <w:rPr>
                <w:webHidden/>
              </w:rPr>
              <w:fldChar w:fldCharType="end"/>
            </w:r>
          </w:hyperlink>
        </w:p>
        <w:p w14:paraId="4F565517" w14:textId="1C0A78AA"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70" w:history="1">
            <w:r w:rsidR="00DE7CAB" w:rsidRPr="008C6CE9">
              <w:rPr>
                <w:rStyle w:val="Hyperlink"/>
              </w:rPr>
              <w:t>2.8</w:t>
            </w:r>
            <w:r w:rsidR="00DE7CAB">
              <w:rPr>
                <w:rFonts w:asciiTheme="minorHAnsi" w:eastAsiaTheme="minorEastAsia" w:hAnsiTheme="minorHAnsi" w:cstheme="minorBidi"/>
                <w:sz w:val="22"/>
                <w:szCs w:val="22"/>
                <w:lang w:val="en-GB" w:eastAsia="en-GB"/>
              </w:rPr>
              <w:tab/>
            </w:r>
            <w:r w:rsidR="00DE7CAB" w:rsidRPr="008C6CE9">
              <w:rPr>
                <w:rStyle w:val="Hyperlink"/>
              </w:rPr>
              <w:t xml:space="preserve">What are the main government and non-government bodies that administer or deal with housing, land and property? </w:t>
            </w:r>
            <w:r w:rsidR="00DE7CAB">
              <w:rPr>
                <w:webHidden/>
              </w:rPr>
              <w:tab/>
            </w:r>
            <w:r w:rsidR="00DE7CAB">
              <w:rPr>
                <w:webHidden/>
              </w:rPr>
              <w:fldChar w:fldCharType="begin"/>
            </w:r>
            <w:r w:rsidR="00DE7CAB">
              <w:rPr>
                <w:webHidden/>
              </w:rPr>
              <w:instrText xml:space="preserve"> PAGEREF _Toc46241870 \h </w:instrText>
            </w:r>
            <w:r w:rsidR="00DE7CAB">
              <w:rPr>
                <w:webHidden/>
              </w:rPr>
            </w:r>
            <w:r w:rsidR="00DE7CAB">
              <w:rPr>
                <w:webHidden/>
              </w:rPr>
              <w:fldChar w:fldCharType="separate"/>
            </w:r>
            <w:r w:rsidR="004225D2">
              <w:rPr>
                <w:webHidden/>
              </w:rPr>
              <w:t>17</w:t>
            </w:r>
            <w:r w:rsidR="00DE7CAB">
              <w:rPr>
                <w:webHidden/>
              </w:rPr>
              <w:fldChar w:fldCharType="end"/>
            </w:r>
          </w:hyperlink>
        </w:p>
        <w:p w14:paraId="3E0B2255" w14:textId="1F0B2048"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71" w:history="1">
            <w:r w:rsidR="00DE7CAB" w:rsidRPr="008C6CE9">
              <w:rPr>
                <w:rStyle w:val="Hyperlink"/>
              </w:rPr>
              <w:t>2.9</w:t>
            </w:r>
            <w:r w:rsidR="00DE7CAB">
              <w:rPr>
                <w:rFonts w:asciiTheme="minorHAnsi" w:eastAsiaTheme="minorEastAsia" w:hAnsiTheme="minorHAnsi" w:cstheme="minorBidi"/>
                <w:sz w:val="22"/>
                <w:szCs w:val="22"/>
                <w:lang w:val="en-GB" w:eastAsia="en-GB"/>
              </w:rPr>
              <w:tab/>
            </w:r>
            <w:r w:rsidR="00DE7CAB" w:rsidRPr="008C6CE9">
              <w:rPr>
                <w:rStyle w:val="Hyperlink"/>
              </w:rPr>
              <w:t>What non-legal documents or actions are used to create or transfer tenure?</w:t>
            </w:r>
            <w:r w:rsidR="00DE7CAB">
              <w:rPr>
                <w:webHidden/>
              </w:rPr>
              <w:tab/>
            </w:r>
            <w:r w:rsidR="00DE7CAB">
              <w:rPr>
                <w:webHidden/>
              </w:rPr>
              <w:fldChar w:fldCharType="begin"/>
            </w:r>
            <w:r w:rsidR="00DE7CAB">
              <w:rPr>
                <w:webHidden/>
              </w:rPr>
              <w:instrText xml:space="preserve"> PAGEREF _Toc46241871 \h </w:instrText>
            </w:r>
            <w:r w:rsidR="00DE7CAB">
              <w:rPr>
                <w:webHidden/>
              </w:rPr>
            </w:r>
            <w:r w:rsidR="00DE7CAB">
              <w:rPr>
                <w:webHidden/>
              </w:rPr>
              <w:fldChar w:fldCharType="separate"/>
            </w:r>
            <w:r w:rsidR="004225D2">
              <w:rPr>
                <w:webHidden/>
              </w:rPr>
              <w:t>18</w:t>
            </w:r>
            <w:r w:rsidR="00DE7CAB">
              <w:rPr>
                <w:webHidden/>
              </w:rPr>
              <w:fldChar w:fldCharType="end"/>
            </w:r>
          </w:hyperlink>
        </w:p>
        <w:p w14:paraId="01B0C02E" w14:textId="77777777" w:rsidR="00DE7CAB" w:rsidRDefault="003277A7">
          <w:pPr>
            <w:pStyle w:val="TOC1"/>
            <w:rPr>
              <w:rFonts w:asciiTheme="minorHAnsi" w:eastAsiaTheme="minorEastAsia" w:hAnsiTheme="minorHAnsi" w:cstheme="minorBidi"/>
              <w:b w:val="0"/>
              <w:sz w:val="22"/>
              <w:szCs w:val="22"/>
              <w:lang w:val="en-GB" w:eastAsia="en-GB"/>
            </w:rPr>
          </w:pPr>
          <w:hyperlink w:anchor="_Toc46241874" w:history="1">
            <w:r w:rsidR="00DE7CAB" w:rsidRPr="008C6CE9">
              <w:rPr>
                <w:rStyle w:val="Hyperlink"/>
                <w:rFonts w:ascii="Arial" w:hAnsi="Arial"/>
              </w:rPr>
              <w:t>3.</w:t>
            </w:r>
            <w:r w:rsidR="00DE7CAB">
              <w:rPr>
                <w:rFonts w:asciiTheme="minorHAnsi" w:eastAsiaTheme="minorEastAsia" w:hAnsiTheme="minorHAnsi" w:cstheme="minorBidi"/>
                <w:b w:val="0"/>
                <w:sz w:val="22"/>
                <w:szCs w:val="22"/>
                <w:lang w:val="en-GB" w:eastAsia="en-GB"/>
              </w:rPr>
              <w:tab/>
            </w:r>
            <w:r w:rsidR="00DE7CAB" w:rsidRPr="008C6CE9">
              <w:rPr>
                <w:rStyle w:val="Hyperlink"/>
                <w:rFonts w:ascii="Arial" w:hAnsi="Arial"/>
              </w:rPr>
              <w:t>Security of Tenure for Vulnerable Groups</w:t>
            </w:r>
            <w:r w:rsidR="00DE7CAB">
              <w:rPr>
                <w:webHidden/>
              </w:rPr>
              <w:tab/>
            </w:r>
            <w:r w:rsidR="00DE7CAB">
              <w:rPr>
                <w:webHidden/>
              </w:rPr>
              <w:fldChar w:fldCharType="begin"/>
            </w:r>
            <w:r w:rsidR="00DE7CAB">
              <w:rPr>
                <w:webHidden/>
              </w:rPr>
              <w:instrText xml:space="preserve"> PAGEREF _Toc46241874 \h </w:instrText>
            </w:r>
            <w:r w:rsidR="00DE7CAB">
              <w:rPr>
                <w:webHidden/>
              </w:rPr>
            </w:r>
            <w:r w:rsidR="00DE7CAB">
              <w:rPr>
                <w:webHidden/>
              </w:rPr>
              <w:fldChar w:fldCharType="separate"/>
            </w:r>
            <w:r w:rsidR="004225D2">
              <w:rPr>
                <w:webHidden/>
              </w:rPr>
              <w:t>19</w:t>
            </w:r>
            <w:r w:rsidR="00DE7CAB">
              <w:rPr>
                <w:webHidden/>
              </w:rPr>
              <w:fldChar w:fldCharType="end"/>
            </w:r>
          </w:hyperlink>
        </w:p>
        <w:p w14:paraId="6AF59EDC"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76" w:history="1">
            <w:r w:rsidR="00DE7CAB" w:rsidRPr="008C6CE9">
              <w:rPr>
                <w:rStyle w:val="Hyperlink"/>
              </w:rPr>
              <w:t>3.1</w:t>
            </w:r>
            <w:r w:rsidR="00DE7CAB">
              <w:rPr>
                <w:rFonts w:asciiTheme="minorHAnsi" w:eastAsiaTheme="minorEastAsia" w:hAnsiTheme="minorHAnsi" w:cstheme="minorBidi"/>
                <w:sz w:val="22"/>
                <w:szCs w:val="22"/>
                <w:lang w:val="en-GB" w:eastAsia="en-GB"/>
              </w:rPr>
              <w:tab/>
            </w:r>
            <w:r w:rsidR="00DE7CAB" w:rsidRPr="008C6CE9">
              <w:rPr>
                <w:rStyle w:val="Hyperlink"/>
              </w:rPr>
              <w:t>Women</w:t>
            </w:r>
            <w:r w:rsidR="00DE7CAB">
              <w:rPr>
                <w:webHidden/>
              </w:rPr>
              <w:tab/>
            </w:r>
            <w:r w:rsidR="00DE7CAB">
              <w:rPr>
                <w:webHidden/>
              </w:rPr>
              <w:fldChar w:fldCharType="begin"/>
            </w:r>
            <w:r w:rsidR="00DE7CAB">
              <w:rPr>
                <w:webHidden/>
              </w:rPr>
              <w:instrText xml:space="preserve"> PAGEREF _Toc46241876 \h </w:instrText>
            </w:r>
            <w:r w:rsidR="00DE7CAB">
              <w:rPr>
                <w:webHidden/>
              </w:rPr>
            </w:r>
            <w:r w:rsidR="00DE7CAB">
              <w:rPr>
                <w:webHidden/>
              </w:rPr>
              <w:fldChar w:fldCharType="separate"/>
            </w:r>
            <w:r w:rsidR="004225D2">
              <w:rPr>
                <w:webHidden/>
              </w:rPr>
              <w:t>19</w:t>
            </w:r>
            <w:r w:rsidR="00DE7CAB">
              <w:rPr>
                <w:webHidden/>
              </w:rPr>
              <w:fldChar w:fldCharType="end"/>
            </w:r>
          </w:hyperlink>
        </w:p>
        <w:p w14:paraId="6BDC52BC"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77" w:history="1">
            <w:r w:rsidR="00DE7CAB" w:rsidRPr="008C6CE9">
              <w:rPr>
                <w:rStyle w:val="Hyperlink"/>
              </w:rPr>
              <w:t>3.1.1</w:t>
            </w:r>
            <w:r w:rsidR="00DE7CAB">
              <w:rPr>
                <w:rFonts w:asciiTheme="minorHAnsi" w:eastAsiaTheme="minorEastAsia" w:hAnsiTheme="minorHAnsi" w:cstheme="minorBidi"/>
                <w:sz w:val="22"/>
                <w:szCs w:val="22"/>
                <w:lang w:val="en-GB" w:eastAsia="en-GB"/>
              </w:rPr>
              <w:tab/>
            </w:r>
            <w:r w:rsidR="00DE7CAB" w:rsidRPr="008C6CE9">
              <w:rPr>
                <w:rStyle w:val="Hyperlink"/>
              </w:rPr>
              <w:t>Can women legally own, rent or inherit land and housing?</w:t>
            </w:r>
            <w:r w:rsidR="00DE7CAB">
              <w:rPr>
                <w:webHidden/>
              </w:rPr>
              <w:tab/>
            </w:r>
            <w:r w:rsidR="00DE7CAB">
              <w:rPr>
                <w:webHidden/>
              </w:rPr>
              <w:fldChar w:fldCharType="begin"/>
            </w:r>
            <w:r w:rsidR="00DE7CAB">
              <w:rPr>
                <w:webHidden/>
              </w:rPr>
              <w:instrText xml:space="preserve"> PAGEREF _Toc46241877 \h </w:instrText>
            </w:r>
            <w:r w:rsidR="00DE7CAB">
              <w:rPr>
                <w:webHidden/>
              </w:rPr>
            </w:r>
            <w:r w:rsidR="00DE7CAB">
              <w:rPr>
                <w:webHidden/>
              </w:rPr>
              <w:fldChar w:fldCharType="separate"/>
            </w:r>
            <w:r w:rsidR="004225D2">
              <w:rPr>
                <w:webHidden/>
              </w:rPr>
              <w:t>19</w:t>
            </w:r>
            <w:r w:rsidR="00DE7CAB">
              <w:rPr>
                <w:webHidden/>
              </w:rPr>
              <w:fldChar w:fldCharType="end"/>
            </w:r>
          </w:hyperlink>
        </w:p>
        <w:p w14:paraId="285DBD3E"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80" w:history="1">
            <w:r w:rsidR="00DE7CAB" w:rsidRPr="008C6CE9">
              <w:rPr>
                <w:rStyle w:val="Hyperlink"/>
              </w:rPr>
              <w:t>3.1.2</w:t>
            </w:r>
            <w:r w:rsidR="00DE7CAB">
              <w:rPr>
                <w:rFonts w:asciiTheme="minorHAnsi" w:eastAsiaTheme="minorEastAsia" w:hAnsiTheme="minorHAnsi" w:cstheme="minorBidi"/>
                <w:sz w:val="22"/>
                <w:szCs w:val="22"/>
                <w:lang w:val="en-GB" w:eastAsia="en-GB"/>
              </w:rPr>
              <w:tab/>
            </w:r>
            <w:r w:rsidR="00DE7CAB" w:rsidRPr="008C6CE9">
              <w:rPr>
                <w:rStyle w:val="Hyperlink"/>
              </w:rPr>
              <w:t>In practice, do they? If not, why not?</w:t>
            </w:r>
            <w:r w:rsidR="00DE7CAB">
              <w:rPr>
                <w:webHidden/>
              </w:rPr>
              <w:tab/>
            </w:r>
            <w:r w:rsidR="00DE7CAB">
              <w:rPr>
                <w:webHidden/>
              </w:rPr>
              <w:fldChar w:fldCharType="begin"/>
            </w:r>
            <w:r w:rsidR="00DE7CAB">
              <w:rPr>
                <w:webHidden/>
              </w:rPr>
              <w:instrText xml:space="preserve"> PAGEREF _Toc46241880 \h </w:instrText>
            </w:r>
            <w:r w:rsidR="00DE7CAB">
              <w:rPr>
                <w:webHidden/>
              </w:rPr>
            </w:r>
            <w:r w:rsidR="00DE7CAB">
              <w:rPr>
                <w:webHidden/>
              </w:rPr>
              <w:fldChar w:fldCharType="separate"/>
            </w:r>
            <w:r w:rsidR="004225D2">
              <w:rPr>
                <w:webHidden/>
              </w:rPr>
              <w:t>19</w:t>
            </w:r>
            <w:r w:rsidR="00DE7CAB">
              <w:rPr>
                <w:webHidden/>
              </w:rPr>
              <w:fldChar w:fldCharType="end"/>
            </w:r>
          </w:hyperlink>
        </w:p>
        <w:p w14:paraId="717AAA2C"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92" w:history="1">
            <w:r w:rsidR="00DE7CAB" w:rsidRPr="008C6CE9">
              <w:rPr>
                <w:rStyle w:val="Hyperlink"/>
              </w:rPr>
              <w:t>3.2</w:t>
            </w:r>
            <w:r w:rsidR="00DE7CAB">
              <w:rPr>
                <w:rFonts w:asciiTheme="minorHAnsi" w:eastAsiaTheme="minorEastAsia" w:hAnsiTheme="minorHAnsi" w:cstheme="minorBidi"/>
                <w:sz w:val="22"/>
                <w:szCs w:val="22"/>
                <w:lang w:val="en-GB" w:eastAsia="en-GB"/>
              </w:rPr>
              <w:tab/>
            </w:r>
            <w:r w:rsidR="00DE7CAB" w:rsidRPr="008C6CE9">
              <w:rPr>
                <w:rStyle w:val="Hyperlink"/>
              </w:rPr>
              <w:t>Indigenous Groups</w:t>
            </w:r>
            <w:r w:rsidR="00DE7CAB">
              <w:rPr>
                <w:webHidden/>
              </w:rPr>
              <w:tab/>
            </w:r>
            <w:r w:rsidR="00DE7CAB">
              <w:rPr>
                <w:webHidden/>
              </w:rPr>
              <w:fldChar w:fldCharType="begin"/>
            </w:r>
            <w:r w:rsidR="00DE7CAB">
              <w:rPr>
                <w:webHidden/>
              </w:rPr>
              <w:instrText xml:space="preserve"> PAGEREF _Toc46241892 \h </w:instrText>
            </w:r>
            <w:r w:rsidR="00DE7CAB">
              <w:rPr>
                <w:webHidden/>
              </w:rPr>
            </w:r>
            <w:r w:rsidR="00DE7CAB">
              <w:rPr>
                <w:webHidden/>
              </w:rPr>
              <w:fldChar w:fldCharType="separate"/>
            </w:r>
            <w:r w:rsidR="004225D2">
              <w:rPr>
                <w:webHidden/>
              </w:rPr>
              <w:t>21</w:t>
            </w:r>
            <w:r w:rsidR="00DE7CAB">
              <w:rPr>
                <w:webHidden/>
              </w:rPr>
              <w:fldChar w:fldCharType="end"/>
            </w:r>
          </w:hyperlink>
        </w:p>
        <w:p w14:paraId="09DF4609"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93" w:history="1">
            <w:r w:rsidR="00DE7CAB" w:rsidRPr="008C6CE9">
              <w:rPr>
                <w:rStyle w:val="Hyperlink"/>
              </w:rPr>
              <w:t>3.2.1</w:t>
            </w:r>
            <w:r w:rsidR="00DE7CAB">
              <w:rPr>
                <w:rFonts w:asciiTheme="minorHAnsi" w:eastAsiaTheme="minorEastAsia" w:hAnsiTheme="minorHAnsi" w:cstheme="minorBidi"/>
                <w:sz w:val="22"/>
                <w:szCs w:val="22"/>
                <w:lang w:val="en-GB" w:eastAsia="en-GB"/>
              </w:rPr>
              <w:tab/>
            </w:r>
            <w:r w:rsidR="00DE7CAB" w:rsidRPr="008C6CE9">
              <w:rPr>
                <w:rStyle w:val="Hyperlink"/>
              </w:rPr>
              <w:t>Is indigenous customary ownership (or custodianship) of land legally and recognised?</w:t>
            </w:r>
            <w:r w:rsidR="00DE7CAB">
              <w:rPr>
                <w:webHidden/>
              </w:rPr>
              <w:tab/>
            </w:r>
            <w:r w:rsidR="00DE7CAB">
              <w:rPr>
                <w:webHidden/>
              </w:rPr>
              <w:fldChar w:fldCharType="begin"/>
            </w:r>
            <w:r w:rsidR="00DE7CAB">
              <w:rPr>
                <w:webHidden/>
              </w:rPr>
              <w:instrText xml:space="preserve"> PAGEREF _Toc46241893 \h </w:instrText>
            </w:r>
            <w:r w:rsidR="00DE7CAB">
              <w:rPr>
                <w:webHidden/>
              </w:rPr>
            </w:r>
            <w:r w:rsidR="00DE7CAB">
              <w:rPr>
                <w:webHidden/>
              </w:rPr>
              <w:fldChar w:fldCharType="separate"/>
            </w:r>
            <w:r w:rsidR="004225D2">
              <w:rPr>
                <w:webHidden/>
              </w:rPr>
              <w:t>21</w:t>
            </w:r>
            <w:r w:rsidR="00DE7CAB">
              <w:rPr>
                <w:webHidden/>
              </w:rPr>
              <w:fldChar w:fldCharType="end"/>
            </w:r>
          </w:hyperlink>
        </w:p>
        <w:p w14:paraId="245F37FF"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896" w:history="1">
            <w:r w:rsidR="00DE7CAB" w:rsidRPr="008C6CE9">
              <w:rPr>
                <w:rStyle w:val="Hyperlink"/>
              </w:rPr>
              <w:t>3.3</w:t>
            </w:r>
            <w:r w:rsidR="00DE7CAB">
              <w:rPr>
                <w:rFonts w:asciiTheme="minorHAnsi" w:eastAsiaTheme="minorEastAsia" w:hAnsiTheme="minorHAnsi" w:cstheme="minorBidi"/>
                <w:sz w:val="22"/>
                <w:szCs w:val="22"/>
                <w:lang w:val="en-GB" w:eastAsia="en-GB"/>
              </w:rPr>
              <w:tab/>
            </w:r>
            <w:r w:rsidR="00DE7CAB" w:rsidRPr="008C6CE9">
              <w:rPr>
                <w:rStyle w:val="Hyperlink"/>
              </w:rPr>
              <w:t>Minority Groups</w:t>
            </w:r>
            <w:r w:rsidR="00DE7CAB">
              <w:rPr>
                <w:webHidden/>
              </w:rPr>
              <w:tab/>
            </w:r>
            <w:r w:rsidR="00DE7CAB">
              <w:rPr>
                <w:webHidden/>
              </w:rPr>
              <w:fldChar w:fldCharType="begin"/>
            </w:r>
            <w:r w:rsidR="00DE7CAB">
              <w:rPr>
                <w:webHidden/>
              </w:rPr>
              <w:instrText xml:space="preserve"> PAGEREF _Toc46241896 \h </w:instrText>
            </w:r>
            <w:r w:rsidR="00DE7CAB">
              <w:rPr>
                <w:webHidden/>
              </w:rPr>
            </w:r>
            <w:r w:rsidR="00DE7CAB">
              <w:rPr>
                <w:webHidden/>
              </w:rPr>
              <w:fldChar w:fldCharType="separate"/>
            </w:r>
            <w:r w:rsidR="004225D2">
              <w:rPr>
                <w:webHidden/>
              </w:rPr>
              <w:t>21</w:t>
            </w:r>
            <w:r w:rsidR="00DE7CAB">
              <w:rPr>
                <w:webHidden/>
              </w:rPr>
              <w:fldChar w:fldCharType="end"/>
            </w:r>
          </w:hyperlink>
        </w:p>
        <w:p w14:paraId="73F3F19F" w14:textId="77777777"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897" w:history="1">
            <w:r w:rsidR="00DE7CAB" w:rsidRPr="008C6CE9">
              <w:rPr>
                <w:rStyle w:val="Hyperlink"/>
              </w:rPr>
              <w:t>3.3.1</w:t>
            </w:r>
            <w:r w:rsidR="00DE7CAB">
              <w:rPr>
                <w:rFonts w:asciiTheme="minorHAnsi" w:eastAsiaTheme="minorEastAsia" w:hAnsiTheme="minorHAnsi" w:cstheme="minorBidi"/>
                <w:sz w:val="22"/>
                <w:szCs w:val="22"/>
                <w:lang w:val="en-GB" w:eastAsia="en-GB"/>
              </w:rPr>
              <w:tab/>
            </w:r>
            <w:r w:rsidR="00DE7CAB" w:rsidRPr="008C6CE9">
              <w:rPr>
                <w:rStyle w:val="Hyperlink"/>
              </w:rPr>
              <w:t>Can minority groups (i.e. ethnic minorities, immigrants, stateless people) legally own and/or rent land and housing?</w:t>
            </w:r>
            <w:r w:rsidR="00DE7CAB">
              <w:rPr>
                <w:webHidden/>
              </w:rPr>
              <w:tab/>
            </w:r>
            <w:r w:rsidR="00DE7CAB">
              <w:rPr>
                <w:webHidden/>
              </w:rPr>
              <w:fldChar w:fldCharType="begin"/>
            </w:r>
            <w:r w:rsidR="00DE7CAB">
              <w:rPr>
                <w:webHidden/>
              </w:rPr>
              <w:instrText xml:space="preserve"> PAGEREF _Toc46241897 \h </w:instrText>
            </w:r>
            <w:r w:rsidR="00DE7CAB">
              <w:rPr>
                <w:webHidden/>
              </w:rPr>
            </w:r>
            <w:r w:rsidR="00DE7CAB">
              <w:rPr>
                <w:webHidden/>
              </w:rPr>
              <w:fldChar w:fldCharType="separate"/>
            </w:r>
            <w:r w:rsidR="004225D2">
              <w:rPr>
                <w:webHidden/>
              </w:rPr>
              <w:t>21</w:t>
            </w:r>
            <w:r w:rsidR="00DE7CAB">
              <w:rPr>
                <w:webHidden/>
              </w:rPr>
              <w:fldChar w:fldCharType="end"/>
            </w:r>
          </w:hyperlink>
        </w:p>
        <w:p w14:paraId="5B0CD1BE" w14:textId="225F864D"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910" w:history="1">
            <w:r w:rsidR="00DE7CAB" w:rsidRPr="008C6CE9">
              <w:rPr>
                <w:rStyle w:val="Hyperlink"/>
              </w:rPr>
              <w:t>3.3.2</w:t>
            </w:r>
            <w:r w:rsidR="00DE7CAB">
              <w:rPr>
                <w:rFonts w:asciiTheme="minorHAnsi" w:eastAsiaTheme="minorEastAsia" w:hAnsiTheme="minorHAnsi" w:cstheme="minorBidi"/>
                <w:sz w:val="22"/>
                <w:szCs w:val="22"/>
                <w:lang w:val="en-GB" w:eastAsia="en-GB"/>
              </w:rPr>
              <w:tab/>
            </w:r>
            <w:r w:rsidR="00DE7CAB" w:rsidRPr="008C6CE9">
              <w:rPr>
                <w:rStyle w:val="Hyperlink"/>
              </w:rPr>
              <w:t xml:space="preserve">In practice, do minority groups legally own and/or rent land and housing? </w:t>
            </w:r>
          </w:hyperlink>
        </w:p>
        <w:p w14:paraId="23C532D5"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13" w:history="1">
            <w:r w:rsidR="00DE7CAB" w:rsidRPr="008C6CE9">
              <w:rPr>
                <w:rStyle w:val="Hyperlink"/>
              </w:rPr>
              <w:t>3.4</w:t>
            </w:r>
            <w:r w:rsidR="00DE7CAB">
              <w:rPr>
                <w:rFonts w:asciiTheme="minorHAnsi" w:eastAsiaTheme="minorEastAsia" w:hAnsiTheme="minorHAnsi" w:cstheme="minorBidi"/>
                <w:sz w:val="22"/>
                <w:szCs w:val="22"/>
                <w:lang w:val="en-GB" w:eastAsia="en-GB"/>
              </w:rPr>
              <w:tab/>
            </w:r>
            <w:r w:rsidR="00DE7CAB" w:rsidRPr="008C6CE9">
              <w:rPr>
                <w:rStyle w:val="Hyperlink"/>
              </w:rPr>
              <w:t>Landless people and Squatters</w:t>
            </w:r>
            <w:r w:rsidR="00DE7CAB">
              <w:rPr>
                <w:webHidden/>
              </w:rPr>
              <w:tab/>
            </w:r>
            <w:r w:rsidR="00DE7CAB">
              <w:rPr>
                <w:webHidden/>
              </w:rPr>
              <w:fldChar w:fldCharType="begin"/>
            </w:r>
            <w:r w:rsidR="00DE7CAB">
              <w:rPr>
                <w:webHidden/>
              </w:rPr>
              <w:instrText xml:space="preserve"> PAGEREF _Toc46241913 \h </w:instrText>
            </w:r>
            <w:r w:rsidR="00DE7CAB">
              <w:rPr>
                <w:webHidden/>
              </w:rPr>
            </w:r>
            <w:r w:rsidR="00DE7CAB">
              <w:rPr>
                <w:webHidden/>
              </w:rPr>
              <w:fldChar w:fldCharType="separate"/>
            </w:r>
            <w:r w:rsidR="004225D2">
              <w:rPr>
                <w:webHidden/>
              </w:rPr>
              <w:t>23</w:t>
            </w:r>
            <w:r w:rsidR="00DE7CAB">
              <w:rPr>
                <w:webHidden/>
              </w:rPr>
              <w:fldChar w:fldCharType="end"/>
            </w:r>
          </w:hyperlink>
        </w:p>
        <w:p w14:paraId="5F3BE22E" w14:textId="7CBA7C35" w:rsidR="00DE7CAB" w:rsidRDefault="003277A7">
          <w:pPr>
            <w:pStyle w:val="TOC3"/>
            <w:tabs>
              <w:tab w:val="left" w:pos="1418"/>
              <w:tab w:val="right" w:leader="dot" w:pos="9344"/>
            </w:tabs>
            <w:rPr>
              <w:rFonts w:asciiTheme="minorHAnsi" w:eastAsiaTheme="minorEastAsia" w:hAnsiTheme="minorHAnsi" w:cstheme="minorBidi"/>
              <w:sz w:val="22"/>
              <w:szCs w:val="22"/>
              <w:lang w:val="en-GB" w:eastAsia="en-GB"/>
            </w:rPr>
          </w:pPr>
          <w:hyperlink w:anchor="_Toc46241914" w:history="1">
            <w:r w:rsidR="00DE7CAB" w:rsidRPr="008C6CE9">
              <w:rPr>
                <w:rStyle w:val="Hyperlink"/>
              </w:rPr>
              <w:t>3.4.1</w:t>
            </w:r>
            <w:r w:rsidR="00DE7CAB">
              <w:rPr>
                <w:rFonts w:asciiTheme="minorHAnsi" w:eastAsiaTheme="minorEastAsia" w:hAnsiTheme="minorHAnsi" w:cstheme="minorBidi"/>
                <w:sz w:val="22"/>
                <w:szCs w:val="22"/>
                <w:lang w:val="en-GB" w:eastAsia="en-GB"/>
              </w:rPr>
              <w:tab/>
            </w:r>
            <w:r w:rsidR="00DE7CAB" w:rsidRPr="008C6CE9">
              <w:rPr>
                <w:rStyle w:val="Hyperlink"/>
              </w:rPr>
              <w:t xml:space="preserve">Do landless people/squatters have rights to land and/or housing (e.g. adverse possession)? </w:t>
            </w:r>
            <w:r w:rsidR="00DE7CAB">
              <w:rPr>
                <w:webHidden/>
              </w:rPr>
              <w:tab/>
            </w:r>
            <w:r w:rsidR="00DE7CAB">
              <w:rPr>
                <w:webHidden/>
              </w:rPr>
              <w:fldChar w:fldCharType="begin"/>
            </w:r>
            <w:r w:rsidR="00DE7CAB">
              <w:rPr>
                <w:webHidden/>
              </w:rPr>
              <w:instrText xml:space="preserve"> PAGEREF _Toc46241914 \h </w:instrText>
            </w:r>
            <w:r w:rsidR="00DE7CAB">
              <w:rPr>
                <w:webHidden/>
              </w:rPr>
            </w:r>
            <w:r w:rsidR="00DE7CAB">
              <w:rPr>
                <w:webHidden/>
              </w:rPr>
              <w:fldChar w:fldCharType="separate"/>
            </w:r>
            <w:r w:rsidR="004225D2">
              <w:rPr>
                <w:webHidden/>
              </w:rPr>
              <w:t>23</w:t>
            </w:r>
            <w:r w:rsidR="00DE7CAB">
              <w:rPr>
                <w:webHidden/>
              </w:rPr>
              <w:fldChar w:fldCharType="end"/>
            </w:r>
          </w:hyperlink>
        </w:p>
        <w:p w14:paraId="6B0849D6" w14:textId="77777777" w:rsidR="00DE7CAB" w:rsidRDefault="003277A7">
          <w:pPr>
            <w:pStyle w:val="TOC1"/>
            <w:rPr>
              <w:rFonts w:asciiTheme="minorHAnsi" w:eastAsiaTheme="minorEastAsia" w:hAnsiTheme="minorHAnsi" w:cstheme="minorBidi"/>
              <w:b w:val="0"/>
              <w:sz w:val="22"/>
              <w:szCs w:val="22"/>
              <w:lang w:val="en-GB" w:eastAsia="en-GB"/>
            </w:rPr>
          </w:pPr>
          <w:hyperlink w:anchor="_Toc46241920" w:history="1">
            <w:r w:rsidR="00DE7CAB" w:rsidRPr="008C6CE9">
              <w:rPr>
                <w:rStyle w:val="Hyperlink"/>
                <w:rFonts w:ascii="Arial" w:hAnsi="Arial"/>
              </w:rPr>
              <w:t>4.</w:t>
            </w:r>
            <w:r w:rsidR="00DE7CAB">
              <w:rPr>
                <w:rFonts w:asciiTheme="minorHAnsi" w:eastAsiaTheme="minorEastAsia" w:hAnsiTheme="minorHAnsi" w:cstheme="minorBidi"/>
                <w:b w:val="0"/>
                <w:sz w:val="22"/>
                <w:szCs w:val="22"/>
                <w:lang w:val="en-GB" w:eastAsia="en-GB"/>
              </w:rPr>
              <w:tab/>
            </w:r>
            <w:r w:rsidR="00DE7CAB" w:rsidRPr="008C6CE9">
              <w:rPr>
                <w:rStyle w:val="Hyperlink"/>
                <w:rFonts w:ascii="Arial" w:hAnsi="Arial"/>
              </w:rPr>
              <w:t>Evictions, Expropriations and Relocation</w:t>
            </w:r>
            <w:r w:rsidR="00DE7CAB">
              <w:rPr>
                <w:webHidden/>
              </w:rPr>
              <w:tab/>
            </w:r>
            <w:r w:rsidR="00DE7CAB">
              <w:rPr>
                <w:webHidden/>
              </w:rPr>
              <w:fldChar w:fldCharType="begin"/>
            </w:r>
            <w:r w:rsidR="00DE7CAB">
              <w:rPr>
                <w:webHidden/>
              </w:rPr>
              <w:instrText xml:space="preserve"> PAGEREF _Toc46241920 \h </w:instrText>
            </w:r>
            <w:r w:rsidR="00DE7CAB">
              <w:rPr>
                <w:webHidden/>
              </w:rPr>
            </w:r>
            <w:r w:rsidR="00DE7CAB">
              <w:rPr>
                <w:webHidden/>
              </w:rPr>
              <w:fldChar w:fldCharType="separate"/>
            </w:r>
            <w:r w:rsidR="004225D2">
              <w:rPr>
                <w:webHidden/>
              </w:rPr>
              <w:t>24</w:t>
            </w:r>
            <w:r w:rsidR="00DE7CAB">
              <w:rPr>
                <w:webHidden/>
              </w:rPr>
              <w:fldChar w:fldCharType="end"/>
            </w:r>
          </w:hyperlink>
        </w:p>
        <w:p w14:paraId="38058C61"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21" w:history="1">
            <w:r w:rsidR="00DE7CAB" w:rsidRPr="008C6CE9">
              <w:rPr>
                <w:rStyle w:val="Hyperlink"/>
              </w:rPr>
              <w:t>4.1</w:t>
            </w:r>
            <w:r w:rsidR="00DE7CAB">
              <w:rPr>
                <w:rFonts w:asciiTheme="minorHAnsi" w:eastAsiaTheme="minorEastAsia" w:hAnsiTheme="minorHAnsi" w:cstheme="minorBidi"/>
                <w:sz w:val="22"/>
                <w:szCs w:val="22"/>
                <w:lang w:val="en-GB" w:eastAsia="en-GB"/>
              </w:rPr>
              <w:tab/>
            </w:r>
            <w:r w:rsidR="00DE7CAB" w:rsidRPr="008C6CE9">
              <w:rPr>
                <w:rStyle w:val="Hyperlink"/>
              </w:rPr>
              <w:t>Eviction</w:t>
            </w:r>
            <w:r w:rsidR="00DE7CAB">
              <w:rPr>
                <w:webHidden/>
              </w:rPr>
              <w:tab/>
            </w:r>
            <w:r w:rsidR="00DE7CAB">
              <w:rPr>
                <w:webHidden/>
              </w:rPr>
              <w:fldChar w:fldCharType="begin"/>
            </w:r>
            <w:r w:rsidR="00DE7CAB">
              <w:rPr>
                <w:webHidden/>
              </w:rPr>
              <w:instrText xml:space="preserve"> PAGEREF _Toc46241921 \h </w:instrText>
            </w:r>
            <w:r w:rsidR="00DE7CAB">
              <w:rPr>
                <w:webHidden/>
              </w:rPr>
            </w:r>
            <w:r w:rsidR="00DE7CAB">
              <w:rPr>
                <w:webHidden/>
              </w:rPr>
              <w:fldChar w:fldCharType="separate"/>
            </w:r>
            <w:r w:rsidR="004225D2">
              <w:rPr>
                <w:webHidden/>
              </w:rPr>
              <w:t>24</w:t>
            </w:r>
            <w:r w:rsidR="00DE7CAB">
              <w:rPr>
                <w:webHidden/>
              </w:rPr>
              <w:fldChar w:fldCharType="end"/>
            </w:r>
          </w:hyperlink>
        </w:p>
        <w:p w14:paraId="358B0BCD"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31" w:history="1">
            <w:r w:rsidR="00DE7CAB" w:rsidRPr="008C6CE9">
              <w:rPr>
                <w:rStyle w:val="Hyperlink"/>
              </w:rPr>
              <w:t>4.2</w:t>
            </w:r>
            <w:r w:rsidR="00DE7CAB">
              <w:rPr>
                <w:rFonts w:asciiTheme="minorHAnsi" w:eastAsiaTheme="minorEastAsia" w:hAnsiTheme="minorHAnsi" w:cstheme="minorBidi"/>
                <w:sz w:val="22"/>
                <w:szCs w:val="22"/>
                <w:lang w:val="en-GB" w:eastAsia="en-GB"/>
              </w:rPr>
              <w:tab/>
            </w:r>
            <w:r w:rsidR="00DE7CAB" w:rsidRPr="008C6CE9">
              <w:rPr>
                <w:rStyle w:val="Hyperlink"/>
              </w:rPr>
              <w:t>Expropriation</w:t>
            </w:r>
            <w:r w:rsidR="00DE7CAB">
              <w:rPr>
                <w:webHidden/>
              </w:rPr>
              <w:tab/>
            </w:r>
            <w:r w:rsidR="00DE7CAB">
              <w:rPr>
                <w:webHidden/>
              </w:rPr>
              <w:fldChar w:fldCharType="begin"/>
            </w:r>
            <w:r w:rsidR="00DE7CAB">
              <w:rPr>
                <w:webHidden/>
              </w:rPr>
              <w:instrText xml:space="preserve"> PAGEREF _Toc46241931 \h </w:instrText>
            </w:r>
            <w:r w:rsidR="00DE7CAB">
              <w:rPr>
                <w:webHidden/>
              </w:rPr>
            </w:r>
            <w:r w:rsidR="00DE7CAB">
              <w:rPr>
                <w:webHidden/>
              </w:rPr>
              <w:fldChar w:fldCharType="separate"/>
            </w:r>
            <w:r w:rsidR="004225D2">
              <w:rPr>
                <w:webHidden/>
              </w:rPr>
              <w:t>25</w:t>
            </w:r>
            <w:r w:rsidR="00DE7CAB">
              <w:rPr>
                <w:webHidden/>
              </w:rPr>
              <w:fldChar w:fldCharType="end"/>
            </w:r>
          </w:hyperlink>
        </w:p>
        <w:p w14:paraId="2B5CDE4A"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46" w:history="1">
            <w:r w:rsidR="00DE7CAB" w:rsidRPr="008C6CE9">
              <w:rPr>
                <w:rStyle w:val="Hyperlink"/>
              </w:rPr>
              <w:t>4.3</w:t>
            </w:r>
            <w:r w:rsidR="00DE7CAB">
              <w:rPr>
                <w:rFonts w:asciiTheme="minorHAnsi" w:eastAsiaTheme="minorEastAsia" w:hAnsiTheme="minorHAnsi" w:cstheme="minorBidi"/>
                <w:sz w:val="22"/>
                <w:szCs w:val="22"/>
                <w:lang w:val="en-GB" w:eastAsia="en-GB"/>
              </w:rPr>
              <w:tab/>
            </w:r>
            <w:r w:rsidR="00DE7CAB" w:rsidRPr="008C6CE9">
              <w:rPr>
                <w:rStyle w:val="Hyperlink"/>
              </w:rPr>
              <w:t>Relocation</w:t>
            </w:r>
            <w:r w:rsidR="00DE7CAB">
              <w:rPr>
                <w:webHidden/>
              </w:rPr>
              <w:tab/>
            </w:r>
            <w:r w:rsidR="00DE7CAB">
              <w:rPr>
                <w:webHidden/>
              </w:rPr>
              <w:fldChar w:fldCharType="begin"/>
            </w:r>
            <w:r w:rsidR="00DE7CAB">
              <w:rPr>
                <w:webHidden/>
              </w:rPr>
              <w:instrText xml:space="preserve"> PAGEREF _Toc46241946 \h </w:instrText>
            </w:r>
            <w:r w:rsidR="00DE7CAB">
              <w:rPr>
                <w:webHidden/>
              </w:rPr>
            </w:r>
            <w:r w:rsidR="00DE7CAB">
              <w:rPr>
                <w:webHidden/>
              </w:rPr>
              <w:fldChar w:fldCharType="separate"/>
            </w:r>
            <w:r w:rsidR="004225D2">
              <w:rPr>
                <w:webHidden/>
              </w:rPr>
              <w:t>26</w:t>
            </w:r>
            <w:r w:rsidR="00DE7CAB">
              <w:rPr>
                <w:webHidden/>
              </w:rPr>
              <w:fldChar w:fldCharType="end"/>
            </w:r>
          </w:hyperlink>
        </w:p>
        <w:p w14:paraId="5981ED18"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53" w:history="1">
            <w:r w:rsidR="00DE7CAB" w:rsidRPr="008C6CE9">
              <w:rPr>
                <w:rStyle w:val="Hyperlink"/>
              </w:rPr>
              <w:t>4.4</w:t>
            </w:r>
            <w:r w:rsidR="00DE7CAB">
              <w:rPr>
                <w:rFonts w:asciiTheme="minorHAnsi" w:eastAsiaTheme="minorEastAsia" w:hAnsiTheme="minorHAnsi" w:cstheme="minorBidi"/>
                <w:sz w:val="22"/>
                <w:szCs w:val="22"/>
                <w:lang w:val="en-GB" w:eastAsia="en-GB"/>
              </w:rPr>
              <w:tab/>
            </w:r>
            <w:r w:rsidR="00DE7CAB" w:rsidRPr="008C6CE9">
              <w:rPr>
                <w:rStyle w:val="Hyperlink"/>
              </w:rPr>
              <w:t>Compensation</w:t>
            </w:r>
            <w:r w:rsidR="00DE7CAB">
              <w:rPr>
                <w:webHidden/>
              </w:rPr>
              <w:tab/>
            </w:r>
            <w:r w:rsidR="00DE7CAB">
              <w:rPr>
                <w:webHidden/>
              </w:rPr>
              <w:fldChar w:fldCharType="begin"/>
            </w:r>
            <w:r w:rsidR="00DE7CAB">
              <w:rPr>
                <w:webHidden/>
              </w:rPr>
              <w:instrText xml:space="preserve"> PAGEREF _Toc46241953 \h </w:instrText>
            </w:r>
            <w:r w:rsidR="00DE7CAB">
              <w:rPr>
                <w:webHidden/>
              </w:rPr>
            </w:r>
            <w:r w:rsidR="00DE7CAB">
              <w:rPr>
                <w:webHidden/>
              </w:rPr>
              <w:fldChar w:fldCharType="separate"/>
            </w:r>
            <w:r w:rsidR="004225D2">
              <w:rPr>
                <w:webHidden/>
              </w:rPr>
              <w:t>27</w:t>
            </w:r>
            <w:r w:rsidR="00DE7CAB">
              <w:rPr>
                <w:webHidden/>
              </w:rPr>
              <w:fldChar w:fldCharType="end"/>
            </w:r>
          </w:hyperlink>
        </w:p>
        <w:p w14:paraId="56427099" w14:textId="77777777" w:rsidR="00DE7CAB" w:rsidRDefault="003277A7">
          <w:pPr>
            <w:pStyle w:val="TOC2"/>
            <w:tabs>
              <w:tab w:val="left" w:pos="1418"/>
            </w:tabs>
            <w:rPr>
              <w:rFonts w:asciiTheme="minorHAnsi" w:eastAsiaTheme="minorEastAsia" w:hAnsiTheme="minorHAnsi" w:cstheme="minorBidi"/>
              <w:sz w:val="22"/>
              <w:szCs w:val="22"/>
              <w:lang w:val="en-GB" w:eastAsia="en-GB"/>
            </w:rPr>
          </w:pPr>
          <w:hyperlink w:anchor="_Toc46241978" w:history="1">
            <w:r w:rsidR="00DE7CAB" w:rsidRPr="008C6CE9">
              <w:rPr>
                <w:rStyle w:val="Hyperlink"/>
              </w:rPr>
              <w:t>4.5</w:t>
            </w:r>
            <w:r w:rsidR="00DE7CAB">
              <w:rPr>
                <w:rFonts w:asciiTheme="minorHAnsi" w:eastAsiaTheme="minorEastAsia" w:hAnsiTheme="minorHAnsi" w:cstheme="minorBidi"/>
                <w:sz w:val="22"/>
                <w:szCs w:val="22"/>
                <w:lang w:val="en-GB" w:eastAsia="en-GB"/>
              </w:rPr>
              <w:tab/>
            </w:r>
            <w:r w:rsidR="00DE7CAB" w:rsidRPr="008C6CE9">
              <w:rPr>
                <w:rStyle w:val="Hyperlink"/>
              </w:rPr>
              <w:t>Shelter Cluster</w:t>
            </w:r>
            <w:r w:rsidR="00DE7CAB">
              <w:rPr>
                <w:webHidden/>
              </w:rPr>
              <w:tab/>
            </w:r>
            <w:r w:rsidR="00DE7CAB">
              <w:rPr>
                <w:webHidden/>
              </w:rPr>
              <w:fldChar w:fldCharType="begin"/>
            </w:r>
            <w:r w:rsidR="00DE7CAB">
              <w:rPr>
                <w:webHidden/>
              </w:rPr>
              <w:instrText xml:space="preserve"> PAGEREF _Toc46241978 \h </w:instrText>
            </w:r>
            <w:r w:rsidR="00DE7CAB">
              <w:rPr>
                <w:webHidden/>
              </w:rPr>
            </w:r>
            <w:r w:rsidR="00DE7CAB">
              <w:rPr>
                <w:webHidden/>
              </w:rPr>
              <w:fldChar w:fldCharType="separate"/>
            </w:r>
            <w:r w:rsidR="004225D2">
              <w:rPr>
                <w:webHidden/>
              </w:rPr>
              <w:t>30</w:t>
            </w:r>
            <w:r w:rsidR="00DE7CAB">
              <w:rPr>
                <w:webHidden/>
              </w:rPr>
              <w:fldChar w:fldCharType="end"/>
            </w:r>
          </w:hyperlink>
        </w:p>
        <w:p w14:paraId="4DE68DE7" w14:textId="08D044C8" w:rsidR="00DE7CAB" w:rsidRDefault="00DE7CAB">
          <w:pPr>
            <w:pStyle w:val="TOC3"/>
            <w:tabs>
              <w:tab w:val="left" w:pos="1418"/>
              <w:tab w:val="right" w:leader="dot" w:pos="9344"/>
            </w:tabs>
            <w:rPr>
              <w:rFonts w:asciiTheme="minorHAnsi" w:eastAsiaTheme="minorEastAsia" w:hAnsiTheme="minorHAnsi" w:cstheme="minorBidi"/>
              <w:sz w:val="22"/>
              <w:szCs w:val="22"/>
              <w:lang w:val="en-GB" w:eastAsia="en-GB"/>
            </w:rPr>
          </w:pPr>
        </w:p>
        <w:p w14:paraId="1D8C8235" w14:textId="77777777" w:rsidR="00DE7CAB" w:rsidRDefault="003277A7">
          <w:pPr>
            <w:pStyle w:val="TOC1"/>
            <w:rPr>
              <w:rFonts w:asciiTheme="minorHAnsi" w:eastAsiaTheme="minorEastAsia" w:hAnsiTheme="minorHAnsi" w:cstheme="minorBidi"/>
              <w:b w:val="0"/>
              <w:sz w:val="22"/>
              <w:szCs w:val="22"/>
              <w:lang w:val="en-GB" w:eastAsia="en-GB"/>
            </w:rPr>
          </w:pPr>
          <w:hyperlink w:anchor="_Toc46241984" w:history="1">
            <w:r w:rsidR="00DE7CAB" w:rsidRPr="008C6CE9">
              <w:rPr>
                <w:rStyle w:val="Hyperlink"/>
                <w:rFonts w:ascii="Arial" w:hAnsi="Arial"/>
              </w:rPr>
              <w:t>5.</w:t>
            </w:r>
            <w:r w:rsidR="00DE7CAB">
              <w:rPr>
                <w:rFonts w:asciiTheme="minorHAnsi" w:eastAsiaTheme="minorEastAsia" w:hAnsiTheme="minorHAnsi" w:cstheme="minorBidi"/>
                <w:b w:val="0"/>
                <w:sz w:val="22"/>
                <w:szCs w:val="22"/>
                <w:lang w:val="en-GB" w:eastAsia="en-GB"/>
              </w:rPr>
              <w:tab/>
            </w:r>
            <w:r w:rsidR="00DE7CAB" w:rsidRPr="008C6CE9">
              <w:rPr>
                <w:rStyle w:val="Hyperlink"/>
                <w:rFonts w:ascii="Arial" w:hAnsi="Arial"/>
              </w:rPr>
              <w:t>Bibliography</w:t>
            </w:r>
            <w:r w:rsidR="00DE7CAB">
              <w:rPr>
                <w:webHidden/>
              </w:rPr>
              <w:tab/>
            </w:r>
            <w:r w:rsidR="00DE7CAB">
              <w:rPr>
                <w:webHidden/>
              </w:rPr>
              <w:fldChar w:fldCharType="begin"/>
            </w:r>
            <w:r w:rsidR="00DE7CAB">
              <w:rPr>
                <w:webHidden/>
              </w:rPr>
              <w:instrText xml:space="preserve"> PAGEREF _Toc46241984 \h </w:instrText>
            </w:r>
            <w:r w:rsidR="00DE7CAB">
              <w:rPr>
                <w:webHidden/>
              </w:rPr>
            </w:r>
            <w:r w:rsidR="00DE7CAB">
              <w:rPr>
                <w:webHidden/>
              </w:rPr>
              <w:fldChar w:fldCharType="separate"/>
            </w:r>
            <w:r w:rsidR="004225D2">
              <w:rPr>
                <w:webHidden/>
              </w:rPr>
              <w:t>31</w:t>
            </w:r>
            <w:r w:rsidR="00DE7CAB">
              <w:rPr>
                <w:webHidden/>
              </w:rPr>
              <w:fldChar w:fldCharType="end"/>
            </w:r>
          </w:hyperlink>
        </w:p>
        <w:p w14:paraId="2E86C549" w14:textId="0987824B" w:rsidR="00DE7CAB" w:rsidRDefault="00DE7CAB">
          <w:r>
            <w:rPr>
              <w:b/>
              <w:bCs/>
              <w:noProof/>
            </w:rPr>
            <w:fldChar w:fldCharType="end"/>
          </w:r>
        </w:p>
      </w:sdtContent>
    </w:sdt>
    <w:p w14:paraId="50659936" w14:textId="77777777" w:rsidR="006E6C59" w:rsidRDefault="006E6C59" w:rsidP="006E6C59">
      <w:pPr>
        <w:pStyle w:val="WWHeading1"/>
        <w:numPr>
          <w:ilvl w:val="0"/>
          <w:numId w:val="0"/>
        </w:numPr>
        <w:spacing w:line="276" w:lineRule="auto"/>
        <w:rPr>
          <w:rFonts w:ascii="Arial" w:hAnsi="Arial"/>
          <w:sz w:val="20"/>
          <w:szCs w:val="20"/>
        </w:rPr>
        <w:sectPr w:rsidR="006E6C59" w:rsidSect="006E6C59">
          <w:pgSz w:w="11906" w:h="16838" w:code="9"/>
          <w:pgMar w:top="1134" w:right="1134" w:bottom="1134" w:left="1418" w:header="567" w:footer="454" w:gutter="0"/>
          <w:cols w:space="708"/>
          <w:titlePg/>
          <w:docGrid w:linePitch="360"/>
        </w:sectPr>
      </w:pPr>
    </w:p>
    <w:p w14:paraId="7970168F" w14:textId="22F9C89F" w:rsidR="00911997" w:rsidRDefault="00911997" w:rsidP="00911997">
      <w:pPr>
        <w:pStyle w:val="WWHeading1"/>
        <w:spacing w:line="276" w:lineRule="auto"/>
        <w:rPr>
          <w:rFonts w:ascii="Arial" w:hAnsi="Arial"/>
          <w:sz w:val="20"/>
          <w:szCs w:val="20"/>
        </w:rPr>
      </w:pPr>
      <w:bookmarkStart w:id="7" w:name="_Toc46241785"/>
      <w:r w:rsidRPr="00324F0D">
        <w:rPr>
          <w:rFonts w:ascii="Arial" w:hAnsi="Arial"/>
          <w:sz w:val="20"/>
          <w:szCs w:val="20"/>
        </w:rPr>
        <w:lastRenderedPageBreak/>
        <w:t>Introduction</w:t>
      </w:r>
      <w:bookmarkEnd w:id="7"/>
    </w:p>
    <w:p w14:paraId="7F720C0C" w14:textId="77777777" w:rsidR="009378F9" w:rsidRPr="00677C11" w:rsidRDefault="009378F9" w:rsidP="009378F9">
      <w:pPr>
        <w:pStyle w:val="Body2"/>
        <w:spacing w:before="120" w:after="120" w:line="240" w:lineRule="auto"/>
        <w:rPr>
          <w:rFonts w:cs="Arial"/>
          <w:sz w:val="20"/>
          <w:szCs w:val="20"/>
        </w:rPr>
      </w:pPr>
      <w:r>
        <w:rPr>
          <w:rFonts w:cs="Arial"/>
          <w:sz w:val="20"/>
          <w:szCs w:val="20"/>
        </w:rPr>
        <w:t>The International Organiz</w:t>
      </w:r>
      <w:r w:rsidRPr="00677C11">
        <w:rPr>
          <w:rFonts w:cs="Arial"/>
          <w:sz w:val="20"/>
          <w:szCs w:val="20"/>
        </w:rPr>
        <w:t>ation for Migration</w:t>
      </w:r>
      <w:r>
        <w:rPr>
          <w:rFonts w:cs="Arial"/>
          <w:sz w:val="20"/>
          <w:szCs w:val="20"/>
        </w:rPr>
        <w:t xml:space="preserve"> (</w:t>
      </w:r>
      <w:r w:rsidRPr="00DE6B21">
        <w:rPr>
          <w:rFonts w:cs="Arial"/>
          <w:sz w:val="20"/>
          <w:szCs w:val="20"/>
        </w:rPr>
        <w:t>IOM</w:t>
      </w:r>
      <w:r>
        <w:rPr>
          <w:rFonts w:cs="Arial"/>
          <w:sz w:val="20"/>
          <w:szCs w:val="20"/>
        </w:rPr>
        <w:t>)</w:t>
      </w:r>
      <w:r w:rsidRPr="00677C11">
        <w:rPr>
          <w:rFonts w:cs="Arial"/>
          <w:sz w:val="20"/>
          <w:szCs w:val="20"/>
        </w:rPr>
        <w:t xml:space="preserve"> and its partners are first responders to humanitarian emergencies caused by conflict or natural disasters. Humanitarian assistance falls within IOM’s mandate to support governments in addressing the needs of internally displaced persons (IDPs).</w:t>
      </w:r>
    </w:p>
    <w:p w14:paraId="55451561" w14:textId="77777777" w:rsidR="009378F9" w:rsidRPr="00677C11" w:rsidRDefault="009378F9" w:rsidP="009378F9">
      <w:pPr>
        <w:pStyle w:val="Body2"/>
        <w:spacing w:before="120" w:after="120" w:line="240" w:lineRule="auto"/>
        <w:rPr>
          <w:rFonts w:cs="Arial"/>
          <w:sz w:val="20"/>
          <w:szCs w:val="20"/>
        </w:rPr>
      </w:pPr>
      <w:r w:rsidRPr="00677C11">
        <w:rPr>
          <w:rFonts w:cs="Arial"/>
          <w:sz w:val="20"/>
          <w:szCs w:val="20"/>
        </w:rPr>
        <w:t>The Australian Red Cross, with technical support from the International Federation of Red Cross and Red Crescent Societies, has provided the research template to which this memorandum responds. This memorandum comprises three main sections:</w:t>
      </w:r>
    </w:p>
    <w:p w14:paraId="56520F2A" w14:textId="1E41594C" w:rsidR="009378F9" w:rsidRPr="00677C11" w:rsidRDefault="009378F9" w:rsidP="009378F9">
      <w:pPr>
        <w:pStyle w:val="Body2"/>
        <w:numPr>
          <w:ilvl w:val="0"/>
          <w:numId w:val="57"/>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first section, entitled </w:t>
      </w:r>
      <w:hyperlink w:anchor="Common_types_of_tenure" w:history="1">
        <w:r w:rsidRPr="00677C11">
          <w:rPr>
            <w:rFonts w:cs="Arial"/>
            <w:sz w:val="20"/>
            <w:szCs w:val="20"/>
          </w:rPr>
          <w:t>'Common types of tenure'</w:t>
        </w:r>
      </w:hyperlink>
      <w:r w:rsidRPr="00677C11">
        <w:rPr>
          <w:rFonts w:cs="Arial"/>
          <w:sz w:val="20"/>
          <w:szCs w:val="20"/>
        </w:rPr>
        <w:t xml:space="preserve">, provides an overview of the different types of housing and land tenure in </w:t>
      </w:r>
      <w:r w:rsidR="008170AB">
        <w:rPr>
          <w:rFonts w:cs="Arial"/>
          <w:sz w:val="20"/>
          <w:szCs w:val="20"/>
        </w:rPr>
        <w:t>South Sudan</w:t>
      </w:r>
      <w:r w:rsidRPr="00677C11">
        <w:rPr>
          <w:rFonts w:cs="Arial"/>
          <w:sz w:val="20"/>
          <w:szCs w:val="20"/>
        </w:rPr>
        <w:t>. It outlines the methods used to create and transfer tenure and analyses the degree of security of tenure afforded by each form of tenure.</w:t>
      </w:r>
    </w:p>
    <w:p w14:paraId="251CB1CD" w14:textId="77777777" w:rsidR="009378F9" w:rsidRPr="00677C11" w:rsidRDefault="009378F9" w:rsidP="009378F9">
      <w:pPr>
        <w:pStyle w:val="Body2"/>
        <w:numPr>
          <w:ilvl w:val="0"/>
          <w:numId w:val="57"/>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second section, entitled </w:t>
      </w:r>
      <w:hyperlink w:anchor="Security_of_tenure_of_vulnerable_group" w:history="1">
        <w:r w:rsidRPr="00677C11">
          <w:rPr>
            <w:rFonts w:cs="Arial"/>
            <w:sz w:val="20"/>
            <w:szCs w:val="20"/>
          </w:rPr>
          <w:t>'Security of tenure of vulnerable groups'</w:t>
        </w:r>
      </w:hyperlink>
      <w:r w:rsidRPr="00677C11">
        <w:rPr>
          <w:rFonts w:cs="Arial"/>
          <w:sz w:val="20"/>
          <w:szCs w:val="20"/>
        </w:rPr>
        <w:t xml:space="preserve">, considers whether, and to what extent, certain groups face legal barriers to accessing land and housing. </w:t>
      </w:r>
    </w:p>
    <w:p w14:paraId="63925274" w14:textId="26886735" w:rsidR="009378F9" w:rsidRDefault="009378F9" w:rsidP="009378F9">
      <w:pPr>
        <w:pStyle w:val="Body2"/>
        <w:numPr>
          <w:ilvl w:val="0"/>
          <w:numId w:val="57"/>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third section, entitled </w:t>
      </w:r>
      <w:hyperlink w:anchor="Eviction_Expropriation_Relocation" w:history="1">
        <w:r w:rsidRPr="00677C11">
          <w:rPr>
            <w:rFonts w:cs="Arial"/>
            <w:sz w:val="20"/>
            <w:szCs w:val="20"/>
          </w:rPr>
          <w:t>'eviction, expropriation and relocation'</w:t>
        </w:r>
      </w:hyperlink>
      <w:r w:rsidRPr="00677C11">
        <w:rPr>
          <w:rFonts w:cs="Arial"/>
          <w:sz w:val="20"/>
          <w:szCs w:val="20"/>
        </w:rPr>
        <w:t xml:space="preserve">, considers </w:t>
      </w:r>
      <w:r w:rsidR="008170AB">
        <w:rPr>
          <w:rFonts w:cs="Arial"/>
          <w:sz w:val="20"/>
          <w:szCs w:val="20"/>
        </w:rPr>
        <w:t>South Sudanese</w:t>
      </w:r>
      <w:r w:rsidRPr="00677C11">
        <w:rPr>
          <w:rFonts w:cs="Arial"/>
          <w:sz w:val="20"/>
          <w:szCs w:val="20"/>
        </w:rPr>
        <w:t xml:space="preserve"> law which governs, or is applicable to, forced evictions, compulsory acquisition of land and relocations. This section also considers whether compensation is available in these situations.</w:t>
      </w:r>
    </w:p>
    <w:p w14:paraId="79C0CDE6" w14:textId="77777777" w:rsidR="009378F9" w:rsidRPr="009378F9" w:rsidRDefault="009378F9" w:rsidP="009378F9">
      <w:pPr>
        <w:pStyle w:val="Body2"/>
        <w:spacing w:before="120" w:after="120" w:line="240" w:lineRule="auto"/>
        <w:ind w:left="0"/>
        <w:rPr>
          <w:rFonts w:cs="Arial"/>
          <w:sz w:val="20"/>
          <w:szCs w:val="20"/>
        </w:rPr>
      </w:pPr>
    </w:p>
    <w:p w14:paraId="43142DB3" w14:textId="77777777" w:rsidR="00911997" w:rsidRPr="00324F0D" w:rsidRDefault="00911997" w:rsidP="00911997">
      <w:pPr>
        <w:pStyle w:val="WWHeading2"/>
        <w:spacing w:line="276" w:lineRule="auto"/>
        <w:rPr>
          <w:rFonts w:ascii="Arial" w:hAnsi="Arial"/>
          <w:sz w:val="20"/>
          <w:szCs w:val="20"/>
        </w:rPr>
      </w:pPr>
      <w:bookmarkStart w:id="8" w:name="_Toc46241794"/>
      <w:r w:rsidRPr="00324F0D">
        <w:rPr>
          <w:rFonts w:ascii="Arial" w:hAnsi="Arial"/>
          <w:sz w:val="20"/>
          <w:szCs w:val="20"/>
        </w:rPr>
        <w:t>Background information on South Sudan</w:t>
      </w:r>
      <w:bookmarkEnd w:id="8"/>
    </w:p>
    <w:p w14:paraId="782A178C" w14:textId="3B770F02" w:rsidR="00911997" w:rsidRPr="00324F0D" w:rsidRDefault="00911997" w:rsidP="00911997">
      <w:pPr>
        <w:pStyle w:val="WWList2"/>
        <w:numPr>
          <w:ilvl w:val="0"/>
          <w:numId w:val="0"/>
        </w:numPr>
        <w:spacing w:line="276" w:lineRule="auto"/>
        <w:ind w:left="1134"/>
        <w:rPr>
          <w:rFonts w:ascii="Arial" w:hAnsi="Arial"/>
          <w:sz w:val="20"/>
          <w:szCs w:val="20"/>
        </w:rPr>
      </w:pPr>
      <w:bookmarkStart w:id="9" w:name="_Toc46241795"/>
      <w:r w:rsidRPr="00324F0D">
        <w:rPr>
          <w:rFonts w:ascii="Arial" w:hAnsi="Arial"/>
          <w:sz w:val="20"/>
          <w:szCs w:val="20"/>
        </w:rPr>
        <w:t>The creation of South Sudan stems from the 2005 Comprehensive Peace Agreement (</w:t>
      </w:r>
      <w:r w:rsidR="00335BDE">
        <w:rPr>
          <w:rFonts w:ascii="Arial" w:hAnsi="Arial"/>
          <w:sz w:val="20"/>
          <w:szCs w:val="20"/>
        </w:rPr>
        <w:t>"</w:t>
      </w:r>
      <w:r w:rsidRPr="00335BDE">
        <w:rPr>
          <w:rFonts w:ascii="Arial" w:hAnsi="Arial"/>
          <w:b/>
          <w:sz w:val="20"/>
          <w:szCs w:val="20"/>
        </w:rPr>
        <w:t>CPA</w:t>
      </w:r>
      <w:r w:rsidR="00335BDE">
        <w:rPr>
          <w:rFonts w:ascii="Arial" w:hAnsi="Arial"/>
          <w:sz w:val="20"/>
          <w:szCs w:val="20"/>
        </w:rPr>
        <w:t>"</w:t>
      </w:r>
      <w:r w:rsidRPr="00324F0D">
        <w:rPr>
          <w:rFonts w:ascii="Arial" w:hAnsi="Arial"/>
          <w:sz w:val="20"/>
          <w:szCs w:val="20"/>
        </w:rPr>
        <w:t>). The CPA was established, entered into and used as a mechanism to end the on-going civil war that was occurring between the North and the South</w:t>
      </w:r>
      <w:r w:rsidR="00706414">
        <w:rPr>
          <w:rFonts w:ascii="Arial" w:hAnsi="Arial"/>
          <w:sz w:val="20"/>
          <w:szCs w:val="20"/>
        </w:rPr>
        <w:t>.</w:t>
      </w:r>
      <w:r w:rsidRPr="00324F0D">
        <w:rPr>
          <w:rStyle w:val="FootnoteReference"/>
          <w:rFonts w:ascii="Arial" w:hAnsi="Arial"/>
          <w:sz w:val="20"/>
          <w:szCs w:val="20"/>
        </w:rPr>
        <w:footnoteReference w:id="21"/>
      </w:r>
      <w:r w:rsidRPr="00324F0D">
        <w:rPr>
          <w:rFonts w:ascii="Arial" w:hAnsi="Arial"/>
          <w:sz w:val="20"/>
          <w:szCs w:val="20"/>
        </w:rPr>
        <w:t xml:space="preserve"> Subsequent to the execution of the CPA, two Constitutions were founded and used to create </w:t>
      </w:r>
      <w:r w:rsidR="00181C0C">
        <w:rPr>
          <w:rFonts w:ascii="Arial" w:hAnsi="Arial"/>
          <w:sz w:val="20"/>
          <w:szCs w:val="20"/>
        </w:rPr>
        <w:t xml:space="preserve">legal </w:t>
      </w:r>
      <w:r w:rsidRPr="00324F0D">
        <w:rPr>
          <w:rFonts w:ascii="Arial" w:hAnsi="Arial"/>
          <w:sz w:val="20"/>
          <w:szCs w:val="20"/>
        </w:rPr>
        <w:t xml:space="preserve">order in South Sudan. The first was the country’s </w:t>
      </w:r>
      <w:r w:rsidRPr="00324F0D">
        <w:rPr>
          <w:rFonts w:ascii="Arial" w:hAnsi="Arial"/>
          <w:i/>
          <w:sz w:val="20"/>
          <w:szCs w:val="20"/>
        </w:rPr>
        <w:t>Interim Constitution of the Republic of South Sudan</w:t>
      </w:r>
      <w:r w:rsidRPr="00324F0D">
        <w:rPr>
          <w:rFonts w:ascii="Arial" w:hAnsi="Arial"/>
          <w:sz w:val="20"/>
          <w:szCs w:val="20"/>
        </w:rPr>
        <w:t xml:space="preserve"> which had entered into force in July 2005. The second was the</w:t>
      </w:r>
      <w:r w:rsidRPr="00324F0D">
        <w:rPr>
          <w:rFonts w:ascii="Arial" w:hAnsi="Arial"/>
          <w:i/>
          <w:sz w:val="20"/>
          <w:szCs w:val="20"/>
        </w:rPr>
        <w:t xml:space="preserve"> Interim National Constitution of South Sudan</w:t>
      </w:r>
      <w:r w:rsidRPr="00324F0D">
        <w:rPr>
          <w:rFonts w:ascii="Arial" w:hAnsi="Arial"/>
          <w:sz w:val="20"/>
          <w:szCs w:val="20"/>
        </w:rPr>
        <w:t xml:space="preserve"> which became enforceable in December 2005. However, both documents were then replaced by the </w:t>
      </w:r>
      <w:r w:rsidRPr="00324F0D">
        <w:rPr>
          <w:rFonts w:ascii="Arial" w:hAnsi="Arial"/>
          <w:i/>
          <w:sz w:val="20"/>
          <w:szCs w:val="20"/>
        </w:rPr>
        <w:t>Transitional Constitution of 2011</w:t>
      </w:r>
      <w:r w:rsidRPr="00324F0D">
        <w:rPr>
          <w:rFonts w:ascii="Arial" w:hAnsi="Arial"/>
          <w:sz w:val="20"/>
          <w:szCs w:val="20"/>
        </w:rPr>
        <w:t xml:space="preserve"> which was specifically enacted to cater to South Sudan’s transition to independence.</w:t>
      </w:r>
      <w:bookmarkEnd w:id="9"/>
      <w:r w:rsidRPr="00324F0D">
        <w:rPr>
          <w:rFonts w:ascii="Arial" w:hAnsi="Arial"/>
          <w:sz w:val="20"/>
          <w:szCs w:val="20"/>
        </w:rPr>
        <w:t xml:space="preserve"> </w:t>
      </w:r>
    </w:p>
    <w:p w14:paraId="01D648CE" w14:textId="77777777" w:rsidR="00911997" w:rsidRPr="00324F0D" w:rsidRDefault="00911997" w:rsidP="00911997">
      <w:pPr>
        <w:pStyle w:val="WWHeading2"/>
        <w:spacing w:line="276" w:lineRule="auto"/>
        <w:rPr>
          <w:rFonts w:ascii="Arial" w:hAnsi="Arial"/>
          <w:sz w:val="20"/>
          <w:szCs w:val="20"/>
        </w:rPr>
      </w:pPr>
      <w:bookmarkStart w:id="10" w:name="_Toc46241796"/>
      <w:r w:rsidRPr="00324F0D">
        <w:rPr>
          <w:rFonts w:ascii="Arial" w:hAnsi="Arial"/>
          <w:sz w:val="20"/>
          <w:szCs w:val="20"/>
        </w:rPr>
        <w:t>Governmental Structure</w:t>
      </w:r>
      <w:bookmarkEnd w:id="10"/>
    </w:p>
    <w:p w14:paraId="14B3AC61" w14:textId="2B071BD3" w:rsidR="00911997" w:rsidRPr="00324F0D" w:rsidRDefault="00911997" w:rsidP="00911997">
      <w:pPr>
        <w:pStyle w:val="WWList2"/>
        <w:numPr>
          <w:ilvl w:val="0"/>
          <w:numId w:val="0"/>
        </w:numPr>
        <w:spacing w:line="276" w:lineRule="auto"/>
        <w:ind w:left="1134"/>
        <w:rPr>
          <w:rFonts w:ascii="Arial" w:hAnsi="Arial"/>
          <w:sz w:val="20"/>
          <w:szCs w:val="20"/>
        </w:rPr>
      </w:pPr>
      <w:bookmarkStart w:id="11" w:name="_Toc46241797"/>
      <w:r w:rsidRPr="00324F0D">
        <w:rPr>
          <w:rFonts w:ascii="Arial" w:hAnsi="Arial"/>
          <w:sz w:val="20"/>
          <w:szCs w:val="20"/>
        </w:rPr>
        <w:t>With the advent of the 2011 Constitution</w:t>
      </w:r>
      <w:r w:rsidRPr="00324F0D">
        <w:rPr>
          <w:rStyle w:val="FootnoteReference"/>
          <w:rFonts w:ascii="Arial" w:hAnsi="Arial"/>
          <w:sz w:val="20"/>
          <w:szCs w:val="20"/>
        </w:rPr>
        <w:footnoteReference w:id="22"/>
      </w:r>
      <w:r w:rsidRPr="00324F0D">
        <w:rPr>
          <w:rFonts w:ascii="Arial" w:hAnsi="Arial"/>
          <w:sz w:val="20"/>
          <w:szCs w:val="20"/>
        </w:rPr>
        <w:t xml:space="preserve">, </w:t>
      </w:r>
      <w:r w:rsidRPr="00324F0D">
        <w:rPr>
          <w:rFonts w:ascii="Arial" w:hAnsi="Arial"/>
          <w:sz w:val="20"/>
          <w:szCs w:val="20"/>
          <w:lang w:val="en-GB"/>
        </w:rPr>
        <w:t>The Republic of South Sudan was created.</w:t>
      </w:r>
      <w:r w:rsidRPr="00324F0D">
        <w:rPr>
          <w:rFonts w:ascii="Arial" w:hAnsi="Arial"/>
          <w:sz w:val="20"/>
          <w:szCs w:val="20"/>
        </w:rPr>
        <w:t xml:space="preserve"> The executive power of the country is vested in the President and the Vice-President. The President, who is directly elected, has a four year term. The legislative power is bicameral and comp</w:t>
      </w:r>
      <w:r w:rsidR="00181C0C">
        <w:rPr>
          <w:rFonts w:ascii="Arial" w:hAnsi="Arial"/>
          <w:sz w:val="20"/>
          <w:szCs w:val="20"/>
        </w:rPr>
        <w:t>rises</w:t>
      </w:r>
      <w:r w:rsidRPr="00324F0D">
        <w:rPr>
          <w:rFonts w:ascii="Arial" w:hAnsi="Arial"/>
          <w:sz w:val="20"/>
          <w:szCs w:val="20"/>
        </w:rPr>
        <w:t xml:space="preserve"> of the National Legislative Assembly (</w:t>
      </w:r>
      <w:r w:rsidR="009C3211">
        <w:rPr>
          <w:rFonts w:ascii="Arial" w:hAnsi="Arial"/>
          <w:sz w:val="20"/>
          <w:szCs w:val="20"/>
        </w:rPr>
        <w:t>"</w:t>
      </w:r>
      <w:r w:rsidRPr="009C3211">
        <w:rPr>
          <w:rFonts w:ascii="Arial" w:hAnsi="Arial"/>
          <w:b/>
          <w:sz w:val="20"/>
          <w:szCs w:val="20"/>
        </w:rPr>
        <w:t>NLA</w:t>
      </w:r>
      <w:r w:rsidR="009C3211">
        <w:rPr>
          <w:rFonts w:ascii="Arial" w:hAnsi="Arial"/>
          <w:sz w:val="20"/>
          <w:szCs w:val="20"/>
        </w:rPr>
        <w:t>"</w:t>
      </w:r>
      <w:r w:rsidRPr="00324F0D">
        <w:rPr>
          <w:rFonts w:ascii="Arial" w:hAnsi="Arial"/>
          <w:sz w:val="20"/>
          <w:szCs w:val="20"/>
        </w:rPr>
        <w:t>) and the Council of States.</w:t>
      </w:r>
      <w:bookmarkEnd w:id="11"/>
      <w:r w:rsidRPr="00324F0D">
        <w:rPr>
          <w:rFonts w:ascii="Arial" w:hAnsi="Arial"/>
          <w:sz w:val="20"/>
          <w:szCs w:val="20"/>
        </w:rPr>
        <w:t xml:space="preserve"> </w:t>
      </w:r>
    </w:p>
    <w:p w14:paraId="4BE8B8CA" w14:textId="0A14F7DE" w:rsidR="00911997" w:rsidRPr="00324F0D" w:rsidRDefault="009C3211" w:rsidP="00911997">
      <w:pPr>
        <w:pStyle w:val="WWList2"/>
        <w:numPr>
          <w:ilvl w:val="0"/>
          <w:numId w:val="0"/>
        </w:numPr>
        <w:spacing w:line="276" w:lineRule="auto"/>
        <w:ind w:left="1134"/>
        <w:rPr>
          <w:rFonts w:ascii="Arial" w:hAnsi="Arial"/>
          <w:sz w:val="20"/>
          <w:szCs w:val="20"/>
        </w:rPr>
      </w:pPr>
      <w:bookmarkStart w:id="12" w:name="_Toc46241798"/>
      <w:proofErr w:type="spellStart"/>
      <w:r>
        <w:rPr>
          <w:rFonts w:ascii="Arial" w:hAnsi="Arial"/>
          <w:sz w:val="20"/>
          <w:szCs w:val="20"/>
        </w:rPr>
        <w:t>Post</w:t>
      </w:r>
      <w:r w:rsidR="00181C0C">
        <w:rPr>
          <w:rFonts w:ascii="Arial" w:hAnsi="Arial"/>
          <w:sz w:val="20"/>
          <w:szCs w:val="20"/>
        </w:rPr>
        <w:t xml:space="preserve"> </w:t>
      </w:r>
      <w:r w:rsidR="00911997" w:rsidRPr="00324F0D">
        <w:rPr>
          <w:rFonts w:ascii="Arial" w:hAnsi="Arial"/>
          <w:sz w:val="20"/>
          <w:szCs w:val="20"/>
        </w:rPr>
        <w:t>independence</w:t>
      </w:r>
      <w:proofErr w:type="spellEnd"/>
      <w:r w:rsidR="00911997" w:rsidRPr="00324F0D">
        <w:rPr>
          <w:rFonts w:ascii="Arial" w:hAnsi="Arial"/>
          <w:sz w:val="20"/>
          <w:szCs w:val="20"/>
        </w:rPr>
        <w:t>, the NLA body consisted of the following members of the previous regional legislative body: the South Sudan Legislative Assembly; and the South Sudanese who had seats in Sudan’s National Assembly. The majority of the members of the NLA were elected directly. However, the rest were elected from a closed list to ensure that there was proportional representation for women and various other minority groups.</w:t>
      </w:r>
      <w:bookmarkEnd w:id="12"/>
      <w:r w:rsidR="00911997" w:rsidRPr="00324F0D">
        <w:rPr>
          <w:rFonts w:ascii="Arial" w:hAnsi="Arial"/>
          <w:sz w:val="20"/>
          <w:szCs w:val="20"/>
        </w:rPr>
        <w:t xml:space="preserve"> </w:t>
      </w:r>
    </w:p>
    <w:p w14:paraId="3A060D07"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13" w:name="_Toc46241799"/>
      <w:r w:rsidRPr="00324F0D">
        <w:rPr>
          <w:rFonts w:ascii="Arial" w:hAnsi="Arial"/>
          <w:sz w:val="20"/>
          <w:szCs w:val="20"/>
        </w:rPr>
        <w:t xml:space="preserve">Upon independence, the Council of States consisted of all South Sudanese people who had been elected by state legislatures to seats in Sudan’s Council of States. There were also 20 </w:t>
      </w:r>
      <w:r w:rsidRPr="00324F0D">
        <w:rPr>
          <w:rFonts w:ascii="Arial" w:hAnsi="Arial"/>
          <w:sz w:val="20"/>
          <w:szCs w:val="20"/>
        </w:rPr>
        <w:lastRenderedPageBreak/>
        <w:t>members appointed by the President. The members of the NLA and the Council of States are to serve a four year term.</w:t>
      </w:r>
      <w:r w:rsidRPr="00324F0D">
        <w:rPr>
          <w:rStyle w:val="FootnoteReference"/>
          <w:rFonts w:ascii="Arial" w:hAnsi="Arial"/>
          <w:sz w:val="20"/>
          <w:szCs w:val="20"/>
        </w:rPr>
        <w:footnoteReference w:id="23"/>
      </w:r>
      <w:bookmarkEnd w:id="13"/>
    </w:p>
    <w:p w14:paraId="152E91BF" w14:textId="7CC7E0C7" w:rsidR="00911997" w:rsidRPr="00324F0D" w:rsidRDefault="00911997" w:rsidP="00911997">
      <w:pPr>
        <w:pStyle w:val="WWList2"/>
        <w:numPr>
          <w:ilvl w:val="0"/>
          <w:numId w:val="0"/>
        </w:numPr>
        <w:spacing w:line="276" w:lineRule="auto"/>
        <w:ind w:left="1134"/>
        <w:rPr>
          <w:rFonts w:ascii="Arial" w:hAnsi="Arial"/>
          <w:sz w:val="20"/>
          <w:szCs w:val="20"/>
        </w:rPr>
      </w:pPr>
      <w:bookmarkStart w:id="14" w:name="_Toc46241800"/>
      <w:r w:rsidRPr="00324F0D">
        <w:rPr>
          <w:rFonts w:ascii="Arial" w:hAnsi="Arial"/>
          <w:sz w:val="20"/>
          <w:szCs w:val="20"/>
        </w:rPr>
        <w:t>The country continues to be plagued with civil unrest despite the 2005</w:t>
      </w:r>
      <w:r w:rsidR="00335BDE">
        <w:rPr>
          <w:rFonts w:ascii="Arial" w:hAnsi="Arial"/>
          <w:sz w:val="20"/>
          <w:szCs w:val="20"/>
        </w:rPr>
        <w:t xml:space="preserve"> CPA</w:t>
      </w:r>
      <w:r w:rsidRPr="00324F0D">
        <w:rPr>
          <w:rFonts w:ascii="Arial" w:hAnsi="Arial"/>
          <w:sz w:val="20"/>
          <w:szCs w:val="20"/>
        </w:rPr>
        <w:t>. Due to the eruption of another civil uprising in December 2013, an additional peace agreement was entered into and signed in August 2015. This peace agreement provided for the creation of a transitional power-sharing government. The government would include members of current administration as well as members from the rebel forces.</w:t>
      </w:r>
      <w:bookmarkEnd w:id="14"/>
    </w:p>
    <w:p w14:paraId="369A1BD0" w14:textId="4B0B6CD6" w:rsidR="00911997" w:rsidRPr="00324F0D" w:rsidRDefault="00335BDE" w:rsidP="00911997">
      <w:pPr>
        <w:pStyle w:val="WWList2"/>
        <w:numPr>
          <w:ilvl w:val="0"/>
          <w:numId w:val="0"/>
        </w:numPr>
        <w:spacing w:line="276" w:lineRule="auto"/>
        <w:ind w:left="1134"/>
        <w:rPr>
          <w:rFonts w:ascii="Arial" w:eastAsia="Times New Roman" w:hAnsi="Arial"/>
          <w:color w:val="000000"/>
          <w:sz w:val="20"/>
          <w:szCs w:val="20"/>
          <w:highlight w:val="yellow"/>
          <w:lang w:val="en-GB" w:eastAsia="en-GB"/>
        </w:rPr>
      </w:pPr>
      <w:bookmarkStart w:id="15" w:name="_Toc46241801"/>
      <w:r>
        <w:rPr>
          <w:rFonts w:ascii="Arial" w:hAnsi="Arial"/>
          <w:sz w:val="20"/>
          <w:szCs w:val="20"/>
        </w:rPr>
        <w:t>Land g</w:t>
      </w:r>
      <w:r w:rsidR="00911997" w:rsidRPr="00324F0D">
        <w:rPr>
          <w:rFonts w:ascii="Arial" w:hAnsi="Arial"/>
          <w:sz w:val="20"/>
          <w:szCs w:val="20"/>
        </w:rPr>
        <w:t xml:space="preserve">overnance in South Sudan, and the responsibility thereof, is dispersed among institutions at all levels of government. </w:t>
      </w:r>
      <w:r w:rsidR="00DD0D9B">
        <w:rPr>
          <w:rFonts w:ascii="Arial" w:hAnsi="Arial"/>
          <w:sz w:val="20"/>
          <w:szCs w:val="20"/>
          <w:lang w:val="en-AU"/>
        </w:rPr>
        <w:t>The</w:t>
      </w:r>
      <w:r w:rsidR="00C40AAB">
        <w:rPr>
          <w:rFonts w:ascii="Arial" w:hAnsi="Arial"/>
          <w:sz w:val="20"/>
          <w:szCs w:val="20"/>
          <w:lang w:val="en-AU"/>
        </w:rPr>
        <w:t xml:space="preserve"> Ministry of Lands and Planning</w:t>
      </w:r>
      <w:r w:rsidR="00DD0D9B">
        <w:rPr>
          <w:rFonts w:ascii="Arial" w:hAnsi="Arial"/>
          <w:sz w:val="20"/>
          <w:szCs w:val="20"/>
          <w:lang w:val="en-AU"/>
        </w:rPr>
        <w:t xml:space="preserve"> </w:t>
      </w:r>
      <w:r w:rsidR="00C40AAB">
        <w:rPr>
          <w:rFonts w:ascii="Arial" w:hAnsi="Arial"/>
          <w:sz w:val="20"/>
          <w:szCs w:val="20"/>
          <w:lang w:val="en-AU"/>
        </w:rPr>
        <w:t>is</w:t>
      </w:r>
      <w:r w:rsidR="00C40AAB" w:rsidRPr="00C40AAB">
        <w:rPr>
          <w:rFonts w:ascii="Arial" w:hAnsi="Arial"/>
          <w:sz w:val="20"/>
          <w:szCs w:val="20"/>
          <w:lang w:val="en-AU"/>
        </w:rPr>
        <w:t xml:space="preserve"> </w:t>
      </w:r>
      <w:r w:rsidR="00C40AAB" w:rsidRPr="00324F0D">
        <w:rPr>
          <w:rFonts w:ascii="Arial" w:hAnsi="Arial"/>
          <w:sz w:val="20"/>
          <w:szCs w:val="20"/>
        </w:rPr>
        <w:t>predominantly responsible</w:t>
      </w:r>
      <w:r w:rsidR="00C40AAB" w:rsidRPr="00C40AAB">
        <w:rPr>
          <w:rFonts w:ascii="Arial" w:hAnsi="Arial"/>
          <w:sz w:val="20"/>
          <w:szCs w:val="20"/>
          <w:lang w:val="en-AU"/>
        </w:rPr>
        <w:t xml:space="preserve"> </w:t>
      </w:r>
      <w:r w:rsidR="00C40AAB">
        <w:rPr>
          <w:rFonts w:ascii="Arial" w:hAnsi="Arial"/>
          <w:sz w:val="20"/>
          <w:szCs w:val="20"/>
          <w:lang w:val="en-AU"/>
        </w:rPr>
        <w:t>for</w:t>
      </w:r>
      <w:r w:rsidR="00C40AAB" w:rsidRPr="00C40AAB">
        <w:rPr>
          <w:rFonts w:ascii="Arial" w:hAnsi="Arial"/>
          <w:sz w:val="20"/>
          <w:szCs w:val="20"/>
          <w:lang w:val="en-AU"/>
        </w:rPr>
        <w:t xml:space="preserve"> handling all the land related issues</w:t>
      </w:r>
      <w:r w:rsidR="00C40AAB" w:rsidRPr="00C40AAB">
        <w:rPr>
          <w:rFonts w:ascii="Arial" w:hAnsi="Arial"/>
          <w:sz w:val="20"/>
          <w:szCs w:val="20"/>
        </w:rPr>
        <w:t xml:space="preserve"> </w:t>
      </w:r>
      <w:r w:rsidR="00C40AAB">
        <w:rPr>
          <w:rFonts w:ascii="Arial" w:hAnsi="Arial"/>
          <w:sz w:val="20"/>
          <w:szCs w:val="20"/>
        </w:rPr>
        <w:t xml:space="preserve">and </w:t>
      </w:r>
      <w:r w:rsidR="00C40AAB" w:rsidRPr="00324F0D">
        <w:rPr>
          <w:rFonts w:ascii="Arial" w:hAnsi="Arial"/>
          <w:sz w:val="20"/>
          <w:szCs w:val="20"/>
        </w:rPr>
        <w:t>has been the driving force behind the 2009 Land Act and associated land policies.</w:t>
      </w:r>
      <w:r w:rsidR="00C47853">
        <w:rPr>
          <w:rFonts w:ascii="Arial" w:hAnsi="Arial"/>
          <w:sz w:val="20"/>
          <w:szCs w:val="20"/>
          <w:lang w:val="en-AU"/>
        </w:rPr>
        <w:t xml:space="preserve"> </w:t>
      </w:r>
      <w:r w:rsidR="00C40AAB">
        <w:rPr>
          <w:rFonts w:ascii="Arial" w:hAnsi="Arial"/>
          <w:sz w:val="20"/>
          <w:szCs w:val="20"/>
          <w:lang w:val="en-AU"/>
        </w:rPr>
        <w:t xml:space="preserve">Additionally, </w:t>
      </w:r>
      <w:r w:rsidR="00C40AAB">
        <w:rPr>
          <w:rFonts w:ascii="Arial" w:hAnsi="Arial"/>
          <w:sz w:val="20"/>
          <w:szCs w:val="20"/>
        </w:rPr>
        <w:t>t</w:t>
      </w:r>
      <w:r w:rsidR="00911997" w:rsidRPr="00324F0D">
        <w:rPr>
          <w:rFonts w:ascii="Arial" w:hAnsi="Arial"/>
          <w:sz w:val="20"/>
          <w:szCs w:val="20"/>
        </w:rPr>
        <w:t>he South Sudan Land Commission (</w:t>
      </w:r>
      <w:r>
        <w:rPr>
          <w:rFonts w:ascii="Arial" w:hAnsi="Arial"/>
          <w:sz w:val="20"/>
          <w:szCs w:val="20"/>
        </w:rPr>
        <w:t>"</w:t>
      </w:r>
      <w:r w:rsidR="00911997" w:rsidRPr="00335BDE">
        <w:rPr>
          <w:rFonts w:ascii="Arial" w:hAnsi="Arial"/>
          <w:b/>
          <w:sz w:val="20"/>
          <w:szCs w:val="20"/>
        </w:rPr>
        <w:t>SSLC</w:t>
      </w:r>
      <w:r>
        <w:rPr>
          <w:rFonts w:ascii="Arial" w:hAnsi="Arial"/>
          <w:sz w:val="20"/>
          <w:szCs w:val="20"/>
        </w:rPr>
        <w:t>"</w:t>
      </w:r>
      <w:r w:rsidR="00911997" w:rsidRPr="00324F0D">
        <w:rPr>
          <w:rFonts w:ascii="Arial" w:hAnsi="Arial"/>
          <w:sz w:val="20"/>
          <w:szCs w:val="20"/>
        </w:rPr>
        <w:t>) was established in 2005 and has been the leading institution in providing guidance on land issues in the country. However, the SSLC's ability to execute its mandate is heavily impaired by its lack of representation in the Council of Ministers, in addition to having very limited presence at state level</w:t>
      </w:r>
      <w:r w:rsidR="00706414">
        <w:rPr>
          <w:rFonts w:ascii="Arial" w:hAnsi="Arial"/>
          <w:sz w:val="20"/>
          <w:szCs w:val="20"/>
        </w:rPr>
        <w:t>.</w:t>
      </w:r>
      <w:r w:rsidR="00911997" w:rsidRPr="00324F0D">
        <w:rPr>
          <w:rStyle w:val="FootnoteReference"/>
          <w:rFonts w:ascii="Arial" w:hAnsi="Arial"/>
          <w:sz w:val="20"/>
          <w:szCs w:val="20"/>
        </w:rPr>
        <w:footnoteReference w:id="24"/>
      </w:r>
      <w:bookmarkEnd w:id="15"/>
      <w:r w:rsidR="00911997" w:rsidRPr="00324F0D">
        <w:rPr>
          <w:rFonts w:ascii="Arial" w:hAnsi="Arial"/>
          <w:sz w:val="20"/>
          <w:szCs w:val="20"/>
        </w:rPr>
        <w:t xml:space="preserve"> </w:t>
      </w:r>
    </w:p>
    <w:p w14:paraId="5129C2B8" w14:textId="77777777" w:rsidR="00911997" w:rsidRPr="00324F0D" w:rsidRDefault="00911997" w:rsidP="00911997">
      <w:pPr>
        <w:pStyle w:val="WWHeading2"/>
        <w:spacing w:line="276" w:lineRule="auto"/>
        <w:rPr>
          <w:rFonts w:ascii="Arial" w:hAnsi="Arial"/>
          <w:sz w:val="20"/>
          <w:szCs w:val="20"/>
        </w:rPr>
      </w:pPr>
      <w:bookmarkStart w:id="16" w:name="_Toc46241802"/>
      <w:r w:rsidRPr="00324F0D">
        <w:rPr>
          <w:rFonts w:ascii="Arial" w:hAnsi="Arial"/>
          <w:sz w:val="20"/>
          <w:szCs w:val="20"/>
        </w:rPr>
        <w:t>Demographics</w:t>
      </w:r>
      <w:bookmarkEnd w:id="16"/>
    </w:p>
    <w:p w14:paraId="4A1FE39C" w14:textId="2642849E" w:rsidR="00911997" w:rsidRPr="00324F0D" w:rsidRDefault="00911997" w:rsidP="00911997">
      <w:pPr>
        <w:pStyle w:val="WWList2"/>
        <w:numPr>
          <w:ilvl w:val="0"/>
          <w:numId w:val="0"/>
        </w:numPr>
        <w:spacing w:line="276" w:lineRule="auto"/>
        <w:ind w:left="1134"/>
        <w:rPr>
          <w:rFonts w:ascii="Arial" w:hAnsi="Arial"/>
          <w:sz w:val="20"/>
          <w:szCs w:val="20"/>
        </w:rPr>
      </w:pPr>
      <w:bookmarkStart w:id="17" w:name="_Toc46241803"/>
      <w:r w:rsidRPr="00324F0D">
        <w:rPr>
          <w:rFonts w:ascii="Arial" w:hAnsi="Arial"/>
          <w:sz w:val="20"/>
          <w:szCs w:val="20"/>
        </w:rPr>
        <w:t>The effect of the civil unrest has had disastrous consequences for the people of South Sudan. It is one of the world’s poorest countries and ranks among the lowest in many socio</w:t>
      </w:r>
      <w:r w:rsidR="00700884">
        <w:rPr>
          <w:rFonts w:ascii="Arial" w:hAnsi="Arial"/>
          <w:sz w:val="20"/>
          <w:szCs w:val="20"/>
        </w:rPr>
        <w:t>-</w:t>
      </w:r>
      <w:r w:rsidRPr="00324F0D">
        <w:rPr>
          <w:rFonts w:ascii="Arial" w:hAnsi="Arial"/>
          <w:sz w:val="20"/>
          <w:szCs w:val="20"/>
        </w:rPr>
        <w:t>economic categories. Problems are exacerbated by ongoing tensions with Sudan over oil revenues and land borders, fighting between government forces and rebel groups, and inter-communal violence</w:t>
      </w:r>
      <w:r w:rsidR="00706414">
        <w:rPr>
          <w:rFonts w:ascii="Arial" w:hAnsi="Arial"/>
          <w:sz w:val="20"/>
          <w:szCs w:val="20"/>
        </w:rPr>
        <w:t>.</w:t>
      </w:r>
      <w:r w:rsidRPr="00324F0D">
        <w:rPr>
          <w:rStyle w:val="FootnoteReference"/>
          <w:rFonts w:ascii="Arial" w:hAnsi="Arial"/>
          <w:sz w:val="20"/>
          <w:szCs w:val="20"/>
        </w:rPr>
        <w:footnoteReference w:id="25"/>
      </w:r>
      <w:bookmarkEnd w:id="17"/>
    </w:p>
    <w:p w14:paraId="446BBE8C" w14:textId="46A1BFF1" w:rsidR="00911997" w:rsidRPr="00324F0D" w:rsidRDefault="00911997" w:rsidP="00911997">
      <w:pPr>
        <w:pStyle w:val="WWList2"/>
        <w:numPr>
          <w:ilvl w:val="0"/>
          <w:numId w:val="0"/>
        </w:numPr>
        <w:spacing w:line="276" w:lineRule="auto"/>
        <w:ind w:left="1134"/>
        <w:rPr>
          <w:rFonts w:ascii="Arial" w:hAnsi="Arial"/>
          <w:sz w:val="20"/>
          <w:szCs w:val="20"/>
        </w:rPr>
      </w:pPr>
      <w:bookmarkStart w:id="18" w:name="_Toc46241804"/>
      <w:r w:rsidRPr="00324F0D">
        <w:rPr>
          <w:rFonts w:ascii="Arial" w:hAnsi="Arial"/>
          <w:sz w:val="20"/>
          <w:szCs w:val="20"/>
        </w:rPr>
        <w:t xml:space="preserve">South Sudan </w:t>
      </w:r>
      <w:r w:rsidR="00700884">
        <w:rPr>
          <w:rFonts w:ascii="Arial" w:hAnsi="Arial"/>
          <w:sz w:val="20"/>
          <w:szCs w:val="20"/>
        </w:rPr>
        <w:t>has a population of</w:t>
      </w:r>
      <w:r w:rsidRPr="00324F0D">
        <w:rPr>
          <w:rFonts w:ascii="Arial" w:hAnsi="Arial"/>
          <w:sz w:val="20"/>
          <w:szCs w:val="20"/>
        </w:rPr>
        <w:t xml:space="preserve"> 11,193,725 people</w:t>
      </w:r>
      <w:r w:rsidR="00700884">
        <w:rPr>
          <w:rFonts w:ascii="Arial" w:hAnsi="Arial"/>
          <w:sz w:val="20"/>
          <w:szCs w:val="20"/>
        </w:rPr>
        <w:t>,</w:t>
      </w:r>
      <w:r w:rsidRPr="00324F0D">
        <w:rPr>
          <w:rFonts w:ascii="Arial" w:hAnsi="Arial"/>
          <w:sz w:val="20"/>
          <w:szCs w:val="20"/>
        </w:rPr>
        <w:t xml:space="preserve"> with a</w:t>
      </w:r>
      <w:r w:rsidR="00700884">
        <w:rPr>
          <w:rFonts w:ascii="Arial" w:hAnsi="Arial"/>
          <w:sz w:val="20"/>
          <w:szCs w:val="20"/>
        </w:rPr>
        <w:t>n</w:t>
      </w:r>
      <w:r w:rsidRPr="00324F0D">
        <w:rPr>
          <w:rFonts w:ascii="Arial" w:hAnsi="Arial"/>
          <w:sz w:val="20"/>
          <w:szCs w:val="20"/>
        </w:rPr>
        <w:t xml:space="preserve"> </w:t>
      </w:r>
      <w:r w:rsidR="00700884">
        <w:rPr>
          <w:rFonts w:ascii="Arial" w:hAnsi="Arial"/>
          <w:sz w:val="20"/>
          <w:szCs w:val="20"/>
        </w:rPr>
        <w:t xml:space="preserve">annual growth </w:t>
      </w:r>
      <w:r w:rsidRPr="00324F0D">
        <w:rPr>
          <w:rFonts w:ascii="Arial" w:hAnsi="Arial"/>
          <w:sz w:val="20"/>
          <w:szCs w:val="20"/>
        </w:rPr>
        <w:t>of 1.19% from 2019. The urban population accounts for 24.6% of the population</w:t>
      </w:r>
      <w:r w:rsidR="00706414">
        <w:rPr>
          <w:rFonts w:ascii="Arial" w:hAnsi="Arial"/>
          <w:sz w:val="20"/>
          <w:szCs w:val="20"/>
        </w:rPr>
        <w:t>.</w:t>
      </w:r>
      <w:r w:rsidRPr="00324F0D">
        <w:rPr>
          <w:rStyle w:val="FootnoteReference"/>
          <w:rFonts w:ascii="Arial" w:hAnsi="Arial"/>
          <w:sz w:val="20"/>
          <w:szCs w:val="20"/>
        </w:rPr>
        <w:footnoteReference w:id="26"/>
      </w:r>
      <w:r w:rsidRPr="00324F0D">
        <w:rPr>
          <w:rFonts w:ascii="Arial" w:hAnsi="Arial"/>
          <w:sz w:val="20"/>
          <w:szCs w:val="20"/>
        </w:rPr>
        <w:t xml:space="preserve"> The city with the largest population is the country’s capital, Juba, with a current estimate of 450,000 people</w:t>
      </w:r>
      <w:r w:rsidR="00706414">
        <w:rPr>
          <w:rFonts w:ascii="Arial" w:hAnsi="Arial"/>
          <w:sz w:val="20"/>
          <w:szCs w:val="20"/>
        </w:rPr>
        <w:t>.</w:t>
      </w:r>
      <w:r w:rsidRPr="00324F0D">
        <w:rPr>
          <w:rStyle w:val="FootnoteReference"/>
          <w:rFonts w:ascii="Arial" w:hAnsi="Arial"/>
          <w:sz w:val="20"/>
          <w:szCs w:val="20"/>
        </w:rPr>
        <w:footnoteReference w:id="27"/>
      </w:r>
      <w:r w:rsidRPr="00324F0D">
        <w:rPr>
          <w:rFonts w:ascii="Arial" w:hAnsi="Arial"/>
          <w:sz w:val="20"/>
          <w:szCs w:val="20"/>
        </w:rPr>
        <w:t>Most</w:t>
      </w:r>
      <w:r w:rsidR="00700884">
        <w:rPr>
          <w:rFonts w:ascii="Arial" w:hAnsi="Arial"/>
          <w:sz w:val="20"/>
          <w:szCs w:val="20"/>
        </w:rPr>
        <w:t xml:space="preserve"> of the population lives off </w:t>
      </w:r>
      <w:r w:rsidRPr="00324F0D">
        <w:rPr>
          <w:rFonts w:ascii="Arial" w:hAnsi="Arial"/>
          <w:sz w:val="20"/>
          <w:szCs w:val="20"/>
        </w:rPr>
        <w:t>farming, while smaller numbers rely on animal husbandry- more than 70% of the populace lives in rural areas.</w:t>
      </w:r>
      <w:bookmarkEnd w:id="18"/>
      <w:r w:rsidRPr="00324F0D">
        <w:rPr>
          <w:rFonts w:ascii="Arial" w:hAnsi="Arial"/>
          <w:sz w:val="20"/>
          <w:szCs w:val="20"/>
        </w:rPr>
        <w:t xml:space="preserve"> </w:t>
      </w:r>
      <w:r w:rsidR="001B4739">
        <w:rPr>
          <w:rFonts w:ascii="Arial" w:hAnsi="Arial"/>
          <w:sz w:val="20"/>
          <w:szCs w:val="20"/>
        </w:rPr>
        <w:t>The country has reverted to a provincial division of 10 states</w:t>
      </w:r>
      <w:r w:rsidR="00646951">
        <w:rPr>
          <w:rFonts w:ascii="Arial" w:hAnsi="Arial"/>
          <w:sz w:val="20"/>
          <w:szCs w:val="20"/>
        </w:rPr>
        <w:t>;</w:t>
      </w:r>
      <w:r w:rsidR="00C50B04">
        <w:rPr>
          <w:rFonts w:ascii="Arial" w:hAnsi="Arial"/>
          <w:sz w:val="20"/>
          <w:szCs w:val="20"/>
        </w:rPr>
        <w:t xml:space="preserve"> </w:t>
      </w:r>
      <w:r w:rsidR="00646951">
        <w:rPr>
          <w:rFonts w:ascii="Arial" w:hAnsi="Arial"/>
          <w:sz w:val="20"/>
          <w:szCs w:val="20"/>
        </w:rPr>
        <w:t xml:space="preserve">which had been preceded by a division of the country into 32 states, which had reflected specific tribal </w:t>
      </w:r>
      <w:r w:rsidR="00A272E1">
        <w:rPr>
          <w:rFonts w:ascii="Arial" w:hAnsi="Arial"/>
          <w:sz w:val="20"/>
          <w:szCs w:val="20"/>
        </w:rPr>
        <w:t>boundaries</w:t>
      </w:r>
      <w:r w:rsidR="0098292B">
        <w:rPr>
          <w:rFonts w:ascii="Arial" w:hAnsi="Arial"/>
          <w:sz w:val="20"/>
          <w:szCs w:val="20"/>
        </w:rPr>
        <w:t>.</w:t>
      </w:r>
      <w:r w:rsidR="00646951">
        <w:rPr>
          <w:rFonts w:ascii="Arial" w:hAnsi="Arial"/>
          <w:sz w:val="20"/>
          <w:szCs w:val="20"/>
        </w:rPr>
        <w:t xml:space="preserve"> </w:t>
      </w:r>
    </w:p>
    <w:p w14:paraId="7479E9C2" w14:textId="74A4FF75" w:rsidR="00911997" w:rsidRPr="00324F0D" w:rsidRDefault="00911997" w:rsidP="00911997">
      <w:pPr>
        <w:pStyle w:val="WWList2"/>
        <w:numPr>
          <w:ilvl w:val="0"/>
          <w:numId w:val="0"/>
        </w:numPr>
        <w:spacing w:line="276" w:lineRule="auto"/>
        <w:ind w:left="1134"/>
        <w:rPr>
          <w:rFonts w:ascii="Arial" w:hAnsi="Arial"/>
          <w:sz w:val="20"/>
          <w:szCs w:val="20"/>
        </w:rPr>
      </w:pPr>
      <w:bookmarkStart w:id="19" w:name="_Toc46241805"/>
      <w:r w:rsidRPr="00324F0D">
        <w:rPr>
          <w:rFonts w:ascii="Arial" w:hAnsi="Arial"/>
          <w:sz w:val="20"/>
          <w:szCs w:val="20"/>
        </w:rPr>
        <w:t xml:space="preserve">The </w:t>
      </w:r>
      <w:r w:rsidR="0091086F">
        <w:rPr>
          <w:rFonts w:ascii="Arial" w:hAnsi="Arial"/>
          <w:sz w:val="20"/>
          <w:szCs w:val="20"/>
        </w:rPr>
        <w:t xml:space="preserve">average </w:t>
      </w:r>
      <w:r w:rsidRPr="00324F0D">
        <w:rPr>
          <w:rFonts w:ascii="Arial" w:hAnsi="Arial"/>
          <w:sz w:val="20"/>
          <w:szCs w:val="20"/>
        </w:rPr>
        <w:t xml:space="preserve">life expectancy in South Sudan </w:t>
      </w:r>
      <w:r w:rsidR="0091086F">
        <w:rPr>
          <w:rFonts w:ascii="Arial" w:hAnsi="Arial"/>
          <w:sz w:val="20"/>
          <w:szCs w:val="20"/>
        </w:rPr>
        <w:t>is about</w:t>
      </w:r>
      <w:r w:rsidRPr="00324F0D">
        <w:rPr>
          <w:rFonts w:ascii="Arial" w:hAnsi="Arial"/>
          <w:sz w:val="20"/>
          <w:szCs w:val="20"/>
        </w:rPr>
        <w:t xml:space="preserve"> 58</w:t>
      </w:r>
      <w:r w:rsidR="0091086F">
        <w:rPr>
          <w:rFonts w:ascii="Arial" w:hAnsi="Arial"/>
          <w:sz w:val="20"/>
          <w:szCs w:val="20"/>
        </w:rPr>
        <w:t xml:space="preserve"> to </w:t>
      </w:r>
      <w:r w:rsidRPr="00324F0D">
        <w:rPr>
          <w:rFonts w:ascii="Arial" w:hAnsi="Arial"/>
          <w:sz w:val="20"/>
          <w:szCs w:val="20"/>
        </w:rPr>
        <w:t>59 years of age. The infant mortality rate is at 59 deaths per every 1000 live births. The maternal mortality rate is among the world's highest for a variety of reasons, including a shortage of health care workers, facilities, and supplies; poor roads and a lack of transport; and cultural beliefs that prevent women from seeking obstetric care.</w:t>
      </w:r>
      <w:bookmarkEnd w:id="19"/>
      <w:r w:rsidRPr="00324F0D">
        <w:rPr>
          <w:rFonts w:ascii="Arial" w:hAnsi="Arial"/>
          <w:sz w:val="20"/>
          <w:szCs w:val="20"/>
        </w:rPr>
        <w:t xml:space="preserve"> </w:t>
      </w:r>
    </w:p>
    <w:p w14:paraId="04099CB5"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20" w:name="_Toc46241806"/>
      <w:r w:rsidRPr="00324F0D">
        <w:rPr>
          <w:rFonts w:ascii="Arial" w:hAnsi="Arial"/>
          <w:sz w:val="20"/>
          <w:szCs w:val="20"/>
        </w:rPr>
        <w:lastRenderedPageBreak/>
        <w:t>Educational attainment is extremely poor due to the lack of schools, qualified teachers, and materials. Less than a third of the population is literate (the rate is even lower among women), and half live below the poverty line. Many adults missed out on schooling because of warfare and displacement.</w:t>
      </w:r>
      <w:bookmarkEnd w:id="20"/>
    </w:p>
    <w:p w14:paraId="7FCD8E83" w14:textId="75F5BD81" w:rsidR="00911997" w:rsidRPr="00324F0D" w:rsidRDefault="00911997" w:rsidP="00911997">
      <w:pPr>
        <w:pStyle w:val="WWList2"/>
        <w:numPr>
          <w:ilvl w:val="0"/>
          <w:numId w:val="0"/>
        </w:numPr>
        <w:spacing w:line="276" w:lineRule="auto"/>
        <w:ind w:left="1134"/>
        <w:rPr>
          <w:rFonts w:ascii="Arial" w:hAnsi="Arial"/>
          <w:sz w:val="20"/>
          <w:szCs w:val="20"/>
        </w:rPr>
      </w:pPr>
      <w:bookmarkStart w:id="21" w:name="_Toc46241807"/>
      <w:r w:rsidRPr="00324F0D">
        <w:rPr>
          <w:rFonts w:ascii="Arial" w:hAnsi="Arial"/>
          <w:sz w:val="20"/>
          <w:szCs w:val="20"/>
        </w:rPr>
        <w:t>There are three predominant religions practiced in South Sudan: Animism, Islam and Christianity. Languages spoken in South Sudan include English as the official language; Arabic (includes Juba and Sudanese variants); and regional languages like Dinka, Nuer, Bari, Zande, Shilluk.</w:t>
      </w:r>
      <w:bookmarkEnd w:id="21"/>
      <w:r w:rsidRPr="00324F0D">
        <w:rPr>
          <w:rFonts w:ascii="Arial" w:hAnsi="Arial"/>
          <w:sz w:val="20"/>
          <w:szCs w:val="20"/>
        </w:rPr>
        <w:t xml:space="preserve"> </w:t>
      </w:r>
    </w:p>
    <w:p w14:paraId="0BE131BA" w14:textId="77777777" w:rsidR="00911997" w:rsidRPr="00324F0D" w:rsidRDefault="00911997" w:rsidP="00911997">
      <w:pPr>
        <w:pStyle w:val="WWHeading2"/>
        <w:spacing w:line="276" w:lineRule="auto"/>
        <w:rPr>
          <w:rFonts w:ascii="Arial" w:hAnsi="Arial"/>
          <w:sz w:val="20"/>
          <w:szCs w:val="20"/>
        </w:rPr>
      </w:pPr>
      <w:bookmarkStart w:id="22" w:name="_Toc46241808"/>
      <w:r w:rsidRPr="00324F0D">
        <w:rPr>
          <w:rFonts w:ascii="Arial" w:hAnsi="Arial"/>
          <w:sz w:val="20"/>
          <w:szCs w:val="20"/>
        </w:rPr>
        <w:t>Overview on Land Laws</w:t>
      </w:r>
      <w:bookmarkEnd w:id="22"/>
    </w:p>
    <w:p w14:paraId="593D62E4" w14:textId="54F7CD47" w:rsidR="00911997" w:rsidRPr="00324F0D" w:rsidRDefault="00911997" w:rsidP="00911997">
      <w:pPr>
        <w:pStyle w:val="WWList2"/>
        <w:numPr>
          <w:ilvl w:val="0"/>
          <w:numId w:val="0"/>
        </w:numPr>
        <w:spacing w:line="276" w:lineRule="auto"/>
        <w:ind w:left="1134"/>
        <w:rPr>
          <w:rFonts w:ascii="Arial" w:hAnsi="Arial"/>
          <w:sz w:val="20"/>
          <w:szCs w:val="20"/>
        </w:rPr>
      </w:pPr>
      <w:bookmarkStart w:id="23" w:name="_Toc46241809"/>
      <w:r w:rsidRPr="00324F0D">
        <w:rPr>
          <w:rFonts w:ascii="Arial" w:hAnsi="Arial"/>
          <w:sz w:val="20"/>
          <w:szCs w:val="20"/>
        </w:rPr>
        <w:t xml:space="preserve">Under the Transitional Constitution of the Republic of South Sudan 2011, and the transitional government, the laws pertaining to land have either been slightly supplemented upon or remain unchanged. The basic premise </w:t>
      </w:r>
      <w:r w:rsidR="0091086F">
        <w:rPr>
          <w:rFonts w:ascii="Arial" w:hAnsi="Arial"/>
          <w:sz w:val="20"/>
          <w:szCs w:val="20"/>
        </w:rPr>
        <w:t xml:space="preserve">is </w:t>
      </w:r>
      <w:r w:rsidRPr="00324F0D">
        <w:rPr>
          <w:rFonts w:ascii="Arial" w:hAnsi="Arial"/>
          <w:sz w:val="20"/>
          <w:szCs w:val="20"/>
        </w:rPr>
        <w:t>that the "</w:t>
      </w:r>
      <w:r w:rsidRPr="00324F0D">
        <w:rPr>
          <w:rFonts w:ascii="Arial" w:hAnsi="Arial"/>
          <w:i/>
          <w:sz w:val="20"/>
          <w:szCs w:val="20"/>
        </w:rPr>
        <w:t>land belongs to the people</w:t>
      </w:r>
      <w:r w:rsidRPr="00324F0D">
        <w:rPr>
          <w:rFonts w:ascii="Arial" w:hAnsi="Arial"/>
          <w:sz w:val="20"/>
          <w:szCs w:val="20"/>
        </w:rPr>
        <w:t xml:space="preserve"> </w:t>
      </w:r>
      <w:r w:rsidRPr="00324F0D">
        <w:rPr>
          <w:rFonts w:ascii="Arial" w:hAnsi="Arial"/>
          <w:i/>
          <w:sz w:val="20"/>
          <w:szCs w:val="20"/>
        </w:rPr>
        <w:t xml:space="preserve">of South Sudan" </w:t>
      </w:r>
      <w:r w:rsidRPr="00324F0D">
        <w:rPr>
          <w:rFonts w:ascii="Arial" w:hAnsi="Arial"/>
          <w:sz w:val="20"/>
          <w:szCs w:val="20"/>
        </w:rPr>
        <w:t xml:space="preserve">and government is the custodian and allocator of that land. Land usage is regulated by the government in accordance with the Constitution and </w:t>
      </w:r>
      <w:r w:rsidR="0091086F" w:rsidRPr="00324F0D">
        <w:rPr>
          <w:rFonts w:ascii="Arial" w:hAnsi="Arial"/>
          <w:sz w:val="20"/>
          <w:szCs w:val="20"/>
        </w:rPr>
        <w:t>Land Act of 2009</w:t>
      </w:r>
      <w:r w:rsidR="00706414">
        <w:rPr>
          <w:rFonts w:ascii="Arial" w:hAnsi="Arial"/>
          <w:sz w:val="20"/>
          <w:szCs w:val="20"/>
        </w:rPr>
        <w:t>.</w:t>
      </w:r>
      <w:r w:rsidRPr="00324F0D">
        <w:rPr>
          <w:rStyle w:val="FootnoteReference"/>
          <w:rFonts w:ascii="Arial" w:hAnsi="Arial"/>
          <w:sz w:val="20"/>
          <w:szCs w:val="20"/>
        </w:rPr>
        <w:footnoteReference w:id="28"/>
      </w:r>
      <w:bookmarkEnd w:id="23"/>
    </w:p>
    <w:p w14:paraId="2307B91E" w14:textId="420E9DD1" w:rsidR="00911997" w:rsidRPr="00324F0D" w:rsidRDefault="00911997" w:rsidP="00911997">
      <w:pPr>
        <w:pStyle w:val="WWList2"/>
        <w:numPr>
          <w:ilvl w:val="0"/>
          <w:numId w:val="0"/>
        </w:numPr>
        <w:spacing w:line="276" w:lineRule="auto"/>
        <w:ind w:left="1134"/>
        <w:rPr>
          <w:rFonts w:ascii="Arial" w:hAnsi="Arial"/>
          <w:sz w:val="20"/>
          <w:szCs w:val="20"/>
        </w:rPr>
      </w:pPr>
      <w:bookmarkStart w:id="24" w:name="_Toc46241810"/>
      <w:r w:rsidRPr="00324F0D">
        <w:rPr>
          <w:rFonts w:ascii="Arial" w:hAnsi="Arial"/>
          <w:sz w:val="20"/>
          <w:szCs w:val="20"/>
        </w:rPr>
        <w:t>The transitional government ha</w:t>
      </w:r>
      <w:r w:rsidR="00D22904">
        <w:rPr>
          <w:rFonts w:ascii="Arial" w:hAnsi="Arial"/>
          <w:sz w:val="20"/>
          <w:szCs w:val="20"/>
        </w:rPr>
        <w:t>s</w:t>
      </w:r>
      <w:r w:rsidRPr="00324F0D">
        <w:rPr>
          <w:rFonts w:ascii="Arial" w:hAnsi="Arial"/>
          <w:sz w:val="20"/>
          <w:szCs w:val="20"/>
        </w:rPr>
        <w:t xml:space="preserve"> made it possible for the population to obtain land</w:t>
      </w:r>
      <w:r w:rsidR="00C40AAB">
        <w:rPr>
          <w:rFonts w:ascii="Arial" w:hAnsi="Arial"/>
          <w:sz w:val="20"/>
          <w:szCs w:val="20"/>
        </w:rPr>
        <w:t xml:space="preserve"> </w:t>
      </w:r>
      <w:r w:rsidR="00D22904">
        <w:rPr>
          <w:rFonts w:ascii="Arial" w:hAnsi="Arial"/>
          <w:sz w:val="20"/>
          <w:szCs w:val="20"/>
        </w:rPr>
        <w:t xml:space="preserve">which is </w:t>
      </w:r>
      <w:r w:rsidR="00C40AAB" w:rsidRPr="00C40AAB">
        <w:rPr>
          <w:rFonts w:ascii="Arial" w:hAnsi="Arial"/>
          <w:sz w:val="20"/>
          <w:szCs w:val="20"/>
        </w:rPr>
        <w:t>regulated by the Judiciary and Ministry of Housing and Planning</w:t>
      </w:r>
      <w:r w:rsidR="00D22904">
        <w:rPr>
          <w:rFonts w:ascii="Arial" w:hAnsi="Arial"/>
          <w:sz w:val="20"/>
          <w:szCs w:val="20"/>
        </w:rPr>
        <w:t xml:space="preserve">. </w:t>
      </w:r>
      <w:r w:rsidRPr="00324F0D">
        <w:rPr>
          <w:rFonts w:ascii="Arial" w:hAnsi="Arial"/>
          <w:sz w:val="20"/>
          <w:szCs w:val="20"/>
        </w:rPr>
        <w:t xml:space="preserve">; </w:t>
      </w:r>
      <w:bookmarkEnd w:id="24"/>
    </w:p>
    <w:p w14:paraId="7A558A23" w14:textId="5508A37D" w:rsidR="00911997" w:rsidRPr="00324F0D" w:rsidRDefault="00911997" w:rsidP="00911997">
      <w:pPr>
        <w:pStyle w:val="WWList2"/>
        <w:numPr>
          <w:ilvl w:val="0"/>
          <w:numId w:val="0"/>
        </w:numPr>
        <w:spacing w:line="276" w:lineRule="auto"/>
        <w:ind w:left="993"/>
        <w:rPr>
          <w:rFonts w:ascii="Arial" w:hAnsi="Arial"/>
          <w:sz w:val="20"/>
          <w:szCs w:val="20"/>
        </w:rPr>
      </w:pPr>
      <w:bookmarkStart w:id="25" w:name="_Toc46241811"/>
      <w:r>
        <w:rPr>
          <w:rFonts w:ascii="Arial" w:hAnsi="Arial"/>
          <w:noProof/>
          <w:sz w:val="20"/>
          <w:szCs w:val="20"/>
          <w:lang w:val="en-GB" w:eastAsia="en-GB"/>
        </w:rPr>
        <w:drawing>
          <wp:inline distT="0" distB="0" distL="0" distR="0" wp14:anchorId="790E43D6" wp14:editId="097B2A0B">
            <wp:extent cx="5046345" cy="3700145"/>
            <wp:effectExtent l="0" t="0" r="1905" b="0"/>
            <wp:docPr id="1" name="Picture 1" descr="https://cdn.britannica.com/08/150408-050-47556147/features-South-Su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ritannica.com/08/150408-050-47556147/features-South-Sudan.jpg"/>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046345" cy="3700145"/>
                    </a:xfrm>
                    <a:prstGeom prst="rect">
                      <a:avLst/>
                    </a:prstGeom>
                    <a:noFill/>
                    <a:ln>
                      <a:noFill/>
                    </a:ln>
                  </pic:spPr>
                </pic:pic>
              </a:graphicData>
            </a:graphic>
          </wp:inline>
        </w:drawing>
      </w:r>
      <w:bookmarkEnd w:id="25"/>
    </w:p>
    <w:p w14:paraId="3EA1638A" w14:textId="78E8F3AB" w:rsidR="00911997" w:rsidRPr="00181C0C" w:rsidRDefault="00911997" w:rsidP="00181C0C">
      <w:pPr>
        <w:pStyle w:val="WWList2"/>
        <w:numPr>
          <w:ilvl w:val="0"/>
          <w:numId w:val="0"/>
        </w:numPr>
        <w:spacing w:line="276" w:lineRule="auto"/>
        <w:rPr>
          <w:rStyle w:val="md-assembly-caption3"/>
          <w:rFonts w:ascii="Arial" w:hAnsi="Arial"/>
          <w:i/>
          <w:iCs/>
          <w:color w:val="1A1A1A"/>
          <w:sz w:val="20"/>
          <w:szCs w:val="20"/>
          <w:lang w:val="en"/>
        </w:rPr>
      </w:pPr>
      <w:bookmarkStart w:id="26" w:name="_Toc46241812"/>
      <w:r w:rsidRPr="00706414">
        <w:rPr>
          <w:rStyle w:val="md-assembly-caption3"/>
          <w:color w:val="1A1A1A"/>
          <w:lang w:val="en"/>
        </w:rPr>
        <w:t>Physical features of South Sudan.</w:t>
      </w:r>
      <w:bookmarkStart w:id="27" w:name="_Toc46241813"/>
      <w:bookmarkEnd w:id="26"/>
      <w:r w:rsidR="00181C0C" w:rsidRPr="00181C0C">
        <w:rPr>
          <w:rStyle w:val="HTMLCite"/>
          <w:rFonts w:ascii="Arial" w:hAnsi="Arial"/>
          <w:color w:val="1A1A1A"/>
          <w:sz w:val="20"/>
          <w:szCs w:val="20"/>
          <w:lang w:val="en"/>
        </w:rPr>
        <w:t xml:space="preserve"> </w:t>
      </w:r>
      <w:proofErr w:type="spellStart"/>
      <w:r w:rsidR="00181C0C" w:rsidRPr="00324F0D">
        <w:rPr>
          <w:rStyle w:val="HTMLCite"/>
          <w:rFonts w:ascii="Arial" w:hAnsi="Arial"/>
          <w:color w:val="1A1A1A"/>
          <w:sz w:val="20"/>
          <w:szCs w:val="20"/>
          <w:lang w:val="en"/>
        </w:rPr>
        <w:t>Encyclopædia</w:t>
      </w:r>
      <w:proofErr w:type="spellEnd"/>
      <w:r w:rsidR="00181C0C" w:rsidRPr="00324F0D">
        <w:rPr>
          <w:rStyle w:val="HTMLCite"/>
          <w:rFonts w:ascii="Arial" w:hAnsi="Arial"/>
          <w:color w:val="1A1A1A"/>
          <w:sz w:val="20"/>
          <w:szCs w:val="20"/>
          <w:lang w:val="en"/>
        </w:rPr>
        <w:t xml:space="preserve"> Britannica, Inc</w:t>
      </w:r>
      <w:r w:rsidR="00181C0C">
        <w:rPr>
          <w:rStyle w:val="HTMLCite"/>
          <w:rFonts w:ascii="Arial" w:hAnsi="Arial"/>
          <w:color w:val="1A1A1A"/>
          <w:sz w:val="20"/>
          <w:szCs w:val="20"/>
          <w:lang w:val="en"/>
        </w:rPr>
        <w:t>.</w:t>
      </w:r>
      <w:r w:rsidR="00181C0C" w:rsidRPr="00324F0D">
        <w:rPr>
          <w:rStyle w:val="FootnoteReference"/>
          <w:rFonts w:ascii="Arial" w:hAnsi="Arial"/>
          <w:i/>
          <w:iCs/>
          <w:color w:val="1A1A1A"/>
          <w:sz w:val="20"/>
          <w:szCs w:val="20"/>
          <w:lang w:val="en"/>
        </w:rPr>
        <w:footnoteReference w:id="29"/>
      </w:r>
      <w:bookmarkEnd w:id="27"/>
    </w:p>
    <w:p w14:paraId="50252397" w14:textId="77777777" w:rsidR="00622EBE" w:rsidRPr="00324F0D" w:rsidRDefault="00622EBE" w:rsidP="00911997">
      <w:pPr>
        <w:pStyle w:val="WWList2"/>
        <w:numPr>
          <w:ilvl w:val="0"/>
          <w:numId w:val="0"/>
        </w:numPr>
        <w:spacing w:line="276" w:lineRule="auto"/>
        <w:ind w:left="1134"/>
        <w:rPr>
          <w:rFonts w:ascii="Arial" w:hAnsi="Arial"/>
          <w:sz w:val="20"/>
          <w:szCs w:val="20"/>
        </w:rPr>
        <w:sectPr w:rsidR="00622EBE" w:rsidRPr="00324F0D" w:rsidSect="006E6C59">
          <w:headerReference w:type="first" r:id="rId20"/>
          <w:pgSz w:w="11906" w:h="16838" w:code="9"/>
          <w:pgMar w:top="1134" w:right="1134" w:bottom="1134" w:left="1418" w:header="567" w:footer="454" w:gutter="0"/>
          <w:cols w:space="708"/>
          <w:titlePg/>
          <w:docGrid w:linePitch="360"/>
        </w:sectPr>
      </w:pPr>
    </w:p>
    <w:p w14:paraId="7C2BAF49" w14:textId="77777777" w:rsidR="00911997" w:rsidRPr="00324F0D" w:rsidRDefault="00911997" w:rsidP="00911997">
      <w:pPr>
        <w:pStyle w:val="WWHeading1"/>
        <w:spacing w:line="276" w:lineRule="auto"/>
        <w:rPr>
          <w:rFonts w:ascii="Arial" w:hAnsi="Arial"/>
          <w:sz w:val="20"/>
          <w:szCs w:val="20"/>
        </w:rPr>
      </w:pPr>
      <w:bookmarkStart w:id="28" w:name="_Toc46241814"/>
      <w:r w:rsidRPr="00324F0D">
        <w:rPr>
          <w:rFonts w:ascii="Arial" w:hAnsi="Arial"/>
          <w:sz w:val="20"/>
          <w:szCs w:val="20"/>
        </w:rPr>
        <w:lastRenderedPageBreak/>
        <w:t>Common Types of Tenure</w:t>
      </w:r>
      <w:bookmarkEnd w:id="28"/>
    </w:p>
    <w:p w14:paraId="32F06D78" w14:textId="0D40796E" w:rsidR="00911997" w:rsidRPr="00324F0D" w:rsidRDefault="00911997" w:rsidP="00911997">
      <w:pPr>
        <w:pStyle w:val="WWHeading2"/>
        <w:suppressAutoHyphens/>
        <w:spacing w:line="276" w:lineRule="auto"/>
        <w:rPr>
          <w:rFonts w:ascii="Arial" w:hAnsi="Arial"/>
          <w:sz w:val="20"/>
          <w:szCs w:val="20"/>
        </w:rPr>
      </w:pPr>
      <w:bookmarkStart w:id="29" w:name="_Toc43922708"/>
      <w:bookmarkStart w:id="30" w:name="_Toc46241815"/>
      <w:r w:rsidRPr="00324F0D">
        <w:rPr>
          <w:rFonts w:ascii="Arial" w:hAnsi="Arial"/>
          <w:sz w:val="20"/>
          <w:szCs w:val="20"/>
        </w:rPr>
        <w:t>Key Legislation and Policies Governing Housing, Land Ownership and Planning</w:t>
      </w:r>
      <w:bookmarkEnd w:id="29"/>
      <w:bookmarkEnd w:id="30"/>
      <w:r w:rsidR="00F51708">
        <w:rPr>
          <w:rStyle w:val="FootnoteReference"/>
          <w:rFonts w:ascii="Arial" w:hAnsi="Arial"/>
          <w:sz w:val="20"/>
          <w:szCs w:val="20"/>
        </w:rPr>
        <w:footnoteReference w:id="30"/>
      </w:r>
    </w:p>
    <w:p w14:paraId="4CA4684A" w14:textId="77777777" w:rsidR="00911997" w:rsidRPr="00324F0D" w:rsidRDefault="00911997" w:rsidP="00911997">
      <w:pPr>
        <w:pStyle w:val="WWList3"/>
        <w:spacing w:line="276" w:lineRule="auto"/>
        <w:rPr>
          <w:rFonts w:ascii="Arial" w:hAnsi="Arial"/>
          <w:b/>
          <w:sz w:val="20"/>
          <w:szCs w:val="20"/>
          <w:u w:val="single"/>
        </w:rPr>
      </w:pPr>
      <w:bookmarkStart w:id="31" w:name="_Toc46241816"/>
      <w:r w:rsidRPr="00324F0D">
        <w:rPr>
          <w:rFonts w:ascii="Arial" w:hAnsi="Arial"/>
          <w:b/>
          <w:sz w:val="20"/>
          <w:szCs w:val="20"/>
        </w:rPr>
        <w:t>The Transitional Constitution of 2011</w:t>
      </w:r>
      <w:bookmarkEnd w:id="31"/>
    </w:p>
    <w:p w14:paraId="5A41B499" w14:textId="19BDD478" w:rsidR="00911997" w:rsidRPr="00324F0D" w:rsidRDefault="00911997" w:rsidP="00911997">
      <w:pPr>
        <w:pStyle w:val="WWList3"/>
        <w:numPr>
          <w:ilvl w:val="0"/>
          <w:numId w:val="0"/>
        </w:numPr>
        <w:spacing w:line="276" w:lineRule="auto"/>
        <w:ind w:left="1701"/>
        <w:rPr>
          <w:rFonts w:ascii="Arial" w:hAnsi="Arial"/>
          <w:sz w:val="20"/>
          <w:szCs w:val="20"/>
        </w:rPr>
      </w:pPr>
      <w:bookmarkStart w:id="32" w:name="_Toc46241817"/>
      <w:r w:rsidRPr="00324F0D">
        <w:rPr>
          <w:rFonts w:ascii="Arial" w:hAnsi="Arial"/>
          <w:sz w:val="20"/>
          <w:szCs w:val="20"/>
        </w:rPr>
        <w:t xml:space="preserve">The Transitional Constitution </w:t>
      </w:r>
      <w:r w:rsidR="00690282">
        <w:rPr>
          <w:rFonts w:ascii="Arial" w:hAnsi="Arial"/>
          <w:sz w:val="20"/>
          <w:szCs w:val="20"/>
        </w:rPr>
        <w:t xml:space="preserve">of the Republic of South Sudan of </w:t>
      </w:r>
      <w:r w:rsidRPr="00324F0D">
        <w:rPr>
          <w:rFonts w:ascii="Arial" w:hAnsi="Arial"/>
          <w:sz w:val="20"/>
          <w:szCs w:val="20"/>
        </w:rPr>
        <w:t>2011 was drafted by a Southern Sudan Constitutional Drafting Committee. It was published in April 2011 and came into force on 9 July 2011 to support the rights, duties, powers, and institutions of a sovereign state so as to achieve a permanent constitution that is deemed legitimate in the eyes of the South Sudanese people and contributes to South Sudan's development of democracy, constitutionalism, and the rule of law</w:t>
      </w:r>
      <w:r w:rsidR="00706414">
        <w:rPr>
          <w:rFonts w:ascii="Arial" w:hAnsi="Arial"/>
          <w:sz w:val="20"/>
          <w:szCs w:val="20"/>
        </w:rPr>
        <w:t>.</w:t>
      </w:r>
      <w:r w:rsidRPr="00324F0D">
        <w:rPr>
          <w:rStyle w:val="FootnoteReference"/>
          <w:rFonts w:ascii="Arial" w:hAnsi="Arial"/>
          <w:sz w:val="20"/>
          <w:szCs w:val="20"/>
        </w:rPr>
        <w:footnoteReference w:id="31"/>
      </w:r>
      <w:bookmarkEnd w:id="32"/>
    </w:p>
    <w:p w14:paraId="25BA49FE" w14:textId="795E8987" w:rsidR="00911997" w:rsidRPr="00324F0D" w:rsidRDefault="00911997" w:rsidP="00911997">
      <w:pPr>
        <w:pStyle w:val="WWList3"/>
        <w:numPr>
          <w:ilvl w:val="0"/>
          <w:numId w:val="0"/>
        </w:numPr>
        <w:spacing w:line="276" w:lineRule="auto"/>
        <w:ind w:left="1701"/>
        <w:rPr>
          <w:rFonts w:ascii="Arial" w:hAnsi="Arial"/>
          <w:sz w:val="20"/>
          <w:szCs w:val="20"/>
        </w:rPr>
      </w:pPr>
      <w:bookmarkStart w:id="33" w:name="_Toc46241818"/>
      <w:r w:rsidRPr="00324F0D">
        <w:rPr>
          <w:rFonts w:ascii="Arial" w:hAnsi="Arial"/>
          <w:sz w:val="20"/>
          <w:szCs w:val="20"/>
        </w:rPr>
        <w:t>The Constitution prescribes a three-category land tenure system divided into public land, community land, and private land. Public land means all land owned, held or otherwise acquired by any level of government. This classification includes land owned by Bomas, Counties, States and Federal government or administration as well as all land that is not otherwise designated as community or privately held.</w:t>
      </w:r>
      <w:r w:rsidR="00A93163" w:rsidRPr="00A93163">
        <w:rPr>
          <w:rFonts w:ascii="Arial" w:hAnsi="Arial"/>
          <w:sz w:val="20"/>
          <w:szCs w:val="20"/>
          <w:lang w:val="en-AU"/>
        </w:rPr>
        <w:t>The</w:t>
      </w:r>
      <w:r w:rsidR="00A93163">
        <w:rPr>
          <w:rFonts w:ascii="Arial" w:hAnsi="Arial"/>
          <w:sz w:val="20"/>
          <w:szCs w:val="20"/>
          <w:lang w:val="en-AU"/>
        </w:rPr>
        <w:t xml:space="preserve"> D</w:t>
      </w:r>
      <w:r w:rsidR="00A93163" w:rsidRPr="00A93163">
        <w:rPr>
          <w:rFonts w:ascii="Arial" w:hAnsi="Arial"/>
          <w:sz w:val="20"/>
          <w:szCs w:val="20"/>
          <w:lang w:val="en-AU"/>
        </w:rPr>
        <w:t xml:space="preserve">epartment of Lands at the Ministry deals with </w:t>
      </w:r>
      <w:r w:rsidR="00A93163">
        <w:rPr>
          <w:rFonts w:ascii="Arial" w:hAnsi="Arial"/>
          <w:sz w:val="20"/>
          <w:szCs w:val="20"/>
          <w:lang w:val="en-AU"/>
        </w:rPr>
        <w:t>the d</w:t>
      </w:r>
      <w:r w:rsidR="00A93163" w:rsidRPr="00A93163">
        <w:rPr>
          <w:rFonts w:ascii="Arial" w:hAnsi="Arial"/>
          <w:sz w:val="20"/>
          <w:szCs w:val="20"/>
          <w:lang w:val="en-AU"/>
        </w:rPr>
        <w:t>emarcation of lands.</w:t>
      </w:r>
      <w:r w:rsidR="00706414">
        <w:rPr>
          <w:rFonts w:ascii="Arial" w:hAnsi="Arial"/>
          <w:sz w:val="20"/>
          <w:szCs w:val="20"/>
        </w:rPr>
        <w:t>.</w:t>
      </w:r>
      <w:r w:rsidRPr="00324F0D">
        <w:rPr>
          <w:rStyle w:val="FootnoteReference"/>
          <w:rFonts w:ascii="Arial" w:hAnsi="Arial"/>
          <w:sz w:val="20"/>
          <w:szCs w:val="20"/>
        </w:rPr>
        <w:footnoteReference w:id="32"/>
      </w:r>
      <w:bookmarkEnd w:id="33"/>
    </w:p>
    <w:p w14:paraId="76B56B23" w14:textId="35C3CFFB" w:rsidR="00911997" w:rsidRPr="00324F0D" w:rsidRDefault="00911997" w:rsidP="00911997">
      <w:pPr>
        <w:pStyle w:val="WWList3"/>
        <w:numPr>
          <w:ilvl w:val="0"/>
          <w:numId w:val="0"/>
        </w:numPr>
        <w:spacing w:line="276" w:lineRule="auto"/>
        <w:ind w:left="1701"/>
        <w:rPr>
          <w:rFonts w:ascii="Arial" w:hAnsi="Arial"/>
          <w:sz w:val="20"/>
          <w:szCs w:val="20"/>
        </w:rPr>
      </w:pPr>
      <w:bookmarkStart w:id="34" w:name="_Toc46241819"/>
      <w:r w:rsidRPr="00324F0D">
        <w:rPr>
          <w:rFonts w:ascii="Arial" w:hAnsi="Arial"/>
          <w:sz w:val="20"/>
          <w:szCs w:val="20"/>
        </w:rPr>
        <w:t>Community land includes all lands traditionally and historically held or used by local communities or their members. This category include</w:t>
      </w:r>
      <w:r w:rsidR="00246089">
        <w:rPr>
          <w:rFonts w:ascii="Arial" w:hAnsi="Arial"/>
          <w:sz w:val="20"/>
          <w:szCs w:val="20"/>
        </w:rPr>
        <w:t>s</w:t>
      </w:r>
      <w:r w:rsidRPr="00324F0D">
        <w:rPr>
          <w:rFonts w:ascii="Arial" w:hAnsi="Arial"/>
          <w:sz w:val="20"/>
          <w:szCs w:val="20"/>
        </w:rPr>
        <w:t xml:space="preserve"> communal grazing lands for animals, hunting grounds, or locations of traditional sacrifices and worship.</w:t>
      </w:r>
      <w:bookmarkEnd w:id="34"/>
    </w:p>
    <w:p w14:paraId="28DC2410" w14:textId="51E06373" w:rsidR="00911997" w:rsidRPr="00324F0D" w:rsidRDefault="00911997" w:rsidP="00911997">
      <w:pPr>
        <w:pStyle w:val="WWList3"/>
        <w:numPr>
          <w:ilvl w:val="0"/>
          <w:numId w:val="0"/>
        </w:numPr>
        <w:spacing w:line="276" w:lineRule="auto"/>
        <w:ind w:left="1701"/>
        <w:rPr>
          <w:rFonts w:ascii="Arial" w:hAnsi="Arial"/>
          <w:sz w:val="20"/>
          <w:szCs w:val="20"/>
        </w:rPr>
      </w:pPr>
      <w:bookmarkStart w:id="35" w:name="_Toc46241820"/>
      <w:r w:rsidRPr="00324F0D">
        <w:rPr>
          <w:rFonts w:ascii="Arial" w:hAnsi="Arial"/>
          <w:sz w:val="20"/>
          <w:szCs w:val="20"/>
        </w:rPr>
        <w:t>Private land includes registered land held by any person under leasehold tenure, investment land acquired under lease from the government, and any other land designated as private land in accordance with the law. The assumption implicit in this framework is that all invest</w:t>
      </w:r>
      <w:r w:rsidR="00246089">
        <w:rPr>
          <w:rFonts w:ascii="Arial" w:hAnsi="Arial"/>
          <w:sz w:val="20"/>
          <w:szCs w:val="20"/>
        </w:rPr>
        <w:t>ment land (l</w:t>
      </w:r>
      <w:r w:rsidRPr="00324F0D">
        <w:rPr>
          <w:rFonts w:ascii="Arial" w:hAnsi="Arial"/>
          <w:sz w:val="20"/>
          <w:szCs w:val="20"/>
        </w:rPr>
        <w:t>and for businesses) is acquired from the government through the leasehold tenure.</w:t>
      </w:r>
      <w:bookmarkEnd w:id="35"/>
    </w:p>
    <w:p w14:paraId="20604784" w14:textId="2854043A" w:rsidR="00911997" w:rsidRPr="00324F0D" w:rsidRDefault="00911997" w:rsidP="00911997">
      <w:pPr>
        <w:pStyle w:val="WWList3"/>
        <w:numPr>
          <w:ilvl w:val="0"/>
          <w:numId w:val="0"/>
        </w:numPr>
        <w:spacing w:line="276" w:lineRule="auto"/>
        <w:ind w:left="1701"/>
        <w:rPr>
          <w:rFonts w:ascii="Arial" w:eastAsia="Times New Roman" w:hAnsi="Arial"/>
          <w:color w:val="1A1A1A"/>
          <w:sz w:val="20"/>
          <w:szCs w:val="20"/>
          <w:lang w:val="en-GB" w:eastAsia="en-GB"/>
        </w:rPr>
      </w:pPr>
      <w:bookmarkStart w:id="36" w:name="_Toc46241821"/>
      <w:r w:rsidRPr="00324F0D">
        <w:rPr>
          <w:rFonts w:ascii="Arial" w:hAnsi="Arial"/>
          <w:sz w:val="20"/>
          <w:szCs w:val="20"/>
        </w:rPr>
        <w:t>It must be noted that there appears to be immense uncertainty regarding what constitutes public and community land in South Sudan. The Land Act, which is described below, defines community land as land "</w:t>
      </w:r>
      <w:r w:rsidRPr="00324F0D">
        <w:rPr>
          <w:rFonts w:ascii="Arial" w:eastAsia="Times New Roman" w:hAnsi="Arial"/>
          <w:color w:val="1A1A1A"/>
          <w:sz w:val="20"/>
          <w:szCs w:val="20"/>
          <w:lang w:val="en-GB" w:eastAsia="en-GB"/>
        </w:rPr>
        <w:t>held, managed or used” by a given community. By contrast, public land includes land which “no private ownership including customary ownership may be established by any legal process.”</w:t>
      </w:r>
      <w:bookmarkEnd w:id="36"/>
    </w:p>
    <w:p w14:paraId="28A4544B" w14:textId="746D14F1" w:rsidR="00911997" w:rsidRPr="00324F0D" w:rsidRDefault="00911997" w:rsidP="00911997">
      <w:pPr>
        <w:pStyle w:val="WWList3"/>
        <w:numPr>
          <w:ilvl w:val="0"/>
          <w:numId w:val="0"/>
        </w:numPr>
        <w:spacing w:line="276" w:lineRule="auto"/>
        <w:ind w:left="1701"/>
        <w:rPr>
          <w:rFonts w:ascii="Arial" w:eastAsia="Times New Roman" w:hAnsi="Arial"/>
          <w:color w:val="1A1A1A"/>
          <w:sz w:val="20"/>
          <w:szCs w:val="20"/>
          <w:lang w:val="en-GB" w:eastAsia="en-GB"/>
        </w:rPr>
      </w:pPr>
      <w:bookmarkStart w:id="37" w:name="_Toc46241822"/>
      <w:r w:rsidRPr="00324F0D">
        <w:rPr>
          <w:rFonts w:ascii="Arial" w:eastAsia="Times New Roman" w:hAnsi="Arial"/>
          <w:color w:val="1A1A1A"/>
          <w:sz w:val="20"/>
          <w:szCs w:val="20"/>
          <w:lang w:val="en-GB" w:eastAsia="en-GB"/>
        </w:rPr>
        <w:t>T</w:t>
      </w:r>
      <w:r w:rsidRPr="00324F0D">
        <w:rPr>
          <w:rFonts w:ascii="Arial" w:eastAsia="Times New Roman" w:hAnsi="Arial"/>
          <w:color w:val="000000"/>
          <w:sz w:val="20"/>
          <w:szCs w:val="20"/>
          <w:lang w:val="en-GB" w:eastAsia="en-GB"/>
        </w:rPr>
        <w:t xml:space="preserve">here is no </w:t>
      </w:r>
      <w:r w:rsidRPr="00324F0D">
        <w:rPr>
          <w:rFonts w:ascii="Arial" w:eastAsia="Times New Roman" w:hAnsi="Arial"/>
          <w:i/>
          <w:iCs/>
          <w:color w:val="000000"/>
          <w:sz w:val="20"/>
          <w:szCs w:val="20"/>
          <w:lang w:val="en-GB" w:eastAsia="en-GB"/>
        </w:rPr>
        <w:t xml:space="preserve">terra nullius </w:t>
      </w:r>
      <w:r w:rsidRPr="00324F0D">
        <w:rPr>
          <w:rFonts w:ascii="Arial" w:eastAsia="Times New Roman" w:hAnsi="Arial"/>
          <w:color w:val="000000"/>
          <w:sz w:val="20"/>
          <w:szCs w:val="20"/>
          <w:lang w:val="en-GB" w:eastAsia="en-GB"/>
        </w:rPr>
        <w:t xml:space="preserve">in South Sudan </w:t>
      </w:r>
      <w:r w:rsidRPr="00324F0D">
        <w:rPr>
          <w:rFonts w:ascii="Arial" w:eastAsia="Times New Roman" w:hAnsi="Arial"/>
          <w:color w:val="1A1A1A"/>
          <w:sz w:val="20"/>
          <w:szCs w:val="20"/>
          <w:lang w:val="en-GB" w:eastAsia="en-GB"/>
        </w:rPr>
        <w:t xml:space="preserve">and the Land Act formally recognizes all land administered under customary land tenure. </w:t>
      </w:r>
      <w:r w:rsidR="0057300E">
        <w:rPr>
          <w:rFonts w:ascii="Arial" w:eastAsia="Times New Roman" w:hAnsi="Arial"/>
          <w:color w:val="1A1A1A"/>
          <w:sz w:val="20"/>
          <w:szCs w:val="20"/>
          <w:lang w:val="en-GB" w:eastAsia="en-GB"/>
        </w:rPr>
        <w:t>C</w:t>
      </w:r>
      <w:r w:rsidRPr="00324F0D">
        <w:rPr>
          <w:rFonts w:ascii="Arial" w:eastAsia="Times New Roman" w:hAnsi="Arial"/>
          <w:color w:val="1A1A1A"/>
          <w:sz w:val="20"/>
          <w:szCs w:val="20"/>
          <w:lang w:val="en-GB" w:eastAsia="en-GB"/>
        </w:rPr>
        <w:t xml:space="preserve">ommunities then ought to own nearly all the rural land in the country. If this reading of the law is correct, then public landholdings </w:t>
      </w:r>
      <w:r w:rsidRPr="00324F0D">
        <w:rPr>
          <w:rFonts w:ascii="Arial" w:eastAsia="Times New Roman" w:hAnsi="Arial"/>
          <w:color w:val="1A1A1A"/>
          <w:sz w:val="20"/>
          <w:szCs w:val="20"/>
          <w:lang w:val="en-GB" w:eastAsia="en-GB"/>
        </w:rPr>
        <w:lastRenderedPageBreak/>
        <w:t xml:space="preserve">in rural areas ought to be limited to a "few forest reserves, game reserves, national parks and </w:t>
      </w:r>
      <w:proofErr w:type="spellStart"/>
      <w:r w:rsidRPr="00324F0D">
        <w:rPr>
          <w:rFonts w:ascii="Arial" w:eastAsia="Times New Roman" w:hAnsi="Arial"/>
          <w:color w:val="1A1A1A"/>
          <w:sz w:val="20"/>
          <w:szCs w:val="20"/>
          <w:lang w:val="en-GB" w:eastAsia="en-GB"/>
        </w:rPr>
        <w:t>agro</w:t>
      </w:r>
      <w:proofErr w:type="spellEnd"/>
      <w:r w:rsidRPr="00324F0D">
        <w:rPr>
          <w:rFonts w:ascii="Arial" w:eastAsia="Times New Roman" w:hAnsi="Arial"/>
          <w:color w:val="1A1A1A"/>
          <w:sz w:val="20"/>
          <w:szCs w:val="20"/>
          <w:lang w:val="en-GB" w:eastAsia="en-GB"/>
        </w:rPr>
        <w:t>-industrial schemes</w:t>
      </w:r>
      <w:r w:rsidR="00C47853">
        <w:rPr>
          <w:rFonts w:ascii="Arial" w:eastAsia="Times New Roman" w:hAnsi="Arial"/>
          <w:color w:val="1A1A1A"/>
          <w:sz w:val="20"/>
          <w:szCs w:val="20"/>
          <w:lang w:val="en-GB" w:eastAsia="en-GB"/>
        </w:rPr>
        <w:t>.</w:t>
      </w:r>
      <w:r w:rsidRPr="00324F0D">
        <w:rPr>
          <w:rFonts w:ascii="Arial" w:eastAsia="Times New Roman" w:hAnsi="Arial"/>
          <w:color w:val="1A1A1A"/>
          <w:sz w:val="20"/>
          <w:szCs w:val="20"/>
          <w:lang w:val="en-GB" w:eastAsia="en-GB"/>
        </w:rPr>
        <w:t>"</w:t>
      </w:r>
      <w:r w:rsidRPr="00324F0D">
        <w:rPr>
          <w:rStyle w:val="FootnoteReference"/>
          <w:rFonts w:ascii="Arial" w:eastAsia="Times New Roman" w:hAnsi="Arial"/>
          <w:color w:val="1A1A1A"/>
          <w:sz w:val="20"/>
          <w:szCs w:val="20"/>
          <w:lang w:val="en-GB" w:eastAsia="en-GB"/>
        </w:rPr>
        <w:footnoteReference w:id="33"/>
      </w:r>
      <w:bookmarkEnd w:id="37"/>
    </w:p>
    <w:p w14:paraId="434283B5" w14:textId="77777777" w:rsidR="00911997" w:rsidRPr="00324F0D" w:rsidRDefault="00911997" w:rsidP="00911997">
      <w:pPr>
        <w:pStyle w:val="WWList3"/>
        <w:spacing w:line="276" w:lineRule="auto"/>
        <w:rPr>
          <w:rFonts w:ascii="Arial" w:hAnsi="Arial"/>
          <w:b/>
          <w:sz w:val="20"/>
          <w:szCs w:val="20"/>
          <w:u w:val="single"/>
        </w:rPr>
      </w:pPr>
      <w:bookmarkStart w:id="38" w:name="_Toc46241823"/>
      <w:r w:rsidRPr="00324F0D">
        <w:rPr>
          <w:rFonts w:ascii="Arial" w:hAnsi="Arial"/>
          <w:b/>
          <w:sz w:val="20"/>
          <w:szCs w:val="20"/>
        </w:rPr>
        <w:t>The Land Act of 2009</w:t>
      </w:r>
      <w:r w:rsidRPr="00324F0D">
        <w:rPr>
          <w:rStyle w:val="FootnoteReference"/>
          <w:rFonts w:ascii="Arial" w:hAnsi="Arial"/>
          <w:b/>
          <w:sz w:val="20"/>
          <w:szCs w:val="20"/>
        </w:rPr>
        <w:footnoteReference w:id="34"/>
      </w:r>
      <w:bookmarkEnd w:id="38"/>
    </w:p>
    <w:p w14:paraId="69C39503" w14:textId="09CC2BBB" w:rsidR="00911997" w:rsidRPr="00324F0D" w:rsidRDefault="00911997" w:rsidP="00911997">
      <w:pPr>
        <w:pStyle w:val="WWList3"/>
        <w:numPr>
          <w:ilvl w:val="0"/>
          <w:numId w:val="0"/>
        </w:numPr>
        <w:spacing w:line="276" w:lineRule="auto"/>
        <w:ind w:left="1701"/>
        <w:rPr>
          <w:rFonts w:ascii="Arial" w:hAnsi="Arial"/>
          <w:sz w:val="20"/>
          <w:szCs w:val="20"/>
        </w:rPr>
      </w:pPr>
      <w:bookmarkStart w:id="39" w:name="_Toc46241824"/>
      <w:r w:rsidRPr="00324F0D">
        <w:rPr>
          <w:rFonts w:ascii="Arial" w:hAnsi="Arial"/>
          <w:sz w:val="20"/>
          <w:szCs w:val="20"/>
        </w:rPr>
        <w:t xml:space="preserve">This </w:t>
      </w:r>
      <w:r w:rsidRPr="00324F0D">
        <w:rPr>
          <w:rFonts w:ascii="Arial" w:hAnsi="Arial"/>
          <w:bCs/>
          <w:sz w:val="20"/>
          <w:szCs w:val="20"/>
        </w:rPr>
        <w:t>Act</w:t>
      </w:r>
      <w:r w:rsidRPr="00324F0D">
        <w:rPr>
          <w:rFonts w:ascii="Arial" w:hAnsi="Arial"/>
          <w:sz w:val="20"/>
          <w:szCs w:val="20"/>
        </w:rPr>
        <w:t xml:space="preserve"> regulates </w:t>
      </w:r>
      <w:r w:rsidRPr="00324F0D">
        <w:rPr>
          <w:rFonts w:ascii="Arial" w:hAnsi="Arial"/>
          <w:bCs/>
          <w:sz w:val="20"/>
          <w:szCs w:val="20"/>
        </w:rPr>
        <w:t>land</w:t>
      </w:r>
      <w:r w:rsidRPr="00324F0D">
        <w:rPr>
          <w:rFonts w:ascii="Arial" w:hAnsi="Arial"/>
          <w:sz w:val="20"/>
          <w:szCs w:val="20"/>
        </w:rPr>
        <w:t xml:space="preserve"> tenure and protects rights in </w:t>
      </w:r>
      <w:r w:rsidRPr="00324F0D">
        <w:rPr>
          <w:rFonts w:ascii="Arial" w:hAnsi="Arial"/>
          <w:bCs/>
          <w:sz w:val="20"/>
          <w:szCs w:val="20"/>
        </w:rPr>
        <w:t>land</w:t>
      </w:r>
      <w:r w:rsidRPr="00324F0D">
        <w:rPr>
          <w:rFonts w:ascii="Arial" w:hAnsi="Arial"/>
          <w:sz w:val="20"/>
          <w:szCs w:val="20"/>
        </w:rPr>
        <w:t xml:space="preserve"> in </w:t>
      </w:r>
      <w:r w:rsidRPr="00324F0D">
        <w:rPr>
          <w:rFonts w:ascii="Arial" w:hAnsi="Arial"/>
          <w:bCs/>
          <w:sz w:val="20"/>
          <w:szCs w:val="20"/>
        </w:rPr>
        <w:t>Southern Sudan</w:t>
      </w:r>
      <w:r w:rsidRPr="00324F0D">
        <w:rPr>
          <w:rFonts w:ascii="Arial" w:hAnsi="Arial"/>
          <w:sz w:val="20"/>
          <w:szCs w:val="20"/>
        </w:rPr>
        <w:t xml:space="preserve"> while creating an enabling environment for economic development in the </w:t>
      </w:r>
      <w:r w:rsidRPr="00324F0D">
        <w:rPr>
          <w:rFonts w:ascii="Arial" w:hAnsi="Arial"/>
          <w:bCs/>
          <w:sz w:val="20"/>
          <w:szCs w:val="20"/>
        </w:rPr>
        <w:t>land</w:t>
      </w:r>
      <w:r w:rsidRPr="00324F0D">
        <w:rPr>
          <w:rFonts w:ascii="Arial" w:hAnsi="Arial"/>
          <w:sz w:val="20"/>
          <w:szCs w:val="20"/>
        </w:rPr>
        <w:t xml:space="preserve"> and natural resources sectors</w:t>
      </w:r>
      <w:r w:rsidR="003F7465">
        <w:rPr>
          <w:rFonts w:ascii="Arial" w:hAnsi="Arial"/>
          <w:sz w:val="20"/>
          <w:szCs w:val="20"/>
        </w:rPr>
        <w:t>.</w:t>
      </w:r>
      <w:r w:rsidRPr="00324F0D">
        <w:rPr>
          <w:rStyle w:val="FootnoteReference"/>
          <w:rFonts w:ascii="Arial" w:hAnsi="Arial"/>
          <w:sz w:val="20"/>
          <w:szCs w:val="20"/>
        </w:rPr>
        <w:footnoteReference w:id="35"/>
      </w:r>
      <w:r w:rsidRPr="00324F0D">
        <w:rPr>
          <w:rFonts w:ascii="Arial" w:hAnsi="Arial"/>
          <w:sz w:val="20"/>
          <w:szCs w:val="20"/>
        </w:rPr>
        <w:t xml:space="preserve"> </w:t>
      </w:r>
      <w:bookmarkEnd w:id="39"/>
    </w:p>
    <w:p w14:paraId="0F388143" w14:textId="060C85D6" w:rsidR="00911997" w:rsidRPr="00324F0D" w:rsidRDefault="00911997" w:rsidP="00911997">
      <w:pPr>
        <w:pStyle w:val="WWList3"/>
        <w:numPr>
          <w:ilvl w:val="0"/>
          <w:numId w:val="0"/>
        </w:numPr>
        <w:spacing w:line="276" w:lineRule="auto"/>
        <w:ind w:left="1701"/>
        <w:rPr>
          <w:rFonts w:ascii="Arial" w:hAnsi="Arial"/>
          <w:b/>
          <w:sz w:val="20"/>
          <w:szCs w:val="20"/>
          <w:lang w:val="en" w:eastAsia="en-GB"/>
        </w:rPr>
      </w:pPr>
      <w:bookmarkStart w:id="40" w:name="_Toc46241825"/>
      <w:r w:rsidRPr="00324F0D">
        <w:rPr>
          <w:rFonts w:ascii="Arial" w:hAnsi="Arial"/>
          <w:sz w:val="20"/>
          <w:szCs w:val="20"/>
          <w:lang w:val="en" w:eastAsia="en-GB"/>
        </w:rPr>
        <w:t xml:space="preserve">The government enacted the Land Act of 2009, pursuant to Article 170(1) of the Constitution enabling governmental regulation of land usage. The Land Act reiterates the Constitutional provision that the people </w:t>
      </w:r>
      <w:r w:rsidRPr="00324F0D">
        <w:rPr>
          <w:rFonts w:ascii="Arial" w:hAnsi="Arial"/>
          <w:i/>
          <w:sz w:val="20"/>
          <w:szCs w:val="20"/>
          <w:lang w:val="en" w:eastAsia="en-GB"/>
        </w:rPr>
        <w:t>own all land in South Sudan</w:t>
      </w:r>
      <w:r w:rsidRPr="00324F0D">
        <w:rPr>
          <w:rFonts w:ascii="Arial" w:hAnsi="Arial"/>
          <w:sz w:val="20"/>
          <w:szCs w:val="20"/>
          <w:lang w:val="en" w:eastAsia="en-GB"/>
        </w:rPr>
        <w:t>.</w:t>
      </w:r>
      <w:bookmarkEnd w:id="40"/>
    </w:p>
    <w:p w14:paraId="05C3B3C5" w14:textId="77777777" w:rsidR="00911997" w:rsidRPr="00324F0D" w:rsidRDefault="00911997" w:rsidP="00911997">
      <w:pPr>
        <w:pStyle w:val="WWList3"/>
        <w:numPr>
          <w:ilvl w:val="0"/>
          <w:numId w:val="0"/>
        </w:numPr>
        <w:spacing w:line="276" w:lineRule="auto"/>
        <w:ind w:left="1701"/>
        <w:rPr>
          <w:rFonts w:ascii="Arial" w:hAnsi="Arial"/>
          <w:sz w:val="20"/>
          <w:szCs w:val="20"/>
          <w:lang w:val="en" w:eastAsia="en-GB"/>
        </w:rPr>
      </w:pPr>
      <w:bookmarkStart w:id="41" w:name="_Toc46241826"/>
      <w:r w:rsidRPr="00324F0D">
        <w:rPr>
          <w:rFonts w:ascii="Arial" w:hAnsi="Arial"/>
          <w:sz w:val="20"/>
          <w:szCs w:val="20"/>
          <w:lang w:val="en" w:eastAsia="en-GB"/>
        </w:rPr>
        <w:t xml:space="preserve">Section 6 of the Act Asserts the </w:t>
      </w:r>
      <w:r w:rsidRPr="00324F0D">
        <w:rPr>
          <w:rFonts w:ascii="Arial" w:hAnsi="Arial"/>
          <w:i/>
          <w:sz w:val="20"/>
          <w:szCs w:val="20"/>
          <w:lang w:val="en" w:eastAsia="en-GB"/>
        </w:rPr>
        <w:t>General Principles</w:t>
      </w:r>
      <w:r w:rsidRPr="00324F0D">
        <w:rPr>
          <w:rStyle w:val="FootnoteReference"/>
          <w:rFonts w:ascii="Arial" w:hAnsi="Arial"/>
          <w:i/>
          <w:sz w:val="20"/>
          <w:szCs w:val="20"/>
          <w:lang w:val="en" w:eastAsia="en-GB"/>
        </w:rPr>
        <w:footnoteReference w:id="36"/>
      </w:r>
      <w:r w:rsidRPr="00324F0D">
        <w:rPr>
          <w:rFonts w:ascii="Arial" w:hAnsi="Arial"/>
          <w:sz w:val="20"/>
          <w:szCs w:val="20"/>
          <w:lang w:val="en" w:eastAsia="en-GB"/>
        </w:rPr>
        <w:t xml:space="preserve"> that must be considered under </w:t>
      </w:r>
      <w:r w:rsidRPr="00324F0D">
        <w:rPr>
          <w:rFonts w:ascii="Arial" w:hAnsi="Arial"/>
          <w:i/>
          <w:sz w:val="20"/>
          <w:szCs w:val="20"/>
          <w:lang w:val="en" w:eastAsia="en-GB"/>
        </w:rPr>
        <w:t>Land Ownership</w:t>
      </w:r>
      <w:r w:rsidRPr="00324F0D">
        <w:rPr>
          <w:rFonts w:ascii="Arial" w:hAnsi="Arial"/>
          <w:sz w:val="20"/>
          <w:szCs w:val="20"/>
          <w:lang w:val="en" w:eastAsia="en-GB"/>
        </w:rPr>
        <w:t>:</w:t>
      </w:r>
      <w:bookmarkEnd w:id="41"/>
      <w:r w:rsidRPr="00324F0D">
        <w:rPr>
          <w:rFonts w:ascii="Arial" w:hAnsi="Arial"/>
          <w:sz w:val="20"/>
          <w:szCs w:val="20"/>
          <w:lang w:val="en" w:eastAsia="en-GB"/>
        </w:rPr>
        <w:t xml:space="preserve"> </w:t>
      </w:r>
    </w:p>
    <w:p w14:paraId="3FD44A88"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(1) The regulation of land tenure, usage and exercise of rights thereon shall be a concurrent competence, exercised at the appropriate level of government in Southern Sudan. </w:t>
      </w:r>
    </w:p>
    <w:p w14:paraId="4E3C2590"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(2) Rights in the land owned by the Government of Southern Sudan shall be exercised through the appropriate or designated level of government in Southern Sudan, which shall recognize customary land rights under customary land law. </w:t>
      </w:r>
    </w:p>
    <w:p w14:paraId="7479DD33"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(3) All levels of government in Southern Sudan shall institute a process to progressively develop and amend the relevant laws to incorporate customary laws, practices, local heritage and international trends and practices. </w:t>
      </w:r>
    </w:p>
    <w:p w14:paraId="0227F035"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(4) All lands traditionally and historically held or used by local communities or their members shall be defined, held, managed and protected by law in Southern Sudan. </w:t>
      </w:r>
    </w:p>
    <w:p w14:paraId="5136CC56"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(5) Customary seasonal access rights to land shall be respected, provided that these access rights shall be regulated by respective states taking into account the need to protect agricultural production, community peace and harmony, and without unduly interfering with or degrading the primary ownership interest in the land, in accordance with customary law. </w:t>
      </w:r>
    </w:p>
    <w:p w14:paraId="3E49EA18"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(6) Without prejudice to the provisions of Article 180 (7) of the Constitution and the provisions of this Act, subterranean natural resources shall be owned, regulated and managed by the Government of Southern Sudan. </w:t>
      </w:r>
    </w:p>
    <w:p w14:paraId="34A665F3" w14:textId="77777777" w:rsidR="00911997" w:rsidRPr="00324F0D" w:rsidRDefault="00911997" w:rsidP="00911997">
      <w:pPr>
        <w:pStyle w:val="WWList4"/>
        <w:numPr>
          <w:ilvl w:val="0"/>
          <w:numId w:val="0"/>
        </w:numPr>
        <w:spacing w:line="276" w:lineRule="auto"/>
        <w:ind w:left="2268"/>
        <w:rPr>
          <w:rFonts w:ascii="Arial" w:hAnsi="Arial"/>
          <w:sz w:val="20"/>
          <w:szCs w:val="20"/>
          <w:lang w:val="en-GB" w:eastAsia="en-GB"/>
        </w:rPr>
      </w:pPr>
      <w:r w:rsidRPr="00324F0D">
        <w:rPr>
          <w:rFonts w:ascii="Arial" w:hAnsi="Arial"/>
          <w:sz w:val="20"/>
          <w:szCs w:val="20"/>
          <w:lang w:val="en-GB" w:eastAsia="en-GB"/>
        </w:rPr>
        <w:t xml:space="preserve">(7) Communities and persons enjoying rights in land shall be consulted and their views duly taken into account in decisions to develop subterranean natural </w:t>
      </w:r>
      <w:r w:rsidRPr="00324F0D">
        <w:rPr>
          <w:rFonts w:ascii="Arial" w:hAnsi="Arial"/>
          <w:sz w:val="20"/>
          <w:szCs w:val="20"/>
          <w:lang w:val="en-GB" w:eastAsia="en-GB"/>
        </w:rPr>
        <w:lastRenderedPageBreak/>
        <w:t xml:space="preserve">resources in the area in which they have rights; they shall share in the benefits of that development. </w:t>
      </w:r>
    </w:p>
    <w:p w14:paraId="52A1FB79" w14:textId="2977261B" w:rsidR="00911997" w:rsidRPr="00F45E16" w:rsidRDefault="00911997" w:rsidP="00F45E16">
      <w:pPr>
        <w:pStyle w:val="WWList3"/>
        <w:numPr>
          <w:ilvl w:val="0"/>
          <w:numId w:val="0"/>
        </w:numPr>
        <w:spacing w:line="276" w:lineRule="auto"/>
        <w:ind w:left="1701"/>
        <w:rPr>
          <w:rFonts w:ascii="Arial" w:hAnsi="Arial"/>
          <w:sz w:val="20"/>
          <w:szCs w:val="20"/>
          <w:lang w:val="en" w:eastAsia="en-GB"/>
        </w:rPr>
      </w:pPr>
      <w:bookmarkStart w:id="42" w:name="_Toc46241827"/>
      <w:r w:rsidRPr="00324F0D">
        <w:rPr>
          <w:rFonts w:ascii="Arial" w:hAnsi="Arial"/>
          <w:sz w:val="20"/>
          <w:szCs w:val="20"/>
          <w:lang w:val="en" w:eastAsia="en-GB"/>
        </w:rPr>
        <w:t xml:space="preserve">In addition to the above governing principles, The Land Act prescribes that land may be acquired, held and transferred through </w:t>
      </w:r>
      <w:r w:rsidR="0057300E">
        <w:rPr>
          <w:rFonts w:ascii="Arial" w:hAnsi="Arial"/>
          <w:b/>
          <w:sz w:val="20"/>
          <w:szCs w:val="20"/>
          <w:lang w:val="en" w:eastAsia="en-GB"/>
        </w:rPr>
        <w:t>customary, f</w:t>
      </w:r>
      <w:r w:rsidRPr="00324F0D">
        <w:rPr>
          <w:rFonts w:ascii="Arial" w:hAnsi="Arial"/>
          <w:b/>
          <w:sz w:val="20"/>
          <w:szCs w:val="20"/>
          <w:lang w:val="en" w:eastAsia="en-GB"/>
        </w:rPr>
        <w:t>reehold</w:t>
      </w:r>
      <w:r w:rsidRPr="00324F0D">
        <w:rPr>
          <w:rFonts w:ascii="Arial" w:hAnsi="Arial"/>
          <w:sz w:val="20"/>
          <w:szCs w:val="20"/>
          <w:lang w:val="en" w:eastAsia="en-GB"/>
        </w:rPr>
        <w:t xml:space="preserve"> and </w:t>
      </w:r>
      <w:r w:rsidR="0057300E">
        <w:rPr>
          <w:rFonts w:ascii="Arial" w:hAnsi="Arial"/>
          <w:b/>
          <w:sz w:val="20"/>
          <w:szCs w:val="20"/>
          <w:lang w:val="en" w:eastAsia="en-GB"/>
        </w:rPr>
        <w:t>l</w:t>
      </w:r>
      <w:r w:rsidRPr="00324F0D">
        <w:rPr>
          <w:rFonts w:ascii="Arial" w:hAnsi="Arial"/>
          <w:b/>
          <w:sz w:val="20"/>
          <w:szCs w:val="20"/>
          <w:lang w:val="en" w:eastAsia="en-GB"/>
        </w:rPr>
        <w:t>easehold</w:t>
      </w:r>
      <w:r w:rsidRPr="00324F0D">
        <w:rPr>
          <w:rFonts w:ascii="Arial" w:hAnsi="Arial"/>
          <w:sz w:val="20"/>
          <w:szCs w:val="20"/>
          <w:lang w:val="en" w:eastAsia="en-GB"/>
        </w:rPr>
        <w:t xml:space="preserve"> tenure. All citizens hold freehold titles to their lands. Non-citizens may acquire leasehold for specific periods but may not possess land in freehold, according to Section 14 of the Land Act.</w:t>
      </w:r>
      <w:bookmarkEnd w:id="42"/>
    </w:p>
    <w:p w14:paraId="2B3922DB" w14:textId="77777777" w:rsidR="00911997" w:rsidRPr="00324F0D" w:rsidRDefault="00911997" w:rsidP="00911997">
      <w:pPr>
        <w:pStyle w:val="WWHeading2"/>
        <w:spacing w:line="276" w:lineRule="auto"/>
        <w:rPr>
          <w:rFonts w:ascii="Arial" w:hAnsi="Arial"/>
          <w:sz w:val="20"/>
          <w:szCs w:val="20"/>
        </w:rPr>
      </w:pPr>
      <w:bookmarkStart w:id="43" w:name="_Toc46241828"/>
      <w:r w:rsidRPr="00324F0D">
        <w:rPr>
          <w:rFonts w:ascii="Arial" w:hAnsi="Arial"/>
          <w:sz w:val="20"/>
          <w:szCs w:val="20"/>
        </w:rPr>
        <w:t>Three distinct types of Land Tenure</w:t>
      </w:r>
      <w:bookmarkEnd w:id="43"/>
    </w:p>
    <w:p w14:paraId="49FAF37D" w14:textId="5E7633A3" w:rsidR="00911997" w:rsidRPr="00324F0D" w:rsidRDefault="00033540" w:rsidP="00911997">
      <w:pPr>
        <w:pStyle w:val="WWList2"/>
        <w:numPr>
          <w:ilvl w:val="0"/>
          <w:numId w:val="0"/>
        </w:numPr>
        <w:spacing w:line="276" w:lineRule="auto"/>
        <w:ind w:left="1134"/>
        <w:rPr>
          <w:rFonts w:ascii="Arial" w:hAnsi="Arial"/>
          <w:sz w:val="20"/>
          <w:szCs w:val="20"/>
        </w:rPr>
      </w:pPr>
      <w:bookmarkStart w:id="44" w:name="_Toc46241829"/>
      <w:r>
        <w:rPr>
          <w:rFonts w:ascii="Arial" w:hAnsi="Arial"/>
          <w:sz w:val="20"/>
          <w:szCs w:val="20"/>
        </w:rPr>
        <w:t>In terms of</w:t>
      </w:r>
      <w:r w:rsidR="00911997" w:rsidRPr="00324F0D">
        <w:rPr>
          <w:rFonts w:ascii="Arial" w:hAnsi="Arial"/>
          <w:sz w:val="20"/>
          <w:szCs w:val="20"/>
        </w:rPr>
        <w:t xml:space="preserve"> Section 7(2) of the Land Act, there are three distinct ways in which land tenure can be achieved</w:t>
      </w:r>
      <w:r>
        <w:rPr>
          <w:rFonts w:ascii="Arial" w:hAnsi="Arial"/>
          <w:sz w:val="20"/>
          <w:szCs w:val="20"/>
        </w:rPr>
        <w:t>:</w:t>
      </w:r>
      <w:r w:rsidR="00911997" w:rsidRPr="00324F0D">
        <w:rPr>
          <w:rFonts w:ascii="Arial" w:hAnsi="Arial"/>
          <w:sz w:val="20"/>
          <w:szCs w:val="20"/>
        </w:rPr>
        <w:t xml:space="preserve"> </w:t>
      </w:r>
      <w:r>
        <w:rPr>
          <w:rFonts w:ascii="Arial" w:hAnsi="Arial"/>
          <w:sz w:val="20"/>
          <w:szCs w:val="20"/>
        </w:rPr>
        <w:t>customary land o</w:t>
      </w:r>
      <w:r w:rsidR="00911997" w:rsidRPr="00324F0D">
        <w:rPr>
          <w:rFonts w:ascii="Arial" w:hAnsi="Arial"/>
          <w:sz w:val="20"/>
          <w:szCs w:val="20"/>
        </w:rPr>
        <w:t xml:space="preserve">wnership; </w:t>
      </w:r>
      <w:r>
        <w:rPr>
          <w:rFonts w:ascii="Arial" w:hAnsi="Arial"/>
          <w:sz w:val="20"/>
          <w:szCs w:val="20"/>
        </w:rPr>
        <w:t>f</w:t>
      </w:r>
      <w:r w:rsidR="00911997" w:rsidRPr="00324F0D">
        <w:rPr>
          <w:rFonts w:ascii="Arial" w:hAnsi="Arial"/>
          <w:sz w:val="20"/>
          <w:szCs w:val="20"/>
        </w:rPr>
        <w:t xml:space="preserve">reehold </w:t>
      </w:r>
      <w:r>
        <w:rPr>
          <w:rFonts w:ascii="Arial" w:hAnsi="Arial"/>
          <w:sz w:val="20"/>
          <w:szCs w:val="20"/>
        </w:rPr>
        <w:t>land o</w:t>
      </w:r>
      <w:r w:rsidR="00911997" w:rsidRPr="00324F0D">
        <w:rPr>
          <w:rFonts w:ascii="Arial" w:hAnsi="Arial"/>
          <w:sz w:val="20"/>
          <w:szCs w:val="20"/>
        </w:rPr>
        <w:t xml:space="preserve">wnership and </w:t>
      </w:r>
      <w:r>
        <w:rPr>
          <w:rFonts w:ascii="Arial" w:hAnsi="Arial"/>
          <w:sz w:val="20"/>
          <w:szCs w:val="20"/>
        </w:rPr>
        <w:t>leasehold o</w:t>
      </w:r>
      <w:r w:rsidR="00911997" w:rsidRPr="00324F0D">
        <w:rPr>
          <w:rFonts w:ascii="Arial" w:hAnsi="Arial"/>
          <w:sz w:val="20"/>
          <w:szCs w:val="20"/>
        </w:rPr>
        <w:t>wnership.</w:t>
      </w:r>
      <w:bookmarkEnd w:id="44"/>
      <w:r w:rsidRPr="00033540">
        <w:rPr>
          <w:rStyle w:val="FootnoteReference"/>
          <w:rFonts w:ascii="Arial" w:hAnsi="Arial"/>
          <w:sz w:val="20"/>
          <w:szCs w:val="20"/>
        </w:rPr>
        <w:t xml:space="preserve"> </w:t>
      </w:r>
      <w:r w:rsidRPr="00324F0D">
        <w:rPr>
          <w:rStyle w:val="FootnoteReference"/>
          <w:rFonts w:ascii="Arial" w:hAnsi="Arial"/>
          <w:sz w:val="20"/>
          <w:szCs w:val="20"/>
        </w:rPr>
        <w:footnoteReference w:id="37"/>
      </w:r>
      <w:r w:rsidRPr="00324F0D">
        <w:rPr>
          <w:rFonts w:ascii="Arial" w:hAnsi="Arial"/>
          <w:sz w:val="20"/>
          <w:szCs w:val="20"/>
        </w:rPr>
        <w:t xml:space="preserve"> </w:t>
      </w:r>
      <w:r w:rsidR="00911997" w:rsidRPr="00324F0D">
        <w:rPr>
          <w:rFonts w:ascii="Arial" w:hAnsi="Arial"/>
          <w:sz w:val="20"/>
          <w:szCs w:val="20"/>
        </w:rPr>
        <w:t xml:space="preserve"> </w:t>
      </w:r>
    </w:p>
    <w:p w14:paraId="3B5BEAA3"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45" w:name="_Toc46241830"/>
      <w:r w:rsidRPr="00324F0D">
        <w:rPr>
          <w:rFonts w:ascii="Arial" w:hAnsi="Arial"/>
          <w:sz w:val="20"/>
          <w:szCs w:val="20"/>
        </w:rPr>
        <w:t>These are explained in more detail below:</w:t>
      </w:r>
      <w:bookmarkEnd w:id="45"/>
      <w:r w:rsidRPr="00324F0D">
        <w:rPr>
          <w:rFonts w:ascii="Arial" w:hAnsi="Arial"/>
          <w:sz w:val="20"/>
          <w:szCs w:val="20"/>
        </w:rPr>
        <w:t xml:space="preserve"> </w:t>
      </w:r>
    </w:p>
    <w:p w14:paraId="50453C17" w14:textId="77777777" w:rsidR="00911997" w:rsidRPr="00324F0D" w:rsidRDefault="00911997" w:rsidP="00911997">
      <w:pPr>
        <w:pStyle w:val="WWList3"/>
        <w:spacing w:line="276" w:lineRule="auto"/>
        <w:rPr>
          <w:rFonts w:ascii="Arial" w:hAnsi="Arial"/>
          <w:b/>
          <w:sz w:val="20"/>
          <w:szCs w:val="20"/>
        </w:rPr>
      </w:pPr>
      <w:bookmarkStart w:id="46" w:name="_Toc46241831"/>
      <w:r w:rsidRPr="00324F0D">
        <w:rPr>
          <w:rFonts w:ascii="Arial" w:hAnsi="Arial"/>
          <w:b/>
          <w:sz w:val="20"/>
          <w:szCs w:val="20"/>
        </w:rPr>
        <w:t>Customary Land Ownership</w:t>
      </w:r>
      <w:bookmarkEnd w:id="46"/>
    </w:p>
    <w:p w14:paraId="0B1F2622"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47" w:name="_Toc46241832"/>
      <w:r w:rsidRPr="00324F0D">
        <w:rPr>
          <w:rFonts w:ascii="Arial" w:hAnsi="Arial"/>
          <w:sz w:val="20"/>
          <w:szCs w:val="20"/>
        </w:rPr>
        <w:t>What is it?</w:t>
      </w:r>
      <w:bookmarkEnd w:id="47"/>
    </w:p>
    <w:p w14:paraId="4506AFC8" w14:textId="5763863A" w:rsidR="00911997" w:rsidRPr="00324F0D" w:rsidRDefault="00911997" w:rsidP="00911997">
      <w:pPr>
        <w:pStyle w:val="WWList4"/>
        <w:numPr>
          <w:ilvl w:val="0"/>
          <w:numId w:val="0"/>
        </w:numPr>
        <w:spacing w:line="276" w:lineRule="auto"/>
        <w:ind w:left="2268"/>
        <w:rPr>
          <w:rFonts w:ascii="Arial" w:hAnsi="Arial"/>
          <w:sz w:val="20"/>
          <w:szCs w:val="20"/>
          <w:lang w:val="en-GB"/>
        </w:rPr>
      </w:pPr>
      <w:r w:rsidRPr="00324F0D">
        <w:rPr>
          <w:rFonts w:ascii="Arial" w:hAnsi="Arial"/>
          <w:sz w:val="20"/>
          <w:szCs w:val="20"/>
        </w:rPr>
        <w:t xml:space="preserve">This type of </w:t>
      </w:r>
      <w:r w:rsidR="00033540">
        <w:rPr>
          <w:rFonts w:ascii="Arial" w:hAnsi="Arial"/>
          <w:sz w:val="20"/>
          <w:szCs w:val="20"/>
        </w:rPr>
        <w:t>land t</w:t>
      </w:r>
      <w:r w:rsidRPr="00324F0D">
        <w:rPr>
          <w:rFonts w:ascii="Arial" w:hAnsi="Arial"/>
          <w:sz w:val="20"/>
          <w:szCs w:val="20"/>
        </w:rPr>
        <w:t xml:space="preserve">enure is characterised by observing and participating in the conventions, customs and traditions that the South Sudanese people observe. Rights in land are obtained by virtue of this observation of customs. It includes all lands traditionally and historically held or used by local communities or their members. </w:t>
      </w:r>
    </w:p>
    <w:p w14:paraId="2C9265CC" w14:textId="5A821A0C" w:rsidR="00911997" w:rsidRPr="00324F0D" w:rsidRDefault="00911997" w:rsidP="00911997">
      <w:pPr>
        <w:pStyle w:val="WWList4"/>
        <w:numPr>
          <w:ilvl w:val="0"/>
          <w:numId w:val="0"/>
        </w:numPr>
        <w:spacing w:line="276" w:lineRule="auto"/>
        <w:ind w:left="2268"/>
        <w:rPr>
          <w:rFonts w:ascii="Arial" w:hAnsi="Arial"/>
          <w:sz w:val="20"/>
          <w:szCs w:val="20"/>
          <w:lang w:val="en-GB"/>
        </w:rPr>
      </w:pPr>
      <w:r w:rsidRPr="00324F0D">
        <w:rPr>
          <w:rFonts w:ascii="Arial" w:hAnsi="Arial"/>
          <w:sz w:val="20"/>
          <w:szCs w:val="20"/>
          <w:lang w:val="en-GB"/>
        </w:rPr>
        <w:t>Customary land rights have equal force and effect in law with freehold or leasehold rights acquired through statutory allocation, registration or transaction</w:t>
      </w:r>
      <w:r w:rsidR="003F7465">
        <w:rPr>
          <w:rFonts w:ascii="Arial" w:hAnsi="Arial"/>
          <w:sz w:val="20"/>
          <w:szCs w:val="20"/>
          <w:lang w:val="en-GB"/>
        </w:rPr>
        <w:t>.</w:t>
      </w:r>
      <w:r w:rsidRPr="00324F0D">
        <w:rPr>
          <w:rStyle w:val="FootnoteReference"/>
          <w:rFonts w:ascii="Arial" w:hAnsi="Arial"/>
          <w:sz w:val="20"/>
          <w:szCs w:val="20"/>
          <w:lang w:val="en-GB"/>
        </w:rPr>
        <w:footnoteReference w:id="38"/>
      </w:r>
    </w:p>
    <w:p w14:paraId="07580A4C"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48" w:name="_Toc46241833"/>
      <w:r w:rsidRPr="00324F0D">
        <w:rPr>
          <w:rFonts w:ascii="Arial" w:hAnsi="Arial"/>
          <w:sz w:val="20"/>
          <w:szCs w:val="20"/>
        </w:rPr>
        <w:t>Who can own Land?</w:t>
      </w:r>
      <w:bookmarkEnd w:id="48"/>
    </w:p>
    <w:p w14:paraId="578FA826" w14:textId="4718EF8A"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The South Sudanese government has enacted extensive laws pertaining to customary land. In considering the previous Constitution, it would seem sensible to continue including these extensive laws in subsequent Constitutions as it will allow for ethnic communities to possess land through customary practice. </w:t>
      </w:r>
      <w:r w:rsidR="00141F5A">
        <w:rPr>
          <w:rFonts w:ascii="Arial" w:hAnsi="Arial"/>
          <w:sz w:val="20"/>
          <w:szCs w:val="20"/>
        </w:rPr>
        <w:t>Citizens of South Sudan</w:t>
      </w:r>
      <w:r w:rsidR="00141F5A" w:rsidRPr="00324F0D">
        <w:rPr>
          <w:rFonts w:ascii="Arial" w:hAnsi="Arial"/>
          <w:sz w:val="20"/>
          <w:szCs w:val="20"/>
        </w:rPr>
        <w:t xml:space="preserve"> </w:t>
      </w:r>
      <w:r w:rsidRPr="00324F0D">
        <w:rPr>
          <w:rFonts w:ascii="Arial" w:hAnsi="Arial"/>
          <w:sz w:val="20"/>
          <w:szCs w:val="20"/>
        </w:rPr>
        <w:t>who follow the customs or adhere to the rules and observations of the customs are eligible for this type of tenure.</w:t>
      </w:r>
    </w:p>
    <w:p w14:paraId="3D32AFE4"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49" w:name="_Toc46241834"/>
      <w:r w:rsidRPr="00324F0D">
        <w:rPr>
          <w:rFonts w:ascii="Arial" w:hAnsi="Arial"/>
          <w:sz w:val="20"/>
          <w:szCs w:val="20"/>
        </w:rPr>
        <w:t>How does it work?</w:t>
      </w:r>
      <w:bookmarkEnd w:id="49"/>
    </w:p>
    <w:p w14:paraId="5C92A1DB" w14:textId="137882DC"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Section 15 of the Act, </w:t>
      </w:r>
      <w:r w:rsidRPr="00324F0D">
        <w:rPr>
          <w:rFonts w:ascii="Arial" w:hAnsi="Arial"/>
          <w:i/>
          <w:sz w:val="20"/>
          <w:szCs w:val="20"/>
        </w:rPr>
        <w:t>Allocation of Customary Rights to Land,</w:t>
      </w:r>
      <w:r w:rsidRPr="00324F0D">
        <w:rPr>
          <w:rFonts w:ascii="Arial" w:hAnsi="Arial"/>
          <w:sz w:val="20"/>
          <w:szCs w:val="20"/>
        </w:rPr>
        <w:t xml:space="preserve"> regulates this aspect. </w:t>
      </w:r>
      <w:r w:rsidR="00725482">
        <w:rPr>
          <w:rFonts w:ascii="Arial" w:hAnsi="Arial"/>
          <w:sz w:val="20"/>
          <w:szCs w:val="20"/>
        </w:rPr>
        <w:t>Customary land ownership</w:t>
      </w:r>
      <w:r w:rsidRPr="00324F0D">
        <w:rPr>
          <w:rFonts w:ascii="Arial" w:hAnsi="Arial"/>
          <w:sz w:val="20"/>
          <w:szCs w:val="20"/>
        </w:rPr>
        <w:t xml:space="preserve"> can be acquired upon recommendation from the relevant traditional authorities within the area. The land is awarded for agriculture, grazing and forestry use</w:t>
      </w:r>
      <w:r w:rsidR="003F7465">
        <w:rPr>
          <w:rFonts w:ascii="Arial" w:hAnsi="Arial"/>
          <w:sz w:val="20"/>
          <w:szCs w:val="20"/>
        </w:rPr>
        <w:t>.</w:t>
      </w:r>
      <w:r w:rsidRPr="00324F0D">
        <w:rPr>
          <w:rStyle w:val="FootnoteReference"/>
          <w:rFonts w:ascii="Arial" w:hAnsi="Arial"/>
          <w:sz w:val="20"/>
          <w:szCs w:val="20"/>
        </w:rPr>
        <w:footnoteReference w:id="39"/>
      </w:r>
    </w:p>
    <w:p w14:paraId="00583B35" w14:textId="2EF6E093" w:rsidR="00911997" w:rsidRPr="00324F0D" w:rsidRDefault="00911997" w:rsidP="00911997">
      <w:pPr>
        <w:pStyle w:val="WWList4"/>
        <w:numPr>
          <w:ilvl w:val="0"/>
          <w:numId w:val="0"/>
        </w:numPr>
        <w:spacing w:line="276" w:lineRule="auto"/>
        <w:ind w:left="2268"/>
        <w:rPr>
          <w:rFonts w:ascii="Arial" w:hAnsi="Arial"/>
          <w:sz w:val="20"/>
          <w:szCs w:val="20"/>
          <w:lang w:val="en-GB"/>
        </w:rPr>
      </w:pPr>
      <w:r w:rsidRPr="00324F0D">
        <w:rPr>
          <w:rFonts w:ascii="Arial" w:hAnsi="Arial"/>
          <w:sz w:val="20"/>
          <w:szCs w:val="20"/>
          <w:lang w:val="en-GB"/>
        </w:rPr>
        <w:t>The Traditional Authority, in consultation with other members of the community, determine</w:t>
      </w:r>
      <w:r w:rsidR="001E7EB1">
        <w:rPr>
          <w:rFonts w:ascii="Arial" w:hAnsi="Arial"/>
          <w:sz w:val="20"/>
          <w:szCs w:val="20"/>
          <w:lang w:val="en-GB"/>
        </w:rPr>
        <w:t>s</w:t>
      </w:r>
      <w:r w:rsidRPr="00324F0D">
        <w:rPr>
          <w:rFonts w:ascii="Arial" w:hAnsi="Arial"/>
          <w:sz w:val="20"/>
          <w:szCs w:val="20"/>
          <w:lang w:val="en-GB"/>
        </w:rPr>
        <w:t xml:space="preserve"> the size and the boundaries of the portion of land in respect of which </w:t>
      </w:r>
      <w:r w:rsidRPr="00324F0D">
        <w:rPr>
          <w:rFonts w:ascii="Arial" w:hAnsi="Arial"/>
          <w:sz w:val="20"/>
          <w:szCs w:val="20"/>
          <w:lang w:val="en-GB"/>
        </w:rPr>
        <w:lastRenderedPageBreak/>
        <w:t>the right is allocated, in accordance with the customary law and practices prevailing</w:t>
      </w:r>
      <w:r w:rsidR="003F7465">
        <w:rPr>
          <w:rFonts w:ascii="Arial" w:hAnsi="Arial"/>
          <w:sz w:val="20"/>
          <w:szCs w:val="20"/>
          <w:lang w:val="en-GB"/>
        </w:rPr>
        <w:t>.</w:t>
      </w:r>
      <w:r w:rsidRPr="00324F0D">
        <w:rPr>
          <w:rStyle w:val="FootnoteReference"/>
          <w:rFonts w:ascii="Arial" w:hAnsi="Arial"/>
          <w:sz w:val="20"/>
          <w:szCs w:val="20"/>
          <w:lang w:val="en-GB"/>
        </w:rPr>
        <w:footnoteReference w:id="40"/>
      </w:r>
    </w:p>
    <w:p w14:paraId="53E42244" w14:textId="75AA9559"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Prior to allocation of a customary land right, the Traditional Authority which allocated the land shall notify the County Land Authority or the Payam</w:t>
      </w:r>
      <w:r w:rsidR="007A64A2">
        <w:rPr>
          <w:rStyle w:val="FootnoteReference"/>
          <w:rFonts w:ascii="Arial" w:hAnsi="Arial"/>
          <w:sz w:val="20"/>
          <w:szCs w:val="20"/>
        </w:rPr>
        <w:footnoteReference w:id="41"/>
      </w:r>
      <w:r w:rsidRPr="00324F0D">
        <w:rPr>
          <w:rFonts w:ascii="Arial" w:hAnsi="Arial"/>
          <w:sz w:val="20"/>
          <w:szCs w:val="20"/>
        </w:rPr>
        <w:t xml:space="preserve"> Land Council or any other relevant land administration, and thereafter, furnish the relevant information pertaining to the allocation for their records.</w:t>
      </w:r>
      <w:r w:rsidRPr="00324F0D">
        <w:rPr>
          <w:rStyle w:val="FootnoteReference"/>
          <w:rFonts w:ascii="Arial" w:hAnsi="Arial"/>
          <w:sz w:val="20"/>
          <w:szCs w:val="20"/>
        </w:rPr>
        <w:footnoteReference w:id="42"/>
      </w:r>
    </w:p>
    <w:p w14:paraId="72036584" w14:textId="663FD9DC"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The Act provides that any allocation of a piece of land beyond 250 feddans</w:t>
      </w:r>
      <w:r w:rsidR="002B2A6B">
        <w:rPr>
          <w:rStyle w:val="FootnoteReference"/>
          <w:rFonts w:ascii="Arial" w:hAnsi="Arial"/>
          <w:sz w:val="20"/>
          <w:szCs w:val="20"/>
        </w:rPr>
        <w:footnoteReference w:id="43"/>
      </w:r>
      <w:r w:rsidRPr="00324F0D">
        <w:rPr>
          <w:rFonts w:ascii="Arial" w:hAnsi="Arial"/>
          <w:sz w:val="20"/>
          <w:szCs w:val="20"/>
        </w:rPr>
        <w:t xml:space="preserve"> for commercial, agricultural, forestry, ranch, poultry or farming purposes shall be approved by the</w:t>
      </w:r>
      <w:r w:rsidR="00034CFD">
        <w:rPr>
          <w:rFonts w:ascii="Arial" w:hAnsi="Arial"/>
          <w:sz w:val="20"/>
          <w:szCs w:val="20"/>
        </w:rPr>
        <w:t xml:space="preserve"> </w:t>
      </w:r>
      <w:r w:rsidR="00034CFD" w:rsidRPr="00034CFD">
        <w:rPr>
          <w:rFonts w:ascii="Arial" w:hAnsi="Arial"/>
          <w:sz w:val="20"/>
          <w:szCs w:val="20"/>
          <w:lang w:val="en-AU"/>
        </w:rPr>
        <w:t>Ministry of Lands and Planning.</w:t>
      </w:r>
      <w:r w:rsidRPr="00324F0D">
        <w:rPr>
          <w:rFonts w:ascii="Arial" w:hAnsi="Arial"/>
          <w:sz w:val="20"/>
          <w:szCs w:val="20"/>
        </w:rPr>
        <w:t xml:space="preserve"> in the State, after transmission by the County Land Authority or the Payam Land Council</w:t>
      </w:r>
      <w:r w:rsidR="003F7465">
        <w:rPr>
          <w:rFonts w:ascii="Arial" w:hAnsi="Arial"/>
          <w:sz w:val="20"/>
          <w:szCs w:val="20"/>
        </w:rPr>
        <w:t>.</w:t>
      </w:r>
      <w:r w:rsidRPr="00324F0D">
        <w:rPr>
          <w:rStyle w:val="FootnoteReference"/>
          <w:rFonts w:ascii="Arial" w:hAnsi="Arial"/>
          <w:sz w:val="20"/>
          <w:szCs w:val="20"/>
        </w:rPr>
        <w:footnoteReference w:id="44"/>
      </w:r>
    </w:p>
    <w:p w14:paraId="075A66E0" w14:textId="35116D36"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If the size of the land is over 250 feddans, the Concerned Ministry in the State or its duly designated representatives shall verify the following</w:t>
      </w:r>
      <w:r w:rsidR="003F7465">
        <w:rPr>
          <w:rFonts w:ascii="Arial" w:hAnsi="Arial"/>
          <w:sz w:val="20"/>
          <w:szCs w:val="20"/>
        </w:rPr>
        <w:t>.</w:t>
      </w:r>
      <w:r w:rsidRPr="00324F0D">
        <w:rPr>
          <w:rStyle w:val="FootnoteReference"/>
          <w:rFonts w:ascii="Arial" w:hAnsi="Arial"/>
          <w:sz w:val="20"/>
          <w:szCs w:val="20"/>
        </w:rPr>
        <w:footnoteReference w:id="45"/>
      </w:r>
    </w:p>
    <w:p w14:paraId="322964D6" w14:textId="77777777" w:rsidR="00911997" w:rsidRPr="00324F0D" w:rsidRDefault="00911997" w:rsidP="00911997">
      <w:pPr>
        <w:pStyle w:val="ListParagraph"/>
        <w:numPr>
          <w:ilvl w:val="0"/>
          <w:numId w:val="30"/>
        </w:numPr>
        <w:spacing w:before="0" w:after="160" w:line="276" w:lineRule="auto"/>
        <w:jc w:val="both"/>
      </w:pPr>
      <w:r w:rsidRPr="00324F0D">
        <w:t>the purpose for which land is to be used and its compliance with rules and regulations in the State;</w:t>
      </w:r>
    </w:p>
    <w:p w14:paraId="790E27D3" w14:textId="77777777" w:rsidR="00911997" w:rsidRPr="00324F0D" w:rsidRDefault="00911997" w:rsidP="00911997">
      <w:pPr>
        <w:pStyle w:val="ListParagraph"/>
        <w:numPr>
          <w:ilvl w:val="0"/>
          <w:numId w:val="30"/>
        </w:numPr>
        <w:spacing w:before="0" w:after="160" w:line="276" w:lineRule="auto"/>
        <w:jc w:val="both"/>
      </w:pPr>
      <w:r w:rsidRPr="00324F0D">
        <w:t>compatibility of such an activity with the land use system in the area</w:t>
      </w:r>
    </w:p>
    <w:p w14:paraId="2F1AD1CC" w14:textId="77777777" w:rsidR="00911997" w:rsidRPr="00324F0D" w:rsidRDefault="00911997" w:rsidP="00911997">
      <w:pPr>
        <w:pStyle w:val="ListParagraph"/>
        <w:numPr>
          <w:ilvl w:val="0"/>
          <w:numId w:val="30"/>
        </w:numPr>
        <w:spacing w:before="0" w:after="160" w:line="276" w:lineRule="auto"/>
        <w:jc w:val="both"/>
      </w:pPr>
      <w:r w:rsidRPr="00324F0D">
        <w:t>consensus on the allocation between members of the community;</w:t>
      </w:r>
    </w:p>
    <w:p w14:paraId="32EF5A99" w14:textId="77777777" w:rsidR="00911997" w:rsidRPr="00324F0D" w:rsidRDefault="00911997" w:rsidP="00911997">
      <w:pPr>
        <w:pStyle w:val="ListParagraph"/>
        <w:numPr>
          <w:ilvl w:val="0"/>
          <w:numId w:val="30"/>
        </w:numPr>
        <w:spacing w:before="0" w:after="160" w:line="276" w:lineRule="auto"/>
        <w:jc w:val="both"/>
      </w:pPr>
      <w:r w:rsidRPr="00324F0D">
        <w:t>allocation does not exceed such a size that the Minister finds against principles of equity and fairness; and</w:t>
      </w:r>
    </w:p>
    <w:p w14:paraId="2373711B" w14:textId="77777777" w:rsidR="00911997" w:rsidRPr="00324F0D" w:rsidRDefault="00911997" w:rsidP="00911997">
      <w:pPr>
        <w:pStyle w:val="ListParagraph"/>
        <w:numPr>
          <w:ilvl w:val="0"/>
          <w:numId w:val="30"/>
        </w:numPr>
        <w:spacing w:before="0" w:after="160" w:line="276" w:lineRule="auto"/>
        <w:jc w:val="both"/>
      </w:pPr>
      <w:r w:rsidRPr="00324F0D">
        <w:t>the social and environmental impact that activity may cause.</w:t>
      </w:r>
    </w:p>
    <w:p w14:paraId="1EC6E444" w14:textId="6ABF29BE" w:rsidR="00911997" w:rsidRPr="00324F0D" w:rsidRDefault="00496A5E" w:rsidP="00911997">
      <w:pPr>
        <w:pStyle w:val="WWList4"/>
        <w:numPr>
          <w:ilvl w:val="0"/>
          <w:numId w:val="0"/>
        </w:numPr>
        <w:spacing w:line="276" w:lineRule="auto"/>
        <w:ind w:left="2268"/>
        <w:rPr>
          <w:rFonts w:ascii="Arial" w:hAnsi="Arial"/>
          <w:sz w:val="20"/>
          <w:szCs w:val="20"/>
        </w:rPr>
      </w:pPr>
      <w:r>
        <w:rPr>
          <w:rFonts w:ascii="Arial" w:hAnsi="Arial"/>
          <w:sz w:val="20"/>
          <w:szCs w:val="20"/>
        </w:rPr>
        <w:t xml:space="preserve">A </w:t>
      </w:r>
      <w:r w:rsidR="00911997" w:rsidRPr="00324F0D">
        <w:rPr>
          <w:rFonts w:ascii="Arial" w:hAnsi="Arial"/>
          <w:sz w:val="20"/>
          <w:szCs w:val="20"/>
        </w:rPr>
        <w:t>Traditional Authority may on behalf of the community, in accordance with customary law and practices, cancel a customary land right allocated if</w:t>
      </w:r>
      <w:r w:rsidR="003F7465">
        <w:rPr>
          <w:rFonts w:ascii="Arial" w:hAnsi="Arial"/>
          <w:sz w:val="20"/>
          <w:szCs w:val="20"/>
        </w:rPr>
        <w:t>:</w:t>
      </w:r>
      <w:r w:rsidR="00911997" w:rsidRPr="00324F0D">
        <w:rPr>
          <w:rStyle w:val="FootnoteReference"/>
          <w:rFonts w:ascii="Arial" w:hAnsi="Arial"/>
          <w:sz w:val="20"/>
          <w:szCs w:val="20"/>
        </w:rPr>
        <w:footnoteReference w:id="46"/>
      </w:r>
    </w:p>
    <w:p w14:paraId="4F2FB4CE" w14:textId="77777777" w:rsidR="00911997" w:rsidRPr="00324F0D" w:rsidRDefault="00911997" w:rsidP="00911997">
      <w:pPr>
        <w:pStyle w:val="ListParagraph"/>
        <w:numPr>
          <w:ilvl w:val="0"/>
          <w:numId w:val="31"/>
        </w:numPr>
        <w:spacing w:before="0" w:after="160" w:line="276" w:lineRule="auto"/>
        <w:jc w:val="both"/>
      </w:pPr>
      <w:r w:rsidRPr="00324F0D">
        <w:t>the holder of the right fails to observe any condition or restriction attached to the right under customary law and practices, this Act and regulations;</w:t>
      </w:r>
    </w:p>
    <w:p w14:paraId="74383433" w14:textId="77777777" w:rsidR="00911997" w:rsidRPr="00324F0D" w:rsidRDefault="00911997" w:rsidP="00911997">
      <w:pPr>
        <w:pStyle w:val="ListParagraph"/>
        <w:numPr>
          <w:ilvl w:val="0"/>
          <w:numId w:val="31"/>
        </w:numPr>
        <w:spacing w:before="0" w:after="160" w:line="276" w:lineRule="auto"/>
        <w:jc w:val="both"/>
      </w:pPr>
      <w:r w:rsidRPr="00324F0D">
        <w:t>the land is being used predominantly for a purpose not sanctioned under customary law and practices; or</w:t>
      </w:r>
    </w:p>
    <w:p w14:paraId="2B3781EA" w14:textId="77777777" w:rsidR="00911997" w:rsidRPr="00324F0D" w:rsidRDefault="00911997" w:rsidP="00911997">
      <w:pPr>
        <w:pStyle w:val="ListParagraph"/>
        <w:numPr>
          <w:ilvl w:val="0"/>
          <w:numId w:val="31"/>
        </w:numPr>
        <w:spacing w:before="0" w:after="160" w:line="276" w:lineRule="auto"/>
        <w:jc w:val="both"/>
      </w:pPr>
      <w:r w:rsidRPr="00324F0D">
        <w:t>on any other ground as may be prescribed by customary practices, this Act or any other law.</w:t>
      </w:r>
    </w:p>
    <w:p w14:paraId="0B7FAB61" w14:textId="39498D5E" w:rsidR="00911997" w:rsidRPr="00324F0D" w:rsidRDefault="00911997" w:rsidP="00911997">
      <w:pPr>
        <w:pStyle w:val="WWList4"/>
        <w:numPr>
          <w:ilvl w:val="0"/>
          <w:numId w:val="0"/>
        </w:numPr>
        <w:spacing w:line="276" w:lineRule="auto"/>
        <w:ind w:left="2268"/>
        <w:rPr>
          <w:rFonts w:ascii="Arial" w:hAnsi="Arial"/>
          <w:sz w:val="20"/>
          <w:szCs w:val="20"/>
          <w:lang w:val="en-GB"/>
        </w:rPr>
      </w:pPr>
      <w:r w:rsidRPr="00324F0D">
        <w:rPr>
          <w:rFonts w:ascii="Arial" w:hAnsi="Arial"/>
          <w:sz w:val="20"/>
          <w:szCs w:val="20"/>
          <w:lang w:val="en-GB"/>
        </w:rPr>
        <w:t>It is important to note that a customary land right allocated under this Act may endure for the natural life of the person to whom it is allocated, except to the extent of the provisions of section 14</w:t>
      </w:r>
      <w:r w:rsidR="00334F3A">
        <w:rPr>
          <w:rFonts w:ascii="Arial" w:hAnsi="Arial"/>
          <w:sz w:val="20"/>
          <w:szCs w:val="20"/>
          <w:lang w:val="en-GB"/>
        </w:rPr>
        <w:t xml:space="preserve"> </w:t>
      </w:r>
      <w:r w:rsidRPr="00324F0D">
        <w:rPr>
          <w:rFonts w:ascii="Arial" w:hAnsi="Arial"/>
          <w:sz w:val="20"/>
          <w:szCs w:val="20"/>
          <w:lang w:val="en-GB"/>
        </w:rPr>
        <w:t>of the Act</w:t>
      </w:r>
      <w:r w:rsidR="003F7465" w:rsidRPr="00324F0D">
        <w:rPr>
          <w:rStyle w:val="FootnoteReference"/>
          <w:rFonts w:ascii="Arial" w:hAnsi="Arial"/>
          <w:sz w:val="20"/>
          <w:szCs w:val="20"/>
          <w:lang w:val="en-GB"/>
        </w:rPr>
        <w:footnoteReference w:id="47"/>
      </w:r>
      <w:r w:rsidRPr="00324F0D">
        <w:rPr>
          <w:rFonts w:ascii="Arial" w:hAnsi="Arial"/>
          <w:sz w:val="20"/>
          <w:szCs w:val="20"/>
          <w:lang w:val="en-GB"/>
        </w:rPr>
        <w:t xml:space="preserve">, and subject to the conditions of </w:t>
      </w:r>
      <w:r w:rsidRPr="00324F0D">
        <w:rPr>
          <w:rFonts w:ascii="Arial" w:hAnsi="Arial"/>
          <w:sz w:val="20"/>
          <w:szCs w:val="20"/>
          <w:lang w:val="en-GB"/>
        </w:rPr>
        <w:lastRenderedPageBreak/>
        <w:t xml:space="preserve">allocation agreed upon, and unless the right is relinquished by the holder. Such a right may be inherited, subject to encumbrances but cannot be alienated. </w:t>
      </w:r>
      <w:r w:rsidR="006019B8">
        <w:rPr>
          <w:rFonts w:ascii="Arial" w:hAnsi="Arial"/>
          <w:sz w:val="20"/>
          <w:szCs w:val="20"/>
          <w:lang w:val="en-GB"/>
        </w:rPr>
        <w:t>I</w:t>
      </w:r>
      <w:r w:rsidR="006019B8" w:rsidRPr="006019B8">
        <w:rPr>
          <w:rFonts w:ascii="Arial" w:hAnsi="Arial"/>
          <w:sz w:val="20"/>
          <w:szCs w:val="20"/>
          <w:lang w:val="en-GB"/>
        </w:rPr>
        <w:t xml:space="preserve">nherited rights </w:t>
      </w:r>
      <w:r w:rsidR="006019B8">
        <w:rPr>
          <w:rFonts w:ascii="Arial" w:hAnsi="Arial"/>
          <w:sz w:val="20"/>
          <w:szCs w:val="20"/>
          <w:lang w:val="en-GB"/>
        </w:rPr>
        <w:t xml:space="preserve">are not </w:t>
      </w:r>
      <w:r w:rsidR="006019B8" w:rsidRPr="006019B8">
        <w:rPr>
          <w:rFonts w:ascii="Arial" w:hAnsi="Arial"/>
          <w:sz w:val="20"/>
          <w:szCs w:val="20"/>
          <w:lang w:val="en-GB"/>
        </w:rPr>
        <w:t>recorded in publicly available documents</w:t>
      </w:r>
      <w:r w:rsidR="006019B8">
        <w:rPr>
          <w:rFonts w:ascii="Arial" w:hAnsi="Arial"/>
          <w:sz w:val="20"/>
          <w:szCs w:val="20"/>
          <w:lang w:val="en-GB"/>
        </w:rPr>
        <w:t>.</w:t>
      </w:r>
    </w:p>
    <w:p w14:paraId="3BDE52A6" w14:textId="77777777" w:rsidR="00911997" w:rsidRPr="00324F0D" w:rsidRDefault="00911997" w:rsidP="00911997">
      <w:pPr>
        <w:pStyle w:val="WWHeading3"/>
        <w:spacing w:line="276" w:lineRule="auto"/>
        <w:rPr>
          <w:rFonts w:ascii="Arial" w:hAnsi="Arial"/>
          <w:sz w:val="20"/>
          <w:szCs w:val="20"/>
        </w:rPr>
      </w:pPr>
      <w:bookmarkStart w:id="50" w:name="_Toc46241835"/>
      <w:r w:rsidRPr="00324F0D">
        <w:rPr>
          <w:rFonts w:ascii="Arial" w:hAnsi="Arial"/>
          <w:sz w:val="20"/>
          <w:szCs w:val="20"/>
        </w:rPr>
        <w:t>Freehold Land Ownership</w:t>
      </w:r>
      <w:bookmarkEnd w:id="50"/>
    </w:p>
    <w:p w14:paraId="5B157CCD"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51" w:name="_Toc46241836"/>
      <w:r w:rsidRPr="00324F0D">
        <w:rPr>
          <w:rFonts w:ascii="Arial" w:hAnsi="Arial"/>
          <w:sz w:val="20"/>
          <w:szCs w:val="20"/>
        </w:rPr>
        <w:t>What is it?</w:t>
      </w:r>
      <w:bookmarkEnd w:id="51"/>
    </w:p>
    <w:p w14:paraId="62619DC9" w14:textId="77777777"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This is the absolute ownership of the property and the land on which it stands. </w:t>
      </w:r>
    </w:p>
    <w:p w14:paraId="55EF15A3" w14:textId="3BDD5AE2" w:rsidR="00911997" w:rsidRPr="00324F0D" w:rsidRDefault="00334F3A" w:rsidP="00911997">
      <w:pPr>
        <w:pStyle w:val="WWList4"/>
        <w:numPr>
          <w:ilvl w:val="0"/>
          <w:numId w:val="0"/>
        </w:numPr>
        <w:spacing w:line="276" w:lineRule="auto"/>
        <w:ind w:left="2268"/>
        <w:rPr>
          <w:rFonts w:ascii="Arial" w:hAnsi="Arial"/>
          <w:sz w:val="20"/>
          <w:szCs w:val="20"/>
        </w:rPr>
      </w:pPr>
      <w:r>
        <w:rPr>
          <w:rFonts w:ascii="Arial" w:hAnsi="Arial"/>
          <w:sz w:val="20"/>
          <w:szCs w:val="20"/>
        </w:rPr>
        <w:t>The Land</w:t>
      </w:r>
      <w:r w:rsidR="00911997" w:rsidRPr="00324F0D">
        <w:rPr>
          <w:rFonts w:ascii="Arial" w:hAnsi="Arial"/>
          <w:sz w:val="20"/>
          <w:szCs w:val="20"/>
        </w:rPr>
        <w:t xml:space="preserve"> Act</w:t>
      </w:r>
      <w:r>
        <w:rPr>
          <w:rFonts w:ascii="Arial" w:hAnsi="Arial"/>
          <w:sz w:val="20"/>
          <w:szCs w:val="20"/>
        </w:rPr>
        <w:t xml:space="preserve"> defines</w:t>
      </w:r>
      <w:r w:rsidR="00911997" w:rsidRPr="00324F0D">
        <w:rPr>
          <w:rFonts w:ascii="Arial" w:hAnsi="Arial"/>
          <w:sz w:val="20"/>
          <w:szCs w:val="20"/>
        </w:rPr>
        <w:t xml:space="preserve"> freehold as "</w:t>
      </w:r>
      <w:r w:rsidR="00911997" w:rsidRPr="00324F0D">
        <w:rPr>
          <w:rFonts w:ascii="Arial" w:hAnsi="Arial"/>
          <w:sz w:val="20"/>
          <w:szCs w:val="20"/>
          <w:lang w:val="en-GB"/>
        </w:rPr>
        <w:t xml:space="preserve">a form of land ownership held in perpetuity with the rights to transfer and dispose of such land". </w:t>
      </w:r>
      <w:r w:rsidR="00911997" w:rsidRPr="00324F0D">
        <w:rPr>
          <w:rFonts w:ascii="Arial" w:hAnsi="Arial"/>
          <w:sz w:val="20"/>
          <w:szCs w:val="20"/>
        </w:rPr>
        <w:t xml:space="preserve">The </w:t>
      </w:r>
      <w:r w:rsidR="00911997" w:rsidRPr="00324F0D">
        <w:rPr>
          <w:rFonts w:ascii="Arial" w:hAnsi="Arial"/>
          <w:bCs/>
          <w:sz w:val="20"/>
          <w:szCs w:val="20"/>
        </w:rPr>
        <w:t>Land</w:t>
      </w:r>
      <w:r w:rsidR="00911997" w:rsidRPr="00324F0D">
        <w:rPr>
          <w:rFonts w:ascii="Arial" w:hAnsi="Arial"/>
          <w:sz w:val="20"/>
          <w:szCs w:val="20"/>
        </w:rPr>
        <w:t xml:space="preserve"> Act clearly designates that </w:t>
      </w:r>
      <w:r w:rsidR="00911997" w:rsidRPr="00324F0D">
        <w:rPr>
          <w:rFonts w:ascii="Arial" w:hAnsi="Arial"/>
          <w:bCs/>
          <w:sz w:val="20"/>
          <w:szCs w:val="20"/>
        </w:rPr>
        <w:t>land</w:t>
      </w:r>
      <w:r w:rsidR="00911997" w:rsidRPr="00324F0D">
        <w:rPr>
          <w:rFonts w:ascii="Arial" w:hAnsi="Arial"/>
          <w:sz w:val="20"/>
          <w:szCs w:val="20"/>
        </w:rPr>
        <w:t xml:space="preserve"> belongs to the people and, as such, all citizens hold </w:t>
      </w:r>
      <w:r w:rsidR="00911997" w:rsidRPr="00324F0D">
        <w:rPr>
          <w:rFonts w:ascii="Arial" w:hAnsi="Arial"/>
          <w:bCs/>
          <w:sz w:val="20"/>
          <w:szCs w:val="20"/>
        </w:rPr>
        <w:t>freehold</w:t>
      </w:r>
      <w:r w:rsidR="00911997" w:rsidRPr="00324F0D">
        <w:rPr>
          <w:rFonts w:ascii="Arial" w:hAnsi="Arial"/>
          <w:sz w:val="20"/>
          <w:szCs w:val="20"/>
        </w:rPr>
        <w:t xml:space="preserve"> titles to their </w:t>
      </w:r>
      <w:r w:rsidR="00911997" w:rsidRPr="00324F0D">
        <w:rPr>
          <w:rFonts w:ascii="Arial" w:hAnsi="Arial"/>
          <w:bCs/>
          <w:sz w:val="20"/>
          <w:szCs w:val="20"/>
        </w:rPr>
        <w:t>land.</w:t>
      </w:r>
      <w:r w:rsidR="00911997" w:rsidRPr="00324F0D">
        <w:rPr>
          <w:rFonts w:ascii="Arial" w:hAnsi="Arial"/>
          <w:sz w:val="20"/>
          <w:szCs w:val="20"/>
        </w:rPr>
        <w:t xml:space="preserve"> Such a system is the result of this statutory assertion.</w:t>
      </w:r>
    </w:p>
    <w:p w14:paraId="501E0473"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52" w:name="_Toc46241837"/>
      <w:r w:rsidRPr="00324F0D">
        <w:rPr>
          <w:rFonts w:ascii="Arial" w:hAnsi="Arial"/>
          <w:sz w:val="20"/>
          <w:szCs w:val="20"/>
        </w:rPr>
        <w:t>Who can own land?</w:t>
      </w:r>
      <w:bookmarkEnd w:id="52"/>
    </w:p>
    <w:p w14:paraId="2A9DA1BF" w14:textId="4DD9F580"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All citizens hold freehold titles to their lands. The Land Act does not specifically state who may hold a freehold tenure, it only states that private land includes any registered land by any person under a freehold tenure</w:t>
      </w:r>
      <w:r w:rsidR="003F7465">
        <w:rPr>
          <w:rFonts w:ascii="Arial" w:hAnsi="Arial"/>
          <w:sz w:val="20"/>
          <w:szCs w:val="20"/>
        </w:rPr>
        <w:t>.</w:t>
      </w:r>
      <w:r w:rsidRPr="00324F0D">
        <w:rPr>
          <w:rStyle w:val="FootnoteReference"/>
          <w:rFonts w:ascii="Arial" w:hAnsi="Arial"/>
          <w:sz w:val="20"/>
          <w:szCs w:val="20"/>
        </w:rPr>
        <w:footnoteReference w:id="48"/>
      </w:r>
      <w:r w:rsidRPr="00324F0D">
        <w:rPr>
          <w:rFonts w:ascii="Arial" w:hAnsi="Arial"/>
          <w:sz w:val="20"/>
          <w:szCs w:val="20"/>
        </w:rPr>
        <w:t xml:space="preserve"> It is therefore, assumed that any South Sudanese citizen may hold freehold land provided that it is classified as private land.</w:t>
      </w:r>
      <w:r w:rsidR="009D00A9">
        <w:rPr>
          <w:rFonts w:ascii="Arial" w:hAnsi="Arial"/>
          <w:sz w:val="20"/>
          <w:szCs w:val="20"/>
        </w:rPr>
        <w:t xml:space="preserve"> Note: Amendments are being considered on land ownership.</w:t>
      </w:r>
    </w:p>
    <w:p w14:paraId="7C52DA6D" w14:textId="2C1F8543"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According to Section 14 of the Act, an </w:t>
      </w:r>
      <w:r w:rsidRPr="00324F0D">
        <w:rPr>
          <w:rFonts w:ascii="Arial" w:hAnsi="Arial"/>
          <w:sz w:val="20"/>
          <w:szCs w:val="20"/>
          <w:lang w:val="en-GB"/>
        </w:rPr>
        <w:t xml:space="preserve">individual or </w:t>
      </w:r>
      <w:r w:rsidRPr="00F45E16">
        <w:rPr>
          <w:rFonts w:ascii="Arial" w:hAnsi="Arial"/>
          <w:sz w:val="20"/>
          <w:szCs w:val="20"/>
          <w:lang w:val="en-GB"/>
        </w:rPr>
        <w:t>collective foreign entities may acquire leasehold or other interest in land for a specified period</w:t>
      </w:r>
      <w:r w:rsidR="00F45E16">
        <w:rPr>
          <w:rFonts w:ascii="Arial" w:hAnsi="Arial"/>
          <w:sz w:val="20"/>
          <w:szCs w:val="20"/>
          <w:lang w:val="en-GB"/>
        </w:rPr>
        <w:t>,</w:t>
      </w:r>
      <w:r w:rsidRPr="00F45E16">
        <w:rPr>
          <w:rFonts w:ascii="Arial" w:hAnsi="Arial"/>
          <w:sz w:val="20"/>
          <w:szCs w:val="20"/>
          <w:lang w:val="en-GB"/>
        </w:rPr>
        <w:t xml:space="preserve"> </w:t>
      </w:r>
      <w:r w:rsidR="00A77826">
        <w:rPr>
          <w:rFonts w:ascii="Arial" w:hAnsi="Arial"/>
          <w:sz w:val="20"/>
          <w:szCs w:val="20"/>
          <w:lang w:val="en-GB"/>
        </w:rPr>
        <w:t>but</w:t>
      </w:r>
      <w:r w:rsidRPr="00F45E16">
        <w:rPr>
          <w:rFonts w:ascii="Arial" w:hAnsi="Arial"/>
          <w:sz w:val="20"/>
          <w:szCs w:val="20"/>
          <w:lang w:val="en-GB"/>
        </w:rPr>
        <w:t xml:space="preserve"> not freehold in land in Southern Sudan</w:t>
      </w:r>
      <w:r w:rsidRPr="00F45E16">
        <w:rPr>
          <w:rStyle w:val="FootnoteReference"/>
          <w:rFonts w:ascii="Arial" w:hAnsi="Arial"/>
          <w:sz w:val="20"/>
          <w:szCs w:val="20"/>
          <w:lang w:val="en-GB"/>
        </w:rPr>
        <w:footnoteReference w:id="49"/>
      </w:r>
      <w:r w:rsidRPr="00F45E16">
        <w:rPr>
          <w:rFonts w:ascii="Arial" w:hAnsi="Arial"/>
          <w:sz w:val="20"/>
          <w:szCs w:val="20"/>
          <w:lang w:val="en-GB"/>
        </w:rPr>
        <w:t>, for residential or investment purposes.</w:t>
      </w:r>
      <w:r w:rsidRPr="00324F0D">
        <w:rPr>
          <w:rFonts w:ascii="Arial" w:hAnsi="Arial"/>
          <w:sz w:val="20"/>
          <w:szCs w:val="20"/>
        </w:rPr>
        <w:t xml:space="preserve"> </w:t>
      </w:r>
    </w:p>
    <w:p w14:paraId="119270BA"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53" w:name="_Toc46241838"/>
      <w:r w:rsidRPr="00324F0D">
        <w:rPr>
          <w:rFonts w:ascii="Arial" w:hAnsi="Arial"/>
          <w:sz w:val="20"/>
          <w:szCs w:val="20"/>
        </w:rPr>
        <w:t>How does it work?</w:t>
      </w:r>
      <w:bookmarkEnd w:id="53"/>
    </w:p>
    <w:p w14:paraId="0966241F" w14:textId="71B36FE5" w:rsidR="00FC1D60" w:rsidRPr="00324F0D" w:rsidRDefault="00A77826" w:rsidP="00911997">
      <w:pPr>
        <w:pStyle w:val="ListParagraph"/>
        <w:spacing w:line="276" w:lineRule="auto"/>
        <w:ind w:left="2127"/>
        <w:jc w:val="both"/>
      </w:pPr>
      <w:r>
        <w:t>T</w:t>
      </w:r>
      <w:r w:rsidR="00911997" w:rsidRPr="00324F0D">
        <w:t xml:space="preserve">he process of obtaining </w:t>
      </w:r>
      <w:r w:rsidR="00FC1D60">
        <w:t>freehold</w:t>
      </w:r>
      <w:r w:rsidR="00911997" w:rsidRPr="00324F0D">
        <w:t xml:space="preserve"> tenure can be done only through</w:t>
      </w:r>
      <w:r w:rsidR="00D61B91">
        <w:t xml:space="preserve"> the Land Ministry</w:t>
      </w:r>
      <w:r w:rsidR="00274E9D">
        <w:t xml:space="preserve"> who regulates the process.</w:t>
      </w:r>
    </w:p>
    <w:p w14:paraId="0BD88CCB" w14:textId="77777777" w:rsidR="00A77826" w:rsidRDefault="00A77826" w:rsidP="00911997">
      <w:pPr>
        <w:pStyle w:val="ListParagraph"/>
        <w:spacing w:line="276" w:lineRule="auto"/>
        <w:ind w:left="2127"/>
        <w:jc w:val="both"/>
      </w:pPr>
    </w:p>
    <w:p w14:paraId="7661FF60" w14:textId="20AF4E16" w:rsidR="00911997" w:rsidRPr="00324F0D" w:rsidRDefault="00911997" w:rsidP="00911997">
      <w:pPr>
        <w:pStyle w:val="ListParagraph"/>
        <w:spacing w:line="276" w:lineRule="auto"/>
        <w:ind w:left="2127"/>
        <w:jc w:val="both"/>
      </w:pPr>
      <w:r w:rsidRPr="00324F0D">
        <w:t>Section 18 of the Land Act states</w:t>
      </w:r>
      <w:r w:rsidR="003F7465">
        <w:t>:</w:t>
      </w:r>
      <w:r w:rsidRPr="00324F0D">
        <w:rPr>
          <w:rStyle w:val="FootnoteReference"/>
          <w:rFonts w:cs="Arial"/>
        </w:rPr>
        <w:footnoteReference w:id="50"/>
      </w:r>
    </w:p>
    <w:p w14:paraId="288EF60B" w14:textId="77777777" w:rsidR="00911997" w:rsidRPr="00324F0D" w:rsidRDefault="00911997" w:rsidP="00911997">
      <w:pPr>
        <w:pStyle w:val="WWList4"/>
        <w:numPr>
          <w:ilvl w:val="0"/>
          <w:numId w:val="48"/>
        </w:numPr>
        <w:spacing w:line="276" w:lineRule="auto"/>
        <w:rPr>
          <w:rFonts w:ascii="Arial" w:hAnsi="Arial"/>
          <w:sz w:val="20"/>
          <w:szCs w:val="20"/>
        </w:rPr>
      </w:pPr>
      <w:r w:rsidRPr="00324F0D">
        <w:rPr>
          <w:rFonts w:ascii="Arial" w:hAnsi="Arial"/>
          <w:sz w:val="20"/>
          <w:szCs w:val="20"/>
        </w:rPr>
        <w:t>Any person owning land in Southern Sudan may lease this right to another person or persons for a fixed period of time in accordance with the provisions of this Act;</w:t>
      </w:r>
    </w:p>
    <w:p w14:paraId="0F81DAB1" w14:textId="77777777" w:rsidR="00911997" w:rsidRPr="00324F0D" w:rsidRDefault="00911997" w:rsidP="00911997">
      <w:pPr>
        <w:pStyle w:val="WWList4"/>
        <w:numPr>
          <w:ilvl w:val="0"/>
          <w:numId w:val="48"/>
        </w:numPr>
        <w:spacing w:line="276" w:lineRule="auto"/>
        <w:rPr>
          <w:rFonts w:ascii="Arial" w:hAnsi="Arial"/>
          <w:sz w:val="20"/>
          <w:szCs w:val="20"/>
        </w:rPr>
      </w:pPr>
      <w:r w:rsidRPr="00324F0D">
        <w:rPr>
          <w:rFonts w:ascii="Arial" w:hAnsi="Arial"/>
          <w:sz w:val="20"/>
          <w:szCs w:val="20"/>
        </w:rPr>
        <w:t>The contract of lease shall not be more than 99 years.</w:t>
      </w:r>
    </w:p>
    <w:p w14:paraId="7CAF587C" w14:textId="182CFE3B" w:rsidR="00911997" w:rsidRPr="00FC1D60" w:rsidRDefault="00911997" w:rsidP="00FC1D60">
      <w:pPr>
        <w:pStyle w:val="WWList4"/>
        <w:numPr>
          <w:ilvl w:val="0"/>
          <w:numId w:val="48"/>
        </w:numPr>
        <w:spacing w:line="276" w:lineRule="auto"/>
        <w:rPr>
          <w:rFonts w:ascii="Arial" w:hAnsi="Arial"/>
          <w:sz w:val="20"/>
          <w:szCs w:val="20"/>
        </w:rPr>
      </w:pPr>
      <w:r w:rsidRPr="00324F0D">
        <w:rPr>
          <w:rFonts w:ascii="Arial" w:hAnsi="Arial"/>
          <w:sz w:val="20"/>
          <w:szCs w:val="20"/>
        </w:rPr>
        <w:t>Unless otherwise provided for in this Act or any other law, the provisions of subsection (1) above, shall apply to all leases including those governed by customary law and any other law</w:t>
      </w:r>
    </w:p>
    <w:p w14:paraId="6DE29843" w14:textId="77777777" w:rsidR="00911997" w:rsidRPr="00324F0D" w:rsidRDefault="00911997" w:rsidP="00911997">
      <w:pPr>
        <w:pStyle w:val="WWHeading3"/>
        <w:spacing w:line="276" w:lineRule="auto"/>
        <w:rPr>
          <w:rFonts w:ascii="Arial" w:hAnsi="Arial"/>
          <w:sz w:val="20"/>
          <w:szCs w:val="20"/>
        </w:rPr>
      </w:pPr>
      <w:bookmarkStart w:id="54" w:name="_Toc46241839"/>
      <w:r w:rsidRPr="00324F0D">
        <w:rPr>
          <w:rFonts w:ascii="Arial" w:hAnsi="Arial"/>
          <w:sz w:val="20"/>
          <w:szCs w:val="20"/>
        </w:rPr>
        <w:lastRenderedPageBreak/>
        <w:t>Leasehold Land Ownership</w:t>
      </w:r>
      <w:bookmarkEnd w:id="54"/>
    </w:p>
    <w:p w14:paraId="28F82EEA"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55" w:name="_Toc46241840"/>
      <w:r w:rsidRPr="00324F0D">
        <w:rPr>
          <w:rFonts w:ascii="Arial" w:hAnsi="Arial"/>
          <w:sz w:val="20"/>
          <w:szCs w:val="20"/>
        </w:rPr>
        <w:t>What is it?</w:t>
      </w:r>
      <w:bookmarkEnd w:id="55"/>
    </w:p>
    <w:p w14:paraId="542C8220" w14:textId="1418FBC2"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Section 17 of the Land Act </w:t>
      </w:r>
      <w:r w:rsidR="00677F47">
        <w:rPr>
          <w:rFonts w:ascii="Arial" w:hAnsi="Arial"/>
          <w:sz w:val="20"/>
          <w:szCs w:val="20"/>
        </w:rPr>
        <w:t>provides</w:t>
      </w:r>
      <w:r w:rsidRPr="00324F0D">
        <w:rPr>
          <w:rFonts w:ascii="Arial" w:hAnsi="Arial"/>
          <w:sz w:val="20"/>
          <w:szCs w:val="20"/>
        </w:rPr>
        <w:t xml:space="preserve"> that:</w:t>
      </w:r>
    </w:p>
    <w:p w14:paraId="4A88EB87" w14:textId="1342181B" w:rsidR="00911997" w:rsidRPr="00324F0D" w:rsidRDefault="00911997" w:rsidP="00911997">
      <w:pPr>
        <w:pStyle w:val="ListParagraph"/>
        <w:numPr>
          <w:ilvl w:val="0"/>
          <w:numId w:val="32"/>
        </w:numPr>
        <w:spacing w:before="0" w:after="160" w:line="276" w:lineRule="auto"/>
        <w:jc w:val="both"/>
      </w:pPr>
      <w:r w:rsidRPr="00324F0D">
        <w:t xml:space="preserve">A </w:t>
      </w:r>
      <w:r w:rsidR="00FC1D60">
        <w:t>d</w:t>
      </w:r>
      <w:r w:rsidRPr="00324F0D">
        <w:t xml:space="preserve">erivative right to land shall confer the right of occupancy or usage upon a person or community and shall be registered by the </w:t>
      </w:r>
      <w:r w:rsidR="00725482">
        <w:t>l</w:t>
      </w:r>
      <w:r w:rsidRPr="00324F0D">
        <w:t>and administration.</w:t>
      </w:r>
    </w:p>
    <w:p w14:paraId="01C07516" w14:textId="77777777" w:rsidR="00911997" w:rsidRPr="00324F0D" w:rsidRDefault="00911997" w:rsidP="00911997">
      <w:pPr>
        <w:pStyle w:val="ListParagraph"/>
        <w:numPr>
          <w:ilvl w:val="0"/>
          <w:numId w:val="32"/>
        </w:numPr>
        <w:spacing w:before="0" w:after="160" w:line="276" w:lineRule="auto"/>
        <w:jc w:val="both"/>
      </w:pPr>
      <w:r w:rsidRPr="00324F0D">
        <w:t>Derivative rights to land shall include lease, sub-lease, usufruct, easement and any interest analogous to these rights.</w:t>
      </w:r>
      <w:r w:rsidRPr="00324F0D">
        <w:rPr>
          <w:rStyle w:val="FootnoteReference"/>
          <w:rFonts w:cs="Arial"/>
        </w:rPr>
        <w:footnoteReference w:id="51"/>
      </w:r>
    </w:p>
    <w:p w14:paraId="4F5874B4" w14:textId="01732AD4"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Section 22 of the Land Act, lists the duties of a lessor </w:t>
      </w:r>
      <w:r w:rsidR="00677F47">
        <w:rPr>
          <w:rFonts w:ascii="Arial" w:hAnsi="Arial"/>
          <w:sz w:val="20"/>
          <w:szCs w:val="20"/>
        </w:rPr>
        <w:t>as</w:t>
      </w:r>
      <w:r w:rsidRPr="00324F0D">
        <w:rPr>
          <w:rFonts w:ascii="Arial" w:hAnsi="Arial"/>
          <w:sz w:val="20"/>
          <w:szCs w:val="20"/>
        </w:rPr>
        <w:t>:</w:t>
      </w:r>
    </w:p>
    <w:p w14:paraId="0F820193" w14:textId="4F1BA740" w:rsidR="00911997" w:rsidRPr="00324F0D" w:rsidRDefault="00911997" w:rsidP="00911997">
      <w:pPr>
        <w:pStyle w:val="ListParagraph"/>
        <w:numPr>
          <w:ilvl w:val="0"/>
          <w:numId w:val="34"/>
        </w:numPr>
        <w:spacing w:before="0" w:after="160" w:line="276" w:lineRule="auto"/>
        <w:jc w:val="both"/>
      </w:pPr>
      <w:r w:rsidRPr="00324F0D">
        <w:t xml:space="preserve">To refrain from any conduct contrary to the lease agreement that may interfere or suspend the enjoyment of </w:t>
      </w:r>
      <w:r w:rsidR="009F1FBC">
        <w:t>the lease;</w:t>
      </w:r>
    </w:p>
    <w:p w14:paraId="09832944" w14:textId="24C285A7" w:rsidR="00911997" w:rsidRPr="00324F0D" w:rsidRDefault="00911997" w:rsidP="00911997">
      <w:pPr>
        <w:pStyle w:val="ListParagraph"/>
        <w:numPr>
          <w:ilvl w:val="0"/>
          <w:numId w:val="34"/>
        </w:numPr>
        <w:spacing w:before="0" w:after="160" w:line="276" w:lineRule="auto"/>
        <w:jc w:val="both"/>
      </w:pPr>
      <w:r w:rsidRPr="00324F0D">
        <w:t>To ensure that the leased land does not contain any latent defect that rend</w:t>
      </w:r>
      <w:r w:rsidR="009F1FBC">
        <w:t>ers it unfit for its normal use;</w:t>
      </w:r>
    </w:p>
    <w:p w14:paraId="07D2C669" w14:textId="77777777" w:rsidR="00911997" w:rsidRPr="00324F0D" w:rsidRDefault="00911997" w:rsidP="00911997">
      <w:pPr>
        <w:pStyle w:val="ListParagraph"/>
        <w:numPr>
          <w:ilvl w:val="0"/>
          <w:numId w:val="34"/>
        </w:numPr>
        <w:spacing w:before="0" w:after="160" w:line="276" w:lineRule="auto"/>
        <w:jc w:val="both"/>
      </w:pPr>
      <w:r w:rsidRPr="00324F0D">
        <w:t>Land leased under a long term lease may be subject to development and alteration, provided that such activities shall not destroy or fundamentally alter the original nature of the land, except as specifically determined in the lease agreement.</w:t>
      </w:r>
    </w:p>
    <w:p w14:paraId="3C12602B" w14:textId="0C95196B"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Section 23 of the Land Act details the rights and duties of </w:t>
      </w:r>
      <w:r w:rsidR="00677F47">
        <w:rPr>
          <w:rFonts w:ascii="Arial" w:hAnsi="Arial"/>
          <w:sz w:val="20"/>
          <w:szCs w:val="20"/>
        </w:rPr>
        <w:t xml:space="preserve">a </w:t>
      </w:r>
      <w:r w:rsidRPr="00324F0D">
        <w:rPr>
          <w:rFonts w:ascii="Arial" w:hAnsi="Arial"/>
          <w:sz w:val="20"/>
          <w:szCs w:val="20"/>
        </w:rPr>
        <w:t>lessee</w:t>
      </w:r>
      <w:r w:rsidR="003F7465">
        <w:rPr>
          <w:rFonts w:ascii="Arial" w:hAnsi="Arial"/>
          <w:sz w:val="20"/>
          <w:szCs w:val="20"/>
        </w:rPr>
        <w:t xml:space="preserve"> </w:t>
      </w:r>
      <w:r w:rsidR="00677F47">
        <w:rPr>
          <w:rFonts w:ascii="Arial" w:hAnsi="Arial"/>
          <w:sz w:val="20"/>
          <w:szCs w:val="20"/>
        </w:rPr>
        <w:t>as</w:t>
      </w:r>
      <w:r w:rsidRPr="00324F0D">
        <w:rPr>
          <w:rFonts w:ascii="Arial" w:hAnsi="Arial"/>
          <w:sz w:val="20"/>
          <w:szCs w:val="20"/>
        </w:rPr>
        <w:t>:</w:t>
      </w:r>
      <w:r w:rsidR="003F7465" w:rsidRPr="00324F0D">
        <w:rPr>
          <w:rStyle w:val="FootnoteReference"/>
          <w:rFonts w:ascii="Arial" w:hAnsi="Arial"/>
          <w:sz w:val="20"/>
          <w:szCs w:val="20"/>
        </w:rPr>
        <w:footnoteReference w:id="52"/>
      </w:r>
    </w:p>
    <w:p w14:paraId="28002A0A" w14:textId="779FF77A" w:rsidR="00911997" w:rsidRPr="00324F0D" w:rsidRDefault="00911997" w:rsidP="00911997">
      <w:pPr>
        <w:pStyle w:val="ListParagraph"/>
        <w:numPr>
          <w:ilvl w:val="0"/>
          <w:numId w:val="33"/>
        </w:numPr>
        <w:spacing w:before="0" w:after="160" w:line="276" w:lineRule="auto"/>
        <w:jc w:val="both"/>
      </w:pPr>
      <w:r w:rsidRPr="00324F0D">
        <w:t>The lessee shall inspect the leased land and improvement made therein if any, before taking possession and failure to do so shall be presumed that the conditions stipulated</w:t>
      </w:r>
      <w:r w:rsidR="009F1FBC">
        <w:t xml:space="preserve"> in the lease are complied with;</w:t>
      </w:r>
    </w:p>
    <w:p w14:paraId="295981FF" w14:textId="4EE5F13D" w:rsidR="00911997" w:rsidRPr="00324F0D" w:rsidRDefault="00911997" w:rsidP="00911997">
      <w:pPr>
        <w:pStyle w:val="ListParagraph"/>
        <w:numPr>
          <w:ilvl w:val="0"/>
          <w:numId w:val="33"/>
        </w:numPr>
        <w:spacing w:before="0" w:after="160" w:line="276" w:lineRule="auto"/>
        <w:jc w:val="both"/>
      </w:pPr>
      <w:r w:rsidRPr="00324F0D">
        <w:t>The lessee shall be responsible for the normal maintenance of the ownership and shall deliver it back without fundamental alteration, including the cost of damages resulting from abnormal use, except as otherwise provided by the lease</w:t>
      </w:r>
      <w:r w:rsidR="009F1FBC">
        <w:t>;</w:t>
      </w:r>
    </w:p>
    <w:p w14:paraId="719A74BF" w14:textId="63725F5E" w:rsidR="00012E5E" w:rsidRPr="0056703E" w:rsidRDefault="00911997" w:rsidP="0056703E">
      <w:pPr>
        <w:pStyle w:val="ListParagraph"/>
        <w:numPr>
          <w:ilvl w:val="0"/>
          <w:numId w:val="33"/>
        </w:numPr>
        <w:spacing w:before="0" w:after="160" w:line="276" w:lineRule="auto"/>
        <w:jc w:val="both"/>
      </w:pPr>
      <w:r w:rsidRPr="00324F0D">
        <w:t xml:space="preserve">Where the lessee intends to carry out any activity different from the one </w:t>
      </w:r>
      <w:r w:rsidRPr="001063C5">
        <w:t>planned in the lease agreement, the same shall consult the lessor and if necessary they shall review the agreement accordingly.</w:t>
      </w:r>
      <w:bookmarkStart w:id="56" w:name="_Toc46241841"/>
    </w:p>
    <w:p w14:paraId="5BBA510D" w14:textId="305EC1EB" w:rsidR="00911997" w:rsidRPr="001063C5" w:rsidRDefault="00911997" w:rsidP="001063C5">
      <w:pPr>
        <w:pStyle w:val="WWList3"/>
        <w:numPr>
          <w:ilvl w:val="0"/>
          <w:numId w:val="0"/>
        </w:numPr>
        <w:tabs>
          <w:tab w:val="clear" w:pos="3969"/>
          <w:tab w:val="clear" w:pos="4536"/>
          <w:tab w:val="left" w:pos="3837"/>
        </w:tabs>
        <w:spacing w:line="276" w:lineRule="auto"/>
        <w:ind w:left="1701"/>
        <w:rPr>
          <w:rFonts w:ascii="Arial" w:hAnsi="Arial"/>
          <w:sz w:val="20"/>
          <w:szCs w:val="20"/>
        </w:rPr>
      </w:pPr>
      <w:r w:rsidRPr="001063C5">
        <w:rPr>
          <w:rFonts w:ascii="Arial" w:hAnsi="Arial"/>
          <w:sz w:val="20"/>
          <w:szCs w:val="20"/>
        </w:rPr>
        <w:t>Who can own land?</w:t>
      </w:r>
      <w:bookmarkEnd w:id="56"/>
      <w:r w:rsidR="001063C5" w:rsidRPr="001063C5">
        <w:rPr>
          <w:rFonts w:ascii="Arial" w:hAnsi="Arial"/>
          <w:sz w:val="20"/>
          <w:szCs w:val="20"/>
        </w:rPr>
        <w:tab/>
      </w:r>
    </w:p>
    <w:p w14:paraId="15C44807" w14:textId="60FFEA42" w:rsidR="00911997" w:rsidRPr="00324F0D" w:rsidRDefault="00911997" w:rsidP="00911997">
      <w:pPr>
        <w:pStyle w:val="WWList4"/>
        <w:numPr>
          <w:ilvl w:val="0"/>
          <w:numId w:val="0"/>
        </w:numPr>
        <w:spacing w:line="276" w:lineRule="auto"/>
        <w:ind w:left="2268"/>
        <w:rPr>
          <w:rFonts w:ascii="Arial" w:hAnsi="Arial"/>
          <w:sz w:val="20"/>
          <w:szCs w:val="20"/>
        </w:rPr>
      </w:pPr>
      <w:r w:rsidRPr="001F0BF8">
        <w:rPr>
          <w:rFonts w:ascii="Arial" w:hAnsi="Arial"/>
          <w:sz w:val="20"/>
          <w:szCs w:val="20"/>
        </w:rPr>
        <w:t>As per section 13 of the Land Act, the rights of citizens to land are:</w:t>
      </w:r>
      <w:r w:rsidR="003F7465" w:rsidRPr="001F0BF8">
        <w:rPr>
          <w:rStyle w:val="FootnoteReference"/>
          <w:rFonts w:ascii="Arial" w:hAnsi="Arial"/>
          <w:sz w:val="20"/>
          <w:szCs w:val="20"/>
        </w:rPr>
        <w:t xml:space="preserve"> </w:t>
      </w:r>
      <w:r w:rsidR="003F7465" w:rsidRPr="001F0BF8">
        <w:rPr>
          <w:rStyle w:val="FootnoteReference"/>
          <w:rFonts w:ascii="Arial" w:hAnsi="Arial"/>
          <w:sz w:val="20"/>
          <w:szCs w:val="20"/>
        </w:rPr>
        <w:footnoteReference w:id="53"/>
      </w:r>
    </w:p>
    <w:p w14:paraId="260BE207" w14:textId="0B472345" w:rsidR="00911997" w:rsidRPr="00324F0D" w:rsidRDefault="00911997" w:rsidP="00911997">
      <w:pPr>
        <w:pStyle w:val="ListParagraph"/>
        <w:numPr>
          <w:ilvl w:val="0"/>
          <w:numId w:val="35"/>
        </w:numPr>
        <w:spacing w:before="0" w:after="160" w:line="276" w:lineRule="auto"/>
        <w:jc w:val="both"/>
      </w:pPr>
      <w:r w:rsidRPr="00324F0D">
        <w:t xml:space="preserve">not </w:t>
      </w:r>
      <w:r w:rsidR="009F1FBC">
        <w:t xml:space="preserve">to </w:t>
      </w:r>
      <w:r w:rsidRPr="00324F0D">
        <w:t>be denied by the Government of Southern Sudan, State Government or community on the basis of sex</w:t>
      </w:r>
      <w:r w:rsidR="009F1FBC">
        <w:t>, ethnicity or religion;</w:t>
      </w:r>
    </w:p>
    <w:p w14:paraId="30EAE3D6" w14:textId="4320B242" w:rsidR="00911997" w:rsidRPr="00324F0D" w:rsidRDefault="00911997" w:rsidP="00911997">
      <w:pPr>
        <w:pStyle w:val="ListParagraph"/>
        <w:numPr>
          <w:ilvl w:val="0"/>
          <w:numId w:val="35"/>
        </w:numPr>
        <w:spacing w:before="0" w:after="160" w:line="276" w:lineRule="auto"/>
        <w:jc w:val="both"/>
      </w:pPr>
      <w:r w:rsidRPr="00324F0D">
        <w:t>Every person shall have access to land for housing, cultivation, pasture, grazing, or fishing as shared resources as shall be regulated by this Act, rules and regulations</w:t>
      </w:r>
      <w:r w:rsidR="009F1FBC">
        <w:t>;</w:t>
      </w:r>
    </w:p>
    <w:p w14:paraId="3E33528C" w14:textId="5062678C" w:rsidR="00911997" w:rsidRPr="00324F0D" w:rsidRDefault="00911997" w:rsidP="00911997">
      <w:pPr>
        <w:pStyle w:val="ListParagraph"/>
        <w:numPr>
          <w:ilvl w:val="0"/>
          <w:numId w:val="35"/>
        </w:numPr>
        <w:spacing w:before="0" w:after="160" w:line="276" w:lineRule="auto"/>
        <w:jc w:val="both"/>
      </w:pPr>
      <w:r w:rsidRPr="00324F0D">
        <w:lastRenderedPageBreak/>
        <w:t xml:space="preserve">Any person may have access to land for investment purposes under </w:t>
      </w:r>
      <w:r w:rsidR="009F1FBC">
        <w:t>this Act and the investment law</w:t>
      </w:r>
      <w:r w:rsidR="001F0BF8">
        <w:t>s</w:t>
      </w:r>
      <w:r w:rsidR="001F0BF8">
        <w:rPr>
          <w:rStyle w:val="FootnoteReference"/>
        </w:rPr>
        <w:footnoteReference w:id="54"/>
      </w:r>
      <w:r w:rsidR="009F1FBC">
        <w:t>;</w:t>
      </w:r>
    </w:p>
    <w:p w14:paraId="51F29B7A" w14:textId="77777777" w:rsidR="00911997" w:rsidRPr="00324F0D" w:rsidRDefault="00911997" w:rsidP="00911997">
      <w:pPr>
        <w:pStyle w:val="ListParagraph"/>
        <w:numPr>
          <w:ilvl w:val="0"/>
          <w:numId w:val="35"/>
        </w:numPr>
        <w:spacing w:before="0" w:after="160" w:line="276" w:lineRule="auto"/>
        <w:jc w:val="both"/>
      </w:pPr>
      <w:r w:rsidRPr="00324F0D">
        <w:t>Women shall have the right to own and inherit land together with any surviving legal heir or heirs of the deceased as stipulated in Article 20(5) of the Constitution.</w:t>
      </w:r>
    </w:p>
    <w:p w14:paraId="63437042" w14:textId="77777777"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The rights of non-citizens to land</w:t>
      </w:r>
      <w:r w:rsidRPr="00324F0D">
        <w:rPr>
          <w:rStyle w:val="FootnoteReference"/>
          <w:rFonts w:ascii="Arial" w:hAnsi="Arial"/>
          <w:sz w:val="20"/>
          <w:szCs w:val="20"/>
        </w:rPr>
        <w:footnoteReference w:id="55"/>
      </w:r>
      <w:r w:rsidRPr="00324F0D">
        <w:rPr>
          <w:rFonts w:ascii="Arial" w:hAnsi="Arial"/>
          <w:sz w:val="20"/>
          <w:szCs w:val="20"/>
        </w:rPr>
        <w:t xml:space="preserve"> are stated in Section 14 of the Land Act:</w:t>
      </w:r>
    </w:p>
    <w:p w14:paraId="2D36851F" w14:textId="58A04562" w:rsidR="00911997" w:rsidRPr="00324F0D" w:rsidRDefault="00911997" w:rsidP="00911997">
      <w:pPr>
        <w:pStyle w:val="ListParagraph"/>
        <w:numPr>
          <w:ilvl w:val="0"/>
          <w:numId w:val="36"/>
        </w:numPr>
        <w:spacing w:before="0" w:after="160" w:line="276" w:lineRule="auto"/>
        <w:jc w:val="both"/>
      </w:pPr>
      <w:r w:rsidRPr="00324F0D">
        <w:t>Subject to the provisions of section 16 of the Land Act (cancellation of customary land rights), individual or collective foreign entities may acquire leasehold in land for a specified period and not freehold in land in Southern Sudan, for residential or investment purposes or for any other reasons in conformity with the interest of the people of Southern Sudan and in accordance with the provisions of the Investment law or any other law.</w:t>
      </w:r>
    </w:p>
    <w:p w14:paraId="1F9DB461"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57" w:name="_Toc46241842"/>
      <w:r w:rsidRPr="00324F0D">
        <w:rPr>
          <w:rFonts w:ascii="Arial" w:hAnsi="Arial"/>
          <w:sz w:val="20"/>
          <w:szCs w:val="20"/>
        </w:rPr>
        <w:t>How does it work?</w:t>
      </w:r>
      <w:bookmarkEnd w:id="57"/>
    </w:p>
    <w:p w14:paraId="44E9327C" w14:textId="0402E59F" w:rsidR="00971163" w:rsidRDefault="00971163" w:rsidP="00911997">
      <w:pPr>
        <w:pStyle w:val="WWList4"/>
        <w:numPr>
          <w:ilvl w:val="0"/>
          <w:numId w:val="0"/>
        </w:numPr>
        <w:spacing w:line="276" w:lineRule="auto"/>
        <w:ind w:left="2268"/>
        <w:rPr>
          <w:rFonts w:ascii="Arial" w:hAnsi="Arial"/>
          <w:sz w:val="20"/>
          <w:szCs w:val="20"/>
        </w:rPr>
      </w:pPr>
      <w:r w:rsidRPr="00971163">
        <w:rPr>
          <w:rFonts w:ascii="Arial" w:hAnsi="Arial"/>
          <w:sz w:val="20"/>
          <w:szCs w:val="20"/>
          <w:lang w:val="en-AU"/>
        </w:rPr>
        <w:t xml:space="preserve">The registration </w:t>
      </w:r>
      <w:r>
        <w:rPr>
          <w:rFonts w:ascii="Arial" w:hAnsi="Arial"/>
          <w:sz w:val="20"/>
          <w:szCs w:val="20"/>
          <w:lang w:val="en-AU"/>
        </w:rPr>
        <w:t xml:space="preserve">begins at the Ministry of Lands. </w:t>
      </w:r>
      <w:r w:rsidR="00A77826">
        <w:rPr>
          <w:rFonts w:ascii="Arial" w:hAnsi="Arial"/>
          <w:sz w:val="20"/>
          <w:szCs w:val="20"/>
          <w:lang w:val="en-AU"/>
        </w:rPr>
        <w:t>T</w:t>
      </w:r>
      <w:r>
        <w:rPr>
          <w:rFonts w:ascii="Arial" w:hAnsi="Arial"/>
          <w:sz w:val="20"/>
          <w:szCs w:val="20"/>
          <w:lang w:val="en-AU"/>
        </w:rPr>
        <w:t>he next step in the process is executed at the Local Land Authority e.g</w:t>
      </w:r>
      <w:r w:rsidR="00B06F68">
        <w:rPr>
          <w:rFonts w:ascii="Arial" w:hAnsi="Arial"/>
          <w:sz w:val="20"/>
          <w:szCs w:val="20"/>
          <w:lang w:val="en-AU"/>
        </w:rPr>
        <w:t>.</w:t>
      </w:r>
      <w:r>
        <w:rPr>
          <w:rFonts w:ascii="Arial" w:hAnsi="Arial"/>
          <w:sz w:val="20"/>
          <w:szCs w:val="20"/>
          <w:lang w:val="en-AU"/>
        </w:rPr>
        <w:t xml:space="preserve"> state government. The process is </w:t>
      </w:r>
      <w:r w:rsidRPr="00971163">
        <w:rPr>
          <w:rFonts w:ascii="Arial" w:hAnsi="Arial"/>
          <w:sz w:val="20"/>
          <w:szCs w:val="20"/>
          <w:lang w:val="en-AU"/>
        </w:rPr>
        <w:t xml:space="preserve">then finalized at the </w:t>
      </w:r>
      <w:r w:rsidR="00345F81">
        <w:rPr>
          <w:rFonts w:ascii="Arial" w:hAnsi="Arial"/>
          <w:sz w:val="20"/>
          <w:szCs w:val="20"/>
          <w:lang w:val="en-AU"/>
        </w:rPr>
        <w:t>j</w:t>
      </w:r>
      <w:r w:rsidRPr="00971163">
        <w:rPr>
          <w:rFonts w:ascii="Arial" w:hAnsi="Arial"/>
          <w:sz w:val="20"/>
          <w:szCs w:val="20"/>
          <w:lang w:val="en-AU"/>
        </w:rPr>
        <w:t>udiciary. The land documents should bear all the legal documents of all the relevant institutions.</w:t>
      </w:r>
    </w:p>
    <w:p w14:paraId="5437F033" w14:textId="77777777" w:rsidR="00BE5123"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Leases, depending on whet</w:t>
      </w:r>
      <w:r w:rsidR="009F1FBC">
        <w:rPr>
          <w:rFonts w:ascii="Arial" w:hAnsi="Arial"/>
          <w:sz w:val="20"/>
          <w:szCs w:val="20"/>
        </w:rPr>
        <w:t>her they are long or short term</w:t>
      </w:r>
      <w:r w:rsidRPr="00324F0D">
        <w:rPr>
          <w:rFonts w:ascii="Arial" w:hAnsi="Arial"/>
          <w:sz w:val="20"/>
          <w:szCs w:val="20"/>
        </w:rPr>
        <w:t xml:space="preserve">, operate </w:t>
      </w:r>
      <w:r w:rsidR="009F1FBC">
        <w:rPr>
          <w:rFonts w:ascii="Arial" w:hAnsi="Arial"/>
          <w:sz w:val="20"/>
          <w:szCs w:val="20"/>
        </w:rPr>
        <w:t xml:space="preserve">in </w:t>
      </w:r>
      <w:r w:rsidRPr="00324F0D">
        <w:rPr>
          <w:rFonts w:ascii="Arial" w:hAnsi="Arial"/>
          <w:sz w:val="20"/>
          <w:szCs w:val="20"/>
        </w:rPr>
        <w:t xml:space="preserve">different </w:t>
      </w:r>
      <w:r w:rsidR="009F1FBC">
        <w:rPr>
          <w:rFonts w:ascii="Arial" w:hAnsi="Arial"/>
          <w:sz w:val="20"/>
          <w:szCs w:val="20"/>
        </w:rPr>
        <w:t>ways</w:t>
      </w:r>
      <w:r w:rsidRPr="00324F0D">
        <w:rPr>
          <w:rFonts w:ascii="Arial" w:hAnsi="Arial"/>
          <w:sz w:val="20"/>
          <w:szCs w:val="20"/>
        </w:rPr>
        <w:t xml:space="preserve"> and are governed by section</w:t>
      </w:r>
      <w:r w:rsidR="009F1FBC">
        <w:rPr>
          <w:rFonts w:ascii="Arial" w:hAnsi="Arial"/>
          <w:sz w:val="20"/>
          <w:szCs w:val="20"/>
        </w:rPr>
        <w:t>s</w:t>
      </w:r>
      <w:r w:rsidRPr="00324F0D">
        <w:rPr>
          <w:rFonts w:ascii="Arial" w:hAnsi="Arial"/>
          <w:sz w:val="20"/>
          <w:szCs w:val="20"/>
        </w:rPr>
        <w:t xml:space="preserve"> 19 and 20 of the Land Act respectively. </w:t>
      </w:r>
    </w:p>
    <w:p w14:paraId="001DB6F9" w14:textId="79E47C34"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Long term leases:</w:t>
      </w:r>
    </w:p>
    <w:p w14:paraId="0F0117BF" w14:textId="4DD2BA06" w:rsidR="00911997" w:rsidRPr="00324F0D" w:rsidRDefault="00BE5123" w:rsidP="00911997">
      <w:pPr>
        <w:pStyle w:val="ListParagraph"/>
        <w:numPr>
          <w:ilvl w:val="0"/>
          <w:numId w:val="37"/>
        </w:numPr>
        <w:spacing w:before="0" w:after="160" w:line="276" w:lineRule="auto"/>
        <w:jc w:val="both"/>
      </w:pPr>
      <w:r>
        <w:t>are</w:t>
      </w:r>
      <w:r w:rsidR="00911997" w:rsidRPr="00324F0D">
        <w:t xml:space="preserve"> for more than one year and shall be in a written form</w:t>
      </w:r>
      <w:r>
        <w:t>; and</w:t>
      </w:r>
    </w:p>
    <w:p w14:paraId="37F8B116" w14:textId="27A05B13" w:rsidR="00911997" w:rsidRPr="00324F0D" w:rsidRDefault="00911997" w:rsidP="00911997">
      <w:pPr>
        <w:pStyle w:val="ListParagraph"/>
        <w:numPr>
          <w:ilvl w:val="0"/>
          <w:numId w:val="37"/>
        </w:numPr>
        <w:spacing w:before="0" w:after="160" w:line="276" w:lineRule="auto"/>
        <w:jc w:val="both"/>
      </w:pPr>
      <w:r w:rsidRPr="00324F0D">
        <w:t>shall not exceed 99 years, and any lease for more than 99 years shall be considered a lease for 99 years within the meaning of this section.</w:t>
      </w:r>
      <w:r w:rsidRPr="00324F0D">
        <w:rPr>
          <w:rStyle w:val="FootnoteReference"/>
          <w:rFonts w:cs="Arial"/>
        </w:rPr>
        <w:t xml:space="preserve"> </w:t>
      </w:r>
      <w:r w:rsidRPr="00324F0D">
        <w:rPr>
          <w:rStyle w:val="FootnoteReference"/>
          <w:rFonts w:cs="Arial"/>
        </w:rPr>
        <w:footnoteReference w:id="56"/>
      </w:r>
    </w:p>
    <w:p w14:paraId="5AAE71C3" w14:textId="28375505"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Short term leases:</w:t>
      </w:r>
    </w:p>
    <w:p w14:paraId="714F30E9" w14:textId="63017130" w:rsidR="00911997" w:rsidRPr="00324F0D" w:rsidRDefault="00BE5123" w:rsidP="00911997">
      <w:pPr>
        <w:pStyle w:val="ListParagraph"/>
        <w:numPr>
          <w:ilvl w:val="0"/>
          <w:numId w:val="38"/>
        </w:numPr>
        <w:spacing w:before="0" w:after="160" w:line="276" w:lineRule="auto"/>
        <w:jc w:val="both"/>
      </w:pPr>
      <w:r>
        <w:t>are</w:t>
      </w:r>
      <w:r w:rsidR="00911997" w:rsidRPr="00324F0D">
        <w:t xml:space="preserve"> for one year or less and includes a tenancy for a year renewable </w:t>
      </w:r>
      <w:r>
        <w:t>annually;</w:t>
      </w:r>
    </w:p>
    <w:p w14:paraId="06144A24" w14:textId="5336C3AA" w:rsidR="00911997" w:rsidRPr="00324F0D" w:rsidRDefault="000A423C" w:rsidP="00911997">
      <w:pPr>
        <w:pStyle w:val="ListParagraph"/>
        <w:numPr>
          <w:ilvl w:val="0"/>
          <w:numId w:val="38"/>
        </w:numPr>
        <w:spacing w:before="0" w:after="160" w:line="276" w:lineRule="auto"/>
        <w:jc w:val="both"/>
      </w:pPr>
      <w:r>
        <w:t>may be oral or written; and</w:t>
      </w:r>
    </w:p>
    <w:p w14:paraId="536D0558" w14:textId="192A0FBE" w:rsidR="00911997" w:rsidRPr="00324F0D" w:rsidRDefault="000A423C" w:rsidP="00911997">
      <w:pPr>
        <w:pStyle w:val="ListParagraph"/>
        <w:numPr>
          <w:ilvl w:val="0"/>
          <w:numId w:val="38"/>
        </w:numPr>
        <w:spacing w:before="0" w:after="160" w:line="276" w:lineRule="auto"/>
        <w:jc w:val="both"/>
      </w:pPr>
      <w:r>
        <w:t xml:space="preserve">for an </w:t>
      </w:r>
      <w:r w:rsidR="00911997" w:rsidRPr="00324F0D">
        <w:t>oral</w:t>
      </w:r>
      <w:r>
        <w:t xml:space="preserve"> lease to be </w:t>
      </w:r>
      <w:r w:rsidR="00911997" w:rsidRPr="00324F0D">
        <w:t>valid</w:t>
      </w:r>
      <w:r>
        <w:t xml:space="preserve">, it </w:t>
      </w:r>
      <w:r w:rsidR="00911997" w:rsidRPr="00324F0D">
        <w:t>require</w:t>
      </w:r>
      <w:r>
        <w:t>s</w:t>
      </w:r>
      <w:r w:rsidR="00911997" w:rsidRPr="00324F0D">
        <w:t xml:space="preserve"> </w:t>
      </w:r>
      <w:r>
        <w:t xml:space="preserve">a </w:t>
      </w:r>
      <w:r w:rsidR="00911997" w:rsidRPr="00324F0D">
        <w:t>witness</w:t>
      </w:r>
      <w:r>
        <w:t xml:space="preserve"> for</w:t>
      </w:r>
      <w:r w:rsidR="00911997" w:rsidRPr="00324F0D">
        <w:t xml:space="preserve"> both </w:t>
      </w:r>
      <w:r>
        <w:t>parties</w:t>
      </w:r>
      <w:r w:rsidR="00911997" w:rsidRPr="00324F0D">
        <w:t xml:space="preserve"> in accordance with the provisions of the Evidence Act, 2006.</w:t>
      </w:r>
      <w:r w:rsidR="00911997" w:rsidRPr="00324F0D">
        <w:rPr>
          <w:rStyle w:val="FootnoteReference"/>
          <w:rFonts w:cs="Arial"/>
        </w:rPr>
        <w:footnoteReference w:id="57"/>
      </w:r>
    </w:p>
    <w:p w14:paraId="1872D8A3" w14:textId="024D90FE" w:rsidR="00911997" w:rsidRPr="00324F0D" w:rsidRDefault="000A423C" w:rsidP="00911997">
      <w:pPr>
        <w:pStyle w:val="WWList4"/>
        <w:numPr>
          <w:ilvl w:val="0"/>
          <w:numId w:val="0"/>
        </w:numPr>
        <w:spacing w:line="276" w:lineRule="auto"/>
        <w:ind w:left="2268"/>
        <w:rPr>
          <w:rFonts w:ascii="Arial" w:hAnsi="Arial"/>
          <w:sz w:val="20"/>
          <w:szCs w:val="20"/>
        </w:rPr>
      </w:pPr>
      <w:r>
        <w:rPr>
          <w:rFonts w:ascii="Arial" w:hAnsi="Arial"/>
          <w:sz w:val="20"/>
          <w:szCs w:val="20"/>
        </w:rPr>
        <w:t>S</w:t>
      </w:r>
      <w:r w:rsidR="00911997" w:rsidRPr="00324F0D">
        <w:rPr>
          <w:rFonts w:ascii="Arial" w:hAnsi="Arial"/>
          <w:sz w:val="20"/>
          <w:szCs w:val="20"/>
        </w:rPr>
        <w:t xml:space="preserve">ection 21 of the Land Act regulates </w:t>
      </w:r>
      <w:r>
        <w:rPr>
          <w:rFonts w:ascii="Arial" w:hAnsi="Arial"/>
          <w:sz w:val="20"/>
          <w:szCs w:val="20"/>
        </w:rPr>
        <w:t xml:space="preserve">the operation of </w:t>
      </w:r>
      <w:r w:rsidR="00911997" w:rsidRPr="00324F0D">
        <w:rPr>
          <w:rFonts w:ascii="Arial" w:hAnsi="Arial"/>
          <w:sz w:val="20"/>
          <w:szCs w:val="20"/>
        </w:rPr>
        <w:t>sub-leases</w:t>
      </w:r>
      <w:r>
        <w:rPr>
          <w:rFonts w:ascii="Arial" w:hAnsi="Arial"/>
          <w:sz w:val="20"/>
          <w:szCs w:val="20"/>
        </w:rPr>
        <w:t>:</w:t>
      </w:r>
      <w:r w:rsidR="00911997" w:rsidRPr="00324F0D">
        <w:rPr>
          <w:rStyle w:val="FootnoteReference"/>
          <w:rFonts w:ascii="Arial" w:hAnsi="Arial"/>
          <w:sz w:val="20"/>
          <w:szCs w:val="20"/>
        </w:rPr>
        <w:footnoteReference w:id="58"/>
      </w:r>
    </w:p>
    <w:p w14:paraId="08EDACA0" w14:textId="77777777" w:rsidR="00911997" w:rsidRPr="00324F0D" w:rsidRDefault="00911997" w:rsidP="00911997">
      <w:pPr>
        <w:pStyle w:val="ListParagraph"/>
        <w:numPr>
          <w:ilvl w:val="0"/>
          <w:numId w:val="39"/>
        </w:numPr>
        <w:spacing w:before="0" w:after="160" w:line="276" w:lineRule="auto"/>
        <w:jc w:val="both"/>
      </w:pPr>
      <w:r w:rsidRPr="00324F0D">
        <w:t xml:space="preserve">Subject to any provision affecting rights on lease, the holder of a registered lease may, according to the terms of the contract of lease sub-lease her </w:t>
      </w:r>
      <w:r w:rsidRPr="00324F0D">
        <w:lastRenderedPageBreak/>
        <w:t>or his right for any period that is equal to or less than the remainder of the period of the lease.</w:t>
      </w:r>
    </w:p>
    <w:p w14:paraId="21042D93" w14:textId="06B16AB7" w:rsidR="00911997" w:rsidRPr="00324F0D" w:rsidRDefault="00911997" w:rsidP="00911997">
      <w:pPr>
        <w:pStyle w:val="ListParagraph"/>
        <w:numPr>
          <w:ilvl w:val="0"/>
          <w:numId w:val="39"/>
        </w:numPr>
        <w:spacing w:before="0" w:after="160" w:line="276" w:lineRule="auto"/>
        <w:jc w:val="both"/>
      </w:pPr>
      <w:r w:rsidRPr="00324F0D">
        <w:t>The provisions of this Act affecting leases, lessors and lessees shall apply to sub-lessors and sub-lessees</w:t>
      </w:r>
      <w:r w:rsidR="000A423C">
        <w:t>,</w:t>
      </w:r>
      <w:r w:rsidRPr="00324F0D">
        <w:t xml:space="preserve"> with such adaptation as are necessary for application.</w:t>
      </w:r>
    </w:p>
    <w:p w14:paraId="385523C4" w14:textId="77777777" w:rsidR="00911997" w:rsidRPr="00324F0D" w:rsidRDefault="00911997" w:rsidP="00911997">
      <w:pPr>
        <w:pStyle w:val="ListParagraph"/>
        <w:numPr>
          <w:ilvl w:val="0"/>
          <w:numId w:val="39"/>
        </w:numPr>
        <w:spacing w:before="0" w:after="160" w:line="276" w:lineRule="auto"/>
        <w:jc w:val="both"/>
      </w:pPr>
      <w:r w:rsidRPr="00324F0D">
        <w:t>If a lease is terminated by the operation of law or by any other reason stipulated in the contract of lease, such termination shall end the sub-lease.</w:t>
      </w:r>
    </w:p>
    <w:p w14:paraId="3549D4FE" w14:textId="2FBBAC88" w:rsidR="00911997" w:rsidRPr="00324F0D" w:rsidRDefault="00911997" w:rsidP="00911997">
      <w:pPr>
        <w:pStyle w:val="WWList4"/>
        <w:numPr>
          <w:ilvl w:val="0"/>
          <w:numId w:val="0"/>
        </w:numPr>
        <w:spacing w:line="276" w:lineRule="auto"/>
        <w:ind w:left="2268"/>
        <w:rPr>
          <w:rFonts w:ascii="Arial" w:hAnsi="Arial"/>
          <w:sz w:val="20"/>
          <w:szCs w:val="20"/>
        </w:rPr>
      </w:pPr>
      <w:r w:rsidRPr="00324F0D">
        <w:rPr>
          <w:rFonts w:ascii="Arial" w:hAnsi="Arial"/>
          <w:sz w:val="20"/>
          <w:szCs w:val="20"/>
        </w:rPr>
        <w:t xml:space="preserve">Section 24 of the Land Act allows for </w:t>
      </w:r>
      <w:r w:rsidR="00C6554F">
        <w:rPr>
          <w:rFonts w:ascii="Arial" w:hAnsi="Arial"/>
          <w:sz w:val="20"/>
          <w:szCs w:val="20"/>
        </w:rPr>
        <w:t>a</w:t>
      </w:r>
      <w:r w:rsidRPr="00324F0D">
        <w:rPr>
          <w:rFonts w:ascii="Arial" w:hAnsi="Arial"/>
          <w:sz w:val="20"/>
          <w:szCs w:val="20"/>
        </w:rPr>
        <w:t xml:space="preserve"> breach of a lease agreement</w:t>
      </w:r>
      <w:r w:rsidRPr="00324F0D">
        <w:rPr>
          <w:rStyle w:val="FootnoteReference"/>
          <w:rFonts w:ascii="Arial" w:hAnsi="Arial"/>
          <w:sz w:val="20"/>
          <w:szCs w:val="20"/>
        </w:rPr>
        <w:footnoteReference w:id="59"/>
      </w:r>
      <w:r w:rsidRPr="00324F0D">
        <w:rPr>
          <w:rFonts w:ascii="Arial" w:hAnsi="Arial"/>
          <w:sz w:val="20"/>
          <w:szCs w:val="20"/>
        </w:rPr>
        <w:t xml:space="preserve"> </w:t>
      </w:r>
      <w:r w:rsidR="00C6554F">
        <w:rPr>
          <w:rFonts w:ascii="Arial" w:hAnsi="Arial"/>
          <w:sz w:val="20"/>
          <w:szCs w:val="20"/>
        </w:rPr>
        <w:t xml:space="preserve">to be dealt with </w:t>
      </w:r>
      <w:r w:rsidRPr="00324F0D">
        <w:rPr>
          <w:rFonts w:ascii="Arial" w:hAnsi="Arial"/>
          <w:sz w:val="20"/>
          <w:szCs w:val="20"/>
        </w:rPr>
        <w:t>in the following manner</w:t>
      </w:r>
      <w:r w:rsidR="00C6554F">
        <w:rPr>
          <w:rFonts w:ascii="Arial" w:hAnsi="Arial"/>
          <w:sz w:val="20"/>
          <w:szCs w:val="20"/>
        </w:rPr>
        <w:t>s</w:t>
      </w:r>
      <w:r w:rsidRPr="00324F0D">
        <w:rPr>
          <w:rFonts w:ascii="Arial" w:hAnsi="Arial"/>
          <w:sz w:val="20"/>
          <w:szCs w:val="20"/>
        </w:rPr>
        <w:t>:</w:t>
      </w:r>
    </w:p>
    <w:p w14:paraId="6C7CF65A" w14:textId="2EAE638B" w:rsidR="00911997" w:rsidRPr="00324F0D" w:rsidRDefault="00911997" w:rsidP="00911997">
      <w:pPr>
        <w:pStyle w:val="ListParagraph"/>
        <w:numPr>
          <w:ilvl w:val="0"/>
          <w:numId w:val="40"/>
        </w:numPr>
        <w:spacing w:before="0" w:after="160" w:line="276" w:lineRule="auto"/>
        <w:jc w:val="both"/>
      </w:pPr>
      <w:r w:rsidRPr="00324F0D">
        <w:t>A lessor may terminate a lease for failure to pay ren</w:t>
      </w:r>
      <w:r w:rsidR="00C6554F">
        <w:t>t due under the lease agreement;</w:t>
      </w:r>
    </w:p>
    <w:p w14:paraId="1103D1FC" w14:textId="5884DBB3" w:rsidR="00911997" w:rsidRPr="00324F0D" w:rsidRDefault="00911997" w:rsidP="00911997">
      <w:pPr>
        <w:pStyle w:val="ListParagraph"/>
        <w:numPr>
          <w:ilvl w:val="0"/>
          <w:numId w:val="40"/>
        </w:numPr>
        <w:spacing w:before="0" w:after="160" w:line="276" w:lineRule="auto"/>
        <w:jc w:val="both"/>
      </w:pPr>
      <w:r w:rsidRPr="00324F0D">
        <w:t xml:space="preserve">A lessor or a lessee may terminate the lease for failure </w:t>
      </w:r>
      <w:r w:rsidR="00C6554F">
        <w:t xml:space="preserve">of the other party </w:t>
      </w:r>
      <w:r w:rsidRPr="00324F0D">
        <w:t>to comply with the c</w:t>
      </w:r>
      <w:r w:rsidR="00C6554F">
        <w:t>onditions of the lease contract;</w:t>
      </w:r>
    </w:p>
    <w:p w14:paraId="5A9B6A9D" w14:textId="5C7763D5" w:rsidR="00911997" w:rsidRPr="00324F0D" w:rsidRDefault="00C6554F" w:rsidP="00911997">
      <w:pPr>
        <w:pStyle w:val="ListParagraph"/>
        <w:numPr>
          <w:ilvl w:val="0"/>
          <w:numId w:val="40"/>
        </w:numPr>
        <w:spacing w:before="0" w:after="160" w:line="276" w:lineRule="auto"/>
        <w:jc w:val="both"/>
      </w:pPr>
      <w:r>
        <w:t>In the event of f</w:t>
      </w:r>
      <w:r w:rsidR="00911997" w:rsidRPr="00324F0D">
        <w:t>ailure to reach a consensus over the termination of a lease for the reasons mentioned in subsection (1) above, the parties may refer the dispute for mediation in accordance with the provisions of section 91 of this Act.</w:t>
      </w:r>
    </w:p>
    <w:p w14:paraId="17560079" w14:textId="77777777" w:rsidR="00911997" w:rsidRPr="00324F0D" w:rsidRDefault="00911997" w:rsidP="00911997">
      <w:pPr>
        <w:pStyle w:val="WWHeading2"/>
        <w:spacing w:line="276" w:lineRule="auto"/>
        <w:rPr>
          <w:rFonts w:ascii="Arial" w:hAnsi="Arial"/>
          <w:sz w:val="20"/>
          <w:szCs w:val="20"/>
          <w:lang w:val="en"/>
        </w:rPr>
      </w:pPr>
      <w:bookmarkStart w:id="58" w:name="_Toc46241843"/>
      <w:r w:rsidRPr="00324F0D">
        <w:rPr>
          <w:rFonts w:ascii="Arial" w:hAnsi="Arial"/>
          <w:sz w:val="20"/>
          <w:szCs w:val="20"/>
        </w:rPr>
        <w:t xml:space="preserve">Contradictions in the Law- Commentary by </w:t>
      </w:r>
      <w:r w:rsidRPr="00324F0D">
        <w:rPr>
          <w:rFonts w:ascii="Arial" w:hAnsi="Arial"/>
          <w:sz w:val="20"/>
          <w:szCs w:val="20"/>
          <w:lang w:val="en"/>
        </w:rPr>
        <w:t>Ajo Noel Julious K</w:t>
      </w:r>
      <w:r w:rsidRPr="00324F0D">
        <w:rPr>
          <w:rStyle w:val="FootnoteReference"/>
          <w:rFonts w:ascii="Arial" w:hAnsi="Arial"/>
          <w:sz w:val="20"/>
          <w:szCs w:val="20"/>
          <w:lang w:val="en"/>
        </w:rPr>
        <w:footnoteReference w:id="60"/>
      </w:r>
      <w:bookmarkEnd w:id="58"/>
    </w:p>
    <w:p w14:paraId="595CE9F6" w14:textId="18DF1350" w:rsidR="00911997" w:rsidRPr="00324F0D" w:rsidRDefault="00911997" w:rsidP="00911997">
      <w:pPr>
        <w:pStyle w:val="WWList2"/>
        <w:numPr>
          <w:ilvl w:val="0"/>
          <w:numId w:val="0"/>
        </w:numPr>
        <w:spacing w:line="276" w:lineRule="auto"/>
        <w:ind w:left="1134"/>
        <w:rPr>
          <w:rFonts w:ascii="Arial" w:hAnsi="Arial"/>
          <w:sz w:val="20"/>
          <w:szCs w:val="20"/>
        </w:rPr>
      </w:pPr>
      <w:bookmarkStart w:id="59" w:name="_Toc46241844"/>
      <w:proofErr w:type="spellStart"/>
      <w:r w:rsidRPr="00324F0D">
        <w:rPr>
          <w:rFonts w:ascii="Arial" w:hAnsi="Arial"/>
          <w:sz w:val="20"/>
          <w:szCs w:val="20"/>
        </w:rPr>
        <w:t>Ajo</w:t>
      </w:r>
      <w:proofErr w:type="spellEnd"/>
      <w:r w:rsidRPr="00324F0D">
        <w:rPr>
          <w:rFonts w:ascii="Arial" w:hAnsi="Arial"/>
          <w:sz w:val="20"/>
          <w:szCs w:val="20"/>
        </w:rPr>
        <w:t xml:space="preserve"> Noel </w:t>
      </w:r>
      <w:proofErr w:type="spellStart"/>
      <w:r w:rsidRPr="00324F0D">
        <w:rPr>
          <w:rFonts w:ascii="Arial" w:hAnsi="Arial"/>
          <w:sz w:val="20"/>
          <w:szCs w:val="20"/>
        </w:rPr>
        <w:t>Julious</w:t>
      </w:r>
      <w:proofErr w:type="spellEnd"/>
      <w:r w:rsidRPr="00324F0D">
        <w:rPr>
          <w:rFonts w:ascii="Arial" w:hAnsi="Arial"/>
          <w:sz w:val="20"/>
          <w:szCs w:val="20"/>
        </w:rPr>
        <w:t>, in his commentary of the apparent contradictions in the opposing pieces of legislation poses the question "From whom are we getting the lease title to our land if the land belongs</w:t>
      </w:r>
      <w:r w:rsidR="008E7C57">
        <w:rPr>
          <w:rFonts w:ascii="Arial" w:hAnsi="Arial"/>
          <w:sz w:val="20"/>
          <w:szCs w:val="20"/>
        </w:rPr>
        <w:t xml:space="preserve"> to the people of South Sudan?"</w:t>
      </w:r>
      <w:r w:rsidRPr="00324F0D">
        <w:rPr>
          <w:rFonts w:ascii="Arial" w:hAnsi="Arial"/>
          <w:sz w:val="20"/>
          <w:szCs w:val="20"/>
        </w:rPr>
        <w:t xml:space="preserve"> This question forms the basis of the confusion surrounding the legislature governing land rights. Under the Constitution, the government can only lease its own land, public land, to private investors. This is unconceivable because the government does not possess original ownership rights in the land of South Sudan</w:t>
      </w:r>
      <w:r w:rsidR="002B731A">
        <w:rPr>
          <w:rFonts w:ascii="Arial" w:hAnsi="Arial"/>
          <w:sz w:val="20"/>
          <w:szCs w:val="20"/>
        </w:rPr>
        <w:t>.</w:t>
      </w:r>
      <w:r w:rsidRPr="00324F0D">
        <w:rPr>
          <w:rStyle w:val="FootnoteReference"/>
          <w:rFonts w:ascii="Arial" w:hAnsi="Arial"/>
          <w:sz w:val="20"/>
          <w:szCs w:val="20"/>
        </w:rPr>
        <w:footnoteReference w:id="61"/>
      </w:r>
      <w:r w:rsidRPr="00324F0D">
        <w:rPr>
          <w:rFonts w:ascii="Arial" w:hAnsi="Arial"/>
          <w:sz w:val="20"/>
          <w:szCs w:val="20"/>
        </w:rPr>
        <w:t xml:space="preserve"> It is stated emphatically that the people do. However, the fact remains that, despite the Constitution saying that the people own all land and establishing an elaborate land tenure system, </w:t>
      </w:r>
      <w:r w:rsidRPr="00324F0D">
        <w:rPr>
          <w:rFonts w:ascii="Arial" w:hAnsi="Arial"/>
          <w:i/>
          <w:sz w:val="20"/>
          <w:szCs w:val="20"/>
        </w:rPr>
        <w:t>private land ownership continues to be governed through a leasehold system</w:t>
      </w:r>
      <w:r w:rsidR="002B731A">
        <w:rPr>
          <w:rFonts w:ascii="Arial" w:hAnsi="Arial"/>
          <w:i/>
          <w:sz w:val="20"/>
          <w:szCs w:val="20"/>
        </w:rPr>
        <w:t>.</w:t>
      </w:r>
      <w:r w:rsidRPr="00324F0D">
        <w:rPr>
          <w:rStyle w:val="FootnoteReference"/>
          <w:rFonts w:ascii="Arial" w:hAnsi="Arial"/>
          <w:i/>
          <w:sz w:val="20"/>
          <w:szCs w:val="20"/>
        </w:rPr>
        <w:footnoteReference w:id="62"/>
      </w:r>
      <w:bookmarkEnd w:id="59"/>
      <w:r w:rsidRPr="00324F0D">
        <w:rPr>
          <w:rFonts w:ascii="Arial" w:hAnsi="Arial"/>
          <w:sz w:val="20"/>
          <w:szCs w:val="20"/>
        </w:rPr>
        <w:t xml:space="preserve"> </w:t>
      </w:r>
    </w:p>
    <w:p w14:paraId="5C88718F"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60" w:name="_Toc46241845"/>
      <w:r w:rsidRPr="00324F0D">
        <w:rPr>
          <w:rFonts w:ascii="Arial" w:hAnsi="Arial"/>
          <w:sz w:val="20"/>
          <w:szCs w:val="20"/>
        </w:rPr>
        <w:t>The reasons for this are partly historical, says Julious. "Before South Sudan broke away and became independent, land belonged to the Government in the Sudan. Under this legal regime, people witnessed widespread displacement of settlements as the government gave away land for investors. Scenarios like these informed the pronouncements in the Interim Constitution and the Transitional Constitution that land belongs to the people."</w:t>
      </w:r>
      <w:r w:rsidRPr="00324F0D">
        <w:rPr>
          <w:rStyle w:val="FootnoteReference"/>
          <w:rFonts w:ascii="Arial" w:hAnsi="Arial"/>
          <w:sz w:val="20"/>
          <w:szCs w:val="20"/>
        </w:rPr>
        <w:footnoteReference w:id="63"/>
      </w:r>
      <w:bookmarkEnd w:id="60"/>
    </w:p>
    <w:p w14:paraId="79796A11" w14:textId="72C21E9A" w:rsidR="00911997" w:rsidRPr="00324F0D" w:rsidRDefault="00911997" w:rsidP="00911997">
      <w:pPr>
        <w:pStyle w:val="WWList2"/>
        <w:numPr>
          <w:ilvl w:val="0"/>
          <w:numId w:val="0"/>
        </w:numPr>
        <w:spacing w:line="276" w:lineRule="auto"/>
        <w:ind w:left="1134"/>
        <w:rPr>
          <w:rFonts w:ascii="Arial" w:hAnsi="Arial"/>
          <w:sz w:val="20"/>
          <w:szCs w:val="20"/>
        </w:rPr>
      </w:pPr>
      <w:bookmarkStart w:id="61" w:name="_Toc46241846"/>
      <w:r w:rsidRPr="00324F0D">
        <w:rPr>
          <w:rFonts w:ascii="Arial" w:hAnsi="Arial"/>
          <w:sz w:val="20"/>
          <w:szCs w:val="20"/>
        </w:rPr>
        <w:t xml:space="preserve">He goes onto assert that "people in power also carefully crafted the Transitional Constitution. It gave the People the right to own the land by one hand and took that right away by the other. It explains that land belongs to the people yet one can only own a lease from the government. </w:t>
      </w:r>
      <w:r w:rsidRPr="00324F0D">
        <w:rPr>
          <w:rFonts w:ascii="Arial" w:hAnsi="Arial"/>
          <w:sz w:val="20"/>
          <w:szCs w:val="20"/>
        </w:rPr>
        <w:lastRenderedPageBreak/>
        <w:t>The reality is that the government owns the land and all of us today hold leasehold titles over our plots."</w:t>
      </w:r>
      <w:r w:rsidRPr="00324F0D">
        <w:rPr>
          <w:rStyle w:val="FootnoteReference"/>
          <w:rFonts w:ascii="Arial" w:hAnsi="Arial"/>
          <w:sz w:val="20"/>
          <w:szCs w:val="20"/>
        </w:rPr>
        <w:footnoteReference w:id="64"/>
      </w:r>
      <w:bookmarkEnd w:id="61"/>
      <w:r w:rsidRPr="00324F0D">
        <w:rPr>
          <w:rFonts w:ascii="Arial" w:hAnsi="Arial"/>
          <w:sz w:val="20"/>
          <w:szCs w:val="20"/>
        </w:rPr>
        <w:t xml:space="preserve"> </w:t>
      </w:r>
    </w:p>
    <w:p w14:paraId="5484BA6C" w14:textId="3C4AB3D7" w:rsidR="00911997" w:rsidRPr="00324F0D" w:rsidRDefault="00911997" w:rsidP="00911997">
      <w:pPr>
        <w:pStyle w:val="WWList2"/>
        <w:numPr>
          <w:ilvl w:val="0"/>
          <w:numId w:val="0"/>
        </w:numPr>
        <w:spacing w:line="276" w:lineRule="auto"/>
        <w:ind w:left="1134"/>
        <w:rPr>
          <w:rFonts w:ascii="Arial" w:hAnsi="Arial"/>
          <w:sz w:val="20"/>
          <w:szCs w:val="20"/>
        </w:rPr>
      </w:pPr>
      <w:bookmarkStart w:id="62" w:name="_Toc46241848"/>
      <w:r w:rsidRPr="00324F0D">
        <w:rPr>
          <w:rFonts w:ascii="Arial" w:hAnsi="Arial"/>
          <w:sz w:val="20"/>
          <w:szCs w:val="20"/>
        </w:rPr>
        <w:t xml:space="preserve">The Land Act prescribes that land may be acquired, held and transferred through </w:t>
      </w:r>
      <w:r w:rsidR="00222AD6">
        <w:rPr>
          <w:rFonts w:ascii="Arial" w:hAnsi="Arial"/>
          <w:sz w:val="20"/>
          <w:szCs w:val="20"/>
        </w:rPr>
        <w:t>c</w:t>
      </w:r>
      <w:r w:rsidR="00222AD6" w:rsidRPr="00324F0D">
        <w:rPr>
          <w:rFonts w:ascii="Arial" w:hAnsi="Arial"/>
          <w:sz w:val="20"/>
          <w:szCs w:val="20"/>
        </w:rPr>
        <w:t>ustomary</w:t>
      </w:r>
      <w:r w:rsidRPr="00324F0D">
        <w:rPr>
          <w:rFonts w:ascii="Arial" w:hAnsi="Arial"/>
          <w:sz w:val="20"/>
          <w:szCs w:val="20"/>
        </w:rPr>
        <w:t xml:space="preserve">, </w:t>
      </w:r>
      <w:r w:rsidR="00222AD6">
        <w:rPr>
          <w:rFonts w:ascii="Arial" w:hAnsi="Arial"/>
          <w:sz w:val="20"/>
          <w:szCs w:val="20"/>
        </w:rPr>
        <w:t>f</w:t>
      </w:r>
      <w:r w:rsidR="00222AD6" w:rsidRPr="00324F0D">
        <w:rPr>
          <w:rFonts w:ascii="Arial" w:hAnsi="Arial"/>
          <w:sz w:val="20"/>
          <w:szCs w:val="20"/>
        </w:rPr>
        <w:t xml:space="preserve">reehold </w:t>
      </w:r>
      <w:r w:rsidRPr="00324F0D">
        <w:rPr>
          <w:rFonts w:ascii="Arial" w:hAnsi="Arial"/>
          <w:sz w:val="20"/>
          <w:szCs w:val="20"/>
        </w:rPr>
        <w:t xml:space="preserve">and </w:t>
      </w:r>
      <w:r w:rsidR="00222AD6">
        <w:rPr>
          <w:rFonts w:ascii="Arial" w:hAnsi="Arial"/>
          <w:sz w:val="20"/>
          <w:szCs w:val="20"/>
        </w:rPr>
        <w:t>l</w:t>
      </w:r>
      <w:r w:rsidR="00222AD6" w:rsidRPr="00324F0D">
        <w:rPr>
          <w:rFonts w:ascii="Arial" w:hAnsi="Arial"/>
          <w:sz w:val="20"/>
          <w:szCs w:val="20"/>
        </w:rPr>
        <w:t xml:space="preserve">easehold </w:t>
      </w:r>
      <w:r w:rsidRPr="00324F0D">
        <w:rPr>
          <w:rFonts w:ascii="Arial" w:hAnsi="Arial"/>
          <w:sz w:val="20"/>
          <w:szCs w:val="20"/>
        </w:rPr>
        <w:t>tenure. All citizens hold freehold titles to their lands. Non-citizens may acquire leasehold for specific periods but may not possess land in freehold, according to Section 14 of the Land Act.</w:t>
      </w:r>
      <w:bookmarkEnd w:id="62"/>
    </w:p>
    <w:p w14:paraId="02F0AD23"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63" w:name="_Toc46241849"/>
      <w:r w:rsidRPr="00324F0D">
        <w:rPr>
          <w:rFonts w:ascii="Arial" w:hAnsi="Arial"/>
          <w:sz w:val="20"/>
          <w:szCs w:val="20"/>
        </w:rPr>
        <w:t xml:space="preserve">The difference in the statutory and Constitutional tenure systems is borne of the fact that the Land Act was enacted under the </w:t>
      </w:r>
      <w:r w:rsidRPr="00324F0D">
        <w:rPr>
          <w:rFonts w:ascii="Arial" w:hAnsi="Arial"/>
          <w:i/>
          <w:sz w:val="20"/>
          <w:szCs w:val="20"/>
        </w:rPr>
        <w:t>Interim Constitution of Southern Sudan</w:t>
      </w:r>
      <w:r w:rsidRPr="00324F0D">
        <w:rPr>
          <w:rFonts w:ascii="Arial" w:hAnsi="Arial"/>
          <w:sz w:val="20"/>
          <w:szCs w:val="20"/>
        </w:rPr>
        <w:t>. When the Transitional Constitution was enacted, it did not take cognizance of the existing Land Act and changed the whole tenure system.</w:t>
      </w:r>
      <w:bookmarkEnd w:id="63"/>
    </w:p>
    <w:p w14:paraId="662EBA68" w14:textId="3977FEFB" w:rsidR="00911997" w:rsidRPr="00324F0D" w:rsidRDefault="00A77826" w:rsidP="00911997">
      <w:pPr>
        <w:pStyle w:val="WWList2"/>
        <w:numPr>
          <w:ilvl w:val="0"/>
          <w:numId w:val="0"/>
        </w:numPr>
        <w:spacing w:line="276" w:lineRule="auto"/>
        <w:ind w:left="1134"/>
        <w:rPr>
          <w:rFonts w:ascii="Arial" w:hAnsi="Arial"/>
          <w:sz w:val="20"/>
          <w:szCs w:val="20"/>
        </w:rPr>
      </w:pPr>
      <w:bookmarkStart w:id="64" w:name="_Toc46241850"/>
      <w:r>
        <w:rPr>
          <w:rFonts w:ascii="Arial" w:hAnsi="Arial"/>
          <w:sz w:val="20"/>
          <w:szCs w:val="20"/>
        </w:rPr>
        <w:t>The shift in the l</w:t>
      </w:r>
      <w:r w:rsidR="00911997" w:rsidRPr="00324F0D">
        <w:rPr>
          <w:rFonts w:ascii="Arial" w:hAnsi="Arial"/>
          <w:sz w:val="20"/>
          <w:szCs w:val="20"/>
        </w:rPr>
        <w:t>and tenure system through the Transitional Constitution is unfortunate, according to Julious</w:t>
      </w:r>
      <w:r w:rsidR="002B731A">
        <w:rPr>
          <w:rFonts w:ascii="Arial" w:hAnsi="Arial"/>
          <w:sz w:val="20"/>
          <w:szCs w:val="20"/>
        </w:rPr>
        <w:t>.</w:t>
      </w:r>
      <w:r w:rsidR="00911997" w:rsidRPr="00324F0D">
        <w:rPr>
          <w:rStyle w:val="FootnoteReference"/>
          <w:rFonts w:ascii="Arial" w:hAnsi="Arial"/>
          <w:sz w:val="20"/>
          <w:szCs w:val="20"/>
        </w:rPr>
        <w:footnoteReference w:id="65"/>
      </w:r>
      <w:r w:rsidR="00911997" w:rsidRPr="00324F0D">
        <w:rPr>
          <w:rFonts w:ascii="Arial" w:hAnsi="Arial"/>
          <w:sz w:val="20"/>
          <w:szCs w:val="20"/>
        </w:rPr>
        <w:t xml:space="preserve"> The </w:t>
      </w:r>
      <w:r w:rsidR="00911997" w:rsidRPr="00324F0D">
        <w:rPr>
          <w:rFonts w:ascii="Arial" w:hAnsi="Arial"/>
          <w:i/>
          <w:sz w:val="20"/>
          <w:szCs w:val="20"/>
        </w:rPr>
        <w:t>Interim Constitution of Southern Sudan</w:t>
      </w:r>
      <w:r w:rsidR="00911997" w:rsidRPr="00324F0D">
        <w:rPr>
          <w:rFonts w:ascii="Arial" w:hAnsi="Arial"/>
          <w:sz w:val="20"/>
          <w:szCs w:val="20"/>
        </w:rPr>
        <w:t xml:space="preserve"> and the 2009 Land Act had come up with a very elaborate land tenure system guaranteeing rights informed by historical practices and events.</w:t>
      </w:r>
      <w:bookmarkEnd w:id="64"/>
      <w:r w:rsidR="00911997" w:rsidRPr="00324F0D">
        <w:rPr>
          <w:rFonts w:ascii="Arial" w:hAnsi="Arial"/>
          <w:sz w:val="20"/>
          <w:szCs w:val="20"/>
        </w:rPr>
        <w:t xml:space="preserve"> </w:t>
      </w:r>
    </w:p>
    <w:p w14:paraId="29B20572"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65" w:name="_Toc46241851"/>
      <w:r w:rsidRPr="00324F0D">
        <w:rPr>
          <w:rFonts w:ascii="Arial" w:hAnsi="Arial"/>
          <w:sz w:val="20"/>
          <w:szCs w:val="20"/>
        </w:rPr>
        <w:t>South Sudan is in the process of putting up the permanent Constitution</w:t>
      </w:r>
      <w:r w:rsidRPr="00324F0D">
        <w:rPr>
          <w:rStyle w:val="FootnoteReference"/>
          <w:rFonts w:ascii="Arial" w:hAnsi="Arial"/>
          <w:sz w:val="20"/>
          <w:szCs w:val="20"/>
        </w:rPr>
        <w:footnoteReference w:id="66"/>
      </w:r>
      <w:r w:rsidRPr="00324F0D">
        <w:rPr>
          <w:rFonts w:ascii="Arial" w:hAnsi="Arial"/>
          <w:sz w:val="20"/>
          <w:szCs w:val="20"/>
        </w:rPr>
        <w:t xml:space="preserve"> and it should be able to clearly define whether land belongs to the government or the people under this permanent Constitution as the current legislative framework leaves much confusion and uncertainty.</w:t>
      </w:r>
      <w:bookmarkEnd w:id="65"/>
      <w:r w:rsidRPr="00324F0D">
        <w:rPr>
          <w:rFonts w:ascii="Arial" w:hAnsi="Arial"/>
          <w:sz w:val="20"/>
          <w:szCs w:val="20"/>
        </w:rPr>
        <w:t xml:space="preserve"> </w:t>
      </w:r>
    </w:p>
    <w:p w14:paraId="2D87B2D8" w14:textId="77777777" w:rsidR="00911997" w:rsidRPr="00324F0D" w:rsidRDefault="00911997" w:rsidP="00911997">
      <w:pPr>
        <w:pStyle w:val="WWHeading2"/>
        <w:spacing w:line="276" w:lineRule="auto"/>
        <w:rPr>
          <w:rFonts w:ascii="Arial" w:hAnsi="Arial"/>
          <w:sz w:val="20"/>
          <w:szCs w:val="20"/>
        </w:rPr>
      </w:pPr>
      <w:bookmarkStart w:id="66" w:name="_Toc46241852"/>
      <w:r w:rsidRPr="00324F0D">
        <w:rPr>
          <w:rFonts w:ascii="Arial" w:hAnsi="Arial"/>
          <w:sz w:val="20"/>
          <w:szCs w:val="20"/>
        </w:rPr>
        <w:t>Registration of land rights in terms of lease and freehold tenure</w:t>
      </w:r>
      <w:r w:rsidRPr="00324F0D">
        <w:rPr>
          <w:rStyle w:val="FootnoteReference"/>
          <w:rFonts w:ascii="Arial" w:hAnsi="Arial"/>
          <w:sz w:val="20"/>
          <w:szCs w:val="20"/>
        </w:rPr>
        <w:footnoteReference w:id="67"/>
      </w:r>
      <w:bookmarkEnd w:id="66"/>
    </w:p>
    <w:p w14:paraId="49E4C66F" w14:textId="65FD0BB6" w:rsidR="00911997" w:rsidRPr="00324F0D" w:rsidRDefault="00911997" w:rsidP="00911997">
      <w:pPr>
        <w:pStyle w:val="WWList2"/>
        <w:numPr>
          <w:ilvl w:val="0"/>
          <w:numId w:val="0"/>
        </w:numPr>
        <w:spacing w:line="276" w:lineRule="auto"/>
        <w:ind w:left="1134"/>
        <w:rPr>
          <w:rFonts w:ascii="Arial" w:hAnsi="Arial"/>
          <w:b/>
          <w:bCs/>
          <w:sz w:val="20"/>
          <w:szCs w:val="20"/>
          <w:lang w:val="en-GB"/>
        </w:rPr>
      </w:pPr>
      <w:bookmarkStart w:id="67" w:name="_Toc46241853"/>
      <w:r w:rsidRPr="00324F0D">
        <w:rPr>
          <w:rFonts w:ascii="Arial" w:hAnsi="Arial"/>
          <w:sz w:val="20"/>
          <w:szCs w:val="20"/>
        </w:rPr>
        <w:t xml:space="preserve">The process of obtaining registration certificates </w:t>
      </w:r>
      <w:r w:rsidR="00FD1F27">
        <w:rPr>
          <w:rFonts w:ascii="Arial" w:hAnsi="Arial"/>
          <w:sz w:val="20"/>
          <w:szCs w:val="20"/>
        </w:rPr>
        <w:t>of</w:t>
      </w:r>
      <w:r w:rsidRPr="00324F0D">
        <w:rPr>
          <w:rFonts w:ascii="Arial" w:hAnsi="Arial"/>
          <w:sz w:val="20"/>
          <w:szCs w:val="20"/>
        </w:rPr>
        <w:t xml:space="preserve"> ownership rights, having regard to the apparent inconsistencies between the Land Act and the Transitional Constitution is set out below</w:t>
      </w:r>
      <w:bookmarkEnd w:id="67"/>
      <w:r w:rsidR="00203066">
        <w:rPr>
          <w:rFonts w:ascii="Arial" w:hAnsi="Arial"/>
          <w:sz w:val="20"/>
          <w:szCs w:val="20"/>
        </w:rPr>
        <w:t>.</w:t>
      </w:r>
      <w:r w:rsidRPr="00324F0D">
        <w:rPr>
          <w:rFonts w:ascii="Arial" w:hAnsi="Arial"/>
          <w:b/>
          <w:bCs/>
          <w:sz w:val="20"/>
          <w:szCs w:val="20"/>
          <w:lang w:val="en-GB"/>
        </w:rPr>
        <w:t xml:space="preserve"> </w:t>
      </w:r>
    </w:p>
    <w:p w14:paraId="759499B9" w14:textId="7C45E295" w:rsidR="00E51FD1" w:rsidRPr="00E51FD1" w:rsidRDefault="00E51FD1" w:rsidP="00911997">
      <w:pPr>
        <w:pStyle w:val="WWList2"/>
        <w:numPr>
          <w:ilvl w:val="0"/>
          <w:numId w:val="0"/>
        </w:numPr>
        <w:spacing w:line="276" w:lineRule="auto"/>
        <w:ind w:left="1134"/>
        <w:rPr>
          <w:rFonts w:ascii="Arial" w:hAnsi="Arial"/>
          <w:bCs/>
          <w:i/>
          <w:sz w:val="20"/>
          <w:szCs w:val="20"/>
          <w:lang w:val="en-GB"/>
        </w:rPr>
      </w:pPr>
      <w:bookmarkStart w:id="68" w:name="_Toc46241854"/>
      <w:r w:rsidRPr="00E51FD1">
        <w:rPr>
          <w:rFonts w:ascii="Arial" w:hAnsi="Arial"/>
          <w:bCs/>
          <w:i/>
          <w:sz w:val="20"/>
          <w:szCs w:val="20"/>
          <w:lang w:val="en-GB"/>
        </w:rPr>
        <w:t>Freehold</w:t>
      </w:r>
    </w:p>
    <w:p w14:paraId="689D727A" w14:textId="4B221536" w:rsidR="00911997" w:rsidRPr="00324F0D" w:rsidRDefault="00911997" w:rsidP="00911997">
      <w:pPr>
        <w:pStyle w:val="WWList2"/>
        <w:numPr>
          <w:ilvl w:val="0"/>
          <w:numId w:val="0"/>
        </w:numPr>
        <w:spacing w:line="276" w:lineRule="auto"/>
        <w:ind w:left="1134"/>
        <w:rPr>
          <w:rFonts w:ascii="Arial" w:hAnsi="Arial"/>
          <w:sz w:val="20"/>
          <w:szCs w:val="20"/>
          <w:lang w:val="en-GB"/>
        </w:rPr>
      </w:pPr>
      <w:r w:rsidRPr="00324F0D">
        <w:rPr>
          <w:rFonts w:ascii="Arial" w:hAnsi="Arial"/>
          <w:b/>
          <w:bCs/>
          <w:sz w:val="20"/>
          <w:szCs w:val="20"/>
          <w:lang w:val="en-GB"/>
        </w:rPr>
        <w:t>Registration/Recording</w:t>
      </w:r>
      <w:r w:rsidRPr="00324F0D">
        <w:rPr>
          <w:rFonts w:ascii="Arial" w:hAnsi="Arial"/>
          <w:sz w:val="20"/>
          <w:szCs w:val="20"/>
          <w:lang w:val="en-GB"/>
        </w:rPr>
        <w:t>: Freehold rights currently do not exist anywhere in South Sudan and there is no process for registering freehold rights.</w:t>
      </w:r>
      <w:bookmarkEnd w:id="68"/>
    </w:p>
    <w:p w14:paraId="7B3DB092" w14:textId="17A3F95E" w:rsidR="00911997" w:rsidRPr="00324F0D" w:rsidRDefault="00911997" w:rsidP="00911997">
      <w:pPr>
        <w:pStyle w:val="WWList2"/>
        <w:numPr>
          <w:ilvl w:val="0"/>
          <w:numId w:val="0"/>
        </w:numPr>
        <w:spacing w:line="276" w:lineRule="auto"/>
        <w:ind w:left="1134"/>
        <w:rPr>
          <w:rFonts w:ascii="Arial" w:hAnsi="Arial"/>
          <w:sz w:val="20"/>
          <w:szCs w:val="20"/>
        </w:rPr>
      </w:pPr>
      <w:bookmarkStart w:id="69" w:name="_Toc46241855"/>
      <w:r w:rsidRPr="00324F0D">
        <w:rPr>
          <w:rFonts w:ascii="Arial" w:hAnsi="Arial"/>
          <w:b/>
          <w:bCs/>
          <w:sz w:val="20"/>
          <w:szCs w:val="20"/>
          <w:lang w:val="en-GB"/>
        </w:rPr>
        <w:t>Transferability</w:t>
      </w:r>
      <w:r w:rsidRPr="00324F0D">
        <w:rPr>
          <w:rFonts w:ascii="Arial" w:hAnsi="Arial"/>
          <w:sz w:val="20"/>
          <w:szCs w:val="20"/>
          <w:lang w:val="en-GB"/>
        </w:rPr>
        <w:t xml:space="preserve">: In theory, freehold is freely transferable among South Sudanese. </w:t>
      </w:r>
      <w:r w:rsidR="00CB7C47">
        <w:rPr>
          <w:rFonts w:ascii="Arial" w:hAnsi="Arial"/>
          <w:sz w:val="20"/>
          <w:szCs w:val="20"/>
          <w:lang w:val="en-GB"/>
        </w:rPr>
        <w:t>Non South Sudanese nationals</w:t>
      </w:r>
      <w:r w:rsidRPr="00324F0D">
        <w:rPr>
          <w:rFonts w:ascii="Arial" w:hAnsi="Arial"/>
          <w:sz w:val="20"/>
          <w:szCs w:val="20"/>
          <w:lang w:val="en-GB"/>
        </w:rPr>
        <w:t xml:space="preserve">, however, are not allowed to own land in </w:t>
      </w:r>
      <w:r w:rsidR="00CB7C47">
        <w:rPr>
          <w:rFonts w:ascii="Arial" w:hAnsi="Arial"/>
          <w:sz w:val="20"/>
          <w:szCs w:val="20"/>
          <w:lang w:val="en-GB"/>
        </w:rPr>
        <w:t xml:space="preserve">terms of </w:t>
      </w:r>
      <w:r w:rsidRPr="00324F0D">
        <w:rPr>
          <w:rFonts w:ascii="Arial" w:hAnsi="Arial"/>
          <w:sz w:val="20"/>
          <w:szCs w:val="20"/>
          <w:lang w:val="en-GB"/>
        </w:rPr>
        <w:t>freehold, though they may obtain long-term leases of up to 99 years.</w:t>
      </w:r>
      <w:bookmarkEnd w:id="69"/>
    </w:p>
    <w:p w14:paraId="7D8A0B59" w14:textId="57A68E36" w:rsidR="00E51FD1" w:rsidRPr="00E51FD1" w:rsidRDefault="00E51FD1" w:rsidP="00911997">
      <w:pPr>
        <w:pStyle w:val="WWList2"/>
        <w:numPr>
          <w:ilvl w:val="0"/>
          <w:numId w:val="0"/>
        </w:numPr>
        <w:spacing w:line="276" w:lineRule="auto"/>
        <w:ind w:left="1134"/>
        <w:rPr>
          <w:rFonts w:ascii="Arial" w:hAnsi="Arial"/>
          <w:i/>
          <w:sz w:val="20"/>
          <w:szCs w:val="20"/>
        </w:rPr>
      </w:pPr>
      <w:bookmarkStart w:id="70" w:name="_Toc46241856"/>
      <w:r w:rsidRPr="00E51FD1">
        <w:rPr>
          <w:rFonts w:ascii="Arial" w:hAnsi="Arial"/>
          <w:i/>
          <w:sz w:val="20"/>
          <w:szCs w:val="20"/>
        </w:rPr>
        <w:t>Leasehold</w:t>
      </w:r>
    </w:p>
    <w:p w14:paraId="08ABD3B8" w14:textId="20126A70" w:rsidR="00911997" w:rsidRPr="00324F0D" w:rsidRDefault="00911997" w:rsidP="00911997">
      <w:pPr>
        <w:pStyle w:val="WWList2"/>
        <w:numPr>
          <w:ilvl w:val="0"/>
          <w:numId w:val="0"/>
        </w:numPr>
        <w:spacing w:line="276" w:lineRule="auto"/>
        <w:ind w:left="1134"/>
        <w:rPr>
          <w:rFonts w:ascii="Arial" w:hAnsi="Arial"/>
          <w:sz w:val="20"/>
          <w:szCs w:val="20"/>
        </w:rPr>
      </w:pPr>
      <w:r w:rsidRPr="00324F0D">
        <w:rPr>
          <w:rFonts w:ascii="Arial" w:hAnsi="Arial"/>
          <w:b/>
          <w:sz w:val="20"/>
          <w:szCs w:val="20"/>
        </w:rPr>
        <w:t>Registration/Recording</w:t>
      </w:r>
      <w:r w:rsidRPr="00324F0D">
        <w:rPr>
          <w:rFonts w:ascii="Arial" w:hAnsi="Arial"/>
          <w:sz w:val="20"/>
          <w:szCs w:val="20"/>
        </w:rPr>
        <w:t xml:space="preserve">: Leaseholds are registered in land registries managed </w:t>
      </w:r>
      <w:r w:rsidR="00CB7C47">
        <w:rPr>
          <w:rFonts w:ascii="Arial" w:hAnsi="Arial"/>
          <w:sz w:val="20"/>
          <w:szCs w:val="20"/>
        </w:rPr>
        <w:t>at</w:t>
      </w:r>
      <w:r w:rsidRPr="00324F0D">
        <w:rPr>
          <w:rFonts w:ascii="Arial" w:hAnsi="Arial"/>
          <w:sz w:val="20"/>
          <w:szCs w:val="20"/>
        </w:rPr>
        <w:t xml:space="preserve"> state-level </w:t>
      </w:r>
      <w:r w:rsidR="00CB7C47">
        <w:rPr>
          <w:rFonts w:ascii="Arial" w:hAnsi="Arial"/>
          <w:sz w:val="20"/>
          <w:szCs w:val="20"/>
        </w:rPr>
        <w:t xml:space="preserve">by the </w:t>
      </w:r>
      <w:r w:rsidRPr="00324F0D">
        <w:rPr>
          <w:rFonts w:ascii="Arial" w:hAnsi="Arial"/>
          <w:sz w:val="20"/>
          <w:szCs w:val="20"/>
        </w:rPr>
        <w:t xml:space="preserve">Ministry of </w:t>
      </w:r>
      <w:r w:rsidR="00107D4C" w:rsidRPr="00107D4C">
        <w:rPr>
          <w:rFonts w:ascii="Arial" w:hAnsi="Arial"/>
          <w:sz w:val="20"/>
          <w:szCs w:val="20"/>
          <w:lang w:val="en-AU"/>
        </w:rPr>
        <w:t>Lands, Housing and Urban Development.</w:t>
      </w:r>
      <w:r w:rsidRPr="00324F0D">
        <w:rPr>
          <w:rFonts w:ascii="Arial" w:hAnsi="Arial"/>
          <w:sz w:val="20"/>
          <w:szCs w:val="20"/>
        </w:rPr>
        <w:t xml:space="preserve">and the </w:t>
      </w:r>
      <w:r w:rsidR="00CB7C47">
        <w:rPr>
          <w:rFonts w:ascii="Arial" w:hAnsi="Arial"/>
          <w:sz w:val="20"/>
          <w:szCs w:val="20"/>
        </w:rPr>
        <w:t>j</w:t>
      </w:r>
      <w:r w:rsidRPr="00324F0D">
        <w:rPr>
          <w:rFonts w:ascii="Arial" w:hAnsi="Arial"/>
          <w:sz w:val="20"/>
          <w:szCs w:val="20"/>
        </w:rPr>
        <w:t>udiciary. The system is loosely based on a series of colonial and post-colonial laws</w:t>
      </w:r>
      <w:r w:rsidR="00107D4C">
        <w:rPr>
          <w:rFonts w:ascii="Arial" w:hAnsi="Arial"/>
          <w:sz w:val="20"/>
          <w:szCs w:val="20"/>
        </w:rPr>
        <w:t>.</w:t>
      </w:r>
      <w:bookmarkEnd w:id="70"/>
    </w:p>
    <w:p w14:paraId="42E5E4ED" w14:textId="081F0FBD" w:rsidR="00911997" w:rsidRPr="00324F0D" w:rsidRDefault="00911997" w:rsidP="00911997">
      <w:pPr>
        <w:pStyle w:val="WWList2"/>
        <w:numPr>
          <w:ilvl w:val="0"/>
          <w:numId w:val="0"/>
        </w:numPr>
        <w:spacing w:line="276" w:lineRule="auto"/>
        <w:ind w:left="1134"/>
        <w:rPr>
          <w:rFonts w:ascii="Arial" w:hAnsi="Arial"/>
          <w:sz w:val="20"/>
          <w:szCs w:val="20"/>
        </w:rPr>
      </w:pPr>
      <w:bookmarkStart w:id="71" w:name="_Toc46241857"/>
      <w:r w:rsidRPr="00324F0D">
        <w:rPr>
          <w:rFonts w:ascii="Arial" w:hAnsi="Arial"/>
          <w:b/>
          <w:sz w:val="20"/>
          <w:szCs w:val="20"/>
        </w:rPr>
        <w:lastRenderedPageBreak/>
        <w:t>Transferability:</w:t>
      </w:r>
      <w:r w:rsidRPr="00324F0D">
        <w:rPr>
          <w:rFonts w:ascii="Arial" w:hAnsi="Arial"/>
          <w:sz w:val="20"/>
          <w:szCs w:val="20"/>
        </w:rPr>
        <w:t xml:space="preserve"> Leases are freely transferrable. They are available to both South Sudanese citizens and </w:t>
      </w:r>
      <w:r w:rsidR="00CB7C47">
        <w:rPr>
          <w:rFonts w:ascii="Arial" w:hAnsi="Arial"/>
          <w:sz w:val="20"/>
          <w:szCs w:val="20"/>
          <w:lang w:val="en-GB"/>
        </w:rPr>
        <w:t>Non South Sudanese nationals</w:t>
      </w:r>
      <w:r w:rsidRPr="00324F0D">
        <w:rPr>
          <w:rFonts w:ascii="Arial" w:hAnsi="Arial"/>
          <w:sz w:val="20"/>
          <w:szCs w:val="20"/>
        </w:rPr>
        <w:t>.</w:t>
      </w:r>
      <w:bookmarkEnd w:id="71"/>
    </w:p>
    <w:p w14:paraId="088C42F3" w14:textId="77777777" w:rsidR="00911997" w:rsidRPr="00324F0D" w:rsidRDefault="00911997" w:rsidP="00911997">
      <w:pPr>
        <w:pStyle w:val="WWList2"/>
        <w:numPr>
          <w:ilvl w:val="0"/>
          <w:numId w:val="0"/>
        </w:numPr>
        <w:spacing w:line="276" w:lineRule="auto"/>
        <w:ind w:left="1134"/>
        <w:rPr>
          <w:rFonts w:ascii="Arial" w:hAnsi="Arial"/>
          <w:sz w:val="20"/>
          <w:szCs w:val="20"/>
        </w:rPr>
      </w:pPr>
      <w:bookmarkStart w:id="72" w:name="_Toc46241858"/>
      <w:r w:rsidRPr="00324F0D">
        <w:rPr>
          <w:rFonts w:ascii="Arial" w:hAnsi="Arial"/>
          <w:sz w:val="20"/>
          <w:szCs w:val="20"/>
        </w:rPr>
        <w:t>As per section 53, General Principles</w:t>
      </w:r>
      <w:r w:rsidRPr="00324F0D">
        <w:rPr>
          <w:rStyle w:val="FootnoteReference"/>
          <w:rFonts w:ascii="Arial" w:hAnsi="Arial"/>
          <w:sz w:val="20"/>
          <w:szCs w:val="20"/>
        </w:rPr>
        <w:footnoteReference w:id="68"/>
      </w:r>
      <w:r w:rsidRPr="00324F0D">
        <w:rPr>
          <w:rFonts w:ascii="Arial" w:hAnsi="Arial"/>
          <w:sz w:val="20"/>
          <w:szCs w:val="20"/>
        </w:rPr>
        <w:t>, of the Land Act 2009:</w:t>
      </w:r>
      <w:bookmarkEnd w:id="72"/>
    </w:p>
    <w:p w14:paraId="07F11882" w14:textId="77777777" w:rsidR="00911997" w:rsidRPr="00324F0D" w:rsidRDefault="00911997" w:rsidP="00911997">
      <w:pPr>
        <w:pStyle w:val="ListParagraph"/>
        <w:numPr>
          <w:ilvl w:val="1"/>
          <w:numId w:val="43"/>
        </w:numPr>
        <w:spacing w:before="0" w:after="160" w:line="276" w:lineRule="auto"/>
        <w:jc w:val="both"/>
      </w:pPr>
      <w:r w:rsidRPr="00324F0D">
        <w:t>Subject to the principles laid down in this Act, the registration and recording of land shall be regulated by law.</w:t>
      </w:r>
    </w:p>
    <w:p w14:paraId="4745D77E" w14:textId="77777777" w:rsidR="00911997" w:rsidRPr="00324F0D" w:rsidRDefault="00911997" w:rsidP="00911997">
      <w:pPr>
        <w:pStyle w:val="ListParagraph"/>
        <w:numPr>
          <w:ilvl w:val="1"/>
          <w:numId w:val="43"/>
        </w:numPr>
        <w:spacing w:before="0" w:after="160" w:line="276" w:lineRule="auto"/>
        <w:jc w:val="both"/>
      </w:pPr>
      <w:r w:rsidRPr="00324F0D">
        <w:t>Land collectively or individually owned in Southern Sudan shall be registered and given a title in accordance with this Act.</w:t>
      </w:r>
    </w:p>
    <w:p w14:paraId="5D68D350" w14:textId="77777777" w:rsidR="00911997" w:rsidRPr="00324F0D" w:rsidRDefault="00911997" w:rsidP="00911997">
      <w:pPr>
        <w:pStyle w:val="ListParagraph"/>
        <w:numPr>
          <w:ilvl w:val="1"/>
          <w:numId w:val="43"/>
        </w:numPr>
        <w:spacing w:before="0" w:after="160" w:line="276" w:lineRule="auto"/>
        <w:jc w:val="both"/>
      </w:pPr>
      <w:r w:rsidRPr="00324F0D">
        <w:t>Land owned by different levels of government in Southern Sudan shall be registered.</w:t>
      </w:r>
    </w:p>
    <w:p w14:paraId="197F9C66" w14:textId="77777777" w:rsidR="00911997" w:rsidRPr="00324F0D" w:rsidRDefault="00911997" w:rsidP="00911997">
      <w:pPr>
        <w:pStyle w:val="ListParagraph"/>
        <w:numPr>
          <w:ilvl w:val="1"/>
          <w:numId w:val="43"/>
        </w:numPr>
        <w:spacing w:before="0" w:after="160" w:line="276" w:lineRule="auto"/>
        <w:jc w:val="both"/>
      </w:pPr>
      <w:r w:rsidRPr="00324F0D">
        <w:t>All land in Southern Sudan not registered before the coming into operation of this Act shall be registered in accordance with the provisions of this Act and regulations</w:t>
      </w:r>
    </w:p>
    <w:p w14:paraId="4F9FC3F4" w14:textId="515EEC18" w:rsidR="00911997" w:rsidRPr="00324F0D" w:rsidRDefault="00911997" w:rsidP="00911997">
      <w:pPr>
        <w:pStyle w:val="WWList2"/>
        <w:numPr>
          <w:ilvl w:val="0"/>
          <w:numId w:val="0"/>
        </w:numPr>
        <w:spacing w:line="276" w:lineRule="auto"/>
        <w:ind w:left="1134"/>
        <w:rPr>
          <w:rFonts w:ascii="Arial" w:hAnsi="Arial"/>
          <w:sz w:val="20"/>
          <w:szCs w:val="20"/>
        </w:rPr>
      </w:pPr>
      <w:bookmarkStart w:id="73" w:name="_Toc46241859"/>
      <w:r w:rsidRPr="00324F0D">
        <w:rPr>
          <w:rFonts w:ascii="Arial" w:hAnsi="Arial"/>
          <w:sz w:val="20"/>
          <w:szCs w:val="20"/>
        </w:rPr>
        <w:t>Section 54</w:t>
      </w:r>
      <w:r w:rsidRPr="00324F0D">
        <w:rPr>
          <w:rStyle w:val="FootnoteReference"/>
          <w:rFonts w:ascii="Arial" w:hAnsi="Arial"/>
          <w:sz w:val="20"/>
          <w:szCs w:val="20"/>
        </w:rPr>
        <w:footnoteReference w:id="69"/>
      </w:r>
      <w:r w:rsidR="003C0770">
        <w:rPr>
          <w:rFonts w:ascii="Arial" w:hAnsi="Arial"/>
          <w:sz w:val="20"/>
          <w:szCs w:val="20"/>
        </w:rPr>
        <w:t xml:space="preserve"> of the Land Act</w:t>
      </w:r>
      <w:r w:rsidRPr="00324F0D">
        <w:rPr>
          <w:rFonts w:ascii="Arial" w:hAnsi="Arial"/>
          <w:sz w:val="20"/>
          <w:szCs w:val="20"/>
        </w:rPr>
        <w:t xml:space="preserve"> regulates the Land registry while section</w:t>
      </w:r>
      <w:r w:rsidR="00544E56">
        <w:rPr>
          <w:rFonts w:ascii="Arial" w:hAnsi="Arial"/>
          <w:sz w:val="20"/>
          <w:szCs w:val="20"/>
        </w:rPr>
        <w:t>s</w:t>
      </w:r>
      <w:r w:rsidRPr="00324F0D">
        <w:rPr>
          <w:rFonts w:ascii="Arial" w:hAnsi="Arial"/>
          <w:sz w:val="20"/>
          <w:szCs w:val="20"/>
        </w:rPr>
        <w:t xml:space="preserve"> 55 and 56</w:t>
      </w:r>
      <w:r w:rsidRPr="00324F0D">
        <w:rPr>
          <w:rStyle w:val="FootnoteReference"/>
          <w:rFonts w:ascii="Arial" w:hAnsi="Arial"/>
          <w:sz w:val="20"/>
          <w:szCs w:val="20"/>
        </w:rPr>
        <w:footnoteReference w:id="70"/>
      </w:r>
      <w:r w:rsidR="00544E56">
        <w:rPr>
          <w:rFonts w:ascii="Arial" w:hAnsi="Arial"/>
          <w:sz w:val="20"/>
          <w:szCs w:val="20"/>
        </w:rPr>
        <w:t xml:space="preserve"> govern</w:t>
      </w:r>
      <w:r w:rsidRPr="00324F0D">
        <w:rPr>
          <w:rFonts w:ascii="Arial" w:hAnsi="Arial"/>
          <w:sz w:val="20"/>
          <w:szCs w:val="20"/>
        </w:rPr>
        <w:t xml:space="preserve"> the </w:t>
      </w:r>
      <w:r w:rsidR="00544E56">
        <w:rPr>
          <w:rFonts w:ascii="Arial" w:hAnsi="Arial"/>
          <w:sz w:val="20"/>
          <w:szCs w:val="20"/>
        </w:rPr>
        <w:t>i</w:t>
      </w:r>
      <w:r w:rsidRPr="00324F0D">
        <w:rPr>
          <w:rFonts w:ascii="Arial" w:hAnsi="Arial"/>
          <w:sz w:val="20"/>
          <w:szCs w:val="20"/>
        </w:rPr>
        <w:t xml:space="preserve">nitial </w:t>
      </w:r>
      <w:r w:rsidR="00544E56">
        <w:rPr>
          <w:rFonts w:ascii="Arial" w:hAnsi="Arial"/>
          <w:sz w:val="20"/>
          <w:szCs w:val="20"/>
        </w:rPr>
        <w:t>r</w:t>
      </w:r>
      <w:r w:rsidRPr="00324F0D">
        <w:rPr>
          <w:rFonts w:ascii="Arial" w:hAnsi="Arial"/>
          <w:sz w:val="20"/>
          <w:szCs w:val="20"/>
        </w:rPr>
        <w:t xml:space="preserve">egistration process. A Certificate of Titles and the </w:t>
      </w:r>
      <w:r w:rsidR="00544E56">
        <w:rPr>
          <w:rFonts w:ascii="Arial" w:hAnsi="Arial"/>
          <w:sz w:val="20"/>
          <w:szCs w:val="20"/>
        </w:rPr>
        <w:t>relevant provisions are</w:t>
      </w:r>
      <w:r w:rsidRPr="00324F0D">
        <w:rPr>
          <w:rFonts w:ascii="Arial" w:hAnsi="Arial"/>
          <w:sz w:val="20"/>
          <w:szCs w:val="20"/>
        </w:rPr>
        <w:t xml:space="preserve"> in section 57 of the Act.</w:t>
      </w:r>
      <w:bookmarkEnd w:id="73"/>
      <w:r w:rsidR="002B731A" w:rsidRPr="002B731A">
        <w:rPr>
          <w:rStyle w:val="FootnoteReference"/>
          <w:rFonts w:ascii="Arial" w:hAnsi="Arial"/>
          <w:sz w:val="20"/>
          <w:szCs w:val="20"/>
        </w:rPr>
        <w:t xml:space="preserve"> </w:t>
      </w:r>
      <w:r w:rsidR="002B731A" w:rsidRPr="00324F0D">
        <w:rPr>
          <w:rStyle w:val="FootnoteReference"/>
          <w:rFonts w:ascii="Arial" w:hAnsi="Arial"/>
          <w:sz w:val="20"/>
          <w:szCs w:val="20"/>
        </w:rPr>
        <w:footnoteReference w:id="71"/>
      </w:r>
    </w:p>
    <w:p w14:paraId="3F2D4BBF" w14:textId="14E842E1" w:rsidR="00911997" w:rsidRPr="00324F0D" w:rsidRDefault="00911997" w:rsidP="00911997">
      <w:pPr>
        <w:pStyle w:val="WWHeading2"/>
        <w:spacing w:line="276" w:lineRule="auto"/>
        <w:rPr>
          <w:rFonts w:ascii="Arial" w:hAnsi="Arial"/>
          <w:sz w:val="20"/>
          <w:szCs w:val="20"/>
        </w:rPr>
      </w:pPr>
      <w:bookmarkStart w:id="74" w:name="_Toc46241860"/>
      <w:r w:rsidRPr="00324F0D">
        <w:rPr>
          <w:rFonts w:ascii="Arial" w:hAnsi="Arial"/>
          <w:sz w:val="20"/>
          <w:szCs w:val="20"/>
        </w:rPr>
        <w:t>Community Land Registration</w:t>
      </w:r>
      <w:bookmarkEnd w:id="74"/>
      <w:r w:rsidR="004322A6">
        <w:rPr>
          <w:rStyle w:val="FootnoteReference"/>
          <w:rFonts w:ascii="Arial" w:hAnsi="Arial"/>
          <w:sz w:val="20"/>
          <w:szCs w:val="20"/>
        </w:rPr>
        <w:footnoteReference w:id="72"/>
      </w:r>
    </w:p>
    <w:p w14:paraId="47BFABA3" w14:textId="51B08AD6" w:rsidR="00911997" w:rsidRPr="00324F0D" w:rsidRDefault="00544E56" w:rsidP="00911997">
      <w:pPr>
        <w:pStyle w:val="WWList2"/>
        <w:numPr>
          <w:ilvl w:val="0"/>
          <w:numId w:val="0"/>
        </w:numPr>
        <w:spacing w:line="276" w:lineRule="auto"/>
        <w:ind w:left="1134"/>
        <w:rPr>
          <w:rFonts w:ascii="Arial" w:hAnsi="Arial"/>
          <w:sz w:val="20"/>
          <w:szCs w:val="20"/>
        </w:rPr>
      </w:pPr>
      <w:bookmarkStart w:id="75" w:name="_Toc46241861"/>
      <w:r>
        <w:rPr>
          <w:rFonts w:ascii="Arial" w:hAnsi="Arial"/>
          <w:sz w:val="20"/>
          <w:szCs w:val="20"/>
        </w:rPr>
        <w:t>Section 58 of t</w:t>
      </w:r>
      <w:r w:rsidR="00911997" w:rsidRPr="00324F0D">
        <w:rPr>
          <w:rFonts w:ascii="Arial" w:hAnsi="Arial"/>
          <w:sz w:val="20"/>
          <w:szCs w:val="20"/>
        </w:rPr>
        <w:t>he Land Act of 2009 makes provisions for community land ownership:</w:t>
      </w:r>
      <w:bookmarkEnd w:id="75"/>
    </w:p>
    <w:p w14:paraId="1F287079" w14:textId="77777777" w:rsidR="00911997" w:rsidRPr="00324F0D" w:rsidRDefault="00911997" w:rsidP="00911997">
      <w:pPr>
        <w:pStyle w:val="WWList4"/>
        <w:numPr>
          <w:ilvl w:val="3"/>
          <w:numId w:val="49"/>
        </w:numPr>
        <w:spacing w:line="276" w:lineRule="auto"/>
        <w:rPr>
          <w:rFonts w:ascii="Arial" w:hAnsi="Arial"/>
          <w:sz w:val="20"/>
          <w:szCs w:val="20"/>
        </w:rPr>
      </w:pPr>
      <w:r w:rsidRPr="00324F0D">
        <w:rPr>
          <w:rFonts w:ascii="Arial" w:hAnsi="Arial"/>
          <w:sz w:val="20"/>
          <w:szCs w:val="20"/>
        </w:rPr>
        <w:t>Upon demarcation, the title relating to community land or other deeds registered in respect of such land shall be endorsed by the registration office in the prescribed form.</w:t>
      </w:r>
    </w:p>
    <w:p w14:paraId="6D6F86C7" w14:textId="77777777" w:rsidR="00911997" w:rsidRPr="00324F0D" w:rsidRDefault="00911997" w:rsidP="00911997">
      <w:pPr>
        <w:pStyle w:val="WWList4"/>
        <w:numPr>
          <w:ilvl w:val="3"/>
          <w:numId w:val="49"/>
        </w:numPr>
        <w:spacing w:line="276" w:lineRule="auto"/>
        <w:rPr>
          <w:rFonts w:ascii="Arial" w:hAnsi="Arial"/>
          <w:sz w:val="20"/>
          <w:szCs w:val="20"/>
        </w:rPr>
      </w:pPr>
      <w:r w:rsidRPr="00324F0D">
        <w:rPr>
          <w:rFonts w:ascii="Arial" w:hAnsi="Arial"/>
          <w:sz w:val="20"/>
          <w:szCs w:val="20"/>
        </w:rPr>
        <w:t>Community land may be registered in the name of the following –</w:t>
      </w:r>
    </w:p>
    <w:p w14:paraId="6A9282AA" w14:textId="77777777" w:rsidR="00911997" w:rsidRPr="00324F0D" w:rsidRDefault="00911997" w:rsidP="00911997">
      <w:pPr>
        <w:pStyle w:val="ListParagraph"/>
        <w:numPr>
          <w:ilvl w:val="1"/>
          <w:numId w:val="44"/>
        </w:numPr>
        <w:spacing w:before="0" w:after="160" w:line="276" w:lineRule="auto"/>
        <w:ind w:firstLine="457"/>
        <w:jc w:val="both"/>
      </w:pPr>
      <w:r w:rsidRPr="00324F0D">
        <w:t>a community;</w:t>
      </w:r>
    </w:p>
    <w:p w14:paraId="11ABB610" w14:textId="4710D39E" w:rsidR="00911997" w:rsidRPr="00324F0D" w:rsidRDefault="00911997" w:rsidP="00911997">
      <w:pPr>
        <w:pStyle w:val="ListParagraph"/>
        <w:numPr>
          <w:ilvl w:val="1"/>
          <w:numId w:val="44"/>
        </w:numPr>
        <w:spacing w:before="0" w:after="160" w:line="276" w:lineRule="auto"/>
        <w:ind w:firstLine="457"/>
        <w:jc w:val="both"/>
      </w:pPr>
      <w:r w:rsidRPr="00324F0D">
        <w:t xml:space="preserve">a clan or family </w:t>
      </w:r>
      <w:r w:rsidR="00AA01C9">
        <w:t>as per</w:t>
      </w:r>
      <w:r w:rsidRPr="00324F0D">
        <w:t xml:space="preserve"> </w:t>
      </w:r>
      <w:r w:rsidR="00AA01C9">
        <w:t xml:space="preserve">the customary practices </w:t>
      </w:r>
      <w:r w:rsidRPr="00324F0D">
        <w:t>applicable;</w:t>
      </w:r>
    </w:p>
    <w:p w14:paraId="0374326C" w14:textId="4AC55D8D" w:rsidR="00911997" w:rsidRPr="00324F0D" w:rsidRDefault="00911997" w:rsidP="00911997">
      <w:pPr>
        <w:pStyle w:val="ListParagraph"/>
        <w:numPr>
          <w:ilvl w:val="1"/>
          <w:numId w:val="44"/>
        </w:numPr>
        <w:spacing w:before="0" w:after="160" w:line="276" w:lineRule="auto"/>
        <w:ind w:firstLine="457"/>
        <w:jc w:val="both"/>
      </w:pPr>
      <w:r w:rsidRPr="00324F0D">
        <w:t xml:space="preserve">a community association </w:t>
      </w:r>
      <w:r w:rsidR="00AA01C9">
        <w:t>as per</w:t>
      </w:r>
      <w:r w:rsidRPr="00324F0D">
        <w:t xml:space="preserve"> the </w:t>
      </w:r>
      <w:r w:rsidR="00AA01C9">
        <w:t>founding document</w:t>
      </w:r>
      <w:r w:rsidRPr="00324F0D">
        <w:t>; or</w:t>
      </w:r>
    </w:p>
    <w:p w14:paraId="1BBF0BF7" w14:textId="77777777" w:rsidR="00911997" w:rsidRPr="00324F0D" w:rsidRDefault="00911997" w:rsidP="00911997">
      <w:pPr>
        <w:pStyle w:val="ListParagraph"/>
        <w:numPr>
          <w:ilvl w:val="1"/>
          <w:numId w:val="44"/>
        </w:numPr>
        <w:spacing w:before="0" w:after="160" w:line="276" w:lineRule="auto"/>
        <w:ind w:firstLine="457"/>
        <w:jc w:val="both"/>
      </w:pPr>
      <w:r w:rsidRPr="00324F0D">
        <w:t>a traditional leader in trust for the community and with the</w:t>
      </w:r>
      <w:r w:rsidRPr="00324F0D">
        <w:tab/>
      </w:r>
      <w:r w:rsidRPr="00324F0D">
        <w:tab/>
        <w:t>consent of the members of the community.</w:t>
      </w:r>
    </w:p>
    <w:p w14:paraId="0B3AB516" w14:textId="77777777" w:rsidR="00911997" w:rsidRPr="00324F0D" w:rsidRDefault="00911997" w:rsidP="00911997">
      <w:pPr>
        <w:pStyle w:val="WWList5"/>
        <w:numPr>
          <w:ilvl w:val="0"/>
          <w:numId w:val="50"/>
        </w:numPr>
        <w:spacing w:line="276" w:lineRule="auto"/>
        <w:rPr>
          <w:rFonts w:ascii="Arial" w:hAnsi="Arial"/>
          <w:sz w:val="20"/>
          <w:szCs w:val="20"/>
        </w:rPr>
      </w:pPr>
      <w:r w:rsidRPr="00324F0D">
        <w:rPr>
          <w:rFonts w:ascii="Arial" w:hAnsi="Arial"/>
          <w:sz w:val="20"/>
          <w:szCs w:val="20"/>
        </w:rPr>
        <w:t>Individual members of a specific community may be entitled to request individual registration after the particular plot of land has been partitioned from the relevant community.</w:t>
      </w:r>
      <w:r w:rsidRPr="00324F0D">
        <w:rPr>
          <w:rStyle w:val="FootnoteReference"/>
          <w:rFonts w:ascii="Arial" w:hAnsi="Arial"/>
          <w:sz w:val="20"/>
          <w:szCs w:val="20"/>
        </w:rPr>
        <w:footnoteReference w:id="73"/>
      </w:r>
    </w:p>
    <w:p w14:paraId="6641C2DD" w14:textId="77777777" w:rsidR="00911997" w:rsidRPr="0098292B" w:rsidRDefault="00911997" w:rsidP="00911997">
      <w:pPr>
        <w:pStyle w:val="WWList5"/>
        <w:numPr>
          <w:ilvl w:val="0"/>
          <w:numId w:val="50"/>
        </w:numPr>
        <w:spacing w:line="276" w:lineRule="auto"/>
        <w:rPr>
          <w:rFonts w:ascii="Arial" w:hAnsi="Arial"/>
          <w:sz w:val="20"/>
          <w:szCs w:val="20"/>
        </w:rPr>
      </w:pPr>
      <w:r w:rsidRPr="00324F0D">
        <w:rPr>
          <w:rFonts w:ascii="Arial" w:hAnsi="Arial"/>
          <w:sz w:val="20"/>
          <w:szCs w:val="20"/>
        </w:rPr>
        <w:t xml:space="preserve">Such partition referred to in subsection (3) above, shall be operated in </w:t>
      </w:r>
      <w:r w:rsidRPr="0098292B">
        <w:rPr>
          <w:rFonts w:ascii="Arial" w:hAnsi="Arial"/>
          <w:sz w:val="20"/>
          <w:szCs w:val="20"/>
        </w:rPr>
        <w:t>respect to custom and practices of the community.</w:t>
      </w:r>
    </w:p>
    <w:p w14:paraId="03DD8922" w14:textId="63004BBC" w:rsidR="00911997" w:rsidRDefault="00911997" w:rsidP="00911997">
      <w:pPr>
        <w:pStyle w:val="WWList2"/>
        <w:numPr>
          <w:ilvl w:val="0"/>
          <w:numId w:val="0"/>
        </w:numPr>
        <w:spacing w:line="276" w:lineRule="auto"/>
        <w:ind w:left="1134"/>
        <w:rPr>
          <w:rFonts w:ascii="Arial" w:hAnsi="Arial"/>
          <w:sz w:val="20"/>
          <w:szCs w:val="20"/>
          <w:lang w:val="en-GB" w:eastAsia="en-GB"/>
        </w:rPr>
      </w:pPr>
      <w:bookmarkStart w:id="76" w:name="_Toc46241862"/>
      <w:r w:rsidRPr="0098292B">
        <w:rPr>
          <w:rFonts w:ascii="Arial" w:hAnsi="Arial"/>
          <w:b/>
          <w:bCs/>
          <w:sz w:val="20"/>
          <w:szCs w:val="20"/>
          <w:lang w:val="en-GB" w:eastAsia="en-GB"/>
        </w:rPr>
        <w:lastRenderedPageBreak/>
        <w:t>Transferability</w:t>
      </w:r>
      <w:r w:rsidRPr="0098292B">
        <w:rPr>
          <w:rFonts w:ascii="Arial" w:hAnsi="Arial"/>
          <w:sz w:val="20"/>
          <w:szCs w:val="20"/>
          <w:lang w:val="en-GB" w:eastAsia="en-GB"/>
        </w:rPr>
        <w:t xml:space="preserve">: </w:t>
      </w:r>
      <w:r w:rsidR="0098292B">
        <w:rPr>
          <w:rFonts w:ascii="Arial" w:hAnsi="Arial"/>
          <w:sz w:val="20"/>
          <w:szCs w:val="20"/>
          <w:lang w:val="en-GB" w:eastAsia="en-GB"/>
        </w:rPr>
        <w:t>E</w:t>
      </w:r>
      <w:proofErr w:type="spellStart"/>
      <w:r w:rsidR="0098292B" w:rsidRPr="006301B0">
        <w:rPr>
          <w:rFonts w:ascii="Arial" w:hAnsi="Arial"/>
          <w:sz w:val="20"/>
          <w:szCs w:val="20"/>
          <w:lang w:val="en-AU" w:eastAsia="en-GB"/>
        </w:rPr>
        <w:t>ach</w:t>
      </w:r>
      <w:proofErr w:type="spellEnd"/>
      <w:r w:rsidR="0098292B" w:rsidRPr="006301B0">
        <w:rPr>
          <w:rFonts w:ascii="Arial" w:hAnsi="Arial"/>
          <w:sz w:val="20"/>
          <w:szCs w:val="20"/>
          <w:lang w:val="en-AU" w:eastAsia="en-GB"/>
        </w:rPr>
        <w:t xml:space="preserve"> </w:t>
      </w:r>
      <w:r w:rsidR="0098292B">
        <w:rPr>
          <w:rFonts w:ascii="Arial" w:hAnsi="Arial"/>
          <w:sz w:val="20"/>
          <w:szCs w:val="20"/>
          <w:lang w:val="en-AU" w:eastAsia="en-GB"/>
        </w:rPr>
        <w:t xml:space="preserve">of the 10 </w:t>
      </w:r>
      <w:r w:rsidR="0098292B" w:rsidRPr="006301B0">
        <w:rPr>
          <w:rFonts w:ascii="Arial" w:hAnsi="Arial"/>
          <w:sz w:val="20"/>
          <w:szCs w:val="20"/>
          <w:lang w:val="en-AU" w:eastAsia="en-GB"/>
        </w:rPr>
        <w:t>state</w:t>
      </w:r>
      <w:r w:rsidR="0098292B">
        <w:rPr>
          <w:rFonts w:ascii="Arial" w:hAnsi="Arial"/>
          <w:sz w:val="20"/>
          <w:szCs w:val="20"/>
          <w:lang w:val="en-AU" w:eastAsia="en-GB"/>
        </w:rPr>
        <w:t>s</w:t>
      </w:r>
      <w:r w:rsidR="0098292B" w:rsidRPr="006301B0">
        <w:rPr>
          <w:rFonts w:ascii="Arial" w:hAnsi="Arial"/>
          <w:sz w:val="20"/>
          <w:szCs w:val="20"/>
          <w:lang w:val="en-AU" w:eastAsia="en-GB"/>
        </w:rPr>
        <w:t xml:space="preserve"> </w:t>
      </w:r>
      <w:r w:rsidR="003345C0">
        <w:rPr>
          <w:rFonts w:ascii="Arial" w:hAnsi="Arial"/>
          <w:sz w:val="20"/>
          <w:szCs w:val="20"/>
          <w:lang w:val="en-AU" w:eastAsia="en-GB"/>
        </w:rPr>
        <w:t xml:space="preserve">has </w:t>
      </w:r>
      <w:r w:rsidR="0098292B" w:rsidRPr="006301B0">
        <w:rPr>
          <w:rFonts w:ascii="Arial" w:hAnsi="Arial"/>
          <w:sz w:val="20"/>
          <w:szCs w:val="20"/>
          <w:lang w:val="en-AU" w:eastAsia="en-GB"/>
        </w:rPr>
        <w:t xml:space="preserve">local government </w:t>
      </w:r>
      <w:r w:rsidR="00F35F9F">
        <w:rPr>
          <w:rFonts w:ascii="Arial" w:hAnsi="Arial"/>
          <w:sz w:val="20"/>
          <w:szCs w:val="20"/>
          <w:lang w:val="en-AU" w:eastAsia="en-GB"/>
        </w:rPr>
        <w:t xml:space="preserve">regulations </w:t>
      </w:r>
      <w:r w:rsidR="0098292B" w:rsidRPr="006301B0">
        <w:rPr>
          <w:rFonts w:ascii="Arial" w:hAnsi="Arial"/>
          <w:sz w:val="20"/>
          <w:szCs w:val="20"/>
          <w:lang w:val="en-AU" w:eastAsia="en-GB"/>
        </w:rPr>
        <w:t>that deal with issues of land.</w:t>
      </w:r>
      <w:r w:rsidR="0098292B">
        <w:rPr>
          <w:rFonts w:ascii="Arial" w:hAnsi="Arial"/>
          <w:sz w:val="20"/>
          <w:szCs w:val="20"/>
          <w:lang w:val="en-GB" w:eastAsia="en-GB"/>
        </w:rPr>
        <w:t xml:space="preserve">In some </w:t>
      </w:r>
      <w:r w:rsidR="00F35779">
        <w:rPr>
          <w:rFonts w:ascii="Arial" w:hAnsi="Arial"/>
          <w:sz w:val="20"/>
          <w:szCs w:val="20"/>
          <w:lang w:val="en-GB" w:eastAsia="en-GB"/>
        </w:rPr>
        <w:t>communities</w:t>
      </w:r>
      <w:r w:rsidR="0098292B">
        <w:rPr>
          <w:rFonts w:ascii="Arial" w:hAnsi="Arial"/>
          <w:sz w:val="20"/>
          <w:szCs w:val="20"/>
          <w:lang w:val="en-GB" w:eastAsia="en-GB"/>
        </w:rPr>
        <w:t xml:space="preserve"> t</w:t>
      </w:r>
      <w:r w:rsidR="0098292B" w:rsidRPr="0098292B">
        <w:rPr>
          <w:rFonts w:ascii="Arial" w:hAnsi="Arial"/>
          <w:sz w:val="20"/>
          <w:szCs w:val="20"/>
          <w:lang w:val="en-GB" w:eastAsia="en-GB"/>
        </w:rPr>
        <w:t xml:space="preserve">he </w:t>
      </w:r>
      <w:r w:rsidRPr="0098292B">
        <w:rPr>
          <w:rFonts w:ascii="Arial" w:hAnsi="Arial"/>
          <w:sz w:val="20"/>
          <w:szCs w:val="20"/>
          <w:lang w:val="en-GB" w:eastAsia="en-GB"/>
        </w:rPr>
        <w:t xml:space="preserve">transferability of land rights among individuals within the community are governed by that community’s </w:t>
      </w:r>
      <w:r w:rsidR="00F35779">
        <w:rPr>
          <w:rFonts w:ascii="Arial" w:hAnsi="Arial"/>
          <w:sz w:val="20"/>
          <w:szCs w:val="20"/>
          <w:lang w:val="en-GB" w:eastAsia="en-GB"/>
        </w:rPr>
        <w:t xml:space="preserve">customary </w:t>
      </w:r>
      <w:r w:rsidRPr="0098292B">
        <w:rPr>
          <w:rFonts w:ascii="Arial" w:hAnsi="Arial"/>
          <w:sz w:val="20"/>
          <w:szCs w:val="20"/>
          <w:lang w:val="en-GB" w:eastAsia="en-GB"/>
        </w:rPr>
        <w:t>principles</w:t>
      </w:r>
      <w:r w:rsidR="00F35779">
        <w:rPr>
          <w:rFonts w:ascii="Arial" w:hAnsi="Arial"/>
          <w:sz w:val="20"/>
          <w:szCs w:val="20"/>
          <w:lang w:val="en-GB" w:eastAsia="en-GB"/>
        </w:rPr>
        <w:t>.</w:t>
      </w:r>
      <w:r w:rsidR="00730324" w:rsidRPr="0098292B">
        <w:rPr>
          <w:rFonts w:ascii="Arial" w:hAnsi="Arial"/>
          <w:sz w:val="20"/>
          <w:szCs w:val="20"/>
          <w:lang w:val="en-GB" w:eastAsia="en-GB"/>
        </w:rPr>
        <w:t xml:space="preserve"> </w:t>
      </w:r>
      <w:r w:rsidRPr="00324F0D">
        <w:rPr>
          <w:rFonts w:ascii="Arial" w:hAnsi="Arial"/>
          <w:sz w:val="20"/>
          <w:szCs w:val="20"/>
          <w:lang w:val="en-GB" w:eastAsia="en-GB"/>
        </w:rPr>
        <w:t>The transfer of land rights among community members do not typically employ written agreements, whereas the transfer of rights to people from outside the community is often accompanied by written contracts with communities and/or government institutions.</w:t>
      </w:r>
      <w:r w:rsidRPr="00324F0D">
        <w:rPr>
          <w:rStyle w:val="FootnoteReference"/>
          <w:rFonts w:ascii="Arial" w:hAnsi="Arial"/>
          <w:sz w:val="20"/>
          <w:szCs w:val="20"/>
          <w:lang w:val="en-GB" w:eastAsia="en-GB"/>
        </w:rPr>
        <w:footnoteReference w:id="74"/>
      </w:r>
      <w:bookmarkEnd w:id="76"/>
      <w:r w:rsidR="00F35F9F" w:rsidRPr="00F35F9F">
        <w:rPr>
          <w:rFonts w:ascii="Arial" w:hAnsi="Arial"/>
          <w:sz w:val="20"/>
          <w:szCs w:val="20"/>
          <w:lang w:val="en-GB" w:eastAsia="en-GB"/>
        </w:rPr>
        <w:t xml:space="preserve"> </w:t>
      </w:r>
      <w:r w:rsidR="00F35F9F" w:rsidRPr="0098292B">
        <w:rPr>
          <w:rFonts w:ascii="Arial" w:hAnsi="Arial"/>
          <w:sz w:val="20"/>
          <w:szCs w:val="20"/>
          <w:lang w:val="en-GB" w:eastAsia="en-GB"/>
        </w:rPr>
        <w:t xml:space="preserve">Agreements with </w:t>
      </w:r>
      <w:r w:rsidR="00F35F9F">
        <w:rPr>
          <w:rFonts w:ascii="Arial" w:hAnsi="Arial"/>
          <w:sz w:val="20"/>
          <w:szCs w:val="20"/>
          <w:lang w:val="en-GB" w:eastAsia="en-GB"/>
        </w:rPr>
        <w:t>members of other communities</w:t>
      </w:r>
      <w:r w:rsidR="00F35F9F" w:rsidRPr="0098292B">
        <w:rPr>
          <w:rFonts w:ascii="Arial" w:hAnsi="Arial"/>
          <w:sz w:val="20"/>
          <w:szCs w:val="20"/>
          <w:lang w:val="en-GB" w:eastAsia="en-GB"/>
        </w:rPr>
        <w:t>, such as the lease of community land to private interests or the expropriation of community land in</w:t>
      </w:r>
      <w:r w:rsidR="00F35F9F" w:rsidRPr="00324F0D">
        <w:rPr>
          <w:rFonts w:ascii="Arial" w:hAnsi="Arial"/>
          <w:sz w:val="20"/>
          <w:szCs w:val="20"/>
          <w:lang w:val="en-GB" w:eastAsia="en-GB"/>
        </w:rPr>
        <w:t xml:space="preserve"> the public interest, are also regulated by statute.</w:t>
      </w:r>
    </w:p>
    <w:p w14:paraId="1D664510" w14:textId="1300799B" w:rsidR="00F51708" w:rsidRPr="00324F0D" w:rsidRDefault="00F51708" w:rsidP="00911997">
      <w:pPr>
        <w:pStyle w:val="WWList2"/>
        <w:numPr>
          <w:ilvl w:val="0"/>
          <w:numId w:val="0"/>
        </w:numPr>
        <w:spacing w:line="276" w:lineRule="auto"/>
        <w:ind w:left="1134"/>
        <w:rPr>
          <w:rFonts w:ascii="Arial" w:hAnsi="Arial"/>
          <w:sz w:val="20"/>
          <w:szCs w:val="20"/>
        </w:rPr>
      </w:pPr>
      <w:r w:rsidRPr="00F51708">
        <w:rPr>
          <w:rFonts w:ascii="Arial" w:hAnsi="Arial"/>
          <w:sz w:val="20"/>
          <w:szCs w:val="20"/>
          <w:lang w:val="en-AU"/>
        </w:rPr>
        <w:t>There is tremendous variation in how customary/ traditional lands are managed, allocated, transferred, documented and/or owned (in the eyes of the state). There is no unified adherence to legal guidance/ legislation on the management of customary lands across the country.</w:t>
      </w:r>
    </w:p>
    <w:p w14:paraId="64E27F98" w14:textId="77777777" w:rsidR="00911997" w:rsidRPr="00324F0D" w:rsidRDefault="00911997" w:rsidP="00911997">
      <w:pPr>
        <w:pStyle w:val="WWHeading2"/>
        <w:spacing w:line="276" w:lineRule="auto"/>
        <w:rPr>
          <w:rFonts w:ascii="Arial" w:hAnsi="Arial"/>
          <w:sz w:val="20"/>
          <w:szCs w:val="20"/>
        </w:rPr>
      </w:pPr>
      <w:bookmarkStart w:id="77" w:name="_Toc46241863"/>
      <w:r w:rsidRPr="00324F0D">
        <w:rPr>
          <w:rFonts w:ascii="Arial" w:hAnsi="Arial"/>
          <w:sz w:val="20"/>
          <w:szCs w:val="20"/>
        </w:rPr>
        <w:t>Which, if any, of these types of tenure provide a high degree of security of tenure?</w:t>
      </w:r>
      <w:bookmarkEnd w:id="77"/>
      <w:r w:rsidRPr="00324F0D">
        <w:rPr>
          <w:rFonts w:ascii="Arial" w:hAnsi="Arial"/>
          <w:sz w:val="20"/>
          <w:szCs w:val="20"/>
        </w:rPr>
        <w:t xml:space="preserve"> </w:t>
      </w:r>
    </w:p>
    <w:p w14:paraId="6045C46E" w14:textId="5E083226" w:rsidR="00911997" w:rsidRPr="00324F0D" w:rsidRDefault="00911997" w:rsidP="00911997">
      <w:pPr>
        <w:pStyle w:val="WWList2"/>
        <w:numPr>
          <w:ilvl w:val="0"/>
          <w:numId w:val="0"/>
        </w:numPr>
        <w:spacing w:line="276" w:lineRule="auto"/>
        <w:ind w:left="1134"/>
        <w:rPr>
          <w:rFonts w:ascii="Arial" w:hAnsi="Arial"/>
          <w:sz w:val="20"/>
          <w:szCs w:val="20"/>
        </w:rPr>
      </w:pPr>
      <w:bookmarkStart w:id="78" w:name="_Toc46241864"/>
      <w:r w:rsidRPr="00324F0D">
        <w:rPr>
          <w:rFonts w:ascii="Arial" w:hAnsi="Arial"/>
          <w:sz w:val="20"/>
          <w:szCs w:val="20"/>
        </w:rPr>
        <w:t>South Sudan has numerous challenges due to the lack of infrastructure and expertise within the land administration system</w:t>
      </w:r>
      <w:r w:rsidR="002B731A">
        <w:rPr>
          <w:rFonts w:ascii="Arial" w:hAnsi="Arial"/>
          <w:sz w:val="20"/>
          <w:szCs w:val="20"/>
        </w:rPr>
        <w:t>.</w:t>
      </w:r>
      <w:r w:rsidRPr="00324F0D">
        <w:rPr>
          <w:rStyle w:val="FootnoteReference"/>
          <w:rFonts w:ascii="Arial" w:hAnsi="Arial"/>
          <w:sz w:val="20"/>
          <w:szCs w:val="20"/>
        </w:rPr>
        <w:footnoteReference w:id="75"/>
      </w:r>
      <w:r w:rsidRPr="00324F0D">
        <w:rPr>
          <w:rFonts w:ascii="Arial" w:hAnsi="Arial"/>
          <w:sz w:val="20"/>
          <w:szCs w:val="20"/>
        </w:rPr>
        <w:t xml:space="preserve"> The land administration </w:t>
      </w:r>
      <w:r w:rsidR="00F17CDC">
        <w:rPr>
          <w:rFonts w:ascii="Arial" w:hAnsi="Arial"/>
          <w:sz w:val="20"/>
          <w:szCs w:val="20"/>
        </w:rPr>
        <w:t>system has to deal with, among others,</w:t>
      </w:r>
      <w:r w:rsidRPr="00324F0D">
        <w:rPr>
          <w:rFonts w:ascii="Arial" w:hAnsi="Arial"/>
          <w:sz w:val="20"/>
          <w:szCs w:val="20"/>
        </w:rPr>
        <w:t xml:space="preserve"> the overlapping claims resulting from the civil wars, </w:t>
      </w:r>
      <w:r w:rsidR="00FB3829">
        <w:rPr>
          <w:rFonts w:ascii="Arial" w:hAnsi="Arial"/>
          <w:sz w:val="20"/>
          <w:szCs w:val="20"/>
        </w:rPr>
        <w:t>and</w:t>
      </w:r>
      <w:r w:rsidRPr="00324F0D">
        <w:rPr>
          <w:rFonts w:ascii="Arial" w:hAnsi="Arial"/>
          <w:sz w:val="20"/>
          <w:szCs w:val="20"/>
        </w:rPr>
        <w:t xml:space="preserve"> the increasing demand for land</w:t>
      </w:r>
      <w:r w:rsidR="00F17CDC">
        <w:rPr>
          <w:rFonts w:ascii="Arial" w:hAnsi="Arial"/>
          <w:sz w:val="20"/>
          <w:szCs w:val="20"/>
        </w:rPr>
        <w:t>, created by a population increase in towns, development and the formation of state governments</w:t>
      </w:r>
      <w:r w:rsidRPr="00324F0D">
        <w:rPr>
          <w:rFonts w:ascii="Arial" w:hAnsi="Arial"/>
          <w:sz w:val="20"/>
          <w:szCs w:val="20"/>
        </w:rPr>
        <w:t>. The</w:t>
      </w:r>
      <w:r w:rsidR="00FB3829">
        <w:rPr>
          <w:rFonts w:ascii="Arial" w:hAnsi="Arial"/>
          <w:sz w:val="20"/>
          <w:szCs w:val="20"/>
        </w:rPr>
        <w:t>re are</w:t>
      </w:r>
      <w:r w:rsidRPr="00324F0D">
        <w:rPr>
          <w:rFonts w:ascii="Arial" w:hAnsi="Arial"/>
          <w:sz w:val="20"/>
          <w:szCs w:val="20"/>
        </w:rPr>
        <w:t xml:space="preserve"> </w:t>
      </w:r>
      <w:r w:rsidR="00FB3829">
        <w:rPr>
          <w:rFonts w:ascii="Arial" w:hAnsi="Arial"/>
          <w:sz w:val="20"/>
          <w:szCs w:val="20"/>
        </w:rPr>
        <w:t xml:space="preserve">developed </w:t>
      </w:r>
      <w:r w:rsidRPr="00324F0D">
        <w:rPr>
          <w:rFonts w:ascii="Arial" w:hAnsi="Arial"/>
          <w:sz w:val="20"/>
          <w:szCs w:val="20"/>
        </w:rPr>
        <w:t>procedures and information management systems</w:t>
      </w:r>
      <w:r w:rsidR="00FB3829">
        <w:rPr>
          <w:rFonts w:ascii="Arial" w:hAnsi="Arial"/>
          <w:sz w:val="20"/>
          <w:szCs w:val="20"/>
        </w:rPr>
        <w:t xml:space="preserve">, but some of the under-developed states still use </w:t>
      </w:r>
      <w:r w:rsidRPr="00324F0D">
        <w:rPr>
          <w:rFonts w:ascii="Arial" w:hAnsi="Arial"/>
          <w:sz w:val="20"/>
          <w:szCs w:val="20"/>
        </w:rPr>
        <w:t>outdated</w:t>
      </w:r>
      <w:r w:rsidR="00730324">
        <w:rPr>
          <w:rFonts w:ascii="Arial" w:hAnsi="Arial"/>
          <w:sz w:val="20"/>
          <w:szCs w:val="20"/>
        </w:rPr>
        <w:t xml:space="preserve"> </w:t>
      </w:r>
      <w:r w:rsidR="00FB3829">
        <w:rPr>
          <w:rFonts w:ascii="Arial" w:hAnsi="Arial"/>
          <w:sz w:val="20"/>
          <w:szCs w:val="20"/>
        </w:rPr>
        <w:t>systems</w:t>
      </w:r>
      <w:r w:rsidRPr="00324F0D">
        <w:rPr>
          <w:rFonts w:ascii="Arial" w:hAnsi="Arial"/>
          <w:sz w:val="20"/>
          <w:szCs w:val="20"/>
        </w:rPr>
        <w:t>. Documents are handwritten and kept in poor conditions where they are subject to deterioration and damages from the elements as well as the propensity to be misplaced or lost.</w:t>
      </w:r>
      <w:bookmarkEnd w:id="78"/>
      <w:r w:rsidRPr="00324F0D">
        <w:rPr>
          <w:rFonts w:ascii="Arial" w:hAnsi="Arial"/>
          <w:sz w:val="20"/>
          <w:szCs w:val="20"/>
        </w:rPr>
        <w:t xml:space="preserve"> </w:t>
      </w:r>
    </w:p>
    <w:p w14:paraId="6F8DA479" w14:textId="51E9C0EC" w:rsidR="00911997" w:rsidRPr="00324F0D" w:rsidRDefault="00911997" w:rsidP="00911997">
      <w:pPr>
        <w:pStyle w:val="WWList2"/>
        <w:numPr>
          <w:ilvl w:val="0"/>
          <w:numId w:val="0"/>
        </w:numPr>
        <w:spacing w:line="276" w:lineRule="auto"/>
        <w:ind w:left="1134"/>
        <w:rPr>
          <w:rFonts w:ascii="Arial" w:hAnsi="Arial"/>
          <w:sz w:val="20"/>
          <w:szCs w:val="20"/>
        </w:rPr>
      </w:pPr>
      <w:bookmarkStart w:id="79" w:name="_Toc46241865"/>
      <w:r w:rsidRPr="00324F0D">
        <w:rPr>
          <w:rFonts w:ascii="Arial" w:hAnsi="Arial"/>
          <w:sz w:val="20"/>
          <w:szCs w:val="20"/>
        </w:rPr>
        <w:t>Furthermore, the land administration system does not retain an abundance of information</w:t>
      </w:r>
      <w:r w:rsidR="002B731A">
        <w:rPr>
          <w:rFonts w:ascii="Arial" w:hAnsi="Arial"/>
          <w:sz w:val="20"/>
          <w:szCs w:val="20"/>
        </w:rPr>
        <w:t>.</w:t>
      </w:r>
      <w:r w:rsidRPr="00324F0D">
        <w:rPr>
          <w:rStyle w:val="FootnoteReference"/>
          <w:rFonts w:ascii="Arial" w:hAnsi="Arial"/>
          <w:sz w:val="20"/>
          <w:szCs w:val="20"/>
        </w:rPr>
        <w:footnoteReference w:id="76"/>
      </w:r>
      <w:r w:rsidRPr="00324F0D">
        <w:rPr>
          <w:rFonts w:ascii="Arial" w:hAnsi="Arial"/>
          <w:sz w:val="20"/>
          <w:szCs w:val="20"/>
        </w:rPr>
        <w:t xml:space="preserve"> Rather, the most basic information of the landholdings </w:t>
      </w:r>
      <w:r w:rsidR="00C51113">
        <w:rPr>
          <w:rFonts w:ascii="Arial" w:hAnsi="Arial"/>
          <w:sz w:val="20"/>
          <w:szCs w:val="20"/>
        </w:rPr>
        <w:t>is</w:t>
      </w:r>
      <w:r w:rsidRPr="00324F0D">
        <w:rPr>
          <w:rFonts w:ascii="Arial" w:hAnsi="Arial"/>
          <w:sz w:val="20"/>
          <w:szCs w:val="20"/>
        </w:rPr>
        <w:t xml:space="preserve"> recorded. This information includes the following:</w:t>
      </w:r>
      <w:bookmarkEnd w:id="79"/>
      <w:r w:rsidRPr="00324F0D">
        <w:rPr>
          <w:rFonts w:ascii="Arial" w:hAnsi="Arial"/>
          <w:sz w:val="20"/>
          <w:szCs w:val="20"/>
        </w:rPr>
        <w:t xml:space="preserve"> </w:t>
      </w:r>
    </w:p>
    <w:p w14:paraId="27EBA11B" w14:textId="48016999" w:rsidR="00911997" w:rsidRPr="00324F0D" w:rsidRDefault="00C51113" w:rsidP="00911997">
      <w:pPr>
        <w:pStyle w:val="ListParagraph"/>
        <w:numPr>
          <w:ilvl w:val="0"/>
          <w:numId w:val="41"/>
        </w:numPr>
        <w:spacing w:before="0" w:after="160" w:line="276" w:lineRule="auto"/>
        <w:ind w:left="2977" w:hanging="425"/>
        <w:jc w:val="both"/>
      </w:pPr>
      <w:r>
        <w:t>Identity of the owner</w:t>
      </w:r>
    </w:p>
    <w:p w14:paraId="159058E9" w14:textId="32ED49E5" w:rsidR="00911997" w:rsidRPr="00324F0D" w:rsidRDefault="00C51113" w:rsidP="00911997">
      <w:pPr>
        <w:pStyle w:val="ListParagraph"/>
        <w:numPr>
          <w:ilvl w:val="0"/>
          <w:numId w:val="41"/>
        </w:numPr>
        <w:spacing w:before="0" w:after="160" w:line="276" w:lineRule="auto"/>
        <w:ind w:left="2977" w:hanging="425"/>
        <w:jc w:val="both"/>
      </w:pPr>
      <w:r>
        <w:t>Number of the plot</w:t>
      </w:r>
    </w:p>
    <w:p w14:paraId="5DAF9CCA" w14:textId="1EEB2764" w:rsidR="00911997" w:rsidRPr="00324F0D" w:rsidRDefault="00C51113" w:rsidP="00911997">
      <w:pPr>
        <w:pStyle w:val="ListParagraph"/>
        <w:numPr>
          <w:ilvl w:val="0"/>
          <w:numId w:val="41"/>
        </w:numPr>
        <w:spacing w:before="0" w:after="160" w:line="276" w:lineRule="auto"/>
        <w:ind w:left="2977" w:hanging="425"/>
        <w:jc w:val="both"/>
      </w:pPr>
      <w:r>
        <w:t>Sketch of the plot</w:t>
      </w:r>
    </w:p>
    <w:p w14:paraId="351EC96D" w14:textId="0BCEE071" w:rsidR="00911997" w:rsidRPr="00324F0D" w:rsidRDefault="00C51113" w:rsidP="00911997">
      <w:pPr>
        <w:pStyle w:val="ListParagraph"/>
        <w:numPr>
          <w:ilvl w:val="0"/>
          <w:numId w:val="41"/>
        </w:numPr>
        <w:spacing w:before="0" w:after="160" w:line="276" w:lineRule="auto"/>
        <w:ind w:left="2977" w:hanging="425"/>
        <w:jc w:val="both"/>
      </w:pPr>
      <w:r>
        <w:t>Standard lease agreement</w:t>
      </w:r>
      <w:r w:rsidR="00911997" w:rsidRPr="00324F0D">
        <w:t xml:space="preserve"> </w:t>
      </w:r>
    </w:p>
    <w:p w14:paraId="27ECD3CE" w14:textId="77777777" w:rsidR="003345C0" w:rsidRPr="003345C0" w:rsidRDefault="00C51113" w:rsidP="003345C0">
      <w:pPr>
        <w:spacing w:line="276" w:lineRule="auto"/>
        <w:ind w:left="720"/>
        <w:jc w:val="both"/>
        <w:rPr>
          <w:rFonts w:ascii="Arial" w:hAnsi="Arial" w:cs="Arial"/>
          <w:sz w:val="20"/>
          <w:szCs w:val="20"/>
        </w:rPr>
      </w:pPr>
      <w:r>
        <w:rPr>
          <w:rFonts w:ascii="Arial" w:hAnsi="Arial"/>
          <w:sz w:val="20"/>
          <w:szCs w:val="20"/>
        </w:rPr>
        <w:t>Further, i</w:t>
      </w:r>
      <w:r w:rsidR="00911997" w:rsidRPr="00324F0D">
        <w:rPr>
          <w:rFonts w:ascii="Arial" w:hAnsi="Arial"/>
          <w:sz w:val="20"/>
          <w:szCs w:val="20"/>
        </w:rPr>
        <w:t xml:space="preserve">nformation regarding encumbrances, such as mortgages, liens or pending lawsuits and secondary </w:t>
      </w:r>
      <w:r w:rsidR="00911997" w:rsidRPr="003345C0">
        <w:rPr>
          <w:rFonts w:ascii="Arial" w:hAnsi="Arial" w:cs="Arial"/>
          <w:sz w:val="20"/>
          <w:szCs w:val="20"/>
        </w:rPr>
        <w:t>rights are not recorded in the registry. Land information systems lack transparency</w:t>
      </w:r>
      <w:r w:rsidR="006715F7" w:rsidRPr="003345C0">
        <w:rPr>
          <w:rFonts w:ascii="Arial" w:hAnsi="Arial" w:cs="Arial"/>
          <w:sz w:val="20"/>
          <w:szCs w:val="20"/>
        </w:rPr>
        <w:t xml:space="preserve"> as r</w:t>
      </w:r>
      <w:r w:rsidR="00911997" w:rsidRPr="003345C0">
        <w:rPr>
          <w:rFonts w:ascii="Arial" w:hAnsi="Arial" w:cs="Arial"/>
          <w:sz w:val="20"/>
          <w:szCs w:val="20"/>
        </w:rPr>
        <w:t xml:space="preserve">egistries are not open to the public and to access information </w:t>
      </w:r>
      <w:r w:rsidR="006715F7" w:rsidRPr="003345C0">
        <w:rPr>
          <w:rFonts w:ascii="Arial" w:hAnsi="Arial" w:cs="Arial"/>
          <w:sz w:val="20"/>
          <w:szCs w:val="20"/>
        </w:rPr>
        <w:t xml:space="preserve">members of the public may have to </w:t>
      </w:r>
      <w:r w:rsidR="00911997" w:rsidRPr="003345C0">
        <w:rPr>
          <w:rFonts w:ascii="Arial" w:hAnsi="Arial" w:cs="Arial"/>
          <w:sz w:val="20"/>
          <w:szCs w:val="20"/>
        </w:rPr>
        <w:t>hir</w:t>
      </w:r>
      <w:r w:rsidR="006715F7" w:rsidRPr="003345C0">
        <w:rPr>
          <w:rFonts w:ascii="Arial" w:hAnsi="Arial" w:cs="Arial"/>
          <w:sz w:val="20"/>
          <w:szCs w:val="20"/>
        </w:rPr>
        <w:t>e</w:t>
      </w:r>
      <w:r w:rsidR="00911997" w:rsidRPr="003345C0">
        <w:rPr>
          <w:rFonts w:ascii="Arial" w:hAnsi="Arial" w:cs="Arial"/>
          <w:sz w:val="20"/>
          <w:szCs w:val="20"/>
        </w:rPr>
        <w:t xml:space="preserve"> an intermediary. Access is only granted to those who can demonstrate </w:t>
      </w:r>
      <w:r w:rsidR="006715F7" w:rsidRPr="003345C0">
        <w:rPr>
          <w:rFonts w:ascii="Arial" w:hAnsi="Arial" w:cs="Arial"/>
          <w:sz w:val="20"/>
          <w:szCs w:val="20"/>
        </w:rPr>
        <w:t xml:space="preserve">ownership </w:t>
      </w:r>
      <w:r w:rsidR="00911997" w:rsidRPr="003345C0">
        <w:rPr>
          <w:rFonts w:ascii="Arial" w:hAnsi="Arial" w:cs="Arial"/>
          <w:sz w:val="20"/>
          <w:szCs w:val="20"/>
        </w:rPr>
        <w:t xml:space="preserve">over the </w:t>
      </w:r>
      <w:r w:rsidR="006715F7" w:rsidRPr="003345C0">
        <w:rPr>
          <w:rFonts w:ascii="Arial" w:hAnsi="Arial" w:cs="Arial"/>
          <w:sz w:val="20"/>
          <w:szCs w:val="20"/>
        </w:rPr>
        <w:t>property</w:t>
      </w:r>
      <w:r w:rsidR="00911997" w:rsidRPr="003345C0">
        <w:rPr>
          <w:rFonts w:ascii="Arial" w:hAnsi="Arial" w:cs="Arial"/>
          <w:sz w:val="20"/>
          <w:szCs w:val="20"/>
        </w:rPr>
        <w:t>. Ownership is proven through a prima facie legal title</w:t>
      </w:r>
      <w:r w:rsidR="004B6F15" w:rsidRPr="003345C0">
        <w:rPr>
          <w:rFonts w:ascii="Arial" w:hAnsi="Arial" w:cs="Arial"/>
          <w:sz w:val="20"/>
          <w:szCs w:val="20"/>
        </w:rPr>
        <w:t>.</w:t>
      </w:r>
    </w:p>
    <w:p w14:paraId="129E9DB7" w14:textId="77777777" w:rsidR="003345C0" w:rsidRPr="003345C0" w:rsidRDefault="003345C0" w:rsidP="003345C0">
      <w:pPr>
        <w:spacing w:line="276" w:lineRule="auto"/>
        <w:ind w:left="720"/>
        <w:jc w:val="both"/>
        <w:rPr>
          <w:rFonts w:ascii="Arial" w:hAnsi="Arial" w:cs="Arial"/>
          <w:sz w:val="20"/>
          <w:szCs w:val="20"/>
        </w:rPr>
      </w:pPr>
    </w:p>
    <w:p w14:paraId="0221D248" w14:textId="77777777" w:rsidR="007550F1" w:rsidRDefault="00BA2142" w:rsidP="003345C0">
      <w:pPr>
        <w:spacing w:line="276" w:lineRule="auto"/>
        <w:ind w:left="720"/>
        <w:jc w:val="both"/>
        <w:rPr>
          <w:rFonts w:ascii="Arial" w:hAnsi="Arial" w:cs="Arial"/>
          <w:sz w:val="20"/>
          <w:szCs w:val="20"/>
        </w:rPr>
      </w:pPr>
      <w:r w:rsidRPr="003345C0">
        <w:rPr>
          <w:rFonts w:ascii="Arial" w:hAnsi="Arial" w:cs="Arial"/>
          <w:sz w:val="20"/>
          <w:szCs w:val="20"/>
        </w:rPr>
        <w:t>T</w:t>
      </w:r>
      <w:r w:rsidR="00911997" w:rsidRPr="003345C0">
        <w:rPr>
          <w:rFonts w:ascii="Arial" w:hAnsi="Arial" w:cs="Arial"/>
          <w:sz w:val="20"/>
          <w:szCs w:val="20"/>
        </w:rPr>
        <w:t xml:space="preserve">he tenure with the most security is </w:t>
      </w:r>
      <w:r w:rsidR="00730324" w:rsidRPr="003345C0">
        <w:rPr>
          <w:rFonts w:ascii="Arial" w:hAnsi="Arial" w:cs="Arial"/>
          <w:sz w:val="20"/>
          <w:szCs w:val="20"/>
        </w:rPr>
        <w:t xml:space="preserve">freehold tenure where ownership is </w:t>
      </w:r>
      <w:r w:rsidRPr="003345C0">
        <w:rPr>
          <w:rFonts w:ascii="Arial" w:hAnsi="Arial" w:cs="Arial"/>
          <w:sz w:val="20"/>
          <w:szCs w:val="20"/>
        </w:rPr>
        <w:t>established</w:t>
      </w:r>
      <w:r w:rsidR="00730324" w:rsidRPr="003345C0">
        <w:rPr>
          <w:rFonts w:ascii="Arial" w:hAnsi="Arial" w:cs="Arial"/>
          <w:sz w:val="20"/>
          <w:szCs w:val="20"/>
        </w:rPr>
        <w:t xml:space="preserve"> through a legal title. </w:t>
      </w:r>
    </w:p>
    <w:p w14:paraId="4406CA2E" w14:textId="77777777" w:rsidR="007550F1" w:rsidRDefault="007550F1" w:rsidP="003345C0">
      <w:pPr>
        <w:spacing w:line="276" w:lineRule="auto"/>
        <w:ind w:left="720"/>
        <w:jc w:val="both"/>
        <w:rPr>
          <w:rFonts w:ascii="Arial" w:hAnsi="Arial" w:cs="Arial"/>
          <w:sz w:val="20"/>
          <w:szCs w:val="20"/>
        </w:rPr>
      </w:pPr>
    </w:p>
    <w:p w14:paraId="16BE1853" w14:textId="668CD651" w:rsidR="00BA6546" w:rsidRPr="003345C0" w:rsidRDefault="00911997" w:rsidP="003345C0">
      <w:pPr>
        <w:spacing w:line="276" w:lineRule="auto"/>
        <w:ind w:left="720"/>
        <w:jc w:val="both"/>
        <w:rPr>
          <w:rFonts w:ascii="Arial" w:hAnsi="Arial" w:cs="Arial"/>
          <w:sz w:val="20"/>
          <w:szCs w:val="20"/>
        </w:rPr>
      </w:pPr>
      <w:r w:rsidRPr="003345C0">
        <w:rPr>
          <w:rFonts w:ascii="Arial" w:hAnsi="Arial" w:cs="Arial"/>
          <w:sz w:val="20"/>
          <w:szCs w:val="20"/>
        </w:rPr>
        <w:t xml:space="preserve">Customary land rights can only be cancelled </w:t>
      </w:r>
      <w:r w:rsidR="00E9278D" w:rsidRPr="003345C0">
        <w:rPr>
          <w:rFonts w:ascii="Arial" w:hAnsi="Arial" w:cs="Arial"/>
          <w:sz w:val="20"/>
          <w:szCs w:val="20"/>
        </w:rPr>
        <w:t>by the Traditional Authority</w:t>
      </w:r>
      <w:r w:rsidR="00BA6546" w:rsidRPr="003345C0">
        <w:rPr>
          <w:rFonts w:ascii="Arial" w:hAnsi="Arial" w:cs="Arial"/>
          <w:sz w:val="20"/>
          <w:szCs w:val="20"/>
        </w:rPr>
        <w:t>, on behalf of the community,</w:t>
      </w:r>
      <w:r w:rsidR="00E9278D" w:rsidRPr="003345C0">
        <w:rPr>
          <w:rFonts w:ascii="Arial" w:hAnsi="Arial" w:cs="Arial"/>
          <w:sz w:val="20"/>
          <w:szCs w:val="20"/>
        </w:rPr>
        <w:t xml:space="preserve"> </w:t>
      </w:r>
      <w:r w:rsidRPr="003345C0">
        <w:rPr>
          <w:rFonts w:ascii="Arial" w:hAnsi="Arial" w:cs="Arial"/>
          <w:sz w:val="20"/>
          <w:szCs w:val="20"/>
        </w:rPr>
        <w:t>for the following three reasons</w:t>
      </w:r>
      <w:r w:rsidR="00E9278D" w:rsidRPr="003345C0">
        <w:rPr>
          <w:rFonts w:ascii="Arial" w:hAnsi="Arial" w:cs="Arial"/>
          <w:sz w:val="20"/>
          <w:szCs w:val="20"/>
        </w:rPr>
        <w:t xml:space="preserve"> found in</w:t>
      </w:r>
      <w:r w:rsidRPr="003345C0">
        <w:rPr>
          <w:rFonts w:ascii="Arial" w:hAnsi="Arial" w:cs="Arial"/>
          <w:sz w:val="20"/>
          <w:szCs w:val="20"/>
        </w:rPr>
        <w:t xml:space="preserve"> s</w:t>
      </w:r>
      <w:r w:rsidR="00E9278D" w:rsidRPr="003345C0">
        <w:rPr>
          <w:rFonts w:ascii="Arial" w:hAnsi="Arial" w:cs="Arial"/>
          <w:sz w:val="20"/>
          <w:szCs w:val="20"/>
        </w:rPr>
        <w:t xml:space="preserve">ection 16 of the Land Act 2009: </w:t>
      </w:r>
    </w:p>
    <w:p w14:paraId="44AC49BB" w14:textId="77777777" w:rsidR="00BA6546" w:rsidRPr="00BA6546" w:rsidRDefault="00BA6546" w:rsidP="00BA6546">
      <w:pPr>
        <w:pStyle w:val="Body1"/>
        <w:ind w:left="720"/>
        <w:rPr>
          <w:sz w:val="20"/>
          <w:szCs w:val="20"/>
        </w:rPr>
      </w:pPr>
      <w:r w:rsidRPr="00BA6546">
        <w:rPr>
          <w:sz w:val="20"/>
          <w:szCs w:val="20"/>
        </w:rPr>
        <w:t>a.</w:t>
      </w:r>
      <w:r w:rsidRPr="00BA6546">
        <w:rPr>
          <w:sz w:val="20"/>
          <w:szCs w:val="20"/>
        </w:rPr>
        <w:tab/>
        <w:t xml:space="preserve">if </w:t>
      </w:r>
      <w:r w:rsidR="00911997" w:rsidRPr="00BA6546">
        <w:rPr>
          <w:sz w:val="20"/>
          <w:szCs w:val="20"/>
        </w:rPr>
        <w:t>the holder of the right fails to observe any condition or restriction attached to the right under customary law and practices, th</w:t>
      </w:r>
      <w:r w:rsidRPr="00BA6546">
        <w:rPr>
          <w:sz w:val="20"/>
          <w:szCs w:val="20"/>
        </w:rPr>
        <w:t>e</w:t>
      </w:r>
      <w:r w:rsidR="00911997" w:rsidRPr="00BA6546">
        <w:rPr>
          <w:sz w:val="20"/>
          <w:szCs w:val="20"/>
        </w:rPr>
        <w:t xml:space="preserve"> Act and </w:t>
      </w:r>
      <w:r w:rsidRPr="00BA6546">
        <w:rPr>
          <w:sz w:val="20"/>
          <w:szCs w:val="20"/>
        </w:rPr>
        <w:t>its regulations;</w:t>
      </w:r>
    </w:p>
    <w:p w14:paraId="79C9C541" w14:textId="64B829E5" w:rsidR="00BA6546" w:rsidRPr="00BA6546" w:rsidRDefault="00BA6546" w:rsidP="00BA6546">
      <w:pPr>
        <w:pStyle w:val="Body1"/>
        <w:ind w:left="720"/>
        <w:rPr>
          <w:sz w:val="20"/>
          <w:szCs w:val="20"/>
        </w:rPr>
      </w:pPr>
      <w:r w:rsidRPr="00BA6546">
        <w:rPr>
          <w:sz w:val="20"/>
          <w:szCs w:val="20"/>
        </w:rPr>
        <w:lastRenderedPageBreak/>
        <w:t>b.</w:t>
      </w:r>
      <w:r w:rsidRPr="00BA6546">
        <w:rPr>
          <w:sz w:val="20"/>
          <w:szCs w:val="20"/>
        </w:rPr>
        <w:tab/>
        <w:t xml:space="preserve">if </w:t>
      </w:r>
      <w:r w:rsidR="00911997" w:rsidRPr="00BA6546">
        <w:rPr>
          <w:sz w:val="20"/>
          <w:szCs w:val="20"/>
        </w:rPr>
        <w:t>the land is being used predominantly for a purpose not sanctioned under customary law and practices;</w:t>
      </w:r>
      <w:r w:rsidRPr="00BA6546">
        <w:rPr>
          <w:sz w:val="20"/>
          <w:szCs w:val="20"/>
        </w:rPr>
        <w:t xml:space="preserve"> or </w:t>
      </w:r>
    </w:p>
    <w:p w14:paraId="6EF0BC26" w14:textId="77777777" w:rsidR="0056179D" w:rsidRDefault="00BA6546" w:rsidP="0056179D">
      <w:pPr>
        <w:pStyle w:val="Body1"/>
        <w:ind w:left="720"/>
        <w:rPr>
          <w:sz w:val="20"/>
          <w:szCs w:val="20"/>
        </w:rPr>
      </w:pPr>
      <w:r w:rsidRPr="00BA6546">
        <w:rPr>
          <w:sz w:val="20"/>
          <w:szCs w:val="20"/>
        </w:rPr>
        <w:t>c.</w:t>
      </w:r>
      <w:r w:rsidRPr="00BA6546">
        <w:rPr>
          <w:sz w:val="20"/>
          <w:szCs w:val="20"/>
        </w:rPr>
        <w:tab/>
      </w:r>
      <w:r w:rsidR="00911997" w:rsidRPr="00BA6546">
        <w:rPr>
          <w:sz w:val="20"/>
          <w:szCs w:val="20"/>
        </w:rPr>
        <w:t>on any other ground as may be prescribed by customary practices, this Act or any other law.</w:t>
      </w:r>
      <w:r w:rsidR="00911997" w:rsidRPr="00BA6546">
        <w:rPr>
          <w:rStyle w:val="FootnoteReference"/>
          <w:rFonts w:cs="Arial"/>
          <w:sz w:val="20"/>
          <w:szCs w:val="20"/>
        </w:rPr>
        <w:footnoteReference w:id="77"/>
      </w:r>
      <w:bookmarkStart w:id="80" w:name="_Toc46241866"/>
    </w:p>
    <w:p w14:paraId="70D6114B" w14:textId="513302FA" w:rsidR="00911997" w:rsidRPr="00324F0D" w:rsidRDefault="00911997" w:rsidP="0056179D">
      <w:pPr>
        <w:pStyle w:val="Body1"/>
        <w:ind w:left="720"/>
        <w:rPr>
          <w:sz w:val="20"/>
          <w:szCs w:val="20"/>
        </w:rPr>
      </w:pPr>
      <w:r w:rsidRPr="00BA6546">
        <w:rPr>
          <w:sz w:val="20"/>
          <w:szCs w:val="20"/>
        </w:rPr>
        <w:t>In analysing section 16, it is apparent that, unlike leasehold and freehold tenure</w:t>
      </w:r>
      <w:r w:rsidR="0056179D">
        <w:rPr>
          <w:sz w:val="20"/>
          <w:szCs w:val="20"/>
        </w:rPr>
        <w:t xml:space="preserve">, a prima facie legal set of </w:t>
      </w:r>
      <w:r w:rsidRPr="00BA6546">
        <w:rPr>
          <w:sz w:val="20"/>
          <w:szCs w:val="20"/>
        </w:rPr>
        <w:t>facts is not necessary to prove ownership</w:t>
      </w:r>
      <w:r w:rsidR="002B731A" w:rsidRPr="00BA6546">
        <w:rPr>
          <w:sz w:val="20"/>
          <w:szCs w:val="20"/>
        </w:rPr>
        <w:t>.</w:t>
      </w:r>
      <w:r w:rsidRPr="00BA6546">
        <w:rPr>
          <w:rStyle w:val="FootnoteReference"/>
          <w:sz w:val="20"/>
          <w:szCs w:val="20"/>
        </w:rPr>
        <w:footnoteReference w:id="78"/>
      </w:r>
      <w:r w:rsidRPr="00BA6546">
        <w:rPr>
          <w:sz w:val="20"/>
          <w:szCs w:val="20"/>
        </w:rPr>
        <w:t xml:space="preserve"> Therefore, it would seem that</w:t>
      </w:r>
      <w:r w:rsidRPr="00324F0D">
        <w:rPr>
          <w:sz w:val="20"/>
          <w:szCs w:val="20"/>
        </w:rPr>
        <w:t xml:space="preserve"> due to the outdated practices, if one were to lose their lease agreement they would lose their proof of ownership along with the access to the information systems which </w:t>
      </w:r>
      <w:r w:rsidR="0056179D">
        <w:rPr>
          <w:sz w:val="20"/>
          <w:szCs w:val="20"/>
        </w:rPr>
        <w:t xml:space="preserve">would </w:t>
      </w:r>
      <w:r w:rsidRPr="00324F0D">
        <w:rPr>
          <w:sz w:val="20"/>
          <w:szCs w:val="20"/>
        </w:rPr>
        <w:t>have recorded their ownership. Customary tenure affords more stability in terms of ownership as land is dealt with by the local traditional authority rather than by the government.</w:t>
      </w:r>
      <w:bookmarkEnd w:id="80"/>
      <w:r w:rsidRPr="00324F0D">
        <w:rPr>
          <w:sz w:val="20"/>
          <w:szCs w:val="20"/>
        </w:rPr>
        <w:t xml:space="preserve">  </w:t>
      </w:r>
    </w:p>
    <w:p w14:paraId="5F626307" w14:textId="77777777" w:rsidR="00911997" w:rsidRPr="00324F0D" w:rsidRDefault="00911997" w:rsidP="00911997">
      <w:pPr>
        <w:pStyle w:val="WWHeading2"/>
        <w:spacing w:line="276" w:lineRule="auto"/>
        <w:rPr>
          <w:rFonts w:ascii="Arial" w:hAnsi="Arial"/>
          <w:sz w:val="20"/>
          <w:szCs w:val="20"/>
        </w:rPr>
      </w:pPr>
      <w:bookmarkStart w:id="81" w:name="_Toc46241867"/>
      <w:r w:rsidRPr="00324F0D">
        <w:rPr>
          <w:rFonts w:ascii="Arial" w:hAnsi="Arial"/>
          <w:sz w:val="20"/>
          <w:szCs w:val="20"/>
        </w:rPr>
        <w:t>How does tenure differ between urban and rural areas?</w:t>
      </w:r>
      <w:bookmarkEnd w:id="81"/>
      <w:r w:rsidRPr="00324F0D">
        <w:rPr>
          <w:rFonts w:ascii="Arial" w:hAnsi="Arial"/>
          <w:sz w:val="20"/>
          <w:szCs w:val="20"/>
        </w:rPr>
        <w:t xml:space="preserve"> </w:t>
      </w:r>
    </w:p>
    <w:p w14:paraId="684314FD" w14:textId="653725E4" w:rsidR="00911997" w:rsidRPr="00324F0D" w:rsidRDefault="00911997" w:rsidP="007550F1">
      <w:pPr>
        <w:pStyle w:val="WWList2"/>
        <w:numPr>
          <w:ilvl w:val="0"/>
          <w:numId w:val="0"/>
        </w:numPr>
        <w:spacing w:line="276" w:lineRule="auto"/>
        <w:ind w:left="1134"/>
        <w:rPr>
          <w:rFonts w:ascii="Arial" w:hAnsi="Arial"/>
          <w:sz w:val="20"/>
          <w:szCs w:val="20"/>
        </w:rPr>
      </w:pPr>
      <w:bookmarkStart w:id="82" w:name="_Toc46241868"/>
      <w:r w:rsidRPr="00324F0D">
        <w:rPr>
          <w:rFonts w:ascii="Arial" w:hAnsi="Arial"/>
          <w:sz w:val="20"/>
          <w:szCs w:val="20"/>
        </w:rPr>
        <w:t xml:space="preserve">Tenure within the urban and rural areas differ slightly. </w:t>
      </w:r>
      <w:r w:rsidR="00C83291" w:rsidRPr="00324F0D">
        <w:rPr>
          <w:rFonts w:ascii="Arial" w:hAnsi="Arial"/>
          <w:sz w:val="20"/>
          <w:szCs w:val="20"/>
        </w:rPr>
        <w:t>An estimated 78% of all households earn their livelihood from agricultural practices, on their customary land</w:t>
      </w:r>
      <w:r w:rsidR="00C83291">
        <w:rPr>
          <w:rFonts w:ascii="Arial" w:hAnsi="Arial"/>
          <w:sz w:val="20"/>
          <w:szCs w:val="20"/>
        </w:rPr>
        <w:t>.</w:t>
      </w:r>
      <w:r w:rsidR="00C83291" w:rsidRPr="00324F0D">
        <w:rPr>
          <w:rStyle w:val="FootnoteReference"/>
          <w:rFonts w:ascii="Arial" w:hAnsi="Arial"/>
          <w:sz w:val="20"/>
          <w:szCs w:val="20"/>
        </w:rPr>
        <w:footnoteReference w:id="79"/>
      </w:r>
      <w:r w:rsidR="00C83291" w:rsidRPr="00324F0D">
        <w:rPr>
          <w:rFonts w:ascii="Arial" w:hAnsi="Arial"/>
          <w:sz w:val="20"/>
          <w:szCs w:val="20"/>
        </w:rPr>
        <w:t xml:space="preserve"> </w:t>
      </w:r>
      <w:r w:rsidR="00F447FF">
        <w:rPr>
          <w:rFonts w:ascii="Arial" w:hAnsi="Arial"/>
          <w:sz w:val="20"/>
          <w:szCs w:val="20"/>
        </w:rPr>
        <w:t>Most rural areas do not have leasehold as there is minimal investor presence</w:t>
      </w:r>
      <w:r w:rsidR="007550F1">
        <w:rPr>
          <w:rFonts w:ascii="Arial" w:hAnsi="Arial"/>
          <w:sz w:val="20"/>
          <w:szCs w:val="20"/>
        </w:rPr>
        <w:t>,</w:t>
      </w:r>
      <w:r w:rsidRPr="00324F0D">
        <w:rPr>
          <w:rFonts w:ascii="Arial" w:hAnsi="Arial"/>
          <w:sz w:val="20"/>
          <w:szCs w:val="20"/>
        </w:rPr>
        <w:t xml:space="preserve"> </w:t>
      </w:r>
      <w:r w:rsidR="00C83291">
        <w:rPr>
          <w:rFonts w:ascii="Arial" w:hAnsi="Arial"/>
          <w:sz w:val="20"/>
          <w:szCs w:val="20"/>
        </w:rPr>
        <w:t>making</w:t>
      </w:r>
      <w:r w:rsidRPr="008932B6">
        <w:rPr>
          <w:rFonts w:ascii="Arial" w:hAnsi="Arial"/>
          <w:color w:val="FF0000"/>
          <w:sz w:val="20"/>
          <w:szCs w:val="20"/>
        </w:rPr>
        <w:t xml:space="preserve"> </w:t>
      </w:r>
      <w:r w:rsidR="005E6789">
        <w:rPr>
          <w:rFonts w:ascii="Arial" w:hAnsi="Arial"/>
          <w:sz w:val="20"/>
          <w:szCs w:val="20"/>
        </w:rPr>
        <w:t xml:space="preserve">customary </w:t>
      </w:r>
      <w:r w:rsidR="00E01B66">
        <w:rPr>
          <w:rFonts w:ascii="Arial" w:hAnsi="Arial"/>
          <w:sz w:val="20"/>
          <w:szCs w:val="20"/>
        </w:rPr>
        <w:t xml:space="preserve">land </w:t>
      </w:r>
      <w:r w:rsidR="005E6789">
        <w:rPr>
          <w:rFonts w:ascii="Arial" w:hAnsi="Arial"/>
          <w:sz w:val="20"/>
          <w:szCs w:val="20"/>
        </w:rPr>
        <w:t xml:space="preserve">tenure </w:t>
      </w:r>
      <w:r w:rsidRPr="00324F0D">
        <w:rPr>
          <w:rFonts w:ascii="Arial" w:hAnsi="Arial"/>
          <w:sz w:val="20"/>
          <w:szCs w:val="20"/>
        </w:rPr>
        <w:t>and freehold tenure</w:t>
      </w:r>
      <w:r w:rsidR="00C83291">
        <w:rPr>
          <w:rFonts w:ascii="Arial" w:hAnsi="Arial"/>
          <w:sz w:val="20"/>
          <w:szCs w:val="20"/>
        </w:rPr>
        <w:t xml:space="preserve"> the most common</w:t>
      </w:r>
      <w:r w:rsidR="002B731A">
        <w:rPr>
          <w:rFonts w:ascii="Arial" w:hAnsi="Arial"/>
          <w:sz w:val="20"/>
          <w:szCs w:val="20"/>
        </w:rPr>
        <w:t>.</w:t>
      </w:r>
      <w:r w:rsidRPr="00324F0D">
        <w:rPr>
          <w:rStyle w:val="FootnoteReference"/>
          <w:rFonts w:ascii="Arial" w:hAnsi="Arial"/>
          <w:sz w:val="20"/>
          <w:szCs w:val="20"/>
        </w:rPr>
        <w:footnoteReference w:id="80"/>
      </w:r>
      <w:bookmarkEnd w:id="82"/>
      <w:r w:rsidRPr="00324F0D">
        <w:rPr>
          <w:rFonts w:ascii="Arial" w:hAnsi="Arial"/>
          <w:sz w:val="20"/>
          <w:szCs w:val="20"/>
        </w:rPr>
        <w:t xml:space="preserve"> </w:t>
      </w:r>
      <w:r w:rsidR="00E01B66">
        <w:rPr>
          <w:rFonts w:ascii="Arial" w:hAnsi="Arial"/>
          <w:sz w:val="20"/>
          <w:szCs w:val="20"/>
        </w:rPr>
        <w:t>The establishment of state governments may bring about some changes in relation to tenure systems in rural areas.</w:t>
      </w:r>
    </w:p>
    <w:p w14:paraId="708923C5" w14:textId="77777777" w:rsidR="00911997" w:rsidRPr="00324F0D" w:rsidRDefault="00911997" w:rsidP="00911997">
      <w:pPr>
        <w:pStyle w:val="WWHeading2"/>
        <w:spacing w:line="276" w:lineRule="auto"/>
        <w:rPr>
          <w:rFonts w:ascii="Arial" w:hAnsi="Arial"/>
          <w:sz w:val="20"/>
          <w:szCs w:val="20"/>
        </w:rPr>
      </w:pPr>
      <w:bookmarkStart w:id="83" w:name="_Toc46241870"/>
      <w:r w:rsidRPr="00324F0D">
        <w:rPr>
          <w:rFonts w:ascii="Arial" w:hAnsi="Arial"/>
          <w:sz w:val="20"/>
          <w:szCs w:val="20"/>
        </w:rPr>
        <w:t xml:space="preserve">What are the main government and non-government bodies (e.g. representative bodies) that administer or deal with housing, land and property? </w:t>
      </w:r>
      <w:r w:rsidRPr="00324F0D">
        <w:rPr>
          <w:rStyle w:val="FootnoteReference"/>
          <w:rFonts w:ascii="Arial" w:hAnsi="Arial"/>
          <w:sz w:val="20"/>
          <w:szCs w:val="20"/>
        </w:rPr>
        <w:footnoteReference w:id="81"/>
      </w:r>
      <w:bookmarkEnd w:id="83"/>
    </w:p>
    <w:p w14:paraId="582E320E" w14:textId="77777777" w:rsidR="00911997" w:rsidRPr="00324F0D" w:rsidRDefault="00911997" w:rsidP="00911997">
      <w:pPr>
        <w:pStyle w:val="ListParagraph"/>
        <w:numPr>
          <w:ilvl w:val="4"/>
          <w:numId w:val="45"/>
        </w:numPr>
        <w:spacing w:before="0" w:after="160" w:line="276" w:lineRule="auto"/>
        <w:ind w:left="1843" w:hanging="567"/>
        <w:jc w:val="both"/>
      </w:pPr>
      <w:r w:rsidRPr="00324F0D">
        <w:t>Governmental Bodies</w:t>
      </w:r>
    </w:p>
    <w:p w14:paraId="7F4315BA" w14:textId="4FC5BB11" w:rsidR="00911997" w:rsidRDefault="00911997" w:rsidP="007550F1">
      <w:pPr>
        <w:pStyle w:val="ListParagraph"/>
        <w:spacing w:line="276" w:lineRule="auto"/>
        <w:ind w:left="1843"/>
        <w:jc w:val="both"/>
      </w:pPr>
      <w:r w:rsidRPr="00324F0D">
        <w:t>The Ministry of Housing, Physical Planning and Environment is the main national governmental body for the registration of ownership and planning developments within the land sector. The Ministry of Agriculture and Forestry is the main national governmental body for the growth, development and management of the agricultural sector. The South Sudan Land Commission (SSLC) is also responsible for land governance in South</w:t>
      </w:r>
      <w:r w:rsidR="0056179D">
        <w:t xml:space="preserve"> Sudan.</w:t>
      </w:r>
    </w:p>
    <w:p w14:paraId="3357B013" w14:textId="77777777" w:rsidR="005868CD" w:rsidRDefault="005868CD" w:rsidP="007550F1">
      <w:pPr>
        <w:pStyle w:val="ListParagraph"/>
        <w:spacing w:line="276" w:lineRule="auto"/>
        <w:ind w:left="1843"/>
        <w:jc w:val="both"/>
      </w:pPr>
    </w:p>
    <w:p w14:paraId="1E2F65EF" w14:textId="2E5EAA26" w:rsidR="005868CD" w:rsidRPr="00324F0D" w:rsidRDefault="00D210E8" w:rsidP="007550F1">
      <w:pPr>
        <w:pStyle w:val="ListParagraph"/>
        <w:spacing w:line="276" w:lineRule="auto"/>
        <w:ind w:left="1843"/>
        <w:jc w:val="both"/>
      </w:pPr>
      <w:r>
        <w:t xml:space="preserve">Local </w:t>
      </w:r>
      <w:r w:rsidR="00E01B66">
        <w:t>g</w:t>
      </w:r>
      <w:r>
        <w:t>overnment</w:t>
      </w:r>
      <w:r w:rsidR="005868CD" w:rsidRPr="00324F0D">
        <w:t xml:space="preserve"> within the relevant area</w:t>
      </w:r>
      <w:r w:rsidR="005F69DE">
        <w:t xml:space="preserve"> </w:t>
      </w:r>
      <w:r w:rsidR="00E466D1">
        <w:t>is</w:t>
      </w:r>
      <w:r w:rsidR="00E466D1" w:rsidRPr="00324F0D">
        <w:t xml:space="preserve"> </w:t>
      </w:r>
      <w:r w:rsidR="005868CD" w:rsidRPr="00324F0D">
        <w:t>responsible for making recommendations for those looking to acquire land ownership through customary land tenure</w:t>
      </w:r>
      <w:r w:rsidR="00E466D1">
        <w:t>; and t</w:t>
      </w:r>
      <w:r w:rsidR="00E01B66">
        <w:t xml:space="preserve">here may still be a role for </w:t>
      </w:r>
      <w:r w:rsidR="00E466D1">
        <w:t>the traditional chiefs.</w:t>
      </w:r>
      <w:r w:rsidR="00E01B66">
        <w:t xml:space="preserve"> </w:t>
      </w:r>
      <w:r w:rsidR="005868CD" w:rsidRPr="00324F0D">
        <w:t xml:space="preserve"> </w:t>
      </w:r>
    </w:p>
    <w:p w14:paraId="4BA58E2F" w14:textId="77777777" w:rsidR="00911997" w:rsidRPr="00324F0D" w:rsidRDefault="00911997" w:rsidP="007550F1">
      <w:pPr>
        <w:spacing w:line="276" w:lineRule="auto"/>
        <w:jc w:val="both"/>
      </w:pPr>
    </w:p>
    <w:p w14:paraId="294C8674" w14:textId="77777777" w:rsidR="00911997" w:rsidRDefault="00911997" w:rsidP="007550F1">
      <w:pPr>
        <w:pStyle w:val="ListParagraph"/>
        <w:numPr>
          <w:ilvl w:val="0"/>
          <w:numId w:val="46"/>
        </w:numPr>
        <w:spacing w:before="0" w:after="160" w:line="276" w:lineRule="auto"/>
        <w:ind w:left="1843" w:hanging="567"/>
        <w:jc w:val="both"/>
      </w:pPr>
      <w:r w:rsidRPr="00324F0D">
        <w:t>Non-governmental bodies</w:t>
      </w:r>
    </w:p>
    <w:p w14:paraId="65A93E91" w14:textId="0BEBF89A" w:rsidR="005868CD" w:rsidRDefault="005868CD" w:rsidP="007550F1">
      <w:pPr>
        <w:pStyle w:val="ListParagraph"/>
        <w:ind w:left="1440"/>
        <w:jc w:val="both"/>
        <w:rPr>
          <w:color w:val="000000"/>
        </w:rPr>
      </w:pPr>
      <w:r w:rsidRPr="00E466D1">
        <w:rPr>
          <w:color w:val="000000"/>
        </w:rPr>
        <w:t>CAFOD- Catholic</w:t>
      </w:r>
      <w:r>
        <w:rPr>
          <w:color w:val="000000"/>
        </w:rPr>
        <w:t xml:space="preserve"> Agency for Overseas Development. CAFOD works in disaster relief and development, in particular on basic infrastructure, worker's rights and advocacy towards donor governments. CAFOD works to promote peace and justice in South Sudan, as well as providing immediate humanitarian aid. </w:t>
      </w:r>
    </w:p>
    <w:p w14:paraId="78321A0C" w14:textId="77777777" w:rsidR="005868CD" w:rsidRPr="005868CD" w:rsidRDefault="005868CD" w:rsidP="007550F1">
      <w:pPr>
        <w:pStyle w:val="ListParagraph"/>
        <w:ind w:left="1440"/>
        <w:jc w:val="both"/>
        <w:rPr>
          <w:color w:val="000000"/>
        </w:rPr>
      </w:pPr>
    </w:p>
    <w:p w14:paraId="200AE339" w14:textId="168B919D" w:rsidR="005868CD" w:rsidRPr="005868CD" w:rsidRDefault="005868CD" w:rsidP="007550F1">
      <w:pPr>
        <w:pStyle w:val="ListParagraph"/>
        <w:ind w:left="1440"/>
        <w:jc w:val="both"/>
        <w:rPr>
          <w:color w:val="000000"/>
        </w:rPr>
      </w:pPr>
      <w:r>
        <w:rPr>
          <w:color w:val="000000"/>
        </w:rPr>
        <w:lastRenderedPageBreak/>
        <w:t>CMI- Crisis Management Initiative- CMI works to support peace by focusing on mediation and dialogue, mediation support, and conflict prevention and resolution support. CMI works to ensure the inclusion of women and youth, who form the majority of South Sudan's population, into its peace processes. It assists South Sudan’s transformation into a stable country by supporting the increased participation of these groups in decision-making and conflict resolution processes.</w:t>
      </w:r>
    </w:p>
    <w:p w14:paraId="31567414" w14:textId="77777777" w:rsidR="005868CD" w:rsidRDefault="005868CD" w:rsidP="007550F1">
      <w:pPr>
        <w:pStyle w:val="ListParagraph"/>
        <w:ind w:left="1440"/>
        <w:jc w:val="both"/>
        <w:rPr>
          <w:color w:val="000000"/>
        </w:rPr>
      </w:pPr>
    </w:p>
    <w:p w14:paraId="5CBBB568" w14:textId="77777777" w:rsidR="005868CD" w:rsidRDefault="005868CD" w:rsidP="007550F1">
      <w:pPr>
        <w:pStyle w:val="ListParagraph"/>
        <w:ind w:left="1440"/>
        <w:jc w:val="both"/>
        <w:rPr>
          <w:color w:val="000000"/>
        </w:rPr>
      </w:pPr>
      <w:r>
        <w:rPr>
          <w:color w:val="000000"/>
        </w:rPr>
        <w:t>IRC- International Rescue Committee- The IRC responds to the world’s worst humanitarian crises and helps people to survive and rebuild their lives. The IRC provides is providing emergency assistance to more than 800,000 people in South Sudan.</w:t>
      </w:r>
    </w:p>
    <w:p w14:paraId="282B3D5C" w14:textId="77777777" w:rsidR="005868CD" w:rsidRPr="005868CD" w:rsidRDefault="005868CD" w:rsidP="007550F1">
      <w:pPr>
        <w:jc w:val="both"/>
        <w:rPr>
          <w:color w:val="000000"/>
        </w:rPr>
      </w:pPr>
    </w:p>
    <w:p w14:paraId="1DDDBF73" w14:textId="77777777" w:rsidR="005868CD" w:rsidRDefault="005868CD" w:rsidP="007550F1">
      <w:pPr>
        <w:pStyle w:val="ListParagraph"/>
        <w:ind w:left="1440"/>
        <w:jc w:val="both"/>
        <w:rPr>
          <w:color w:val="000000"/>
        </w:rPr>
      </w:pPr>
      <w:r>
        <w:rPr>
          <w:color w:val="000000"/>
        </w:rPr>
        <w:t>Islamic Relief is an independent humanitarian and development organisation with a presence in over 40 countries around the globe. Islamic Relief has been providing emergency humanitarian support in South Sudan since civil war broke out in 2013.</w:t>
      </w:r>
    </w:p>
    <w:p w14:paraId="569183C3" w14:textId="77777777" w:rsidR="00911997" w:rsidRPr="00324F0D" w:rsidRDefault="00911997" w:rsidP="007550F1">
      <w:pPr>
        <w:spacing w:line="276" w:lineRule="auto"/>
        <w:jc w:val="both"/>
      </w:pPr>
    </w:p>
    <w:p w14:paraId="2778B179" w14:textId="77777777" w:rsidR="00911997" w:rsidRPr="00324F0D" w:rsidRDefault="00911997" w:rsidP="007550F1">
      <w:pPr>
        <w:pStyle w:val="WWHeading2"/>
        <w:spacing w:line="276" w:lineRule="auto"/>
        <w:rPr>
          <w:rFonts w:ascii="Arial" w:hAnsi="Arial"/>
          <w:sz w:val="20"/>
          <w:szCs w:val="20"/>
        </w:rPr>
      </w:pPr>
      <w:bookmarkStart w:id="84" w:name="_Toc46241871"/>
      <w:r w:rsidRPr="00324F0D">
        <w:rPr>
          <w:rFonts w:ascii="Arial" w:hAnsi="Arial"/>
          <w:sz w:val="20"/>
          <w:szCs w:val="20"/>
        </w:rPr>
        <w:t>What non-legal documents or actions (e.g. verbal agreements or handshakes) are used to create or transfer tenure?</w:t>
      </w:r>
      <w:bookmarkEnd w:id="84"/>
    </w:p>
    <w:p w14:paraId="5C3D3C6E" w14:textId="40C9086D" w:rsidR="00911997" w:rsidRPr="00324F0D" w:rsidRDefault="00911997" w:rsidP="007550F1">
      <w:pPr>
        <w:pStyle w:val="WWList2"/>
        <w:numPr>
          <w:ilvl w:val="0"/>
          <w:numId w:val="0"/>
        </w:numPr>
        <w:spacing w:line="276" w:lineRule="auto"/>
        <w:ind w:left="1134"/>
        <w:rPr>
          <w:rFonts w:ascii="Arial" w:hAnsi="Arial"/>
          <w:sz w:val="20"/>
          <w:szCs w:val="20"/>
        </w:rPr>
      </w:pPr>
      <w:bookmarkStart w:id="85" w:name="_Toc46241872"/>
      <w:r w:rsidRPr="00324F0D">
        <w:rPr>
          <w:rFonts w:ascii="Arial" w:hAnsi="Arial"/>
          <w:sz w:val="20"/>
          <w:szCs w:val="20"/>
        </w:rPr>
        <w:t xml:space="preserve">Freehold tenure </w:t>
      </w:r>
      <w:r w:rsidR="00AD06A6">
        <w:rPr>
          <w:rFonts w:ascii="Arial" w:hAnsi="Arial"/>
          <w:sz w:val="20"/>
          <w:szCs w:val="20"/>
        </w:rPr>
        <w:t>can only</w:t>
      </w:r>
      <w:r w:rsidRPr="00324F0D">
        <w:rPr>
          <w:rFonts w:ascii="Arial" w:hAnsi="Arial"/>
          <w:sz w:val="20"/>
          <w:szCs w:val="20"/>
        </w:rPr>
        <w:t xml:space="preserve"> be created or transferred with </w:t>
      </w:r>
      <w:r w:rsidR="00AD06A6">
        <w:rPr>
          <w:rFonts w:ascii="Arial" w:hAnsi="Arial"/>
          <w:sz w:val="20"/>
          <w:szCs w:val="20"/>
        </w:rPr>
        <w:t xml:space="preserve">a </w:t>
      </w:r>
      <w:r w:rsidRPr="00324F0D">
        <w:rPr>
          <w:rFonts w:ascii="Arial" w:hAnsi="Arial"/>
          <w:sz w:val="20"/>
          <w:szCs w:val="20"/>
        </w:rPr>
        <w:t>due legal proces</w:t>
      </w:r>
      <w:r w:rsidR="00AD06A6">
        <w:rPr>
          <w:rFonts w:ascii="Arial" w:hAnsi="Arial"/>
          <w:sz w:val="20"/>
          <w:szCs w:val="20"/>
        </w:rPr>
        <w:t>s</w:t>
      </w:r>
      <w:r w:rsidRPr="00324F0D">
        <w:rPr>
          <w:rFonts w:ascii="Arial" w:hAnsi="Arial"/>
          <w:sz w:val="20"/>
          <w:szCs w:val="20"/>
        </w:rPr>
        <w:t xml:space="preserve">. </w:t>
      </w:r>
      <w:r w:rsidR="00AD06A6">
        <w:rPr>
          <w:rFonts w:ascii="Arial" w:hAnsi="Arial"/>
          <w:sz w:val="20"/>
          <w:szCs w:val="20"/>
        </w:rPr>
        <w:t xml:space="preserve">Leasehold tenure is </w:t>
      </w:r>
      <w:r w:rsidRPr="00324F0D">
        <w:rPr>
          <w:rFonts w:ascii="Arial" w:hAnsi="Arial"/>
          <w:sz w:val="20"/>
          <w:szCs w:val="20"/>
        </w:rPr>
        <w:t>create</w:t>
      </w:r>
      <w:r w:rsidR="00AD06A6">
        <w:rPr>
          <w:rFonts w:ascii="Arial" w:hAnsi="Arial"/>
          <w:sz w:val="20"/>
          <w:szCs w:val="20"/>
        </w:rPr>
        <w:t>d</w:t>
      </w:r>
      <w:r w:rsidRPr="00324F0D">
        <w:rPr>
          <w:rFonts w:ascii="Arial" w:hAnsi="Arial"/>
          <w:sz w:val="20"/>
          <w:szCs w:val="20"/>
        </w:rPr>
        <w:t xml:space="preserve"> or transfer</w:t>
      </w:r>
      <w:r w:rsidR="00AD06A6">
        <w:rPr>
          <w:rFonts w:ascii="Arial" w:hAnsi="Arial"/>
          <w:sz w:val="20"/>
          <w:szCs w:val="20"/>
        </w:rPr>
        <w:t>red</w:t>
      </w:r>
      <w:r w:rsidRPr="00324F0D">
        <w:rPr>
          <w:rFonts w:ascii="Arial" w:hAnsi="Arial"/>
          <w:sz w:val="20"/>
          <w:szCs w:val="20"/>
        </w:rPr>
        <w:t xml:space="preserve"> </w:t>
      </w:r>
      <w:r w:rsidR="00B75A3C">
        <w:rPr>
          <w:rFonts w:ascii="Arial" w:hAnsi="Arial"/>
          <w:sz w:val="20"/>
          <w:szCs w:val="20"/>
        </w:rPr>
        <w:t>by way of a</w:t>
      </w:r>
      <w:r w:rsidRPr="00324F0D">
        <w:rPr>
          <w:rFonts w:ascii="Arial" w:hAnsi="Arial"/>
          <w:sz w:val="20"/>
          <w:szCs w:val="20"/>
        </w:rPr>
        <w:t xml:space="preserve"> short- term lease</w:t>
      </w:r>
      <w:bookmarkEnd w:id="85"/>
      <w:r w:rsidR="0092499F">
        <w:rPr>
          <w:rFonts w:ascii="Arial" w:hAnsi="Arial"/>
          <w:sz w:val="20"/>
          <w:szCs w:val="20"/>
        </w:rPr>
        <w:t>.</w:t>
      </w:r>
    </w:p>
    <w:p w14:paraId="3444411F" w14:textId="2E82B150" w:rsidR="00911997" w:rsidRPr="00324F0D" w:rsidRDefault="00B75A3C" w:rsidP="007550F1">
      <w:pPr>
        <w:pStyle w:val="WWList2"/>
        <w:numPr>
          <w:ilvl w:val="0"/>
          <w:numId w:val="0"/>
        </w:numPr>
        <w:spacing w:line="276" w:lineRule="auto"/>
        <w:ind w:left="1134"/>
        <w:rPr>
          <w:rFonts w:ascii="Arial" w:hAnsi="Arial"/>
          <w:sz w:val="20"/>
          <w:szCs w:val="20"/>
          <w:lang w:val="en-GB"/>
        </w:rPr>
      </w:pPr>
      <w:bookmarkStart w:id="86" w:name="_Toc46241873"/>
      <w:r>
        <w:rPr>
          <w:rFonts w:ascii="Arial" w:hAnsi="Arial"/>
          <w:sz w:val="20"/>
          <w:szCs w:val="20"/>
        </w:rPr>
        <w:t>In</w:t>
      </w:r>
      <w:r w:rsidR="00911997" w:rsidRPr="00324F0D">
        <w:rPr>
          <w:rFonts w:ascii="Arial" w:hAnsi="Arial"/>
          <w:sz w:val="20"/>
          <w:szCs w:val="20"/>
        </w:rPr>
        <w:t xml:space="preserve"> respect of customary tenure</w:t>
      </w:r>
      <w:r>
        <w:rPr>
          <w:rFonts w:ascii="Arial" w:hAnsi="Arial"/>
          <w:sz w:val="20"/>
          <w:szCs w:val="20"/>
        </w:rPr>
        <w:t xml:space="preserve">, </w:t>
      </w:r>
      <w:r w:rsidR="00911997" w:rsidRPr="00324F0D">
        <w:rPr>
          <w:rFonts w:ascii="Arial" w:hAnsi="Arial"/>
          <w:sz w:val="20"/>
          <w:szCs w:val="20"/>
        </w:rPr>
        <w:t xml:space="preserve">the Traditional Authority within </w:t>
      </w:r>
      <w:r>
        <w:rPr>
          <w:rFonts w:ascii="Arial" w:hAnsi="Arial"/>
          <w:sz w:val="20"/>
          <w:szCs w:val="20"/>
        </w:rPr>
        <w:t>a particular</w:t>
      </w:r>
      <w:r w:rsidR="00911997" w:rsidRPr="00324F0D">
        <w:rPr>
          <w:rFonts w:ascii="Arial" w:hAnsi="Arial"/>
          <w:sz w:val="20"/>
          <w:szCs w:val="20"/>
        </w:rPr>
        <w:t xml:space="preserve"> area has the ability to regulate and uphold certain practices that may be used to create or transfer tenure. These practices differ between the various areas and ethnicities, although the overarching traditional authority oversees customary tenure in general. </w:t>
      </w:r>
      <w:r w:rsidR="00911997" w:rsidRPr="00324F0D">
        <w:rPr>
          <w:rFonts w:ascii="Arial" w:hAnsi="Arial"/>
          <w:sz w:val="20"/>
          <w:szCs w:val="20"/>
          <w:lang w:val="en-GB"/>
        </w:rPr>
        <w:t>Customary tenure is a “living institution” and evolves over time in response to changes in the institutional, economic and physical environment</w:t>
      </w:r>
      <w:r w:rsidR="002B731A">
        <w:rPr>
          <w:rFonts w:ascii="Arial" w:hAnsi="Arial"/>
          <w:sz w:val="20"/>
          <w:szCs w:val="20"/>
          <w:lang w:val="en-GB"/>
        </w:rPr>
        <w:t>.</w:t>
      </w:r>
      <w:r w:rsidR="00911997" w:rsidRPr="00324F0D">
        <w:rPr>
          <w:rStyle w:val="FootnoteReference"/>
          <w:rFonts w:ascii="Arial" w:hAnsi="Arial"/>
          <w:sz w:val="20"/>
          <w:szCs w:val="20"/>
          <w:lang w:val="en-GB"/>
        </w:rPr>
        <w:footnoteReference w:id="82"/>
      </w:r>
      <w:r w:rsidR="00911997" w:rsidRPr="00324F0D">
        <w:rPr>
          <w:rFonts w:ascii="Arial" w:hAnsi="Arial"/>
          <w:sz w:val="20"/>
          <w:szCs w:val="20"/>
          <w:lang w:val="en-GB"/>
        </w:rPr>
        <w:t xml:space="preserve"> As such land tenure can be created and transferred during the evolution of the practice.</w:t>
      </w:r>
      <w:bookmarkEnd w:id="86"/>
      <w:r w:rsidR="00911997" w:rsidRPr="00324F0D">
        <w:rPr>
          <w:rFonts w:ascii="Arial" w:hAnsi="Arial"/>
          <w:sz w:val="20"/>
          <w:szCs w:val="20"/>
          <w:lang w:val="en-GB"/>
        </w:rPr>
        <w:t xml:space="preserve"> </w:t>
      </w:r>
    </w:p>
    <w:p w14:paraId="39831116" w14:textId="77777777" w:rsidR="00911997" w:rsidRPr="00324F0D" w:rsidRDefault="00911997" w:rsidP="00911997">
      <w:pPr>
        <w:pStyle w:val="WWList2"/>
        <w:numPr>
          <w:ilvl w:val="0"/>
          <w:numId w:val="0"/>
        </w:numPr>
        <w:spacing w:line="276" w:lineRule="auto"/>
        <w:ind w:left="1134"/>
        <w:rPr>
          <w:rFonts w:ascii="Arial" w:hAnsi="Arial"/>
          <w:sz w:val="20"/>
          <w:szCs w:val="20"/>
        </w:rPr>
        <w:sectPr w:rsidR="00911997" w:rsidRPr="00324F0D" w:rsidSect="006E6C59">
          <w:headerReference w:type="default" r:id="rId21"/>
          <w:footerReference w:type="default" r:id="rId22"/>
          <w:headerReference w:type="first" r:id="rId23"/>
          <w:pgSz w:w="11906" w:h="16838" w:code="9"/>
          <w:pgMar w:top="1134" w:right="1134" w:bottom="1134" w:left="1418" w:header="567" w:footer="454" w:gutter="0"/>
          <w:cols w:space="708"/>
          <w:titlePg/>
          <w:docGrid w:linePitch="360"/>
        </w:sectPr>
      </w:pPr>
    </w:p>
    <w:p w14:paraId="74335620" w14:textId="77777777" w:rsidR="00911997" w:rsidRPr="00324F0D" w:rsidRDefault="00911997" w:rsidP="00911997">
      <w:pPr>
        <w:pStyle w:val="WWHeading1"/>
        <w:spacing w:line="276" w:lineRule="auto"/>
        <w:rPr>
          <w:rFonts w:ascii="Arial" w:hAnsi="Arial"/>
          <w:sz w:val="20"/>
          <w:szCs w:val="20"/>
        </w:rPr>
      </w:pPr>
      <w:bookmarkStart w:id="87" w:name="_Toc46241874"/>
      <w:r w:rsidRPr="00324F0D">
        <w:rPr>
          <w:rFonts w:ascii="Arial" w:hAnsi="Arial"/>
          <w:sz w:val="20"/>
          <w:szCs w:val="20"/>
        </w:rPr>
        <w:lastRenderedPageBreak/>
        <w:t>Security of Tenure for Vulnerable Groups</w:t>
      </w:r>
      <w:bookmarkEnd w:id="87"/>
    </w:p>
    <w:p w14:paraId="707C015C" w14:textId="5908755E" w:rsidR="00911997" w:rsidRPr="00324F0D" w:rsidRDefault="00DE6547" w:rsidP="00911997">
      <w:pPr>
        <w:pStyle w:val="WWList1"/>
        <w:numPr>
          <w:ilvl w:val="0"/>
          <w:numId w:val="0"/>
        </w:numPr>
        <w:spacing w:line="276" w:lineRule="auto"/>
        <w:ind w:left="567"/>
        <w:rPr>
          <w:rFonts w:ascii="Arial" w:hAnsi="Arial"/>
          <w:sz w:val="20"/>
          <w:szCs w:val="20"/>
        </w:rPr>
      </w:pPr>
      <w:bookmarkStart w:id="88" w:name="_Toc46241875"/>
      <w:r>
        <w:rPr>
          <w:rFonts w:ascii="Arial" w:hAnsi="Arial"/>
          <w:sz w:val="20"/>
          <w:szCs w:val="20"/>
        </w:rPr>
        <w:t xml:space="preserve">Both the </w:t>
      </w:r>
      <w:r w:rsidR="00911997" w:rsidRPr="00324F0D">
        <w:rPr>
          <w:rFonts w:ascii="Arial" w:hAnsi="Arial"/>
          <w:sz w:val="20"/>
          <w:szCs w:val="20"/>
        </w:rPr>
        <w:t xml:space="preserve">Land Act </w:t>
      </w:r>
      <w:r>
        <w:rPr>
          <w:rFonts w:ascii="Arial" w:hAnsi="Arial"/>
          <w:sz w:val="20"/>
          <w:szCs w:val="20"/>
        </w:rPr>
        <w:t xml:space="preserve">and the Transitional Constitution have provisions that deal with </w:t>
      </w:r>
      <w:r w:rsidR="00911997" w:rsidRPr="00324F0D">
        <w:rPr>
          <w:rFonts w:ascii="Arial" w:hAnsi="Arial"/>
          <w:sz w:val="20"/>
          <w:szCs w:val="20"/>
        </w:rPr>
        <w:t>the land rights of a number of vulnerable groups such as returnees and women, concerning property grabbing, conflict management, and dispute resolution</w:t>
      </w:r>
      <w:r w:rsidR="002B731A">
        <w:rPr>
          <w:rFonts w:ascii="Arial" w:hAnsi="Arial"/>
          <w:sz w:val="20"/>
          <w:szCs w:val="20"/>
        </w:rPr>
        <w:t>.</w:t>
      </w:r>
      <w:r w:rsidR="00911997" w:rsidRPr="00324F0D">
        <w:rPr>
          <w:rStyle w:val="FootnoteReference"/>
          <w:rFonts w:ascii="Arial" w:hAnsi="Arial"/>
          <w:sz w:val="20"/>
          <w:szCs w:val="20"/>
        </w:rPr>
        <w:footnoteReference w:id="83"/>
      </w:r>
      <w:bookmarkEnd w:id="88"/>
    </w:p>
    <w:p w14:paraId="604D0A4D" w14:textId="77777777" w:rsidR="00911997" w:rsidRPr="00324F0D" w:rsidRDefault="00911997" w:rsidP="00911997">
      <w:pPr>
        <w:pStyle w:val="WWList2"/>
        <w:spacing w:line="276" w:lineRule="auto"/>
        <w:rPr>
          <w:rFonts w:ascii="Arial" w:hAnsi="Arial"/>
          <w:sz w:val="20"/>
          <w:szCs w:val="20"/>
        </w:rPr>
      </w:pPr>
      <w:bookmarkStart w:id="89" w:name="_Toc46241876"/>
      <w:r w:rsidRPr="00324F0D">
        <w:rPr>
          <w:rFonts w:ascii="Arial" w:hAnsi="Arial"/>
          <w:sz w:val="20"/>
          <w:szCs w:val="20"/>
        </w:rPr>
        <w:t>Women</w:t>
      </w:r>
      <w:bookmarkEnd w:id="89"/>
    </w:p>
    <w:p w14:paraId="06910AC3" w14:textId="77777777" w:rsidR="00911997" w:rsidRPr="00324F0D" w:rsidRDefault="00911997" w:rsidP="00911997">
      <w:pPr>
        <w:pStyle w:val="WWList3"/>
        <w:spacing w:line="276" w:lineRule="auto"/>
        <w:rPr>
          <w:rFonts w:ascii="Arial" w:hAnsi="Arial"/>
          <w:sz w:val="20"/>
          <w:szCs w:val="20"/>
        </w:rPr>
      </w:pPr>
      <w:bookmarkStart w:id="90" w:name="_Toc46241877"/>
      <w:r w:rsidRPr="00324F0D">
        <w:rPr>
          <w:rFonts w:ascii="Arial" w:hAnsi="Arial"/>
          <w:sz w:val="20"/>
          <w:szCs w:val="20"/>
        </w:rPr>
        <w:t>Can women legally own, rent or inherit land and housing?</w:t>
      </w:r>
      <w:bookmarkEnd w:id="90"/>
    </w:p>
    <w:p w14:paraId="055685B4" w14:textId="47E605FC" w:rsidR="00911997" w:rsidRPr="00324F0D" w:rsidRDefault="00DE6547" w:rsidP="00911997">
      <w:pPr>
        <w:pStyle w:val="WWList3"/>
        <w:numPr>
          <w:ilvl w:val="0"/>
          <w:numId w:val="0"/>
        </w:numPr>
        <w:spacing w:line="276" w:lineRule="auto"/>
        <w:ind w:left="1701"/>
        <w:rPr>
          <w:rFonts w:ascii="Arial" w:eastAsia="Times New Roman" w:hAnsi="Arial"/>
          <w:sz w:val="20"/>
          <w:szCs w:val="20"/>
          <w:lang w:val="en-GB" w:eastAsia="en-GB"/>
        </w:rPr>
      </w:pPr>
      <w:bookmarkStart w:id="91" w:name="_Toc46241878"/>
      <w:r>
        <w:rPr>
          <w:rFonts w:ascii="Arial" w:hAnsi="Arial"/>
          <w:sz w:val="20"/>
          <w:szCs w:val="20"/>
        </w:rPr>
        <w:t xml:space="preserve">The rights of women to ownership of land is provided for in the Transitional Constitution. </w:t>
      </w:r>
      <w:r w:rsidR="00680A77">
        <w:rPr>
          <w:rFonts w:ascii="Arial" w:hAnsi="Arial"/>
          <w:sz w:val="20"/>
          <w:szCs w:val="20"/>
        </w:rPr>
        <w:t xml:space="preserve">Further, section </w:t>
      </w:r>
      <w:r w:rsidR="003925CA">
        <w:rPr>
          <w:rFonts w:ascii="Arial" w:hAnsi="Arial"/>
          <w:sz w:val="20"/>
          <w:szCs w:val="20"/>
        </w:rPr>
        <w:t xml:space="preserve">13(4) of the Land Act, which provides for </w:t>
      </w:r>
      <w:r w:rsidR="00911997" w:rsidRPr="00324F0D">
        <w:rPr>
          <w:rFonts w:ascii="Arial" w:hAnsi="Arial"/>
          <w:sz w:val="20"/>
          <w:szCs w:val="20"/>
        </w:rPr>
        <w:t xml:space="preserve">the </w:t>
      </w:r>
      <w:r w:rsidR="003925CA">
        <w:rPr>
          <w:rFonts w:ascii="Arial" w:hAnsi="Arial"/>
          <w:sz w:val="20"/>
          <w:szCs w:val="20"/>
        </w:rPr>
        <w:t>r</w:t>
      </w:r>
      <w:r w:rsidR="00911997" w:rsidRPr="00324F0D">
        <w:rPr>
          <w:rFonts w:ascii="Arial" w:hAnsi="Arial"/>
          <w:sz w:val="20"/>
          <w:szCs w:val="20"/>
        </w:rPr>
        <w:t xml:space="preserve">ights of </w:t>
      </w:r>
      <w:r w:rsidR="003925CA">
        <w:rPr>
          <w:rFonts w:ascii="Arial" w:hAnsi="Arial"/>
          <w:sz w:val="20"/>
          <w:szCs w:val="20"/>
        </w:rPr>
        <w:t>c</w:t>
      </w:r>
      <w:r w:rsidR="00911997" w:rsidRPr="00324F0D">
        <w:rPr>
          <w:rFonts w:ascii="Arial" w:hAnsi="Arial"/>
          <w:sz w:val="20"/>
          <w:szCs w:val="20"/>
        </w:rPr>
        <w:t xml:space="preserve">itizens to </w:t>
      </w:r>
      <w:r w:rsidR="003925CA">
        <w:rPr>
          <w:rFonts w:ascii="Arial" w:hAnsi="Arial"/>
          <w:sz w:val="20"/>
          <w:szCs w:val="20"/>
        </w:rPr>
        <w:t>l</w:t>
      </w:r>
      <w:r w:rsidR="00911997" w:rsidRPr="00324F0D">
        <w:rPr>
          <w:rFonts w:ascii="Arial" w:hAnsi="Arial"/>
          <w:sz w:val="20"/>
          <w:szCs w:val="20"/>
        </w:rPr>
        <w:t>and</w:t>
      </w:r>
      <w:r w:rsidR="003925CA">
        <w:rPr>
          <w:rFonts w:ascii="Arial" w:hAnsi="Arial"/>
          <w:sz w:val="20"/>
          <w:szCs w:val="20"/>
        </w:rPr>
        <w:t xml:space="preserve">, </w:t>
      </w:r>
      <w:r w:rsidR="00911997" w:rsidRPr="00324F0D">
        <w:rPr>
          <w:rFonts w:ascii="Arial" w:hAnsi="Arial"/>
          <w:sz w:val="20"/>
          <w:szCs w:val="20"/>
        </w:rPr>
        <w:t>states that "Women shall have the right to own and inherit land together with any surviving legal heir or heirs of the deceased as stipulated in Article 20(5) of the Constitution "</w:t>
      </w:r>
      <w:r w:rsidR="00911997" w:rsidRPr="00324F0D">
        <w:rPr>
          <w:rStyle w:val="FootnoteReference"/>
          <w:rFonts w:ascii="Arial" w:hAnsi="Arial"/>
          <w:sz w:val="20"/>
          <w:szCs w:val="20"/>
        </w:rPr>
        <w:footnoteReference w:id="84"/>
      </w:r>
      <w:bookmarkEnd w:id="91"/>
      <w:r w:rsidR="00911997" w:rsidRPr="00324F0D">
        <w:rPr>
          <w:rFonts w:ascii="Arial" w:eastAsia="Times New Roman" w:hAnsi="Arial"/>
          <w:sz w:val="20"/>
          <w:szCs w:val="20"/>
          <w:lang w:val="en-GB" w:eastAsia="en-GB"/>
        </w:rPr>
        <w:t xml:space="preserve">  </w:t>
      </w:r>
    </w:p>
    <w:p w14:paraId="6353F9F8" w14:textId="7B596119"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92" w:name="_Toc46241879"/>
      <w:r w:rsidRPr="00324F0D">
        <w:rPr>
          <w:rFonts w:ascii="Arial" w:hAnsi="Arial"/>
          <w:sz w:val="20"/>
          <w:szCs w:val="20"/>
        </w:rPr>
        <w:t>L</w:t>
      </w:r>
      <w:r w:rsidRPr="00324F0D">
        <w:rPr>
          <w:rFonts w:ascii="Arial" w:eastAsia="Times New Roman" w:hAnsi="Arial"/>
          <w:sz w:val="20"/>
          <w:szCs w:val="20"/>
          <w:lang w:val="en-GB" w:eastAsia="en-GB"/>
        </w:rPr>
        <w:t>and administration systems in urban areas allow for land to be registered in the name of women</w:t>
      </w:r>
      <w:r w:rsidR="00E42882">
        <w:rPr>
          <w:rFonts w:ascii="Arial" w:eastAsia="Times New Roman" w:hAnsi="Arial"/>
          <w:sz w:val="20"/>
          <w:szCs w:val="20"/>
          <w:lang w:val="en-GB" w:eastAsia="en-GB"/>
        </w:rPr>
        <w:t>.</w:t>
      </w:r>
      <w:bookmarkEnd w:id="92"/>
      <w:r w:rsidRPr="00324F0D">
        <w:rPr>
          <w:rFonts w:ascii="Arial" w:eastAsia="Times New Roman" w:hAnsi="Arial"/>
          <w:sz w:val="20"/>
          <w:szCs w:val="20"/>
          <w:lang w:val="en-GB" w:eastAsia="en-GB"/>
        </w:rPr>
        <w:t xml:space="preserve"> </w:t>
      </w:r>
    </w:p>
    <w:p w14:paraId="27A9860C" w14:textId="77777777" w:rsidR="00911997" w:rsidRPr="00324F0D" w:rsidRDefault="00911997" w:rsidP="00911997">
      <w:pPr>
        <w:pStyle w:val="WWList3"/>
        <w:spacing w:line="276" w:lineRule="auto"/>
        <w:rPr>
          <w:rFonts w:ascii="Arial" w:hAnsi="Arial"/>
          <w:sz w:val="20"/>
          <w:szCs w:val="20"/>
        </w:rPr>
      </w:pPr>
      <w:bookmarkStart w:id="93" w:name="_Toc46241880"/>
      <w:r w:rsidRPr="00324F0D">
        <w:rPr>
          <w:rFonts w:ascii="Arial" w:hAnsi="Arial"/>
          <w:sz w:val="20"/>
          <w:szCs w:val="20"/>
        </w:rPr>
        <w:t>In practice, do they? If not, why not?</w:t>
      </w:r>
      <w:bookmarkEnd w:id="93"/>
    </w:p>
    <w:p w14:paraId="1EC7AB7F" w14:textId="77777777" w:rsidR="007550F1" w:rsidRDefault="00B633AA" w:rsidP="007550F1">
      <w:pPr>
        <w:pStyle w:val="WWList3"/>
        <w:numPr>
          <w:ilvl w:val="0"/>
          <w:numId w:val="0"/>
        </w:numPr>
        <w:spacing w:line="276" w:lineRule="auto"/>
        <w:ind w:left="1701"/>
        <w:rPr>
          <w:rFonts w:ascii="Arial" w:hAnsi="Arial"/>
          <w:sz w:val="20"/>
          <w:szCs w:val="20"/>
          <w:lang w:val="en-GB" w:eastAsia="en-GB"/>
        </w:rPr>
      </w:pPr>
      <w:r>
        <w:rPr>
          <w:rFonts w:ascii="Arial" w:hAnsi="Arial"/>
          <w:sz w:val="20"/>
          <w:szCs w:val="20"/>
          <w:lang w:val="en-GB" w:eastAsia="en-GB"/>
        </w:rPr>
        <w:t>All efforts are made to implement these rights for women.</w:t>
      </w:r>
    </w:p>
    <w:p w14:paraId="5FA05664" w14:textId="47DFD42E" w:rsidR="00911997" w:rsidRPr="007550F1" w:rsidRDefault="000340A5" w:rsidP="007550F1">
      <w:pPr>
        <w:pStyle w:val="WWList3"/>
        <w:numPr>
          <w:ilvl w:val="0"/>
          <w:numId w:val="0"/>
        </w:numPr>
        <w:spacing w:line="276" w:lineRule="auto"/>
        <w:ind w:left="1701"/>
        <w:rPr>
          <w:rFonts w:ascii="Arial" w:hAnsi="Arial"/>
          <w:sz w:val="20"/>
          <w:szCs w:val="20"/>
          <w:lang w:val="en-GB" w:eastAsia="en-GB"/>
        </w:rPr>
      </w:pPr>
      <w:r>
        <w:rPr>
          <w:rFonts w:ascii="Arial" w:eastAsia="Times New Roman" w:hAnsi="Arial"/>
          <w:sz w:val="20"/>
          <w:szCs w:val="20"/>
          <w:lang w:val="en-GB" w:eastAsia="en-GB"/>
        </w:rPr>
        <w:t xml:space="preserve">The </w:t>
      </w:r>
      <w:r w:rsidR="007550F1">
        <w:rPr>
          <w:rFonts w:ascii="Arial" w:eastAsia="Times New Roman" w:hAnsi="Arial"/>
          <w:sz w:val="20"/>
          <w:szCs w:val="20"/>
          <w:lang w:val="en-GB" w:eastAsia="en-GB"/>
        </w:rPr>
        <w:t>j</w:t>
      </w:r>
      <w:r>
        <w:rPr>
          <w:rFonts w:ascii="Arial" w:eastAsia="Times New Roman" w:hAnsi="Arial"/>
          <w:sz w:val="20"/>
          <w:szCs w:val="20"/>
          <w:lang w:val="en-GB" w:eastAsia="en-GB"/>
        </w:rPr>
        <w:t>udiciary has been resolute in implementing the Land Act in relation to the registration of ownership title deeds and other legal rights with respect to ownership of land.</w:t>
      </w:r>
    </w:p>
    <w:p w14:paraId="251F23C1" w14:textId="0C9ECA39" w:rsidR="00911997" w:rsidRPr="00324F0D" w:rsidRDefault="00EE49BB" w:rsidP="00911997">
      <w:pPr>
        <w:pStyle w:val="WWList3"/>
        <w:numPr>
          <w:ilvl w:val="0"/>
          <w:numId w:val="0"/>
        </w:numPr>
        <w:spacing w:line="276" w:lineRule="auto"/>
        <w:ind w:left="1701"/>
        <w:rPr>
          <w:rFonts w:ascii="Arial" w:eastAsia="Times New Roman" w:hAnsi="Arial"/>
          <w:i/>
          <w:iCs/>
          <w:sz w:val="20"/>
          <w:szCs w:val="20"/>
          <w:lang w:val="en-GB" w:eastAsia="en-GB"/>
        </w:rPr>
      </w:pPr>
      <w:bookmarkStart w:id="94" w:name="_Toc46241883"/>
      <w:r>
        <w:rPr>
          <w:rFonts w:ascii="Arial" w:eastAsia="Times New Roman" w:hAnsi="Arial"/>
          <w:sz w:val="20"/>
          <w:szCs w:val="20"/>
          <w:lang w:val="en-GB" w:eastAsia="en-GB"/>
        </w:rPr>
        <w:t>The</w:t>
      </w:r>
      <w:r w:rsidR="00911997" w:rsidRPr="00324F0D">
        <w:rPr>
          <w:rFonts w:ascii="Arial" w:eastAsia="Times New Roman" w:hAnsi="Arial"/>
          <w:sz w:val="20"/>
          <w:szCs w:val="20"/>
          <w:lang w:val="en-GB" w:eastAsia="en-GB"/>
        </w:rPr>
        <w:t xml:space="preserve"> government has </w:t>
      </w:r>
      <w:r>
        <w:rPr>
          <w:rFonts w:ascii="Arial" w:eastAsia="Times New Roman" w:hAnsi="Arial"/>
          <w:sz w:val="20"/>
          <w:szCs w:val="20"/>
          <w:lang w:val="en-GB" w:eastAsia="en-GB"/>
        </w:rPr>
        <w:t xml:space="preserve">made efforts to </w:t>
      </w:r>
      <w:r w:rsidR="00911997" w:rsidRPr="00324F0D">
        <w:rPr>
          <w:rFonts w:ascii="Arial" w:eastAsia="Times New Roman" w:hAnsi="Arial"/>
          <w:sz w:val="20"/>
          <w:szCs w:val="20"/>
          <w:lang w:val="en-GB" w:eastAsia="en-GB"/>
        </w:rPr>
        <w:t xml:space="preserve">disseminate the Land Act throughout the country </w:t>
      </w:r>
      <w:r w:rsidR="00B638EB">
        <w:rPr>
          <w:rFonts w:ascii="Arial" w:eastAsia="Times New Roman" w:hAnsi="Arial"/>
          <w:sz w:val="20"/>
          <w:szCs w:val="20"/>
          <w:lang w:val="en-GB" w:eastAsia="en-GB"/>
        </w:rPr>
        <w:t xml:space="preserve">and this, among other factors, may have contributed to a change in the landscape described in the 2007 </w:t>
      </w:r>
      <w:r w:rsidR="00DF525E">
        <w:rPr>
          <w:rFonts w:ascii="Arial" w:eastAsia="Times New Roman" w:hAnsi="Arial"/>
          <w:sz w:val="20"/>
          <w:szCs w:val="20"/>
          <w:lang w:val="en-GB" w:eastAsia="en-GB"/>
        </w:rPr>
        <w:t>Forest</w:t>
      </w:r>
      <w:r w:rsidR="00911997" w:rsidRPr="00324F0D">
        <w:rPr>
          <w:rFonts w:ascii="Arial" w:eastAsia="Times New Roman" w:hAnsi="Arial"/>
          <w:sz w:val="20"/>
          <w:szCs w:val="20"/>
          <w:lang w:val="en-GB" w:eastAsia="en-GB"/>
        </w:rPr>
        <w:t xml:space="preserve"> </w:t>
      </w:r>
      <w:r w:rsidR="00EB325E">
        <w:rPr>
          <w:rFonts w:ascii="Arial" w:eastAsia="Times New Roman" w:hAnsi="Arial"/>
          <w:sz w:val="20"/>
          <w:szCs w:val="20"/>
          <w:lang w:val="en-GB" w:eastAsia="en-GB"/>
        </w:rPr>
        <w:t>P</w:t>
      </w:r>
      <w:r w:rsidR="00EB325E" w:rsidRPr="00324F0D">
        <w:rPr>
          <w:rFonts w:ascii="Arial" w:eastAsia="Times New Roman" w:hAnsi="Arial"/>
          <w:sz w:val="20"/>
          <w:szCs w:val="20"/>
          <w:lang w:val="en-GB" w:eastAsia="en-GB"/>
        </w:rPr>
        <w:t>olicy</w:t>
      </w:r>
      <w:r w:rsidR="00EB325E">
        <w:rPr>
          <w:rFonts w:ascii="Arial" w:eastAsia="Times New Roman" w:hAnsi="Arial"/>
          <w:sz w:val="20"/>
          <w:szCs w:val="20"/>
          <w:lang w:val="en-GB" w:eastAsia="en-GB"/>
        </w:rPr>
        <w:t xml:space="preserve"> Framework</w:t>
      </w:r>
      <w:r w:rsidR="00911997" w:rsidRPr="00324F0D">
        <w:rPr>
          <w:rFonts w:ascii="Arial" w:eastAsia="Times New Roman" w:hAnsi="Arial"/>
          <w:sz w:val="20"/>
          <w:szCs w:val="20"/>
          <w:lang w:val="en-GB" w:eastAsia="en-GB"/>
        </w:rPr>
        <w:t>, "“</w:t>
      </w:r>
      <w:r w:rsidR="00911997" w:rsidRPr="00324F0D">
        <w:rPr>
          <w:rFonts w:ascii="Arial" w:eastAsia="Times New Roman" w:hAnsi="Arial"/>
          <w:i/>
          <w:iCs/>
          <w:sz w:val="20"/>
          <w:szCs w:val="20"/>
          <w:lang w:val="en-GB" w:eastAsia="en-GB"/>
        </w:rPr>
        <w:t>despite the existence of legal provisions recognizing the equal rights of women to land, widespread knowledge, recognition and protection of those rights, remains limited throughout South Sudan."</w:t>
      </w:r>
      <w:r w:rsidR="00911997" w:rsidRPr="00324F0D">
        <w:rPr>
          <w:rStyle w:val="FootnoteReference"/>
          <w:rFonts w:ascii="Arial" w:eastAsia="Times New Roman" w:hAnsi="Arial"/>
          <w:i/>
          <w:iCs/>
          <w:sz w:val="20"/>
          <w:szCs w:val="20"/>
          <w:lang w:val="en-GB" w:eastAsia="en-GB"/>
        </w:rPr>
        <w:t xml:space="preserve"> </w:t>
      </w:r>
      <w:r w:rsidR="00911997" w:rsidRPr="00324F0D">
        <w:rPr>
          <w:rStyle w:val="FootnoteReference"/>
          <w:rFonts w:ascii="Arial" w:eastAsia="Times New Roman" w:hAnsi="Arial"/>
          <w:i/>
          <w:iCs/>
          <w:sz w:val="20"/>
          <w:szCs w:val="20"/>
          <w:lang w:val="en-GB" w:eastAsia="en-GB"/>
        </w:rPr>
        <w:footnoteReference w:id="85"/>
      </w:r>
      <w:bookmarkEnd w:id="94"/>
    </w:p>
    <w:p w14:paraId="36AB6C65" w14:textId="77777777" w:rsidR="00911997" w:rsidRPr="00324F0D" w:rsidRDefault="00911997" w:rsidP="00911997">
      <w:pPr>
        <w:pStyle w:val="WWList3"/>
        <w:numPr>
          <w:ilvl w:val="0"/>
          <w:numId w:val="0"/>
        </w:numPr>
        <w:spacing w:line="276" w:lineRule="auto"/>
        <w:ind w:left="1701"/>
        <w:rPr>
          <w:rFonts w:ascii="Arial" w:eastAsia="Times New Roman" w:hAnsi="Arial"/>
          <w:i/>
          <w:iCs/>
          <w:sz w:val="20"/>
          <w:szCs w:val="20"/>
          <w:lang w:val="en-GB" w:eastAsia="en-GB"/>
        </w:rPr>
      </w:pPr>
      <w:bookmarkStart w:id="95" w:name="_Toc46241884"/>
      <w:r w:rsidRPr="00324F0D">
        <w:rPr>
          <w:rFonts w:ascii="Arial" w:eastAsia="Times New Roman" w:hAnsi="Arial"/>
          <w:i/>
          <w:iCs/>
          <w:sz w:val="20"/>
          <w:szCs w:val="20"/>
          <w:lang w:val="en-GB" w:eastAsia="en-GB"/>
        </w:rPr>
        <w:t>It is important to note that this assertion means that Women’s land rights remain largely conditional. Research suggests that most women's property rights in South Sudan are mostly derived through their marital or childbearing status. The trite tension between the notions that customary rules and practices should "adapt to changing socioeconomic circumstances" and the idea that culture and traditional identity must be preserved remains. This creates a significant lacuna between the law and its implementation and practice.</w:t>
      </w:r>
      <w:r w:rsidRPr="00324F0D">
        <w:rPr>
          <w:rStyle w:val="FootnoteReference"/>
          <w:rFonts w:ascii="Arial" w:eastAsia="Times New Roman" w:hAnsi="Arial"/>
          <w:i/>
          <w:iCs/>
          <w:sz w:val="20"/>
          <w:szCs w:val="20"/>
          <w:lang w:val="en-GB" w:eastAsia="en-GB"/>
        </w:rPr>
        <w:footnoteReference w:id="86"/>
      </w:r>
      <w:bookmarkEnd w:id="95"/>
    </w:p>
    <w:p w14:paraId="696A2AE4" w14:textId="09EC1D66" w:rsidR="00911997" w:rsidRPr="00324F0D" w:rsidRDefault="00911997" w:rsidP="00911997">
      <w:pPr>
        <w:pStyle w:val="WWList3"/>
        <w:numPr>
          <w:ilvl w:val="0"/>
          <w:numId w:val="0"/>
        </w:numPr>
        <w:spacing w:line="276" w:lineRule="auto"/>
        <w:ind w:left="1701"/>
        <w:rPr>
          <w:rFonts w:ascii="Arial" w:hAnsi="Arial"/>
          <w:sz w:val="20"/>
          <w:szCs w:val="20"/>
        </w:rPr>
      </w:pPr>
      <w:bookmarkStart w:id="96" w:name="_Toc46241885"/>
      <w:r w:rsidRPr="00324F0D">
        <w:rPr>
          <w:rFonts w:ascii="Arial" w:hAnsi="Arial"/>
          <w:sz w:val="20"/>
          <w:szCs w:val="20"/>
        </w:rPr>
        <w:t>In disputes relating to family matters, such as those relating to inheritance or the distribution of property upon divorce, custom is often applied whether it is brought i</w:t>
      </w:r>
      <w:r w:rsidR="00591F08">
        <w:rPr>
          <w:rFonts w:ascii="Arial" w:hAnsi="Arial"/>
          <w:sz w:val="20"/>
          <w:szCs w:val="20"/>
        </w:rPr>
        <w:t>n customary or statutory courts</w:t>
      </w:r>
      <w:r w:rsidRPr="00324F0D">
        <w:rPr>
          <w:rFonts w:ascii="Arial" w:hAnsi="Arial"/>
          <w:sz w:val="20"/>
          <w:szCs w:val="20"/>
        </w:rPr>
        <w:t>. Section 6 of the 2007 Code of Civil Procedure Act avers that:</w:t>
      </w:r>
      <w:bookmarkEnd w:id="96"/>
      <w:r w:rsidRPr="00324F0D">
        <w:rPr>
          <w:rFonts w:ascii="Arial" w:hAnsi="Arial"/>
          <w:sz w:val="20"/>
          <w:szCs w:val="20"/>
        </w:rPr>
        <w:t xml:space="preserve"> </w:t>
      </w:r>
    </w:p>
    <w:p w14:paraId="28FC629E" w14:textId="77777777" w:rsidR="00911997" w:rsidRPr="00324F0D" w:rsidRDefault="00911997" w:rsidP="00911997">
      <w:pPr>
        <w:pStyle w:val="WWList3"/>
        <w:numPr>
          <w:ilvl w:val="0"/>
          <w:numId w:val="0"/>
        </w:numPr>
        <w:spacing w:line="276" w:lineRule="auto"/>
        <w:ind w:left="1701"/>
        <w:rPr>
          <w:rFonts w:ascii="Arial" w:hAnsi="Arial"/>
          <w:i/>
          <w:sz w:val="20"/>
          <w:szCs w:val="20"/>
        </w:rPr>
      </w:pPr>
      <w:bookmarkStart w:id="97" w:name="_Toc46241886"/>
      <w:r w:rsidRPr="00324F0D">
        <w:rPr>
          <w:rFonts w:ascii="Arial" w:hAnsi="Arial"/>
          <w:i/>
          <w:sz w:val="20"/>
          <w:szCs w:val="20"/>
        </w:rPr>
        <w:lastRenderedPageBreak/>
        <w:t>(a) Any custom applicable to the parties concerned; provided that, it is not contrary to justice, equity or good conscience and has not been by this, or any other enactment, altered or abolished or has not been declared void by the decision of a competent Court; or,</w:t>
      </w:r>
      <w:bookmarkEnd w:id="97"/>
    </w:p>
    <w:p w14:paraId="75600F8D" w14:textId="50B263EC" w:rsidR="00911997" w:rsidRPr="00324F0D" w:rsidRDefault="00911997" w:rsidP="00911997">
      <w:pPr>
        <w:pStyle w:val="WWList3"/>
        <w:numPr>
          <w:ilvl w:val="0"/>
          <w:numId w:val="0"/>
        </w:numPr>
        <w:spacing w:line="276" w:lineRule="auto"/>
        <w:ind w:left="1701"/>
        <w:rPr>
          <w:rFonts w:ascii="Arial" w:hAnsi="Arial"/>
          <w:i/>
          <w:sz w:val="20"/>
          <w:szCs w:val="20"/>
        </w:rPr>
      </w:pPr>
      <w:bookmarkStart w:id="98" w:name="_Toc46241887"/>
      <w:r w:rsidRPr="00324F0D">
        <w:rPr>
          <w:rFonts w:ascii="Arial" w:hAnsi="Arial"/>
          <w:i/>
          <w:sz w:val="20"/>
          <w:szCs w:val="20"/>
        </w:rPr>
        <w:t>(b) The Sharia Law in cases where the parties are Muslims except so far as it has been modified by such</w:t>
      </w:r>
      <w:r w:rsidR="00591F08">
        <w:rPr>
          <w:rFonts w:ascii="Arial" w:hAnsi="Arial"/>
          <w:i/>
          <w:sz w:val="20"/>
          <w:szCs w:val="20"/>
        </w:rPr>
        <w:t xml:space="preserve"> custom as is above referred to.</w:t>
      </w:r>
      <w:r w:rsidRPr="00324F0D">
        <w:rPr>
          <w:rStyle w:val="FootnoteReference"/>
          <w:rFonts w:ascii="Arial" w:hAnsi="Arial"/>
          <w:i/>
          <w:sz w:val="20"/>
          <w:szCs w:val="20"/>
        </w:rPr>
        <w:footnoteReference w:id="87"/>
      </w:r>
      <w:bookmarkEnd w:id="98"/>
      <w:r w:rsidR="00126300">
        <w:rPr>
          <w:rStyle w:val="FootnoteReference"/>
          <w:rFonts w:ascii="Arial" w:hAnsi="Arial"/>
          <w:i/>
          <w:sz w:val="20"/>
          <w:szCs w:val="20"/>
        </w:rPr>
        <w:footnoteReference w:id="88"/>
      </w:r>
    </w:p>
    <w:p w14:paraId="0141915B" w14:textId="42C0B1A4" w:rsidR="00911997" w:rsidRPr="00324F0D" w:rsidRDefault="00911997" w:rsidP="00911997">
      <w:pPr>
        <w:pStyle w:val="WWList3"/>
        <w:numPr>
          <w:ilvl w:val="0"/>
          <w:numId w:val="0"/>
        </w:numPr>
        <w:spacing w:line="276" w:lineRule="auto"/>
        <w:ind w:left="1701"/>
        <w:rPr>
          <w:rFonts w:ascii="Arial" w:eastAsia="Times New Roman" w:hAnsi="Arial"/>
          <w:i/>
          <w:iCs/>
          <w:sz w:val="20"/>
          <w:szCs w:val="20"/>
          <w:lang w:val="en-GB" w:eastAsia="en-GB"/>
        </w:rPr>
      </w:pPr>
      <w:bookmarkStart w:id="99" w:name="_Toc46241888"/>
      <w:r w:rsidRPr="00324F0D">
        <w:rPr>
          <w:rFonts w:ascii="Arial" w:hAnsi="Arial"/>
          <w:sz w:val="20"/>
          <w:szCs w:val="20"/>
        </w:rPr>
        <w:t xml:space="preserve">Therefore, the application of customary law to these types of disputes </w:t>
      </w:r>
      <w:r w:rsidR="008575FA">
        <w:rPr>
          <w:rFonts w:ascii="Arial" w:hAnsi="Arial"/>
          <w:sz w:val="20"/>
          <w:szCs w:val="20"/>
        </w:rPr>
        <w:t xml:space="preserve">may </w:t>
      </w:r>
      <w:r w:rsidRPr="00324F0D">
        <w:rPr>
          <w:rFonts w:ascii="Arial" w:hAnsi="Arial"/>
          <w:sz w:val="20"/>
          <w:szCs w:val="20"/>
        </w:rPr>
        <w:t>make it difficult for women to enforce their constitutional or statutory rights, even in statutory courts. Although a court may make favourable decisions towards women, the lack of coordination between these two systems often results in their husbands or male relatives restarting the dispute in another court that does not recognize the initial court’s ruling</w:t>
      </w:r>
      <w:r w:rsidR="009E2B7E">
        <w:rPr>
          <w:rFonts w:ascii="Arial" w:hAnsi="Arial"/>
          <w:sz w:val="20"/>
          <w:szCs w:val="20"/>
        </w:rPr>
        <w:t>.</w:t>
      </w:r>
      <w:r w:rsidRPr="00324F0D">
        <w:rPr>
          <w:rStyle w:val="FootnoteReference"/>
          <w:rFonts w:ascii="Arial" w:hAnsi="Arial"/>
          <w:sz w:val="20"/>
          <w:szCs w:val="20"/>
        </w:rPr>
        <w:footnoteReference w:id="89"/>
      </w:r>
      <w:bookmarkEnd w:id="99"/>
      <w:r w:rsidRPr="00324F0D">
        <w:rPr>
          <w:rFonts w:ascii="Arial" w:hAnsi="Arial"/>
          <w:sz w:val="20"/>
          <w:szCs w:val="20"/>
        </w:rPr>
        <w:t xml:space="preserve"> </w:t>
      </w:r>
    </w:p>
    <w:p w14:paraId="4B721092" w14:textId="265FCF01"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00" w:name="_Toc46241889"/>
      <w:r w:rsidRPr="00324F0D">
        <w:rPr>
          <w:rFonts w:ascii="Arial" w:eastAsia="Times New Roman" w:hAnsi="Arial"/>
          <w:sz w:val="20"/>
          <w:szCs w:val="20"/>
          <w:lang w:val="en-GB" w:eastAsia="en-GB"/>
        </w:rPr>
        <w:t>With respect to women owning property in urban areas, evidence suggests that it is a rare occurrence, and at most 10 to 20% of land is registered in the name of women in big cities such as Juba, Wau and Malakal</w:t>
      </w:r>
      <w:r w:rsidR="009E2B7E">
        <w:rPr>
          <w:rFonts w:ascii="Arial" w:eastAsia="Times New Roman" w:hAnsi="Arial"/>
          <w:sz w:val="20"/>
          <w:szCs w:val="20"/>
          <w:lang w:val="en-GB" w:eastAsia="en-GB"/>
        </w:rPr>
        <w:t>.</w:t>
      </w:r>
      <w:r w:rsidRPr="00324F0D">
        <w:rPr>
          <w:rStyle w:val="FootnoteReference"/>
          <w:rFonts w:ascii="Arial" w:eastAsia="Times New Roman" w:hAnsi="Arial"/>
          <w:sz w:val="20"/>
          <w:szCs w:val="20"/>
          <w:lang w:val="en-GB" w:eastAsia="en-GB"/>
        </w:rPr>
        <w:footnoteReference w:id="90"/>
      </w:r>
      <w:r w:rsidRPr="00324F0D">
        <w:rPr>
          <w:rFonts w:ascii="Arial" w:eastAsia="Times New Roman" w:hAnsi="Arial"/>
          <w:sz w:val="20"/>
          <w:szCs w:val="20"/>
          <w:lang w:val="en-GB" w:eastAsia="en-GB"/>
        </w:rPr>
        <w:t xml:space="preserve"> In the smaller cities and towns, the numbers are undoubtedly far lower. This is because officials in the registry are sometimes reluctant to register land in a woman’s name for fear of retaliation from her male relatives. Often, due to cultural stigmas that prioritize property ownership for men and their male heirs</w:t>
      </w:r>
      <w:r w:rsidRPr="00324F0D">
        <w:rPr>
          <w:rStyle w:val="FootnoteReference"/>
          <w:rFonts w:ascii="Arial" w:eastAsia="Times New Roman" w:hAnsi="Arial"/>
          <w:sz w:val="20"/>
          <w:szCs w:val="20"/>
          <w:lang w:val="en-GB" w:eastAsia="en-GB"/>
        </w:rPr>
        <w:footnoteReference w:id="91"/>
      </w:r>
      <w:r w:rsidRPr="00324F0D">
        <w:rPr>
          <w:rFonts w:ascii="Arial" w:eastAsia="Times New Roman" w:hAnsi="Arial"/>
          <w:sz w:val="20"/>
          <w:szCs w:val="20"/>
          <w:lang w:val="en-GB" w:eastAsia="en-GB"/>
        </w:rPr>
        <w:t>, disgruntled husbands, brothers or in-laws have been known to threaten officials who register land in women’s name without the knowledge of their families.</w:t>
      </w:r>
      <w:bookmarkEnd w:id="100"/>
    </w:p>
    <w:p w14:paraId="71F299F0"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01" w:name="_Toc46241890"/>
      <w:r w:rsidRPr="00324F0D">
        <w:rPr>
          <w:rFonts w:ascii="Arial" w:eastAsia="Times New Roman" w:hAnsi="Arial"/>
          <w:sz w:val="20"/>
          <w:szCs w:val="20"/>
          <w:lang w:val="en-GB" w:eastAsia="en-GB"/>
        </w:rPr>
        <w:t>In additional, parents prioritise giving access to land to their male children over their daughters. The lack of laws regarding inheritance under customary laws has also played an integral part in maintaining this unfair practice.</w:t>
      </w:r>
      <w:bookmarkEnd w:id="101"/>
      <w:r w:rsidRPr="00324F0D">
        <w:rPr>
          <w:rFonts w:ascii="Arial" w:eastAsia="Times New Roman" w:hAnsi="Arial"/>
          <w:sz w:val="20"/>
          <w:szCs w:val="20"/>
          <w:lang w:val="en-GB" w:eastAsia="en-GB"/>
        </w:rPr>
        <w:t xml:space="preserve"> </w:t>
      </w:r>
    </w:p>
    <w:p w14:paraId="03087CE2" w14:textId="0C3BAF3E" w:rsidR="00911997" w:rsidRPr="00324F0D" w:rsidRDefault="00911997" w:rsidP="00911997">
      <w:pPr>
        <w:pStyle w:val="WWList3"/>
        <w:numPr>
          <w:ilvl w:val="0"/>
          <w:numId w:val="0"/>
        </w:numPr>
        <w:spacing w:line="276" w:lineRule="auto"/>
        <w:ind w:left="1701"/>
        <w:rPr>
          <w:rFonts w:ascii="Arial" w:hAnsi="Arial"/>
          <w:sz w:val="20"/>
          <w:szCs w:val="20"/>
        </w:rPr>
      </w:pPr>
      <w:bookmarkStart w:id="102" w:name="_Toc46241891"/>
      <w:r w:rsidRPr="00324F0D">
        <w:rPr>
          <w:rFonts w:ascii="Arial" w:hAnsi="Arial"/>
          <w:sz w:val="20"/>
          <w:szCs w:val="20"/>
        </w:rPr>
        <w:t>Women’s property rights are on the top of the agenda for development actors in South Sudan, but insufficient attention is paid to women’s rights in the dev</w:t>
      </w:r>
      <w:r w:rsidR="00D05017">
        <w:rPr>
          <w:rFonts w:ascii="Arial" w:hAnsi="Arial"/>
          <w:sz w:val="20"/>
          <w:szCs w:val="20"/>
        </w:rPr>
        <w:t xml:space="preserve">elopment of policies and laws. </w:t>
      </w:r>
      <w:r w:rsidRPr="00324F0D">
        <w:rPr>
          <w:rFonts w:ascii="Arial" w:hAnsi="Arial"/>
          <w:sz w:val="20"/>
          <w:szCs w:val="20"/>
        </w:rPr>
        <w:t>There has been a subtle shift in attitudes towards women with the liberation struggle and the role women are playing therein. It has been suggested that this has allowed women to rise to some powerful leadership roles in civil society</w:t>
      </w:r>
      <w:r w:rsidR="009E2B7E">
        <w:rPr>
          <w:rFonts w:ascii="Arial" w:hAnsi="Arial"/>
          <w:sz w:val="20"/>
          <w:szCs w:val="20"/>
        </w:rPr>
        <w:t>.</w:t>
      </w:r>
      <w:r w:rsidRPr="00324F0D">
        <w:rPr>
          <w:rStyle w:val="FootnoteReference"/>
          <w:rFonts w:ascii="Arial" w:hAnsi="Arial"/>
          <w:sz w:val="20"/>
          <w:szCs w:val="20"/>
        </w:rPr>
        <w:footnoteReference w:id="92"/>
      </w:r>
      <w:r w:rsidRPr="00324F0D">
        <w:rPr>
          <w:rFonts w:ascii="Arial" w:hAnsi="Arial"/>
          <w:sz w:val="20"/>
          <w:szCs w:val="20"/>
        </w:rPr>
        <w:t xml:space="preserve"> This is often a great position to be in to effect change in policy and contribute to the development of women's rights.  Policies to this effect could be developed in tandem with legislation that provides detailed mechanisms to give meaning to the rights enshrined in the Transitional Constitution and the Land Act. The legislation could provide minimum </w:t>
      </w:r>
      <w:r w:rsidRPr="00324F0D">
        <w:rPr>
          <w:rFonts w:ascii="Arial" w:hAnsi="Arial"/>
          <w:sz w:val="20"/>
          <w:szCs w:val="20"/>
        </w:rPr>
        <w:lastRenderedPageBreak/>
        <w:t>standards for how women’s property rights may be treated in general as well as in customary law marriages</w:t>
      </w:r>
      <w:r w:rsidR="009E2B7E">
        <w:rPr>
          <w:rFonts w:ascii="Arial" w:hAnsi="Arial"/>
          <w:sz w:val="20"/>
          <w:szCs w:val="20"/>
        </w:rPr>
        <w:t>.</w:t>
      </w:r>
      <w:r w:rsidRPr="00324F0D">
        <w:rPr>
          <w:rStyle w:val="FootnoteReference"/>
          <w:rFonts w:ascii="Arial" w:hAnsi="Arial"/>
          <w:sz w:val="20"/>
          <w:szCs w:val="20"/>
        </w:rPr>
        <w:footnoteReference w:id="93"/>
      </w:r>
      <w:bookmarkEnd w:id="102"/>
    </w:p>
    <w:p w14:paraId="77ABA4C4" w14:textId="77777777" w:rsidR="00911997" w:rsidRPr="00324F0D" w:rsidRDefault="00911997" w:rsidP="00911997">
      <w:pPr>
        <w:pStyle w:val="WWHeading2"/>
        <w:spacing w:line="276" w:lineRule="auto"/>
        <w:rPr>
          <w:rFonts w:ascii="Arial" w:hAnsi="Arial"/>
          <w:sz w:val="20"/>
          <w:szCs w:val="20"/>
        </w:rPr>
      </w:pPr>
      <w:bookmarkStart w:id="103" w:name="_Toc46241892"/>
      <w:r w:rsidRPr="00324F0D">
        <w:rPr>
          <w:rFonts w:ascii="Arial" w:hAnsi="Arial"/>
          <w:sz w:val="20"/>
          <w:szCs w:val="20"/>
        </w:rPr>
        <w:t>Indigenous Groups</w:t>
      </w:r>
      <w:bookmarkEnd w:id="103"/>
    </w:p>
    <w:p w14:paraId="0EDCFC07" w14:textId="77777777" w:rsidR="00911997" w:rsidRPr="00324F0D" w:rsidRDefault="00911997" w:rsidP="00911997">
      <w:pPr>
        <w:pStyle w:val="WWList3"/>
        <w:spacing w:line="276" w:lineRule="auto"/>
        <w:rPr>
          <w:rFonts w:ascii="Arial" w:hAnsi="Arial"/>
          <w:sz w:val="20"/>
          <w:szCs w:val="20"/>
        </w:rPr>
      </w:pPr>
      <w:bookmarkStart w:id="104" w:name="_Toc46241893"/>
      <w:r w:rsidRPr="00324F0D">
        <w:rPr>
          <w:rFonts w:ascii="Arial" w:hAnsi="Arial"/>
          <w:sz w:val="20"/>
          <w:szCs w:val="20"/>
        </w:rPr>
        <w:t>Is indigenous customary ownership (or custodianship) of land legally and recognised?</w:t>
      </w:r>
      <w:bookmarkEnd w:id="104"/>
    </w:p>
    <w:p w14:paraId="4EBD5682" w14:textId="417C654D" w:rsidR="00911997" w:rsidRPr="00324F0D" w:rsidRDefault="002F63F5" w:rsidP="00911997">
      <w:pPr>
        <w:pStyle w:val="WWList3"/>
        <w:numPr>
          <w:ilvl w:val="0"/>
          <w:numId w:val="0"/>
        </w:numPr>
        <w:spacing w:line="276" w:lineRule="auto"/>
        <w:ind w:left="1701"/>
        <w:rPr>
          <w:rFonts w:ascii="Arial" w:hAnsi="Arial"/>
          <w:sz w:val="20"/>
          <w:szCs w:val="20"/>
        </w:rPr>
      </w:pPr>
      <w:bookmarkStart w:id="105" w:name="_Toc46241894"/>
      <w:r>
        <w:rPr>
          <w:rFonts w:ascii="Arial" w:hAnsi="Arial"/>
          <w:sz w:val="20"/>
          <w:szCs w:val="20"/>
        </w:rPr>
        <w:t>T</w:t>
      </w:r>
      <w:r w:rsidR="00911997" w:rsidRPr="00324F0D">
        <w:rPr>
          <w:rFonts w:ascii="Arial" w:hAnsi="Arial"/>
          <w:sz w:val="20"/>
          <w:szCs w:val="20"/>
        </w:rPr>
        <w:t>he term ‘indigenous peoples’ is rarely encountered in discussions about land in South Sudan and there is no consensus on how the term applies in the South Sudanese context.</w:t>
      </w:r>
      <w:bookmarkEnd w:id="105"/>
      <w:r w:rsidR="00911997" w:rsidRPr="00324F0D">
        <w:rPr>
          <w:rFonts w:ascii="Arial" w:hAnsi="Arial"/>
          <w:sz w:val="20"/>
          <w:szCs w:val="20"/>
        </w:rPr>
        <w:t xml:space="preserve"> </w:t>
      </w:r>
      <w:r w:rsidR="003F1C0C">
        <w:rPr>
          <w:rFonts w:ascii="Arial" w:hAnsi="Arial"/>
          <w:sz w:val="20"/>
          <w:szCs w:val="20"/>
        </w:rPr>
        <w:t xml:space="preserve">However, there are </w:t>
      </w:r>
      <w:r w:rsidR="00DA5843">
        <w:rPr>
          <w:rFonts w:ascii="Arial" w:hAnsi="Arial"/>
          <w:sz w:val="20"/>
          <w:szCs w:val="20"/>
        </w:rPr>
        <w:t xml:space="preserve">64 </w:t>
      </w:r>
      <w:r w:rsidR="003F1C0C">
        <w:rPr>
          <w:rFonts w:ascii="Arial" w:hAnsi="Arial"/>
          <w:sz w:val="20"/>
          <w:szCs w:val="20"/>
        </w:rPr>
        <w:t>native t</w:t>
      </w:r>
      <w:r w:rsidR="00DA5843">
        <w:rPr>
          <w:rFonts w:ascii="Arial" w:hAnsi="Arial"/>
          <w:sz w:val="20"/>
          <w:szCs w:val="20"/>
        </w:rPr>
        <w:t>ribes</w:t>
      </w:r>
      <w:r w:rsidR="003F1C0C">
        <w:rPr>
          <w:rFonts w:ascii="Arial" w:hAnsi="Arial"/>
          <w:sz w:val="20"/>
          <w:szCs w:val="20"/>
        </w:rPr>
        <w:t xml:space="preserve"> to South Sudan which could perhaps satisfy this definition.</w:t>
      </w:r>
    </w:p>
    <w:p w14:paraId="50AC9B62" w14:textId="5AF0A824" w:rsidR="00911997" w:rsidRPr="00324F0D" w:rsidRDefault="00911997" w:rsidP="00911997">
      <w:pPr>
        <w:pStyle w:val="WWList3"/>
        <w:numPr>
          <w:ilvl w:val="0"/>
          <w:numId w:val="0"/>
        </w:numPr>
        <w:spacing w:line="276" w:lineRule="auto"/>
        <w:ind w:left="1701"/>
        <w:rPr>
          <w:rFonts w:ascii="Arial" w:hAnsi="Arial"/>
          <w:sz w:val="20"/>
          <w:szCs w:val="20"/>
        </w:rPr>
      </w:pPr>
      <w:bookmarkStart w:id="106" w:name="_Toc46241895"/>
      <w:r w:rsidRPr="00324F0D">
        <w:rPr>
          <w:rFonts w:ascii="Arial" w:hAnsi="Arial"/>
          <w:sz w:val="20"/>
          <w:szCs w:val="20"/>
        </w:rPr>
        <w:t>Indigenous groups are not explicitly mentioned in any of the existing South Sudanese policies, nor is South Sudan a signatory to the Universal Declaration on the Rights of Indigenous Peoples</w:t>
      </w:r>
      <w:r w:rsidR="009E2B7E">
        <w:rPr>
          <w:rFonts w:ascii="Arial" w:hAnsi="Arial"/>
          <w:sz w:val="20"/>
          <w:szCs w:val="20"/>
        </w:rPr>
        <w:t>.</w:t>
      </w:r>
      <w:r w:rsidRPr="00324F0D">
        <w:rPr>
          <w:rStyle w:val="FootnoteReference"/>
          <w:rFonts w:ascii="Arial" w:hAnsi="Arial"/>
          <w:sz w:val="20"/>
          <w:szCs w:val="20"/>
        </w:rPr>
        <w:footnoteReference w:id="94"/>
      </w:r>
      <w:r w:rsidRPr="00324F0D">
        <w:rPr>
          <w:rFonts w:ascii="Arial" w:hAnsi="Arial"/>
          <w:sz w:val="20"/>
          <w:szCs w:val="20"/>
        </w:rPr>
        <w:t xml:space="preserve"> There is a reference to ‘indigenous knowledge’ in the Environmental Policy, but the term is not used to denote the heightened land rights that indigenous peoples are afforded under international law. There is little understanding among South Sudanese about the technical aspects of indigenous people’s land rights or about how the term ‘indigenous people’ would apply in the South Sudanese context considering the origins of the country</w:t>
      </w:r>
      <w:r w:rsidR="009E2B7E">
        <w:rPr>
          <w:rFonts w:ascii="Arial" w:hAnsi="Arial"/>
          <w:sz w:val="20"/>
          <w:szCs w:val="20"/>
        </w:rPr>
        <w:t>.</w:t>
      </w:r>
      <w:r w:rsidRPr="00324F0D">
        <w:rPr>
          <w:rStyle w:val="FootnoteReference"/>
          <w:rFonts w:ascii="Arial" w:hAnsi="Arial"/>
          <w:sz w:val="20"/>
          <w:szCs w:val="20"/>
        </w:rPr>
        <w:footnoteReference w:id="95"/>
      </w:r>
      <w:bookmarkEnd w:id="106"/>
    </w:p>
    <w:p w14:paraId="08D1D67F" w14:textId="77777777" w:rsidR="00911997" w:rsidRPr="00324F0D" w:rsidRDefault="00911997" w:rsidP="00911997">
      <w:pPr>
        <w:pStyle w:val="WWHeading2"/>
        <w:spacing w:line="276" w:lineRule="auto"/>
        <w:rPr>
          <w:rFonts w:ascii="Arial" w:hAnsi="Arial"/>
          <w:sz w:val="20"/>
          <w:szCs w:val="20"/>
        </w:rPr>
      </w:pPr>
      <w:bookmarkStart w:id="107" w:name="_Toc46241896"/>
      <w:r w:rsidRPr="00324F0D">
        <w:rPr>
          <w:rFonts w:ascii="Arial" w:hAnsi="Arial"/>
          <w:sz w:val="20"/>
          <w:szCs w:val="20"/>
        </w:rPr>
        <w:t>Minority Groups</w:t>
      </w:r>
      <w:bookmarkEnd w:id="107"/>
    </w:p>
    <w:p w14:paraId="751E7C15" w14:textId="77777777" w:rsidR="00911997" w:rsidRPr="00324F0D" w:rsidRDefault="00911997" w:rsidP="00911997">
      <w:pPr>
        <w:pStyle w:val="WWList3"/>
        <w:spacing w:line="276" w:lineRule="auto"/>
        <w:rPr>
          <w:rFonts w:ascii="Arial" w:hAnsi="Arial"/>
          <w:sz w:val="20"/>
          <w:szCs w:val="20"/>
        </w:rPr>
      </w:pPr>
      <w:bookmarkStart w:id="108" w:name="_Toc46241897"/>
      <w:r w:rsidRPr="00324F0D">
        <w:rPr>
          <w:rFonts w:ascii="Arial" w:hAnsi="Arial"/>
          <w:sz w:val="20"/>
          <w:szCs w:val="20"/>
        </w:rPr>
        <w:t>Can minority groups (i.e. ethnic minorities, immigrants, stateless people) legally own and/or rent land and housing?</w:t>
      </w:r>
      <w:bookmarkEnd w:id="108"/>
    </w:p>
    <w:p w14:paraId="2D8B2971" w14:textId="7564D3ED"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09" w:name="_Toc46241898"/>
      <w:r w:rsidRPr="00324F0D">
        <w:rPr>
          <w:rFonts w:ascii="Arial" w:eastAsia="Times New Roman" w:hAnsi="Arial"/>
          <w:b/>
          <w:bCs/>
          <w:sz w:val="20"/>
          <w:szCs w:val="20"/>
          <w:lang w:val="en-GB" w:eastAsia="en-GB"/>
        </w:rPr>
        <w:t xml:space="preserve">According to </w:t>
      </w:r>
      <w:r w:rsidR="003124B3">
        <w:rPr>
          <w:rFonts w:ascii="Arial" w:eastAsia="Times New Roman" w:hAnsi="Arial"/>
          <w:b/>
          <w:bCs/>
          <w:sz w:val="20"/>
          <w:szCs w:val="20"/>
          <w:lang w:val="en-GB" w:eastAsia="en-GB"/>
        </w:rPr>
        <w:t>Article</w:t>
      </w:r>
      <w:r w:rsidRPr="00324F0D">
        <w:rPr>
          <w:rFonts w:ascii="Arial" w:eastAsia="Times New Roman" w:hAnsi="Arial"/>
          <w:b/>
          <w:bCs/>
          <w:sz w:val="20"/>
          <w:szCs w:val="20"/>
          <w:lang w:val="en-GB" w:eastAsia="en-GB"/>
        </w:rPr>
        <w:t xml:space="preserve"> 28 of the Transitional Constitution, Right to Own Property</w:t>
      </w:r>
      <w:r w:rsidRPr="00324F0D">
        <w:rPr>
          <w:rStyle w:val="FootnoteReference"/>
          <w:rFonts w:ascii="Arial" w:eastAsia="Times New Roman" w:hAnsi="Arial"/>
          <w:b/>
          <w:bCs/>
          <w:sz w:val="20"/>
          <w:szCs w:val="20"/>
          <w:lang w:val="en-GB" w:eastAsia="en-GB"/>
        </w:rPr>
        <w:footnoteReference w:id="96"/>
      </w:r>
      <w:r w:rsidRPr="00324F0D">
        <w:rPr>
          <w:rFonts w:ascii="Arial" w:eastAsia="Times New Roman" w:hAnsi="Arial"/>
          <w:b/>
          <w:bCs/>
          <w:sz w:val="20"/>
          <w:szCs w:val="20"/>
          <w:lang w:val="en-GB" w:eastAsia="en-GB"/>
        </w:rPr>
        <w:t>, "</w:t>
      </w:r>
      <w:r w:rsidRPr="00324F0D">
        <w:rPr>
          <w:rFonts w:ascii="Arial" w:eastAsia="Times New Roman" w:hAnsi="Arial"/>
          <w:sz w:val="20"/>
          <w:szCs w:val="20"/>
          <w:lang w:val="en-GB" w:eastAsia="en-GB"/>
        </w:rPr>
        <w:t>Every person shall have the right to acquire or own property as regulated by law."</w:t>
      </w:r>
      <w:bookmarkEnd w:id="109"/>
      <w:r w:rsidRPr="00324F0D">
        <w:rPr>
          <w:rFonts w:ascii="Arial" w:eastAsia="Times New Roman" w:hAnsi="Arial"/>
          <w:sz w:val="20"/>
          <w:szCs w:val="20"/>
          <w:lang w:val="en-GB" w:eastAsia="en-GB"/>
        </w:rPr>
        <w:t xml:space="preserve"> </w:t>
      </w:r>
    </w:p>
    <w:p w14:paraId="4EC1989C"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10" w:name="_Toc46241899"/>
      <w:r w:rsidRPr="00324F0D">
        <w:rPr>
          <w:rFonts w:ascii="Arial" w:eastAsia="Times New Roman" w:hAnsi="Arial"/>
          <w:sz w:val="20"/>
          <w:szCs w:val="20"/>
          <w:lang w:val="en-GB" w:eastAsia="en-GB"/>
        </w:rPr>
        <w:t>Accordingly, it is implied that minority groups are allowed to legally own or rent land subject to the laws of the country. The contention lies in the latter part of the statement as currently, there are no articulated national policies and laws in South Sudan governing rights to land for these categories of people. None of the existing legal frameworks on land has explicitly addressed land concerns of youth and other vulnerable groups.</w:t>
      </w:r>
      <w:r w:rsidRPr="00324F0D">
        <w:rPr>
          <w:rStyle w:val="FootnoteReference"/>
          <w:rFonts w:ascii="Arial" w:eastAsia="Times New Roman" w:hAnsi="Arial"/>
          <w:sz w:val="20"/>
          <w:szCs w:val="20"/>
          <w:lang w:val="en-GB" w:eastAsia="en-GB"/>
        </w:rPr>
        <w:footnoteReference w:id="97"/>
      </w:r>
      <w:bookmarkEnd w:id="110"/>
    </w:p>
    <w:p w14:paraId="74087A3A" w14:textId="17E9019C" w:rsidR="00911997" w:rsidRPr="00324F0D" w:rsidRDefault="00692711" w:rsidP="00911997">
      <w:pPr>
        <w:pStyle w:val="WWList3"/>
        <w:numPr>
          <w:ilvl w:val="0"/>
          <w:numId w:val="0"/>
        </w:numPr>
        <w:spacing w:line="276" w:lineRule="auto"/>
        <w:ind w:left="1701"/>
        <w:rPr>
          <w:rFonts w:ascii="Arial" w:eastAsia="Times New Roman" w:hAnsi="Arial"/>
          <w:b/>
          <w:bCs/>
          <w:sz w:val="20"/>
          <w:szCs w:val="20"/>
          <w:lang w:val="en-GB" w:eastAsia="en-GB"/>
        </w:rPr>
      </w:pPr>
      <w:bookmarkStart w:id="111" w:name="_Toc46241900"/>
      <w:r>
        <w:rPr>
          <w:rFonts w:ascii="Arial" w:eastAsia="Times New Roman" w:hAnsi="Arial"/>
          <w:b/>
          <w:bCs/>
          <w:sz w:val="20"/>
          <w:szCs w:val="20"/>
          <w:lang w:val="en-GB" w:eastAsia="en-GB"/>
        </w:rPr>
        <w:t>Article</w:t>
      </w:r>
      <w:r w:rsidR="00911997" w:rsidRPr="00324F0D">
        <w:rPr>
          <w:rFonts w:ascii="Arial" w:eastAsia="Times New Roman" w:hAnsi="Arial"/>
          <w:b/>
          <w:bCs/>
          <w:sz w:val="20"/>
          <w:szCs w:val="20"/>
          <w:lang w:val="en-GB" w:eastAsia="en-GB"/>
        </w:rPr>
        <w:t xml:space="preserve"> 34 of the Transitional Constitution provides for. Rights to Housing</w:t>
      </w:r>
      <w:r w:rsidR="00911997" w:rsidRPr="00324F0D">
        <w:rPr>
          <w:rStyle w:val="FootnoteReference"/>
          <w:rFonts w:ascii="Arial" w:eastAsia="Times New Roman" w:hAnsi="Arial"/>
          <w:b/>
          <w:bCs/>
          <w:sz w:val="20"/>
          <w:szCs w:val="20"/>
          <w:lang w:val="en-GB" w:eastAsia="en-GB"/>
        </w:rPr>
        <w:footnoteReference w:id="98"/>
      </w:r>
      <w:r w:rsidR="00911997" w:rsidRPr="00324F0D">
        <w:rPr>
          <w:rFonts w:ascii="Arial" w:eastAsia="Times New Roman" w:hAnsi="Arial"/>
          <w:b/>
          <w:bCs/>
          <w:sz w:val="20"/>
          <w:szCs w:val="20"/>
          <w:lang w:val="en-GB" w:eastAsia="en-GB"/>
        </w:rPr>
        <w:t xml:space="preserve"> and asserts that</w:t>
      </w:r>
      <w:bookmarkEnd w:id="111"/>
      <w:r w:rsidR="00911997" w:rsidRPr="00324F0D">
        <w:rPr>
          <w:rFonts w:ascii="Arial" w:eastAsia="Times New Roman" w:hAnsi="Arial"/>
          <w:b/>
          <w:bCs/>
          <w:sz w:val="20"/>
          <w:szCs w:val="20"/>
          <w:lang w:val="en-GB" w:eastAsia="en-GB"/>
        </w:rPr>
        <w:t xml:space="preserve">  </w:t>
      </w:r>
    </w:p>
    <w:p w14:paraId="0445EFF2"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12" w:name="_Toc46241901"/>
      <w:r w:rsidRPr="00324F0D">
        <w:rPr>
          <w:rFonts w:ascii="Arial" w:eastAsia="Times New Roman" w:hAnsi="Arial"/>
          <w:b/>
          <w:bCs/>
          <w:sz w:val="20"/>
          <w:szCs w:val="20"/>
          <w:lang w:val="en-GB" w:eastAsia="en-GB"/>
        </w:rPr>
        <w:t xml:space="preserve">1. </w:t>
      </w:r>
      <w:r w:rsidRPr="00324F0D">
        <w:rPr>
          <w:rFonts w:ascii="Arial" w:eastAsia="Times New Roman" w:hAnsi="Arial"/>
          <w:sz w:val="20"/>
          <w:szCs w:val="20"/>
          <w:lang w:val="en-GB" w:eastAsia="en-GB"/>
        </w:rPr>
        <w:t>Every citizen has the right to have access to decent housing.</w:t>
      </w:r>
      <w:bookmarkEnd w:id="112"/>
    </w:p>
    <w:p w14:paraId="0A12C78C"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13" w:name="_Toc46241902"/>
      <w:r w:rsidRPr="00324F0D">
        <w:rPr>
          <w:rFonts w:ascii="Arial" w:eastAsia="Times New Roman" w:hAnsi="Arial"/>
          <w:b/>
          <w:bCs/>
          <w:sz w:val="20"/>
          <w:szCs w:val="20"/>
          <w:lang w:val="en-GB" w:eastAsia="en-GB"/>
        </w:rPr>
        <w:lastRenderedPageBreak/>
        <w:t xml:space="preserve">2. </w:t>
      </w:r>
      <w:r w:rsidRPr="00324F0D">
        <w:rPr>
          <w:rFonts w:ascii="Arial" w:eastAsia="Times New Roman" w:hAnsi="Arial"/>
          <w:sz w:val="20"/>
          <w:szCs w:val="20"/>
          <w:lang w:val="en-GB" w:eastAsia="en-GB"/>
        </w:rPr>
        <w:t>The State shall formulate policies and take reasonable legislative measures within its available resources to achieve the progressive realization of these rights.</w:t>
      </w:r>
      <w:bookmarkEnd w:id="113"/>
    </w:p>
    <w:p w14:paraId="0D7DF4EB"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14" w:name="_Toc46241903"/>
      <w:r w:rsidRPr="00324F0D">
        <w:rPr>
          <w:rFonts w:ascii="Arial" w:eastAsia="Times New Roman" w:hAnsi="Arial"/>
          <w:b/>
          <w:bCs/>
          <w:sz w:val="20"/>
          <w:szCs w:val="20"/>
          <w:lang w:val="en-GB" w:eastAsia="en-GB"/>
        </w:rPr>
        <w:t xml:space="preserve">3. </w:t>
      </w:r>
      <w:r w:rsidRPr="00324F0D">
        <w:rPr>
          <w:rFonts w:ascii="Arial" w:eastAsia="Times New Roman" w:hAnsi="Arial"/>
          <w:sz w:val="20"/>
          <w:szCs w:val="20"/>
          <w:lang w:val="en-GB" w:eastAsia="en-GB"/>
        </w:rPr>
        <w:t>No one shall be evicted from his or her lawfully acquired home or have his or her home demolished save in accordance with the law.</w:t>
      </w:r>
      <w:bookmarkEnd w:id="114"/>
    </w:p>
    <w:p w14:paraId="3429918C"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15" w:name="_Toc46241904"/>
      <w:r w:rsidRPr="00324F0D">
        <w:rPr>
          <w:rFonts w:ascii="Arial" w:eastAsia="Times New Roman" w:hAnsi="Arial"/>
          <w:sz w:val="20"/>
          <w:szCs w:val="20"/>
          <w:lang w:val="en-GB" w:eastAsia="en-GB"/>
        </w:rPr>
        <w:t xml:space="preserve">The above indicates that </w:t>
      </w:r>
      <w:r w:rsidRPr="00324F0D">
        <w:rPr>
          <w:rFonts w:ascii="Arial" w:hAnsi="Arial"/>
          <w:sz w:val="20"/>
          <w:szCs w:val="20"/>
        </w:rPr>
        <w:t>immigrants and stateless people, by virtue of not being citizens of South Sudan, do not have a right to access decent housing.</w:t>
      </w:r>
      <w:bookmarkEnd w:id="115"/>
      <w:r w:rsidRPr="00324F0D">
        <w:rPr>
          <w:rFonts w:ascii="Arial" w:hAnsi="Arial"/>
          <w:sz w:val="20"/>
          <w:szCs w:val="20"/>
        </w:rPr>
        <w:t xml:space="preserve"> </w:t>
      </w:r>
    </w:p>
    <w:p w14:paraId="39C167D9" w14:textId="4C4E71F7" w:rsidR="00911997" w:rsidRPr="00324F0D" w:rsidRDefault="00911997" w:rsidP="00911997">
      <w:pPr>
        <w:pStyle w:val="WWList3"/>
        <w:numPr>
          <w:ilvl w:val="0"/>
          <w:numId w:val="0"/>
        </w:numPr>
        <w:spacing w:line="276" w:lineRule="auto"/>
        <w:ind w:left="1701"/>
        <w:rPr>
          <w:rFonts w:ascii="Arial" w:eastAsia="Times New Roman" w:hAnsi="Arial"/>
          <w:color w:val="000000"/>
          <w:sz w:val="20"/>
          <w:szCs w:val="20"/>
          <w:lang w:val="en-GB" w:eastAsia="en-GB"/>
        </w:rPr>
      </w:pPr>
      <w:bookmarkStart w:id="116" w:name="_Toc46241905"/>
      <w:r w:rsidRPr="00324F0D">
        <w:rPr>
          <w:rFonts w:ascii="Arial" w:hAnsi="Arial"/>
          <w:sz w:val="20"/>
          <w:szCs w:val="20"/>
        </w:rPr>
        <w:t>One of the objectives</w:t>
      </w:r>
      <w:r w:rsidRPr="00324F0D">
        <w:rPr>
          <w:rStyle w:val="FootnoteReference"/>
          <w:rFonts w:ascii="Arial" w:hAnsi="Arial"/>
          <w:sz w:val="20"/>
          <w:szCs w:val="20"/>
        </w:rPr>
        <w:footnoteReference w:id="99"/>
      </w:r>
      <w:r w:rsidRPr="00324F0D">
        <w:rPr>
          <w:rFonts w:ascii="Arial" w:hAnsi="Arial"/>
          <w:sz w:val="20"/>
          <w:szCs w:val="20"/>
        </w:rPr>
        <w:t xml:space="preserve"> of the Land Act is to facilitate the reintegration and resettlement of internally displaced persons, returnees and other categories of persons whose rights to land were or are affected by the civil war. To this effect section 59 provides that </w:t>
      </w:r>
      <w:r w:rsidR="002F63F5">
        <w:rPr>
          <w:rFonts w:ascii="Arial" w:eastAsia="Times New Roman" w:hAnsi="Arial"/>
          <w:color w:val="000000"/>
          <w:sz w:val="20"/>
          <w:szCs w:val="20"/>
          <w:lang w:val="en-GB" w:eastAsia="en-GB"/>
        </w:rPr>
        <w:t>t</w:t>
      </w:r>
      <w:r w:rsidRPr="00324F0D">
        <w:rPr>
          <w:rFonts w:ascii="Arial" w:eastAsia="Times New Roman" w:hAnsi="Arial"/>
          <w:color w:val="000000"/>
          <w:sz w:val="20"/>
          <w:szCs w:val="20"/>
          <w:lang w:val="en-GB" w:eastAsia="en-GB"/>
        </w:rPr>
        <w:t>he Council of States shall be competent to monitor the repatriation, relief, resettlement, rehabilitation, reintegration of returnees and internally displaced persons, and reconstruction of disaster and conflict affected areas.</w:t>
      </w:r>
      <w:bookmarkEnd w:id="116"/>
      <w:r w:rsidRPr="00324F0D">
        <w:rPr>
          <w:rFonts w:ascii="Arial" w:eastAsia="Times New Roman" w:hAnsi="Arial"/>
          <w:color w:val="000000"/>
          <w:sz w:val="20"/>
          <w:szCs w:val="20"/>
          <w:lang w:val="en-GB" w:eastAsia="en-GB"/>
        </w:rPr>
        <w:t xml:space="preserve"> </w:t>
      </w:r>
    </w:p>
    <w:p w14:paraId="30C50B2F" w14:textId="2ABE9F66" w:rsidR="00442028" w:rsidRDefault="00442028" w:rsidP="00911997">
      <w:pPr>
        <w:pStyle w:val="WWList3"/>
        <w:numPr>
          <w:ilvl w:val="0"/>
          <w:numId w:val="0"/>
        </w:numPr>
        <w:spacing w:line="276" w:lineRule="auto"/>
        <w:ind w:left="1701"/>
        <w:rPr>
          <w:rFonts w:ascii="Arial" w:hAnsi="Arial"/>
          <w:sz w:val="20"/>
          <w:szCs w:val="20"/>
        </w:rPr>
      </w:pPr>
      <w:bookmarkStart w:id="117" w:name="_Toc46241907"/>
      <w:r w:rsidRPr="00442028">
        <w:rPr>
          <w:rFonts w:ascii="Arial" w:hAnsi="Arial"/>
          <w:sz w:val="20"/>
          <w:szCs w:val="20"/>
        </w:rPr>
        <w:t>The Land Act</w:t>
      </w:r>
      <w:r>
        <w:rPr>
          <w:rStyle w:val="FootnoteReference"/>
          <w:rFonts w:ascii="Arial" w:hAnsi="Arial"/>
          <w:sz w:val="20"/>
          <w:szCs w:val="20"/>
        </w:rPr>
        <w:footnoteReference w:id="100"/>
      </w:r>
      <w:r w:rsidRPr="00442028">
        <w:rPr>
          <w:rFonts w:ascii="Arial" w:hAnsi="Arial"/>
          <w:sz w:val="20"/>
          <w:szCs w:val="20"/>
        </w:rPr>
        <w:t xml:space="preserve"> provides that national and state government and private companies must proceed with a resettlement plan for communities affected by expropriation </w:t>
      </w:r>
      <w:r>
        <w:rPr>
          <w:rFonts w:ascii="Arial" w:hAnsi="Arial"/>
          <w:sz w:val="20"/>
          <w:szCs w:val="20"/>
        </w:rPr>
        <w:t xml:space="preserve">or by any investment activity. </w:t>
      </w:r>
      <w:r w:rsidRPr="00442028">
        <w:rPr>
          <w:rFonts w:ascii="Arial" w:hAnsi="Arial"/>
          <w:sz w:val="20"/>
          <w:szCs w:val="20"/>
        </w:rPr>
        <w:t>It goes on provide that internally displaced persons shall be consulted and shall have opportunities to participate in planning and implementing resettlement programmes; and it places a positive obligation on the expropriating party to assist internally displaced persons and returnees in their efforts to improve their livelihood.</w:t>
      </w:r>
    </w:p>
    <w:p w14:paraId="0B9BF88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18" w:name="_Toc46241909"/>
      <w:bookmarkEnd w:id="117"/>
      <w:r w:rsidRPr="00324F0D">
        <w:rPr>
          <w:rFonts w:ascii="Arial" w:hAnsi="Arial"/>
          <w:sz w:val="20"/>
          <w:szCs w:val="20"/>
        </w:rPr>
        <w:t>The legislation above aims to improve the current predicament on minority groups in South Sudan.</w:t>
      </w:r>
      <w:bookmarkEnd w:id="118"/>
      <w:r w:rsidRPr="00324F0D">
        <w:rPr>
          <w:rFonts w:ascii="Arial" w:hAnsi="Arial"/>
          <w:sz w:val="20"/>
          <w:szCs w:val="20"/>
        </w:rPr>
        <w:t xml:space="preserve"> </w:t>
      </w:r>
    </w:p>
    <w:p w14:paraId="799A50FF" w14:textId="77777777" w:rsidR="00911997" w:rsidRPr="00F04FDD" w:rsidRDefault="00911997" w:rsidP="00911997">
      <w:pPr>
        <w:pStyle w:val="WWList3"/>
        <w:spacing w:line="276" w:lineRule="auto"/>
        <w:rPr>
          <w:rFonts w:ascii="Arial" w:hAnsi="Arial"/>
          <w:sz w:val="20"/>
          <w:szCs w:val="20"/>
        </w:rPr>
      </w:pPr>
      <w:bookmarkStart w:id="119" w:name="_Toc46241910"/>
      <w:r w:rsidRPr="00F04FDD">
        <w:rPr>
          <w:rFonts w:ascii="Arial" w:hAnsi="Arial"/>
          <w:sz w:val="20"/>
          <w:szCs w:val="20"/>
        </w:rPr>
        <w:t>In practice, do minority groups legally own and/or rent land and housing? If not, why not?</w:t>
      </w:r>
      <w:bookmarkEnd w:id="119"/>
    </w:p>
    <w:p w14:paraId="30222D71" w14:textId="03A6BED4" w:rsidR="00911997" w:rsidRPr="00F04FDD" w:rsidRDefault="00AB117C" w:rsidP="00911997">
      <w:pPr>
        <w:pStyle w:val="WWList3"/>
        <w:numPr>
          <w:ilvl w:val="0"/>
          <w:numId w:val="0"/>
        </w:numPr>
        <w:spacing w:line="276" w:lineRule="auto"/>
        <w:ind w:left="1701"/>
        <w:rPr>
          <w:rFonts w:ascii="Arial" w:eastAsia="Times New Roman" w:hAnsi="Arial"/>
          <w:sz w:val="20"/>
          <w:szCs w:val="20"/>
          <w:lang w:val="en-GB" w:eastAsia="en-GB"/>
        </w:rPr>
      </w:pPr>
      <w:bookmarkStart w:id="120" w:name="_Toc46241911"/>
      <w:r w:rsidRPr="00F04FDD">
        <w:rPr>
          <w:rFonts w:ascii="Arial" w:eastAsia="Times New Roman" w:hAnsi="Arial"/>
          <w:sz w:val="20"/>
          <w:szCs w:val="20"/>
          <w:lang w:val="en-AU" w:eastAsia="en-GB"/>
        </w:rPr>
        <w:t xml:space="preserve">The government has recognized the rights of IDPS and this has been stipulated in the </w:t>
      </w:r>
      <w:r w:rsidRPr="00F04FDD">
        <w:rPr>
          <w:rFonts w:ascii="Arial" w:hAnsi="Arial"/>
          <w:sz w:val="20"/>
          <w:szCs w:val="20"/>
          <w:shd w:val="clear" w:color="auto" w:fill="FFFFFF"/>
        </w:rPr>
        <w:t>Revitalized Agreement on the Resolution of the Conflict in the Republic of</w:t>
      </w:r>
      <w:r w:rsidRPr="00F04FDD">
        <w:rPr>
          <w:sz w:val="20"/>
          <w:szCs w:val="20"/>
          <w:shd w:val="clear" w:color="auto" w:fill="FFFFFF"/>
        </w:rPr>
        <w:t xml:space="preserve"> </w:t>
      </w:r>
      <w:r w:rsidRPr="00F04FDD">
        <w:rPr>
          <w:rStyle w:val="Emphasis"/>
          <w:rFonts w:ascii="Arial" w:hAnsi="Arial"/>
          <w:b w:val="0"/>
          <w:bCs/>
          <w:iCs/>
          <w:sz w:val="20"/>
          <w:szCs w:val="20"/>
          <w:shd w:val="clear" w:color="auto" w:fill="FFFFFF"/>
        </w:rPr>
        <w:t>South Sudan</w:t>
      </w:r>
      <w:r w:rsidRPr="00F04FDD">
        <w:rPr>
          <w:sz w:val="20"/>
          <w:szCs w:val="20"/>
          <w:shd w:val="clear" w:color="auto" w:fill="FFFFFF"/>
        </w:rPr>
        <w:t xml:space="preserve"> </w:t>
      </w:r>
      <w:r w:rsidRPr="00F04FDD">
        <w:rPr>
          <w:rFonts w:ascii="Arial" w:hAnsi="Arial"/>
          <w:sz w:val="20"/>
          <w:szCs w:val="20"/>
          <w:shd w:val="clear" w:color="auto" w:fill="FFFFFF"/>
        </w:rPr>
        <w:t>(R-ARCSS).</w:t>
      </w:r>
      <w:r w:rsidRPr="00F04FDD">
        <w:rPr>
          <w:rFonts w:ascii="Arial" w:eastAsia="Times New Roman" w:hAnsi="Arial"/>
          <w:sz w:val="20"/>
          <w:szCs w:val="20"/>
          <w:lang w:val="en-AU" w:eastAsia="en-GB"/>
        </w:rPr>
        <w:t xml:space="preserve"> It was signed by all the parties to the Transitional Government and is now in process of being implemented by the Ministry of Humanitarian and Disaster Management. </w:t>
      </w:r>
      <w:bookmarkEnd w:id="120"/>
      <w:r w:rsidR="00911997" w:rsidRPr="00F04FDD">
        <w:rPr>
          <w:rFonts w:ascii="Arial" w:eastAsia="Times New Roman" w:hAnsi="Arial"/>
          <w:sz w:val="20"/>
          <w:szCs w:val="20"/>
          <w:lang w:val="en-GB" w:eastAsia="en-GB"/>
        </w:rPr>
        <w:t xml:space="preserve"> </w:t>
      </w:r>
    </w:p>
    <w:p w14:paraId="2A36039F" w14:textId="3C899D95" w:rsidR="00911997" w:rsidRPr="00324F0D" w:rsidRDefault="00355079" w:rsidP="00911997">
      <w:pPr>
        <w:pStyle w:val="WWList3"/>
        <w:numPr>
          <w:ilvl w:val="0"/>
          <w:numId w:val="0"/>
        </w:numPr>
        <w:spacing w:line="276" w:lineRule="auto"/>
        <w:ind w:left="1701"/>
        <w:rPr>
          <w:rFonts w:ascii="Arial" w:eastAsia="Times New Roman" w:hAnsi="Arial"/>
          <w:sz w:val="20"/>
          <w:szCs w:val="20"/>
          <w:lang w:val="en-GB" w:eastAsia="en-GB"/>
        </w:rPr>
      </w:pPr>
      <w:bookmarkStart w:id="121" w:name="_Toc46241912"/>
      <w:r>
        <w:rPr>
          <w:rFonts w:ascii="Arial" w:eastAsia="Times New Roman" w:hAnsi="Arial"/>
          <w:sz w:val="20"/>
          <w:szCs w:val="20"/>
          <w:lang w:val="en-GB" w:eastAsia="en-GB"/>
        </w:rPr>
        <w:t>It</w:t>
      </w:r>
      <w:r w:rsidR="00911997" w:rsidRPr="00324F0D">
        <w:rPr>
          <w:rFonts w:ascii="Arial" w:eastAsia="Times New Roman" w:hAnsi="Arial"/>
          <w:sz w:val="20"/>
          <w:szCs w:val="20"/>
          <w:lang w:val="en-GB" w:eastAsia="en-GB"/>
        </w:rPr>
        <w:t xml:space="preserve"> has been reported that </w:t>
      </w:r>
      <w:r>
        <w:rPr>
          <w:rFonts w:ascii="Arial" w:eastAsia="Times New Roman" w:hAnsi="Arial"/>
          <w:sz w:val="20"/>
          <w:szCs w:val="20"/>
          <w:lang w:val="en-GB" w:eastAsia="en-GB"/>
        </w:rPr>
        <w:t>u</w:t>
      </w:r>
      <w:r w:rsidRPr="00324F0D">
        <w:rPr>
          <w:rFonts w:ascii="Arial" w:eastAsia="Times New Roman" w:hAnsi="Arial"/>
          <w:sz w:val="20"/>
          <w:szCs w:val="20"/>
          <w:lang w:val="en-GB" w:eastAsia="en-GB"/>
        </w:rPr>
        <w:t xml:space="preserve">rban </w:t>
      </w:r>
      <w:r>
        <w:rPr>
          <w:rFonts w:ascii="Arial" w:eastAsia="Times New Roman" w:hAnsi="Arial"/>
          <w:sz w:val="20"/>
          <w:szCs w:val="20"/>
          <w:lang w:val="en-GB" w:eastAsia="en-GB"/>
        </w:rPr>
        <w:t>c</w:t>
      </w:r>
      <w:r w:rsidR="00911997" w:rsidRPr="00324F0D">
        <w:rPr>
          <w:rFonts w:ascii="Arial" w:eastAsia="Times New Roman" w:hAnsi="Arial"/>
          <w:sz w:val="20"/>
          <w:szCs w:val="20"/>
          <w:lang w:val="en-GB" w:eastAsia="en-GB"/>
        </w:rPr>
        <w:t>entres in South Sudan are experiencing an influx of economic migrants from North Sudan</w:t>
      </w:r>
      <w:r w:rsidR="00911997" w:rsidRPr="00324F0D">
        <w:rPr>
          <w:rStyle w:val="FootnoteReference"/>
          <w:rFonts w:ascii="Arial" w:eastAsia="Times New Roman" w:hAnsi="Arial"/>
          <w:sz w:val="20"/>
          <w:szCs w:val="20"/>
          <w:lang w:val="en-GB" w:eastAsia="en-GB"/>
        </w:rPr>
        <w:footnoteReference w:id="101"/>
      </w:r>
      <w:r w:rsidR="00911997" w:rsidRPr="00324F0D">
        <w:rPr>
          <w:rFonts w:ascii="Arial" w:eastAsia="Times New Roman" w:hAnsi="Arial"/>
          <w:sz w:val="20"/>
          <w:szCs w:val="20"/>
          <w:lang w:val="en-GB" w:eastAsia="en-GB"/>
        </w:rPr>
        <w:t xml:space="preserve"> as well as from neighbouring countries. The rights of these populations are </w:t>
      </w:r>
      <w:r>
        <w:rPr>
          <w:rFonts w:ascii="Arial" w:eastAsia="Times New Roman" w:hAnsi="Arial"/>
          <w:sz w:val="20"/>
          <w:szCs w:val="20"/>
          <w:lang w:val="en-GB" w:eastAsia="en-GB"/>
        </w:rPr>
        <w:t>not the focus of</w:t>
      </w:r>
      <w:r w:rsidR="00911997" w:rsidRPr="00324F0D">
        <w:rPr>
          <w:rFonts w:ascii="Arial" w:eastAsia="Times New Roman" w:hAnsi="Arial"/>
          <w:sz w:val="20"/>
          <w:szCs w:val="20"/>
          <w:lang w:val="en-GB" w:eastAsia="en-GB"/>
        </w:rPr>
        <w:t xml:space="preserve"> government policies.</w:t>
      </w:r>
      <w:bookmarkEnd w:id="121"/>
      <w:r w:rsidR="00911997" w:rsidRPr="00324F0D">
        <w:rPr>
          <w:rFonts w:ascii="Arial" w:eastAsia="Times New Roman" w:hAnsi="Arial"/>
          <w:sz w:val="20"/>
          <w:szCs w:val="20"/>
          <w:lang w:val="en-GB" w:eastAsia="en-GB"/>
        </w:rPr>
        <w:t xml:space="preserve"> </w:t>
      </w:r>
    </w:p>
    <w:p w14:paraId="7535ADBF" w14:textId="77777777" w:rsidR="00911997" w:rsidRPr="00324F0D" w:rsidRDefault="00911997" w:rsidP="00911997">
      <w:pPr>
        <w:pStyle w:val="WWHeading2"/>
        <w:spacing w:line="276" w:lineRule="auto"/>
        <w:rPr>
          <w:rFonts w:ascii="Arial" w:hAnsi="Arial"/>
          <w:sz w:val="20"/>
          <w:szCs w:val="20"/>
        </w:rPr>
      </w:pPr>
      <w:bookmarkStart w:id="122" w:name="_Toc46241913"/>
      <w:r w:rsidRPr="00324F0D">
        <w:rPr>
          <w:rFonts w:ascii="Arial" w:hAnsi="Arial"/>
          <w:sz w:val="20"/>
          <w:szCs w:val="20"/>
        </w:rPr>
        <w:t>Landless people and Squatters</w:t>
      </w:r>
      <w:bookmarkEnd w:id="122"/>
    </w:p>
    <w:p w14:paraId="27576110" w14:textId="77777777" w:rsidR="00911997" w:rsidRPr="00324F0D" w:rsidRDefault="00911997" w:rsidP="00911997">
      <w:pPr>
        <w:pStyle w:val="WWList3"/>
        <w:spacing w:line="276" w:lineRule="auto"/>
        <w:rPr>
          <w:rFonts w:ascii="Arial" w:hAnsi="Arial"/>
          <w:sz w:val="20"/>
          <w:szCs w:val="20"/>
        </w:rPr>
      </w:pPr>
      <w:bookmarkStart w:id="123" w:name="_Toc46241914"/>
      <w:r w:rsidRPr="00324F0D">
        <w:rPr>
          <w:rFonts w:ascii="Arial" w:hAnsi="Arial"/>
          <w:sz w:val="20"/>
          <w:szCs w:val="20"/>
        </w:rPr>
        <w:t>Do landless people/squatters have rights to land and/or housing (e.g. adverse possession)? If so, are those rights respected?</w:t>
      </w:r>
      <w:bookmarkEnd w:id="123"/>
    </w:p>
    <w:p w14:paraId="5E337336" w14:textId="5BC6F8F7" w:rsidR="00911997" w:rsidRPr="00324F0D" w:rsidRDefault="00911997" w:rsidP="00911997">
      <w:pPr>
        <w:pStyle w:val="WWList3"/>
        <w:numPr>
          <w:ilvl w:val="0"/>
          <w:numId w:val="0"/>
        </w:numPr>
        <w:spacing w:line="276" w:lineRule="auto"/>
        <w:ind w:left="1701"/>
        <w:rPr>
          <w:rFonts w:ascii="Arial" w:hAnsi="Arial"/>
          <w:sz w:val="20"/>
          <w:szCs w:val="20"/>
        </w:rPr>
      </w:pPr>
      <w:bookmarkStart w:id="124" w:name="_Toc46241915"/>
      <w:r w:rsidRPr="00324F0D">
        <w:rPr>
          <w:rFonts w:ascii="Arial" w:hAnsi="Arial"/>
          <w:sz w:val="20"/>
          <w:szCs w:val="20"/>
        </w:rPr>
        <w:lastRenderedPageBreak/>
        <w:t>UN Habitat categorizes informal settlements into two kinds</w:t>
      </w:r>
      <w:r w:rsidR="009E2B7E">
        <w:rPr>
          <w:rFonts w:ascii="Arial" w:hAnsi="Arial"/>
          <w:sz w:val="20"/>
          <w:szCs w:val="20"/>
        </w:rPr>
        <w:t>:</w:t>
      </w:r>
      <w:r w:rsidRPr="00324F0D">
        <w:rPr>
          <w:rStyle w:val="FootnoteReference"/>
          <w:rFonts w:ascii="Arial" w:hAnsi="Arial"/>
          <w:sz w:val="20"/>
          <w:szCs w:val="20"/>
        </w:rPr>
        <w:footnoteReference w:id="102"/>
      </w:r>
      <w:bookmarkEnd w:id="124"/>
      <w:r w:rsidRPr="00324F0D">
        <w:rPr>
          <w:rFonts w:ascii="Arial" w:hAnsi="Arial"/>
          <w:sz w:val="20"/>
          <w:szCs w:val="20"/>
        </w:rPr>
        <w:t xml:space="preserve"> </w:t>
      </w:r>
    </w:p>
    <w:p w14:paraId="76D7B4A2" w14:textId="58862825" w:rsidR="00911997" w:rsidRPr="00324F0D" w:rsidRDefault="00911997" w:rsidP="00911997">
      <w:pPr>
        <w:pStyle w:val="WWList3"/>
        <w:numPr>
          <w:ilvl w:val="0"/>
          <w:numId w:val="0"/>
        </w:numPr>
        <w:spacing w:line="276" w:lineRule="auto"/>
        <w:ind w:left="1701"/>
        <w:rPr>
          <w:rFonts w:ascii="Arial" w:hAnsi="Arial"/>
          <w:sz w:val="20"/>
          <w:szCs w:val="20"/>
        </w:rPr>
      </w:pPr>
      <w:bookmarkStart w:id="125" w:name="_Toc46241916"/>
      <w:r w:rsidRPr="00324F0D">
        <w:rPr>
          <w:rFonts w:ascii="Arial" w:hAnsi="Arial"/>
          <w:sz w:val="20"/>
          <w:szCs w:val="20"/>
        </w:rPr>
        <w:t>Squatter settlements</w:t>
      </w:r>
      <w:r w:rsidR="008D2A50">
        <w:rPr>
          <w:rFonts w:ascii="Arial" w:hAnsi="Arial"/>
          <w:sz w:val="20"/>
          <w:szCs w:val="20"/>
        </w:rPr>
        <w:t xml:space="preserve">: </w:t>
      </w:r>
      <w:r w:rsidRPr="00324F0D">
        <w:rPr>
          <w:rFonts w:ascii="Arial" w:hAnsi="Arial"/>
          <w:sz w:val="20"/>
          <w:szCs w:val="20"/>
        </w:rPr>
        <w:t>where land and/or buildings have been occupied without the permission of the owner; and</w:t>
      </w:r>
      <w:bookmarkEnd w:id="125"/>
      <w:r w:rsidRPr="00324F0D">
        <w:rPr>
          <w:rFonts w:ascii="Arial" w:hAnsi="Arial"/>
          <w:sz w:val="20"/>
          <w:szCs w:val="20"/>
        </w:rPr>
        <w:t xml:space="preserve"> </w:t>
      </w:r>
    </w:p>
    <w:p w14:paraId="58A6A963" w14:textId="066F3C11" w:rsidR="00911997" w:rsidRPr="00324F0D" w:rsidRDefault="00911997" w:rsidP="00F04FDD">
      <w:pPr>
        <w:pStyle w:val="WWList3"/>
        <w:numPr>
          <w:ilvl w:val="0"/>
          <w:numId w:val="0"/>
        </w:numPr>
        <w:spacing w:line="276" w:lineRule="auto"/>
        <w:ind w:left="1701"/>
        <w:rPr>
          <w:rFonts w:ascii="Arial" w:hAnsi="Arial"/>
          <w:sz w:val="20"/>
          <w:szCs w:val="20"/>
        </w:rPr>
      </w:pPr>
      <w:bookmarkStart w:id="126" w:name="_Toc46241917"/>
      <w:r w:rsidRPr="00324F0D">
        <w:rPr>
          <w:rFonts w:ascii="Arial" w:hAnsi="Arial"/>
          <w:sz w:val="20"/>
          <w:szCs w:val="20"/>
        </w:rPr>
        <w:t>Illegal land development</w:t>
      </w:r>
      <w:r w:rsidR="008D2A50">
        <w:rPr>
          <w:rFonts w:ascii="Arial" w:hAnsi="Arial"/>
          <w:sz w:val="20"/>
          <w:szCs w:val="20"/>
        </w:rPr>
        <w:t xml:space="preserve">: </w:t>
      </w:r>
      <w:r w:rsidRPr="00324F0D">
        <w:rPr>
          <w:rFonts w:ascii="Arial" w:hAnsi="Arial"/>
          <w:sz w:val="20"/>
          <w:szCs w:val="20"/>
        </w:rPr>
        <w:t>where initial occupation is legal but where unauthorized land developments occur.</w:t>
      </w:r>
      <w:bookmarkEnd w:id="126"/>
      <w:r w:rsidRPr="00324F0D">
        <w:rPr>
          <w:rFonts w:ascii="Arial" w:hAnsi="Arial"/>
          <w:sz w:val="20"/>
          <w:szCs w:val="20"/>
        </w:rPr>
        <w:t xml:space="preserve"> </w:t>
      </w:r>
    </w:p>
    <w:p w14:paraId="0CBD236B" w14:textId="20CBB7BE" w:rsidR="00911997" w:rsidRPr="00324F0D" w:rsidRDefault="00911997" w:rsidP="00911997">
      <w:pPr>
        <w:pStyle w:val="WWList3"/>
        <w:numPr>
          <w:ilvl w:val="0"/>
          <w:numId w:val="0"/>
        </w:numPr>
        <w:spacing w:line="276" w:lineRule="auto"/>
        <w:ind w:left="1701"/>
        <w:rPr>
          <w:rFonts w:ascii="Arial" w:hAnsi="Arial"/>
          <w:sz w:val="20"/>
          <w:szCs w:val="20"/>
        </w:rPr>
      </w:pPr>
      <w:bookmarkStart w:id="127" w:name="_Toc46241918"/>
      <w:r w:rsidRPr="00324F0D">
        <w:rPr>
          <w:rFonts w:ascii="Arial" w:eastAsia="Times New Roman" w:hAnsi="Arial"/>
          <w:sz w:val="20"/>
          <w:szCs w:val="20"/>
          <w:lang w:val="en-GB" w:eastAsia="en-GB"/>
        </w:rPr>
        <w:t>The issue of landlessness, in South Sudan, is rarely considered in government policy. It is a trite assumption that due to the low population density in South Sudan there is enough land for everyone</w:t>
      </w:r>
      <w:r w:rsidR="009E2B7E">
        <w:rPr>
          <w:rFonts w:ascii="Arial" w:eastAsia="Times New Roman" w:hAnsi="Arial"/>
          <w:sz w:val="20"/>
          <w:szCs w:val="20"/>
          <w:lang w:val="en-GB" w:eastAsia="en-GB"/>
        </w:rPr>
        <w:t>.</w:t>
      </w:r>
      <w:r w:rsidRPr="00324F0D">
        <w:rPr>
          <w:rStyle w:val="FootnoteReference"/>
          <w:rFonts w:ascii="Arial" w:eastAsia="Times New Roman" w:hAnsi="Arial"/>
          <w:sz w:val="20"/>
          <w:szCs w:val="20"/>
          <w:lang w:val="en-GB" w:eastAsia="en-GB"/>
        </w:rPr>
        <w:footnoteReference w:id="103"/>
      </w:r>
      <w:r w:rsidRPr="00324F0D">
        <w:rPr>
          <w:rFonts w:ascii="Arial" w:eastAsia="Times New Roman" w:hAnsi="Arial"/>
          <w:sz w:val="20"/>
          <w:szCs w:val="20"/>
          <w:lang w:val="en-GB" w:eastAsia="en-GB"/>
        </w:rPr>
        <w:t xml:space="preserve"> However, there are flaws in this notion as certain populations are at increased risk of landlessness, such as divorced women, widows and orphans. </w:t>
      </w:r>
      <w:bookmarkEnd w:id="127"/>
    </w:p>
    <w:p w14:paraId="4F047B4A" w14:textId="3B4EB778" w:rsidR="00911997" w:rsidRPr="00324F0D" w:rsidRDefault="00911997" w:rsidP="00911997">
      <w:pPr>
        <w:pStyle w:val="WWList3"/>
        <w:numPr>
          <w:ilvl w:val="0"/>
          <w:numId w:val="0"/>
        </w:numPr>
        <w:spacing w:line="276" w:lineRule="auto"/>
        <w:ind w:left="1701"/>
        <w:rPr>
          <w:rFonts w:ascii="Arial" w:hAnsi="Arial"/>
          <w:sz w:val="20"/>
          <w:szCs w:val="20"/>
        </w:rPr>
      </w:pPr>
      <w:bookmarkStart w:id="128" w:name="_Toc46241919"/>
      <w:r w:rsidRPr="00324F0D">
        <w:rPr>
          <w:rFonts w:ascii="Arial" w:hAnsi="Arial"/>
          <w:sz w:val="20"/>
          <w:szCs w:val="20"/>
        </w:rPr>
        <w:t xml:space="preserve">The existing legal framework in South Sudan is inadequate to address the needs of those living in informal settlements as the Land </w:t>
      </w:r>
      <w:r w:rsidR="00F04FDD">
        <w:rPr>
          <w:rFonts w:ascii="Arial" w:hAnsi="Arial"/>
          <w:sz w:val="20"/>
          <w:szCs w:val="20"/>
        </w:rPr>
        <w:t>Act (2009) fails to recognise "informal settlement residents"</w:t>
      </w:r>
      <w:r w:rsidRPr="00324F0D">
        <w:rPr>
          <w:rFonts w:ascii="Arial" w:hAnsi="Arial"/>
          <w:sz w:val="20"/>
          <w:szCs w:val="20"/>
        </w:rPr>
        <w:t xml:space="preserve"> land rights and does not adequately protect them from forced eviction"</w:t>
      </w:r>
      <w:r w:rsidR="00880ADF">
        <w:rPr>
          <w:rFonts w:ascii="Arial" w:hAnsi="Arial"/>
          <w:sz w:val="20"/>
          <w:szCs w:val="20"/>
        </w:rPr>
        <w:t>.</w:t>
      </w:r>
      <w:r w:rsidRPr="00324F0D">
        <w:rPr>
          <w:rFonts w:ascii="Arial" w:hAnsi="Arial"/>
          <w:sz w:val="20"/>
          <w:szCs w:val="20"/>
        </w:rPr>
        <w:t xml:space="preserve"> </w:t>
      </w:r>
      <w:r w:rsidR="00880ADF">
        <w:rPr>
          <w:rFonts w:ascii="Arial" w:hAnsi="Arial"/>
          <w:sz w:val="20"/>
          <w:szCs w:val="20"/>
        </w:rPr>
        <w:t>Also</w:t>
      </w:r>
      <w:r w:rsidRPr="00324F0D">
        <w:rPr>
          <w:rFonts w:ascii="Arial" w:hAnsi="Arial"/>
          <w:sz w:val="20"/>
          <w:szCs w:val="20"/>
        </w:rPr>
        <w:t>, although the Land Act has established quite an extensive tenure system, there are no provisions for tenure systems that might protect or support the "regularization of informal settlements"</w:t>
      </w:r>
      <w:r w:rsidR="009E2B7E">
        <w:rPr>
          <w:rFonts w:ascii="Arial" w:hAnsi="Arial"/>
          <w:sz w:val="20"/>
          <w:szCs w:val="20"/>
        </w:rPr>
        <w:t>.</w:t>
      </w:r>
      <w:r w:rsidRPr="00324F0D">
        <w:rPr>
          <w:rStyle w:val="FootnoteReference"/>
          <w:rFonts w:ascii="Arial" w:hAnsi="Arial"/>
          <w:sz w:val="20"/>
          <w:szCs w:val="20"/>
        </w:rPr>
        <w:footnoteReference w:id="104"/>
      </w:r>
      <w:bookmarkEnd w:id="128"/>
    </w:p>
    <w:p w14:paraId="79FAA14B" w14:textId="77777777" w:rsidR="00911997" w:rsidRPr="00324F0D" w:rsidRDefault="00911997" w:rsidP="00911997">
      <w:pPr>
        <w:pStyle w:val="WWHeading1"/>
        <w:spacing w:line="276" w:lineRule="auto"/>
        <w:rPr>
          <w:rFonts w:ascii="Arial" w:hAnsi="Arial"/>
          <w:sz w:val="20"/>
          <w:szCs w:val="20"/>
        </w:rPr>
      </w:pPr>
      <w:bookmarkStart w:id="129" w:name="_Toc46241920"/>
      <w:r w:rsidRPr="00324F0D">
        <w:rPr>
          <w:rFonts w:ascii="Arial" w:hAnsi="Arial"/>
          <w:sz w:val="20"/>
          <w:szCs w:val="20"/>
        </w:rPr>
        <w:t>Evictions, Expropriations and Relocation</w:t>
      </w:r>
      <w:bookmarkEnd w:id="129"/>
    </w:p>
    <w:p w14:paraId="1F0AAB2A" w14:textId="77777777" w:rsidR="00911997" w:rsidRPr="00324F0D" w:rsidRDefault="00911997" w:rsidP="00911997">
      <w:pPr>
        <w:pStyle w:val="WWHeading2"/>
        <w:spacing w:line="276" w:lineRule="auto"/>
        <w:rPr>
          <w:rFonts w:ascii="Arial" w:hAnsi="Arial"/>
          <w:sz w:val="20"/>
          <w:szCs w:val="20"/>
        </w:rPr>
      </w:pPr>
      <w:bookmarkStart w:id="130" w:name="_Toc46241921"/>
      <w:r w:rsidRPr="00324F0D">
        <w:rPr>
          <w:rFonts w:ascii="Arial" w:hAnsi="Arial"/>
          <w:sz w:val="20"/>
          <w:szCs w:val="20"/>
        </w:rPr>
        <w:t>Eviction</w:t>
      </w:r>
      <w:bookmarkEnd w:id="130"/>
    </w:p>
    <w:p w14:paraId="775539E7" w14:textId="77777777" w:rsidR="00911997" w:rsidRPr="00324F0D" w:rsidRDefault="00911997" w:rsidP="00911997">
      <w:pPr>
        <w:pStyle w:val="WWList3"/>
        <w:spacing w:line="276" w:lineRule="auto"/>
        <w:rPr>
          <w:rFonts w:ascii="Arial" w:hAnsi="Arial"/>
          <w:sz w:val="20"/>
          <w:szCs w:val="20"/>
        </w:rPr>
      </w:pPr>
      <w:bookmarkStart w:id="131" w:name="_Toc46241922"/>
      <w:r w:rsidRPr="00324F0D">
        <w:rPr>
          <w:rFonts w:ascii="Arial" w:hAnsi="Arial"/>
          <w:sz w:val="20"/>
          <w:szCs w:val="20"/>
        </w:rPr>
        <w:t>Are there laws or regulations prohibiting forced evictions?</w:t>
      </w:r>
      <w:bookmarkEnd w:id="131"/>
    </w:p>
    <w:p w14:paraId="1B9B5658" w14:textId="12B84C50" w:rsidR="00911997" w:rsidRPr="00324F0D" w:rsidRDefault="00911997" w:rsidP="00911997">
      <w:pPr>
        <w:pStyle w:val="WWList3"/>
        <w:numPr>
          <w:ilvl w:val="0"/>
          <w:numId w:val="0"/>
        </w:numPr>
        <w:spacing w:line="276" w:lineRule="auto"/>
        <w:ind w:left="1701"/>
        <w:rPr>
          <w:rFonts w:ascii="Arial" w:hAnsi="Arial"/>
          <w:sz w:val="20"/>
          <w:szCs w:val="20"/>
        </w:rPr>
      </w:pPr>
      <w:bookmarkStart w:id="132" w:name="_Toc46241923"/>
      <w:r w:rsidRPr="00324F0D">
        <w:rPr>
          <w:rFonts w:ascii="Arial" w:hAnsi="Arial"/>
          <w:sz w:val="20"/>
          <w:szCs w:val="20"/>
        </w:rPr>
        <w:t>Forced eviction is “the permanent or temporary removal against their will of individuals, families and/or communities from the homes and/or land which they occupy, without the provision of, and access to, appropriate forms of legal or other protection</w:t>
      </w:r>
      <w:r w:rsidR="009E2B7E">
        <w:rPr>
          <w:rFonts w:ascii="Arial" w:hAnsi="Arial"/>
          <w:sz w:val="20"/>
          <w:szCs w:val="20"/>
        </w:rPr>
        <w:t>".</w:t>
      </w:r>
      <w:r w:rsidRPr="00324F0D">
        <w:rPr>
          <w:rStyle w:val="FootnoteReference"/>
          <w:rFonts w:ascii="Arial" w:hAnsi="Arial"/>
          <w:sz w:val="20"/>
          <w:szCs w:val="20"/>
        </w:rPr>
        <w:footnoteReference w:id="105"/>
      </w:r>
      <w:bookmarkEnd w:id="132"/>
    </w:p>
    <w:p w14:paraId="314C3860" w14:textId="25ADA7F0" w:rsidR="00911997" w:rsidRPr="00324F0D" w:rsidRDefault="004F66C7" w:rsidP="00911997">
      <w:pPr>
        <w:pStyle w:val="WWList3"/>
        <w:numPr>
          <w:ilvl w:val="0"/>
          <w:numId w:val="0"/>
        </w:numPr>
        <w:spacing w:line="276" w:lineRule="auto"/>
        <w:ind w:left="1701"/>
        <w:rPr>
          <w:rFonts w:ascii="Arial" w:hAnsi="Arial"/>
          <w:sz w:val="20"/>
          <w:szCs w:val="20"/>
        </w:rPr>
      </w:pPr>
      <w:bookmarkStart w:id="133" w:name="_Toc46241924"/>
      <w:r>
        <w:rPr>
          <w:rFonts w:ascii="Arial" w:hAnsi="Arial"/>
          <w:sz w:val="20"/>
          <w:szCs w:val="20"/>
        </w:rPr>
        <w:t>Article</w:t>
      </w:r>
      <w:r w:rsidR="00911997" w:rsidRPr="00324F0D">
        <w:rPr>
          <w:rFonts w:ascii="Arial" w:hAnsi="Arial"/>
          <w:sz w:val="20"/>
          <w:szCs w:val="20"/>
        </w:rPr>
        <w:t xml:space="preserve"> 34(3) of the Transitional Constitution avers that "</w:t>
      </w:r>
      <w:r w:rsidR="00911997" w:rsidRPr="00324F0D">
        <w:rPr>
          <w:rFonts w:ascii="Arial" w:eastAsia="Times New Roman" w:hAnsi="Arial"/>
          <w:sz w:val="20"/>
          <w:szCs w:val="20"/>
          <w:lang w:val="en-GB" w:eastAsia="en-GB"/>
        </w:rPr>
        <w:t xml:space="preserve">No one shall be evicted from his or her lawfully acquired home or have his or her home demolished </w:t>
      </w:r>
      <w:r w:rsidR="00D058C8">
        <w:rPr>
          <w:rFonts w:ascii="Arial" w:eastAsia="Times New Roman" w:hAnsi="Arial"/>
          <w:sz w:val="20"/>
          <w:szCs w:val="20"/>
          <w:lang w:val="en-GB" w:eastAsia="en-GB"/>
        </w:rPr>
        <w:t>save in accordance with the law</w:t>
      </w:r>
      <w:r w:rsidR="00911997" w:rsidRPr="00324F0D">
        <w:rPr>
          <w:rFonts w:ascii="Arial" w:eastAsia="Times New Roman" w:hAnsi="Arial"/>
          <w:sz w:val="20"/>
          <w:szCs w:val="20"/>
          <w:lang w:val="en-GB" w:eastAsia="en-GB"/>
        </w:rPr>
        <w:t>"</w:t>
      </w:r>
      <w:r w:rsidR="00D058C8">
        <w:rPr>
          <w:rFonts w:ascii="Arial" w:eastAsia="Times New Roman" w:hAnsi="Arial"/>
          <w:sz w:val="20"/>
          <w:szCs w:val="20"/>
          <w:lang w:val="en-GB" w:eastAsia="en-GB"/>
        </w:rPr>
        <w:t>.</w:t>
      </w:r>
      <w:r w:rsidR="00911997" w:rsidRPr="00324F0D">
        <w:rPr>
          <w:rStyle w:val="FootnoteReference"/>
          <w:rFonts w:ascii="Arial" w:eastAsia="Times New Roman" w:hAnsi="Arial"/>
          <w:sz w:val="20"/>
          <w:szCs w:val="20"/>
          <w:lang w:val="en-GB" w:eastAsia="en-GB"/>
        </w:rPr>
        <w:footnoteReference w:id="106"/>
      </w:r>
      <w:bookmarkEnd w:id="133"/>
    </w:p>
    <w:p w14:paraId="541B7C83" w14:textId="3E67948D" w:rsidR="00911997" w:rsidRPr="00324F0D" w:rsidRDefault="00911997" w:rsidP="00911997">
      <w:pPr>
        <w:pStyle w:val="WWList3"/>
        <w:numPr>
          <w:ilvl w:val="0"/>
          <w:numId w:val="0"/>
        </w:numPr>
        <w:spacing w:line="276" w:lineRule="auto"/>
        <w:ind w:left="1701"/>
        <w:rPr>
          <w:rFonts w:ascii="Arial" w:hAnsi="Arial"/>
          <w:sz w:val="20"/>
          <w:szCs w:val="20"/>
        </w:rPr>
      </w:pPr>
      <w:bookmarkStart w:id="134" w:name="_Toc46241925"/>
      <w:r w:rsidRPr="00324F0D">
        <w:rPr>
          <w:rFonts w:ascii="Arial" w:hAnsi="Arial"/>
          <w:sz w:val="20"/>
          <w:szCs w:val="20"/>
        </w:rPr>
        <w:t>Section 84 of the Land Act allows for eviction proceedings to be instituted against unlawful oc</w:t>
      </w:r>
      <w:r w:rsidR="00F04FDD">
        <w:rPr>
          <w:rFonts w:ascii="Arial" w:hAnsi="Arial"/>
          <w:sz w:val="20"/>
          <w:szCs w:val="20"/>
        </w:rPr>
        <w:t xml:space="preserve">cupiers as defined by the Act. </w:t>
      </w:r>
      <w:r w:rsidRPr="00324F0D">
        <w:rPr>
          <w:rFonts w:ascii="Arial" w:hAnsi="Arial"/>
          <w:sz w:val="20"/>
          <w:szCs w:val="20"/>
        </w:rPr>
        <w:t>Section 84(2) defines an unlawful occupier as "any person who settles or occupies a land without a customary or legal title or without the express consent of the owner or person legally in charge of the said land before the commencement of this Act "</w:t>
      </w:r>
      <w:r w:rsidR="00D058C8">
        <w:rPr>
          <w:rFonts w:ascii="Arial" w:hAnsi="Arial"/>
          <w:sz w:val="20"/>
          <w:szCs w:val="20"/>
        </w:rPr>
        <w:t>.</w:t>
      </w:r>
      <w:r w:rsidRPr="00324F0D">
        <w:rPr>
          <w:rStyle w:val="FootnoteReference"/>
          <w:rFonts w:ascii="Arial" w:hAnsi="Arial"/>
          <w:sz w:val="20"/>
          <w:szCs w:val="20"/>
        </w:rPr>
        <w:footnoteReference w:id="107"/>
      </w:r>
      <w:bookmarkEnd w:id="134"/>
    </w:p>
    <w:p w14:paraId="20F8D0E0" w14:textId="26BAB506" w:rsidR="00911997" w:rsidRPr="00324F0D" w:rsidRDefault="00911997" w:rsidP="00F04FDD">
      <w:pPr>
        <w:pStyle w:val="WWList3"/>
        <w:numPr>
          <w:ilvl w:val="0"/>
          <w:numId w:val="0"/>
        </w:numPr>
        <w:spacing w:line="276" w:lineRule="auto"/>
        <w:ind w:left="1701"/>
        <w:rPr>
          <w:rFonts w:ascii="Arial" w:hAnsi="Arial"/>
          <w:sz w:val="20"/>
          <w:szCs w:val="20"/>
        </w:rPr>
      </w:pPr>
      <w:bookmarkStart w:id="135" w:name="_Toc46241926"/>
      <w:r w:rsidRPr="00324F0D">
        <w:rPr>
          <w:rFonts w:ascii="Arial" w:hAnsi="Arial"/>
          <w:sz w:val="20"/>
          <w:szCs w:val="20"/>
        </w:rPr>
        <w:lastRenderedPageBreak/>
        <w:t>Subsection 3 and 4</w:t>
      </w:r>
      <w:r w:rsidRPr="00324F0D">
        <w:rPr>
          <w:rStyle w:val="FootnoteReference"/>
          <w:rFonts w:ascii="Arial" w:hAnsi="Arial"/>
          <w:sz w:val="20"/>
          <w:szCs w:val="20"/>
        </w:rPr>
        <w:footnoteReference w:id="108"/>
      </w:r>
      <w:r w:rsidRPr="00324F0D">
        <w:rPr>
          <w:rFonts w:ascii="Arial" w:hAnsi="Arial"/>
          <w:sz w:val="20"/>
          <w:szCs w:val="20"/>
        </w:rPr>
        <w:t xml:space="preserve"> maintains that any public authority or person who owns or holds land may institute proceedings for the eviction of an unlawful occupant and the unlawful occupant shall be evicted from land by a court order.</w:t>
      </w:r>
      <w:bookmarkEnd w:id="135"/>
      <w:r w:rsidRPr="00324F0D">
        <w:rPr>
          <w:rFonts w:ascii="Arial" w:hAnsi="Arial"/>
          <w:sz w:val="20"/>
          <w:szCs w:val="20"/>
        </w:rPr>
        <w:t xml:space="preserve"> </w:t>
      </w:r>
    </w:p>
    <w:p w14:paraId="0471E9AF" w14:textId="650BE872" w:rsidR="00911997" w:rsidRPr="00324F0D" w:rsidRDefault="00911997" w:rsidP="00911997">
      <w:pPr>
        <w:pStyle w:val="WWList3"/>
        <w:numPr>
          <w:ilvl w:val="0"/>
          <w:numId w:val="0"/>
        </w:numPr>
        <w:spacing w:line="276" w:lineRule="auto"/>
        <w:ind w:left="1701"/>
        <w:rPr>
          <w:rFonts w:ascii="Arial" w:hAnsi="Arial"/>
          <w:sz w:val="20"/>
          <w:szCs w:val="20"/>
        </w:rPr>
      </w:pPr>
      <w:bookmarkStart w:id="136" w:name="_Toc46241927"/>
      <w:r w:rsidRPr="00324F0D">
        <w:rPr>
          <w:rFonts w:ascii="Arial" w:hAnsi="Arial"/>
          <w:sz w:val="20"/>
          <w:szCs w:val="20"/>
        </w:rPr>
        <w:t xml:space="preserve">The above laws prohibit evictions save for certain circumstances. As mentioned, an eviction can only occur through the </w:t>
      </w:r>
      <w:r w:rsidR="00880ADF">
        <w:rPr>
          <w:rFonts w:ascii="Arial" w:hAnsi="Arial"/>
          <w:sz w:val="20"/>
          <w:szCs w:val="20"/>
        </w:rPr>
        <w:t xml:space="preserve">handing down of a court order. </w:t>
      </w:r>
      <w:r w:rsidRPr="00324F0D">
        <w:rPr>
          <w:rFonts w:ascii="Arial" w:hAnsi="Arial"/>
          <w:sz w:val="20"/>
          <w:szCs w:val="20"/>
        </w:rPr>
        <w:t>Section 86(1)</w:t>
      </w:r>
      <w:r w:rsidR="00880ADF">
        <w:rPr>
          <w:rFonts w:ascii="Arial" w:hAnsi="Arial"/>
          <w:sz w:val="20"/>
          <w:szCs w:val="20"/>
        </w:rPr>
        <w:t xml:space="preserve"> of the Land Act</w:t>
      </w:r>
      <w:r w:rsidRPr="00324F0D">
        <w:rPr>
          <w:rFonts w:ascii="Arial" w:hAnsi="Arial"/>
          <w:sz w:val="20"/>
          <w:szCs w:val="20"/>
        </w:rPr>
        <w:t xml:space="preserve"> asserts that </w:t>
      </w:r>
      <w:r w:rsidRPr="00324F0D">
        <w:rPr>
          <w:rFonts w:ascii="Arial" w:eastAsia="Times New Roman" w:hAnsi="Arial"/>
          <w:b/>
          <w:bCs/>
          <w:sz w:val="20"/>
          <w:szCs w:val="20"/>
          <w:lang w:val="en-GB" w:eastAsia="en-GB"/>
        </w:rPr>
        <w:t>a</w:t>
      </w:r>
      <w:r w:rsidRPr="00324F0D">
        <w:rPr>
          <w:rFonts w:ascii="Arial" w:hAnsi="Arial"/>
          <w:sz w:val="20"/>
          <w:szCs w:val="20"/>
        </w:rPr>
        <w:t xml:space="preserve"> court may grant an order of eviction if it deems it just and equitable to do so after considering all the relevant circumstances. </w:t>
      </w:r>
      <w:r w:rsidR="00880ADF">
        <w:rPr>
          <w:rFonts w:ascii="Arial" w:hAnsi="Arial"/>
          <w:sz w:val="20"/>
          <w:szCs w:val="20"/>
        </w:rPr>
        <w:t>The</w:t>
      </w:r>
      <w:r w:rsidRPr="00324F0D">
        <w:rPr>
          <w:rFonts w:ascii="Arial" w:hAnsi="Arial"/>
          <w:sz w:val="20"/>
          <w:szCs w:val="20"/>
        </w:rPr>
        <w:t xml:space="preserve"> unlawful occupier has </w:t>
      </w:r>
      <w:r w:rsidR="001C592D">
        <w:rPr>
          <w:rFonts w:ascii="Arial" w:hAnsi="Arial"/>
          <w:sz w:val="20"/>
          <w:szCs w:val="20"/>
        </w:rPr>
        <w:t>the right to appeal an eviction order</w:t>
      </w:r>
      <w:r w:rsidR="001C592D">
        <w:rPr>
          <w:rStyle w:val="FootnoteReference"/>
          <w:rFonts w:ascii="Arial" w:hAnsi="Arial"/>
          <w:sz w:val="20"/>
          <w:szCs w:val="20"/>
        </w:rPr>
        <w:footnoteReference w:id="109"/>
      </w:r>
      <w:r w:rsidR="001C592D">
        <w:rPr>
          <w:rFonts w:ascii="Arial" w:hAnsi="Arial"/>
          <w:sz w:val="20"/>
          <w:szCs w:val="20"/>
        </w:rPr>
        <w:t xml:space="preserve"> and has </w:t>
      </w:r>
      <w:r w:rsidR="00880ADF">
        <w:rPr>
          <w:rFonts w:ascii="Arial" w:hAnsi="Arial"/>
          <w:sz w:val="20"/>
          <w:szCs w:val="20"/>
        </w:rPr>
        <w:t xml:space="preserve">possible </w:t>
      </w:r>
      <w:r w:rsidRPr="00324F0D">
        <w:rPr>
          <w:rFonts w:ascii="Arial" w:hAnsi="Arial"/>
          <w:sz w:val="20"/>
          <w:szCs w:val="20"/>
        </w:rPr>
        <w:t xml:space="preserve">recourse </w:t>
      </w:r>
      <w:r w:rsidR="00880ADF">
        <w:rPr>
          <w:rFonts w:ascii="Arial" w:hAnsi="Arial"/>
          <w:sz w:val="20"/>
          <w:szCs w:val="20"/>
        </w:rPr>
        <w:t xml:space="preserve">to </w:t>
      </w:r>
      <w:r w:rsidRPr="00324F0D">
        <w:rPr>
          <w:rFonts w:ascii="Arial" w:hAnsi="Arial"/>
          <w:sz w:val="20"/>
          <w:szCs w:val="20"/>
        </w:rPr>
        <w:t>"minimum standard alternative resettlement conditions</w:t>
      </w:r>
      <w:r w:rsidR="00880ADF">
        <w:rPr>
          <w:rFonts w:ascii="Arial" w:hAnsi="Arial"/>
          <w:sz w:val="20"/>
          <w:szCs w:val="20"/>
        </w:rPr>
        <w:t>"</w:t>
      </w:r>
      <w:r w:rsidRPr="00324F0D">
        <w:rPr>
          <w:rFonts w:ascii="Arial" w:hAnsi="Arial"/>
          <w:sz w:val="20"/>
          <w:szCs w:val="20"/>
        </w:rPr>
        <w:t xml:space="preserve"> </w:t>
      </w:r>
      <w:r w:rsidR="00A923CF">
        <w:rPr>
          <w:rFonts w:ascii="Arial" w:hAnsi="Arial"/>
          <w:sz w:val="20"/>
          <w:szCs w:val="20"/>
        </w:rPr>
        <w:t xml:space="preserve">to be </w:t>
      </w:r>
      <w:r w:rsidRPr="00324F0D">
        <w:rPr>
          <w:rFonts w:ascii="Arial" w:hAnsi="Arial"/>
          <w:sz w:val="20"/>
          <w:szCs w:val="20"/>
        </w:rPr>
        <w:t xml:space="preserve">provided </w:t>
      </w:r>
      <w:r w:rsidR="00A923CF">
        <w:rPr>
          <w:rFonts w:ascii="Arial" w:hAnsi="Arial"/>
          <w:sz w:val="20"/>
          <w:szCs w:val="20"/>
        </w:rPr>
        <w:t>by the authorities</w:t>
      </w:r>
      <w:r w:rsidRPr="00324F0D">
        <w:rPr>
          <w:rFonts w:ascii="Arial" w:hAnsi="Arial"/>
          <w:sz w:val="20"/>
          <w:szCs w:val="20"/>
        </w:rPr>
        <w:t>"</w:t>
      </w:r>
      <w:r w:rsidR="00A923CF">
        <w:rPr>
          <w:rStyle w:val="FootnoteReference"/>
          <w:rFonts w:ascii="Arial" w:hAnsi="Arial"/>
          <w:sz w:val="20"/>
          <w:szCs w:val="20"/>
        </w:rPr>
        <w:footnoteReference w:id="110"/>
      </w:r>
      <w:r w:rsidR="001C592D">
        <w:rPr>
          <w:rFonts w:ascii="Arial" w:hAnsi="Arial"/>
          <w:sz w:val="20"/>
          <w:szCs w:val="20"/>
        </w:rPr>
        <w:t>.</w:t>
      </w:r>
      <w:r w:rsidR="00A923CF" w:rsidRPr="00324F0D">
        <w:rPr>
          <w:rFonts w:ascii="Arial" w:eastAsia="Times New Roman" w:hAnsi="Arial"/>
          <w:sz w:val="20"/>
          <w:szCs w:val="20"/>
          <w:lang w:val="en-GB" w:eastAsia="en-GB"/>
        </w:rPr>
        <w:t xml:space="preserve"> </w:t>
      </w:r>
      <w:bookmarkEnd w:id="136"/>
    </w:p>
    <w:p w14:paraId="211E9CEB" w14:textId="313E91E5" w:rsidR="00911997" w:rsidRPr="00324F0D" w:rsidRDefault="00911997" w:rsidP="00911997">
      <w:pPr>
        <w:pStyle w:val="WWList3"/>
        <w:numPr>
          <w:ilvl w:val="0"/>
          <w:numId w:val="0"/>
        </w:numPr>
        <w:spacing w:line="276" w:lineRule="auto"/>
        <w:ind w:left="1701"/>
        <w:rPr>
          <w:rFonts w:ascii="Arial" w:hAnsi="Arial"/>
          <w:sz w:val="20"/>
          <w:szCs w:val="20"/>
        </w:rPr>
      </w:pPr>
      <w:bookmarkStart w:id="137" w:name="_Toc46241928"/>
      <w:r w:rsidRPr="00324F0D">
        <w:rPr>
          <w:rFonts w:ascii="Arial" w:hAnsi="Arial"/>
          <w:sz w:val="20"/>
          <w:szCs w:val="20"/>
        </w:rPr>
        <w:t>The Land Act, however, does not adequately protect informal settlers from forced eviction"</w:t>
      </w:r>
      <w:r w:rsidR="00D058C8">
        <w:rPr>
          <w:rFonts w:ascii="Arial" w:hAnsi="Arial"/>
          <w:sz w:val="20"/>
          <w:szCs w:val="20"/>
        </w:rPr>
        <w:t>.</w:t>
      </w:r>
      <w:r w:rsidRPr="00324F0D">
        <w:rPr>
          <w:rStyle w:val="FootnoteReference"/>
          <w:rFonts w:ascii="Arial" w:hAnsi="Arial"/>
          <w:sz w:val="20"/>
          <w:szCs w:val="20"/>
        </w:rPr>
        <w:footnoteReference w:id="111"/>
      </w:r>
      <w:r w:rsidRPr="00324F0D">
        <w:rPr>
          <w:rFonts w:ascii="Arial" w:hAnsi="Arial"/>
          <w:sz w:val="20"/>
          <w:szCs w:val="20"/>
        </w:rPr>
        <w:t xml:space="preserve"> This is demonstrated below.</w:t>
      </w:r>
      <w:bookmarkEnd w:id="137"/>
    </w:p>
    <w:p w14:paraId="2E769BA5" w14:textId="77777777" w:rsidR="00911997" w:rsidRPr="00324F0D" w:rsidRDefault="00911997" w:rsidP="00911997">
      <w:pPr>
        <w:pStyle w:val="WWList3"/>
        <w:spacing w:line="276" w:lineRule="auto"/>
        <w:rPr>
          <w:rFonts w:ascii="Arial" w:hAnsi="Arial"/>
          <w:sz w:val="20"/>
          <w:szCs w:val="20"/>
        </w:rPr>
      </w:pPr>
      <w:bookmarkStart w:id="138" w:name="_Toc46241929"/>
      <w:r w:rsidRPr="00324F0D">
        <w:rPr>
          <w:rFonts w:ascii="Arial" w:hAnsi="Arial"/>
          <w:sz w:val="20"/>
          <w:szCs w:val="20"/>
        </w:rPr>
        <w:t>In practice, are those laws adhered to?</w:t>
      </w:r>
      <w:bookmarkEnd w:id="138"/>
    </w:p>
    <w:p w14:paraId="65DF1334" w14:textId="77777777" w:rsidR="00E51FD1" w:rsidRPr="00E51FD1" w:rsidRDefault="003D14C0" w:rsidP="00E51FD1">
      <w:pPr>
        <w:pStyle w:val="WWHeading2"/>
        <w:numPr>
          <w:ilvl w:val="0"/>
          <w:numId w:val="0"/>
        </w:numPr>
        <w:spacing w:line="276" w:lineRule="auto"/>
        <w:ind w:left="1134"/>
        <w:rPr>
          <w:rFonts w:ascii="Arial" w:eastAsia="Times New Roman" w:hAnsi="Arial"/>
          <w:b w:val="0"/>
          <w:color w:val="000000"/>
          <w:sz w:val="20"/>
          <w:szCs w:val="20"/>
          <w:lang w:val="en-GB" w:eastAsia="en-GB"/>
        </w:rPr>
      </w:pPr>
      <w:r w:rsidRPr="00E51FD1">
        <w:rPr>
          <w:rFonts w:ascii="Arial" w:eastAsia="Times New Roman" w:hAnsi="Arial"/>
          <w:b w:val="0"/>
          <w:color w:val="000000"/>
          <w:sz w:val="20"/>
          <w:szCs w:val="20"/>
          <w:lang w:val="en-GB" w:eastAsia="en-GB"/>
        </w:rPr>
        <w:t>There is no concrete evidence to suggest that these laws are not adhered to.</w:t>
      </w:r>
      <w:bookmarkStart w:id="139" w:name="_Toc46241931"/>
    </w:p>
    <w:p w14:paraId="38D0AB42" w14:textId="4843A35D" w:rsidR="00911997" w:rsidRPr="00324F0D" w:rsidRDefault="00911997" w:rsidP="00E51FD1">
      <w:pPr>
        <w:pStyle w:val="WWHeading2"/>
        <w:numPr>
          <w:ilvl w:val="0"/>
          <w:numId w:val="0"/>
        </w:numPr>
        <w:spacing w:line="276" w:lineRule="auto"/>
        <w:ind w:left="1134"/>
        <w:rPr>
          <w:rFonts w:ascii="Arial" w:hAnsi="Arial"/>
          <w:sz w:val="20"/>
          <w:szCs w:val="20"/>
        </w:rPr>
      </w:pPr>
      <w:r w:rsidRPr="00324F0D">
        <w:rPr>
          <w:rFonts w:ascii="Arial" w:hAnsi="Arial"/>
          <w:sz w:val="20"/>
          <w:szCs w:val="20"/>
        </w:rPr>
        <w:t>Expropriation</w:t>
      </w:r>
      <w:bookmarkEnd w:id="139"/>
    </w:p>
    <w:p w14:paraId="3846C2D1" w14:textId="77777777" w:rsidR="00911997" w:rsidRPr="00324F0D" w:rsidRDefault="00911997" w:rsidP="00911997">
      <w:pPr>
        <w:pStyle w:val="WWList3"/>
        <w:spacing w:line="276" w:lineRule="auto"/>
        <w:rPr>
          <w:rFonts w:ascii="Arial" w:hAnsi="Arial"/>
          <w:sz w:val="20"/>
          <w:szCs w:val="20"/>
        </w:rPr>
      </w:pPr>
      <w:bookmarkStart w:id="140" w:name="_Toc46241932"/>
      <w:r w:rsidRPr="00324F0D">
        <w:rPr>
          <w:rFonts w:ascii="Arial" w:hAnsi="Arial"/>
          <w:sz w:val="20"/>
          <w:szCs w:val="20"/>
        </w:rPr>
        <w:t>Are there laws or regulations permitting the government to expropriate land?</w:t>
      </w:r>
      <w:bookmarkEnd w:id="140"/>
    </w:p>
    <w:p w14:paraId="0DAC9C7A" w14:textId="4197F316" w:rsidR="00911997" w:rsidRPr="00324F0D" w:rsidRDefault="00911997" w:rsidP="00911997">
      <w:pPr>
        <w:pStyle w:val="WWList3"/>
        <w:numPr>
          <w:ilvl w:val="0"/>
          <w:numId w:val="0"/>
        </w:numPr>
        <w:spacing w:line="276" w:lineRule="auto"/>
        <w:ind w:left="1701"/>
        <w:rPr>
          <w:rFonts w:ascii="Arial" w:hAnsi="Arial"/>
          <w:sz w:val="20"/>
          <w:szCs w:val="20"/>
        </w:rPr>
      </w:pPr>
      <w:bookmarkStart w:id="141" w:name="_Toc46241933"/>
      <w:r w:rsidRPr="00324F0D">
        <w:rPr>
          <w:rFonts w:ascii="Arial" w:hAnsi="Arial"/>
          <w:sz w:val="20"/>
          <w:szCs w:val="20"/>
        </w:rPr>
        <w:t xml:space="preserve">The Transitional Constitution allows for expropriation under </w:t>
      </w:r>
      <w:r w:rsidR="004F66C7">
        <w:rPr>
          <w:rFonts w:ascii="Arial" w:hAnsi="Arial"/>
          <w:sz w:val="20"/>
          <w:szCs w:val="20"/>
        </w:rPr>
        <w:t>Article</w:t>
      </w:r>
      <w:r w:rsidRPr="00324F0D">
        <w:rPr>
          <w:rFonts w:ascii="Arial" w:hAnsi="Arial"/>
          <w:sz w:val="20"/>
          <w:szCs w:val="20"/>
        </w:rPr>
        <w:t xml:space="preserve"> 170 (2). It states th</w:t>
      </w:r>
      <w:r w:rsidR="00F04FDD">
        <w:rPr>
          <w:rFonts w:ascii="Arial" w:hAnsi="Arial"/>
          <w:sz w:val="20"/>
          <w:szCs w:val="20"/>
        </w:rPr>
        <w:t>at the government at all levels</w:t>
      </w:r>
      <w:r w:rsidRPr="00324F0D">
        <w:rPr>
          <w:rFonts w:ascii="Arial" w:hAnsi="Arial"/>
          <w:sz w:val="20"/>
          <w:szCs w:val="20"/>
        </w:rPr>
        <w:t xml:space="preserve"> may expropriate land in the public interest as shall be prescribed by law</w:t>
      </w:r>
      <w:r w:rsidR="00EF3FAB">
        <w:rPr>
          <w:rFonts w:ascii="Arial" w:hAnsi="Arial"/>
          <w:sz w:val="20"/>
          <w:szCs w:val="20"/>
        </w:rPr>
        <w:t>.</w:t>
      </w:r>
      <w:r w:rsidRPr="00324F0D">
        <w:rPr>
          <w:rStyle w:val="FootnoteReference"/>
          <w:rFonts w:ascii="Arial" w:hAnsi="Arial"/>
          <w:sz w:val="20"/>
          <w:szCs w:val="20"/>
        </w:rPr>
        <w:footnoteReference w:id="112"/>
      </w:r>
      <w:bookmarkEnd w:id="141"/>
    </w:p>
    <w:p w14:paraId="31FBB1EA" w14:textId="0C8898F6" w:rsidR="00911997" w:rsidRPr="00324F0D" w:rsidRDefault="00911997" w:rsidP="00911997">
      <w:pPr>
        <w:pStyle w:val="WWList3"/>
        <w:numPr>
          <w:ilvl w:val="0"/>
          <w:numId w:val="0"/>
        </w:numPr>
        <w:spacing w:line="276" w:lineRule="auto"/>
        <w:ind w:left="1701"/>
        <w:rPr>
          <w:rFonts w:ascii="Arial" w:hAnsi="Arial"/>
          <w:sz w:val="20"/>
          <w:szCs w:val="20"/>
        </w:rPr>
      </w:pPr>
      <w:bookmarkStart w:id="142" w:name="_Toc46241934"/>
      <w:r w:rsidRPr="00324F0D">
        <w:rPr>
          <w:rFonts w:ascii="Arial" w:hAnsi="Arial"/>
          <w:sz w:val="20"/>
          <w:szCs w:val="20"/>
        </w:rPr>
        <w:t>The Land Act provides under section 73 for the "Government of Southern Sudan, State Governments and any other Public Authority [to] expropriate land for public purposes subject to compensation and upon agreement as prescrib</w:t>
      </w:r>
      <w:r w:rsidR="00EF3FAB">
        <w:rPr>
          <w:rFonts w:ascii="Arial" w:hAnsi="Arial"/>
          <w:sz w:val="20"/>
          <w:szCs w:val="20"/>
        </w:rPr>
        <w:t>ed by this Act or any other law</w:t>
      </w:r>
      <w:r w:rsidRPr="00324F0D">
        <w:rPr>
          <w:rFonts w:ascii="Arial" w:hAnsi="Arial"/>
          <w:sz w:val="20"/>
          <w:szCs w:val="20"/>
        </w:rPr>
        <w:t>"</w:t>
      </w:r>
      <w:r w:rsidR="00EF3FAB">
        <w:rPr>
          <w:rFonts w:ascii="Arial" w:hAnsi="Arial"/>
          <w:sz w:val="20"/>
          <w:szCs w:val="20"/>
        </w:rPr>
        <w:t>.</w:t>
      </w:r>
      <w:r w:rsidRPr="00324F0D">
        <w:rPr>
          <w:rStyle w:val="FootnoteReference"/>
          <w:rFonts w:ascii="Arial" w:hAnsi="Arial"/>
          <w:sz w:val="20"/>
          <w:szCs w:val="20"/>
        </w:rPr>
        <w:footnoteReference w:id="113"/>
      </w:r>
      <w:r w:rsidR="00EF3FAB">
        <w:rPr>
          <w:rFonts w:ascii="Arial" w:hAnsi="Arial"/>
          <w:sz w:val="20"/>
          <w:szCs w:val="20"/>
        </w:rPr>
        <w:t xml:space="preserve"> </w:t>
      </w:r>
      <w:r w:rsidRPr="00324F0D">
        <w:rPr>
          <w:rFonts w:ascii="Arial" w:hAnsi="Arial"/>
          <w:sz w:val="20"/>
          <w:szCs w:val="20"/>
        </w:rPr>
        <w:t>Public interest includes but not limited to</w:t>
      </w:r>
      <w:r w:rsidR="00EF3FAB">
        <w:rPr>
          <w:rFonts w:ascii="Arial" w:hAnsi="Arial"/>
          <w:sz w:val="20"/>
          <w:szCs w:val="20"/>
        </w:rPr>
        <w:t>:</w:t>
      </w:r>
      <w:r w:rsidRPr="00324F0D">
        <w:rPr>
          <w:rStyle w:val="FootnoteReference"/>
          <w:rFonts w:ascii="Arial" w:hAnsi="Arial"/>
          <w:sz w:val="20"/>
          <w:szCs w:val="20"/>
        </w:rPr>
        <w:footnoteReference w:id="114"/>
      </w:r>
      <w:bookmarkEnd w:id="142"/>
    </w:p>
    <w:p w14:paraId="1FE51D53"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3" w:name="_Toc46241935"/>
      <w:r w:rsidRPr="00324F0D">
        <w:rPr>
          <w:rFonts w:ascii="Arial" w:hAnsi="Arial"/>
          <w:sz w:val="20"/>
          <w:szCs w:val="20"/>
        </w:rPr>
        <w:t>(a) exclusive for government or general public use;</w:t>
      </w:r>
      <w:bookmarkEnd w:id="143"/>
      <w:r w:rsidRPr="00324F0D">
        <w:rPr>
          <w:rFonts w:ascii="Arial" w:hAnsi="Arial"/>
          <w:sz w:val="20"/>
          <w:szCs w:val="20"/>
        </w:rPr>
        <w:t xml:space="preserve"> </w:t>
      </w:r>
    </w:p>
    <w:p w14:paraId="33A2BF4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4" w:name="_Toc46241936"/>
      <w:r w:rsidRPr="00324F0D">
        <w:rPr>
          <w:rFonts w:ascii="Arial" w:hAnsi="Arial"/>
          <w:sz w:val="20"/>
          <w:szCs w:val="20"/>
        </w:rPr>
        <w:t>(b) planning of any new Government area or the extension or improvement of any existing Government premises;</w:t>
      </w:r>
      <w:bookmarkEnd w:id="144"/>
    </w:p>
    <w:p w14:paraId="05912DF6"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5" w:name="_Toc46241937"/>
      <w:r w:rsidRPr="00324F0D">
        <w:rPr>
          <w:rFonts w:ascii="Arial" w:hAnsi="Arial"/>
          <w:sz w:val="20"/>
          <w:szCs w:val="20"/>
        </w:rPr>
        <w:t>(c) sanitary improvements and urban development;</w:t>
      </w:r>
      <w:bookmarkEnd w:id="145"/>
      <w:r w:rsidRPr="00324F0D">
        <w:rPr>
          <w:rFonts w:ascii="Arial" w:hAnsi="Arial"/>
          <w:sz w:val="20"/>
          <w:szCs w:val="20"/>
        </w:rPr>
        <w:t xml:space="preserve"> </w:t>
      </w:r>
    </w:p>
    <w:p w14:paraId="2D9CF310"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6" w:name="_Toc46241938"/>
      <w:r w:rsidRPr="00324F0D">
        <w:rPr>
          <w:rFonts w:ascii="Arial" w:hAnsi="Arial"/>
          <w:sz w:val="20"/>
          <w:szCs w:val="20"/>
        </w:rPr>
        <w:t>(d) social housing, resettlement and reintegration;</w:t>
      </w:r>
      <w:bookmarkEnd w:id="146"/>
      <w:r w:rsidRPr="00324F0D">
        <w:rPr>
          <w:rFonts w:ascii="Arial" w:hAnsi="Arial"/>
          <w:sz w:val="20"/>
          <w:szCs w:val="20"/>
        </w:rPr>
        <w:t xml:space="preserve"> </w:t>
      </w:r>
    </w:p>
    <w:p w14:paraId="7925653B"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7" w:name="_Toc46241939"/>
      <w:r w:rsidRPr="00324F0D">
        <w:rPr>
          <w:rFonts w:ascii="Arial" w:hAnsi="Arial"/>
          <w:sz w:val="20"/>
          <w:szCs w:val="20"/>
        </w:rPr>
        <w:lastRenderedPageBreak/>
        <w:t>(e) control over land contiguous to any port, airstrip or airport;</w:t>
      </w:r>
      <w:bookmarkEnd w:id="147"/>
      <w:r w:rsidRPr="00324F0D">
        <w:rPr>
          <w:rFonts w:ascii="Arial" w:hAnsi="Arial"/>
          <w:sz w:val="20"/>
          <w:szCs w:val="20"/>
        </w:rPr>
        <w:t xml:space="preserve">  </w:t>
      </w:r>
    </w:p>
    <w:p w14:paraId="2AA98005"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8" w:name="_Toc46241940"/>
      <w:r w:rsidRPr="00324F0D">
        <w:rPr>
          <w:rFonts w:ascii="Arial" w:hAnsi="Arial"/>
          <w:sz w:val="20"/>
          <w:szCs w:val="20"/>
        </w:rPr>
        <w:t>(f) control over land required for defense purposes;</w:t>
      </w:r>
      <w:bookmarkEnd w:id="148"/>
      <w:r w:rsidRPr="00324F0D">
        <w:rPr>
          <w:rFonts w:ascii="Arial" w:hAnsi="Arial"/>
          <w:sz w:val="20"/>
          <w:szCs w:val="20"/>
        </w:rPr>
        <w:t xml:space="preserve"> </w:t>
      </w:r>
    </w:p>
    <w:p w14:paraId="43A115C2"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49" w:name="_Toc46241941"/>
      <w:r w:rsidRPr="00324F0D">
        <w:rPr>
          <w:rFonts w:ascii="Arial" w:hAnsi="Arial"/>
          <w:sz w:val="20"/>
          <w:szCs w:val="20"/>
        </w:rPr>
        <w:t>(g) control over land whose values enhanced by the construction of any railway, road, or public works about to be undertaken or provided by the Government; and</w:t>
      </w:r>
      <w:bookmarkEnd w:id="149"/>
      <w:r w:rsidRPr="00324F0D">
        <w:rPr>
          <w:rFonts w:ascii="Arial" w:hAnsi="Arial"/>
          <w:sz w:val="20"/>
          <w:szCs w:val="20"/>
        </w:rPr>
        <w:t xml:space="preserve"> </w:t>
      </w:r>
    </w:p>
    <w:p w14:paraId="654D3777" w14:textId="7D557BBD" w:rsidR="00911997" w:rsidRPr="00324F0D" w:rsidRDefault="00911997" w:rsidP="00F04FDD">
      <w:pPr>
        <w:pStyle w:val="WWList3"/>
        <w:numPr>
          <w:ilvl w:val="0"/>
          <w:numId w:val="0"/>
        </w:numPr>
        <w:spacing w:line="276" w:lineRule="auto"/>
        <w:ind w:left="1701"/>
        <w:rPr>
          <w:rFonts w:ascii="Arial" w:hAnsi="Arial"/>
          <w:sz w:val="20"/>
          <w:szCs w:val="20"/>
        </w:rPr>
      </w:pPr>
      <w:bookmarkStart w:id="150" w:name="_Toc46241942"/>
      <w:r w:rsidRPr="00324F0D">
        <w:rPr>
          <w:rFonts w:ascii="Arial" w:hAnsi="Arial"/>
          <w:sz w:val="20"/>
          <w:szCs w:val="20"/>
        </w:rPr>
        <w:t>(h) any other activity with a public purpose undertaken by the government as specified by any other law.</w:t>
      </w:r>
      <w:bookmarkEnd w:id="150"/>
      <w:r w:rsidRPr="00324F0D">
        <w:rPr>
          <w:rFonts w:ascii="Arial" w:hAnsi="Arial"/>
          <w:sz w:val="20"/>
          <w:szCs w:val="20"/>
        </w:rPr>
        <w:t xml:space="preserve"> </w:t>
      </w:r>
    </w:p>
    <w:p w14:paraId="5E55B156" w14:textId="77777777" w:rsidR="00911997" w:rsidRPr="00324F0D" w:rsidRDefault="00911997" w:rsidP="00911997">
      <w:pPr>
        <w:pStyle w:val="WWList3"/>
        <w:spacing w:line="276" w:lineRule="auto"/>
        <w:rPr>
          <w:rFonts w:ascii="Arial" w:hAnsi="Arial"/>
          <w:sz w:val="20"/>
          <w:szCs w:val="20"/>
        </w:rPr>
      </w:pPr>
      <w:bookmarkStart w:id="151" w:name="_Ref8807819"/>
      <w:bookmarkStart w:id="152" w:name="_Toc46241943"/>
      <w:r w:rsidRPr="00324F0D">
        <w:rPr>
          <w:rFonts w:ascii="Arial" w:hAnsi="Arial"/>
          <w:sz w:val="20"/>
          <w:szCs w:val="20"/>
        </w:rPr>
        <w:t>If so, are those laws or regulations applicable in the context of a disaster?</w:t>
      </w:r>
      <w:bookmarkEnd w:id="151"/>
      <w:bookmarkEnd w:id="152"/>
    </w:p>
    <w:p w14:paraId="188119AB" w14:textId="78581B27" w:rsidR="00911997" w:rsidRPr="00324F0D" w:rsidRDefault="00911997" w:rsidP="00911997">
      <w:pPr>
        <w:pStyle w:val="WWList3"/>
        <w:numPr>
          <w:ilvl w:val="0"/>
          <w:numId w:val="0"/>
        </w:numPr>
        <w:spacing w:line="276" w:lineRule="auto"/>
        <w:ind w:left="1701"/>
        <w:rPr>
          <w:rFonts w:ascii="Arial" w:hAnsi="Arial"/>
          <w:sz w:val="20"/>
          <w:szCs w:val="20"/>
        </w:rPr>
      </w:pPr>
      <w:bookmarkStart w:id="153" w:name="_Toc46241944"/>
      <w:r w:rsidRPr="00324F0D">
        <w:rPr>
          <w:rFonts w:ascii="Arial" w:hAnsi="Arial"/>
          <w:sz w:val="20"/>
          <w:szCs w:val="20"/>
        </w:rPr>
        <w:t>Under the laws above, the government of South Sudan has the prerogative to take possession of land after service of a notice in terms of section 74(5)</w:t>
      </w:r>
      <w:r w:rsidR="00EF3FAB">
        <w:rPr>
          <w:rFonts w:ascii="Arial" w:hAnsi="Arial"/>
          <w:sz w:val="20"/>
          <w:szCs w:val="20"/>
        </w:rPr>
        <w:t>.</w:t>
      </w:r>
      <w:r w:rsidRPr="00324F0D">
        <w:rPr>
          <w:rStyle w:val="FootnoteReference"/>
          <w:rFonts w:ascii="Arial" w:hAnsi="Arial"/>
          <w:sz w:val="20"/>
          <w:szCs w:val="20"/>
        </w:rPr>
        <w:footnoteReference w:id="115"/>
      </w:r>
      <w:r w:rsidR="00EF3FAB">
        <w:rPr>
          <w:rFonts w:ascii="Arial" w:hAnsi="Arial"/>
          <w:sz w:val="20"/>
          <w:szCs w:val="20"/>
        </w:rPr>
        <w:t xml:space="preserve"> </w:t>
      </w:r>
      <w:r w:rsidRPr="00324F0D">
        <w:rPr>
          <w:rFonts w:ascii="Arial" w:hAnsi="Arial"/>
          <w:sz w:val="20"/>
          <w:szCs w:val="20"/>
        </w:rPr>
        <w:t>The Act does not specify a timeline concerning when the notice is to be published and served.</w:t>
      </w:r>
      <w:bookmarkEnd w:id="153"/>
      <w:r w:rsidRPr="00324F0D">
        <w:rPr>
          <w:rFonts w:ascii="Arial" w:hAnsi="Arial"/>
          <w:sz w:val="20"/>
          <w:szCs w:val="20"/>
        </w:rPr>
        <w:t xml:space="preserve"> </w:t>
      </w:r>
    </w:p>
    <w:p w14:paraId="2BC27E67" w14:textId="4B92099A" w:rsidR="00911997" w:rsidRPr="00324F0D" w:rsidRDefault="00911997" w:rsidP="00911997">
      <w:pPr>
        <w:pStyle w:val="WWList3"/>
        <w:numPr>
          <w:ilvl w:val="0"/>
          <w:numId w:val="0"/>
        </w:numPr>
        <w:spacing w:line="276" w:lineRule="auto"/>
        <w:ind w:left="1701"/>
        <w:rPr>
          <w:rFonts w:ascii="Arial" w:hAnsi="Arial"/>
          <w:sz w:val="20"/>
          <w:szCs w:val="20"/>
        </w:rPr>
      </w:pPr>
      <w:bookmarkStart w:id="154" w:name="_Toc46241945"/>
      <w:r w:rsidRPr="00324F0D">
        <w:rPr>
          <w:rFonts w:ascii="Arial" w:hAnsi="Arial"/>
          <w:sz w:val="20"/>
          <w:szCs w:val="20"/>
        </w:rPr>
        <w:t xml:space="preserve">In a disaster context, it is uncertain on whether the laws applicable would still apply. Under </w:t>
      </w:r>
      <w:r w:rsidR="000A1572">
        <w:rPr>
          <w:rFonts w:ascii="Arial" w:hAnsi="Arial"/>
          <w:sz w:val="20"/>
          <w:szCs w:val="20"/>
        </w:rPr>
        <w:t>Article</w:t>
      </w:r>
      <w:r w:rsidRPr="00324F0D">
        <w:rPr>
          <w:rFonts w:ascii="Arial" w:hAnsi="Arial"/>
          <w:sz w:val="20"/>
          <w:szCs w:val="20"/>
        </w:rPr>
        <w:t xml:space="preserve"> 189 of the Transit</w:t>
      </w:r>
      <w:r w:rsidR="00F04FDD">
        <w:rPr>
          <w:rFonts w:ascii="Arial" w:hAnsi="Arial"/>
          <w:sz w:val="20"/>
          <w:szCs w:val="20"/>
        </w:rPr>
        <w:t>ional Constitution</w:t>
      </w:r>
      <w:r w:rsidRPr="00324F0D">
        <w:rPr>
          <w:rStyle w:val="FootnoteReference"/>
          <w:rFonts w:ascii="Arial" w:hAnsi="Arial"/>
          <w:sz w:val="20"/>
          <w:szCs w:val="20"/>
        </w:rPr>
        <w:footnoteReference w:id="116"/>
      </w:r>
      <w:r w:rsidRPr="00324F0D">
        <w:rPr>
          <w:rFonts w:ascii="Arial" w:hAnsi="Arial"/>
          <w:sz w:val="20"/>
          <w:szCs w:val="20"/>
        </w:rPr>
        <w:t xml:space="preserve">, </w:t>
      </w:r>
      <w:r w:rsidR="00E20345">
        <w:rPr>
          <w:rFonts w:ascii="Arial" w:eastAsia="Times New Roman" w:hAnsi="Arial"/>
          <w:color w:val="000000"/>
          <w:sz w:val="20"/>
          <w:szCs w:val="20"/>
          <w:lang w:val="en-GB" w:eastAsia="en-GB"/>
        </w:rPr>
        <w:t>t</w:t>
      </w:r>
      <w:r w:rsidRPr="00324F0D">
        <w:rPr>
          <w:rFonts w:ascii="Arial" w:eastAsia="Times New Roman" w:hAnsi="Arial"/>
          <w:color w:val="000000"/>
          <w:sz w:val="20"/>
          <w:szCs w:val="20"/>
          <w:lang w:val="en-GB" w:eastAsia="en-GB"/>
        </w:rPr>
        <w:t>he President, may upon the occurrence of an imminent danger, whether it is war, invasion, blockade, natural disaster or epidemics, as may threaten the country, or any part thereof or the safety or economy of the same, "declare a state of emergency in the country, or in any part thereof, in accordance with this Constitution and the law.". Once the National Legislature approves the declaration of a state of emergency, all laws, orders or measures issued or taken by the President pursuant to the state of emergency shall continue to remain in force. This suggests that they may be some variation to the laws governing evictions during a crisis.</w:t>
      </w:r>
      <w:bookmarkEnd w:id="154"/>
      <w:r w:rsidRPr="00324F0D">
        <w:rPr>
          <w:rFonts w:ascii="Arial" w:eastAsia="Times New Roman" w:hAnsi="Arial"/>
          <w:color w:val="000000"/>
          <w:sz w:val="20"/>
          <w:szCs w:val="20"/>
          <w:lang w:val="en-GB" w:eastAsia="en-GB"/>
        </w:rPr>
        <w:t xml:space="preserve"> </w:t>
      </w:r>
    </w:p>
    <w:p w14:paraId="5F78019E" w14:textId="77777777" w:rsidR="00911997" w:rsidRPr="00324F0D" w:rsidRDefault="00911997" w:rsidP="00911997">
      <w:pPr>
        <w:pStyle w:val="WWHeading2"/>
        <w:spacing w:line="276" w:lineRule="auto"/>
        <w:rPr>
          <w:rFonts w:ascii="Arial" w:hAnsi="Arial"/>
          <w:sz w:val="20"/>
          <w:szCs w:val="20"/>
        </w:rPr>
      </w:pPr>
      <w:bookmarkStart w:id="155" w:name="_Toc46241946"/>
      <w:r w:rsidRPr="00324F0D">
        <w:rPr>
          <w:rFonts w:ascii="Arial" w:hAnsi="Arial"/>
          <w:sz w:val="20"/>
          <w:szCs w:val="20"/>
        </w:rPr>
        <w:t>Relocation</w:t>
      </w:r>
      <w:bookmarkEnd w:id="155"/>
    </w:p>
    <w:p w14:paraId="19E30030" w14:textId="77777777" w:rsidR="00911997" w:rsidRPr="00324F0D" w:rsidRDefault="00911997" w:rsidP="00911997">
      <w:pPr>
        <w:pStyle w:val="WWList3"/>
        <w:spacing w:line="276" w:lineRule="auto"/>
        <w:rPr>
          <w:rFonts w:ascii="Arial" w:hAnsi="Arial"/>
          <w:sz w:val="20"/>
          <w:szCs w:val="20"/>
        </w:rPr>
      </w:pPr>
      <w:bookmarkStart w:id="156" w:name="_Toc46241947"/>
      <w:r w:rsidRPr="00324F0D">
        <w:rPr>
          <w:rFonts w:ascii="Arial" w:hAnsi="Arial"/>
          <w:sz w:val="20"/>
          <w:szCs w:val="20"/>
        </w:rPr>
        <w:t>Are there laws or regulations governing relocations?</w:t>
      </w:r>
      <w:bookmarkEnd w:id="156"/>
    </w:p>
    <w:p w14:paraId="348AF998" w14:textId="3A89BAD4" w:rsidR="00911997" w:rsidRPr="00324F0D" w:rsidRDefault="00911997" w:rsidP="00911997">
      <w:pPr>
        <w:pStyle w:val="WWList3"/>
        <w:numPr>
          <w:ilvl w:val="0"/>
          <w:numId w:val="0"/>
        </w:numPr>
        <w:tabs>
          <w:tab w:val="clear" w:pos="3969"/>
          <w:tab w:val="clear" w:pos="4536"/>
          <w:tab w:val="left" w:pos="2763"/>
        </w:tabs>
        <w:spacing w:line="276" w:lineRule="auto"/>
        <w:ind w:left="1701"/>
        <w:rPr>
          <w:rFonts w:ascii="Arial" w:hAnsi="Arial"/>
          <w:sz w:val="20"/>
          <w:szCs w:val="20"/>
        </w:rPr>
      </w:pPr>
      <w:bookmarkStart w:id="157" w:name="_Toc46241948"/>
      <w:r w:rsidRPr="00324F0D">
        <w:rPr>
          <w:rFonts w:ascii="Arial" w:hAnsi="Arial"/>
          <w:sz w:val="20"/>
          <w:szCs w:val="20"/>
        </w:rPr>
        <w:t>Under section 71 of the Land Act, the Environment Restoration provision states "where the misuse of land endangers the population or nature, the authority concerned may requisite the rights of occupancy of people living in the area after consultation and subject to relocation"</w:t>
      </w:r>
      <w:r w:rsidR="00D97D54">
        <w:rPr>
          <w:rFonts w:ascii="Arial" w:hAnsi="Arial"/>
          <w:sz w:val="20"/>
          <w:szCs w:val="20"/>
        </w:rPr>
        <w:t>.</w:t>
      </w:r>
      <w:r w:rsidRPr="00324F0D">
        <w:rPr>
          <w:rStyle w:val="FootnoteReference"/>
          <w:rFonts w:ascii="Arial" w:hAnsi="Arial"/>
          <w:sz w:val="20"/>
          <w:szCs w:val="20"/>
        </w:rPr>
        <w:footnoteReference w:id="117"/>
      </w:r>
      <w:bookmarkEnd w:id="157"/>
    </w:p>
    <w:p w14:paraId="529612FC" w14:textId="53B3CAB3" w:rsidR="00911997" w:rsidRPr="00324F0D" w:rsidRDefault="00911997" w:rsidP="00911997">
      <w:pPr>
        <w:pStyle w:val="WWList3"/>
        <w:numPr>
          <w:ilvl w:val="0"/>
          <w:numId w:val="0"/>
        </w:numPr>
        <w:tabs>
          <w:tab w:val="clear" w:pos="3969"/>
          <w:tab w:val="clear" w:pos="4536"/>
          <w:tab w:val="left" w:pos="2763"/>
        </w:tabs>
        <w:spacing w:line="276" w:lineRule="auto"/>
        <w:ind w:left="1701"/>
        <w:rPr>
          <w:rFonts w:ascii="Arial" w:hAnsi="Arial"/>
          <w:sz w:val="20"/>
          <w:szCs w:val="20"/>
        </w:rPr>
      </w:pPr>
      <w:bookmarkStart w:id="158" w:name="_Toc46241949"/>
      <w:r w:rsidRPr="00324F0D">
        <w:rPr>
          <w:rFonts w:ascii="Arial" w:hAnsi="Arial"/>
          <w:sz w:val="20"/>
          <w:szCs w:val="20"/>
        </w:rPr>
        <w:t>In addition, section 71 declares a resettlement plan, which can be construed as a law governing relocation. Subsection 1 allows the Government of Southern Sudan, to proceed with a resettlement plan for the communities affected by expropriation</w:t>
      </w:r>
      <w:r w:rsidR="00D97D54">
        <w:rPr>
          <w:rFonts w:ascii="Arial" w:hAnsi="Arial"/>
          <w:sz w:val="20"/>
          <w:szCs w:val="20"/>
        </w:rPr>
        <w:t>.</w:t>
      </w:r>
      <w:r w:rsidRPr="00324F0D">
        <w:rPr>
          <w:rStyle w:val="FootnoteReference"/>
          <w:rFonts w:ascii="Arial" w:hAnsi="Arial"/>
          <w:sz w:val="20"/>
          <w:szCs w:val="20"/>
        </w:rPr>
        <w:footnoteReference w:id="118"/>
      </w:r>
      <w:r w:rsidR="00D97D54">
        <w:rPr>
          <w:rFonts w:ascii="Arial" w:hAnsi="Arial"/>
          <w:sz w:val="20"/>
          <w:szCs w:val="20"/>
        </w:rPr>
        <w:t xml:space="preserve"> </w:t>
      </w:r>
      <w:r w:rsidRPr="00324F0D">
        <w:rPr>
          <w:rFonts w:ascii="Arial" w:hAnsi="Arial"/>
          <w:sz w:val="20"/>
          <w:szCs w:val="20"/>
        </w:rPr>
        <w:t>The provision goes on to assert that "Internally displaced persons shall be consulted and shall have opportunities to participate in planning and implementing resettlement programs"</w:t>
      </w:r>
      <w:bookmarkEnd w:id="158"/>
      <w:r w:rsidRPr="00324F0D">
        <w:rPr>
          <w:rFonts w:ascii="Arial" w:hAnsi="Arial"/>
          <w:sz w:val="20"/>
          <w:szCs w:val="20"/>
        </w:rPr>
        <w:t xml:space="preserve"> </w:t>
      </w:r>
    </w:p>
    <w:p w14:paraId="615B6AD0" w14:textId="77777777" w:rsidR="00E20345" w:rsidRDefault="00911997" w:rsidP="00E20345">
      <w:pPr>
        <w:pStyle w:val="WWList3"/>
        <w:spacing w:line="276" w:lineRule="auto"/>
        <w:rPr>
          <w:rFonts w:ascii="Arial" w:hAnsi="Arial"/>
          <w:sz w:val="20"/>
          <w:szCs w:val="20"/>
        </w:rPr>
      </w:pPr>
      <w:bookmarkStart w:id="159" w:name="_Ref8807780"/>
      <w:bookmarkStart w:id="160" w:name="_Toc46241950"/>
      <w:r w:rsidRPr="00E20345">
        <w:rPr>
          <w:rFonts w:ascii="Arial" w:hAnsi="Arial"/>
          <w:sz w:val="20"/>
          <w:szCs w:val="20"/>
        </w:rPr>
        <w:t>Are there any other laws or regulations (i.e. human rights instruments) that are applicable to relocations?</w:t>
      </w:r>
      <w:bookmarkStart w:id="161" w:name="_Toc46241951"/>
      <w:bookmarkEnd w:id="159"/>
      <w:bookmarkEnd w:id="160"/>
    </w:p>
    <w:p w14:paraId="2EEE90D5" w14:textId="3317AFED" w:rsidR="00CC1B84" w:rsidRPr="00E20345" w:rsidRDefault="00CC1B84" w:rsidP="00E20345">
      <w:pPr>
        <w:pStyle w:val="WWList3"/>
        <w:numPr>
          <w:ilvl w:val="0"/>
          <w:numId w:val="0"/>
        </w:numPr>
        <w:spacing w:line="276" w:lineRule="auto"/>
        <w:ind w:left="1701"/>
        <w:rPr>
          <w:rFonts w:ascii="Arial" w:hAnsi="Arial"/>
          <w:sz w:val="20"/>
          <w:szCs w:val="20"/>
        </w:rPr>
      </w:pPr>
      <w:r w:rsidRPr="00E20345">
        <w:rPr>
          <w:rFonts w:ascii="Arial" w:hAnsi="Arial"/>
          <w:sz w:val="20"/>
          <w:szCs w:val="20"/>
        </w:rPr>
        <w:lastRenderedPageBreak/>
        <w:t xml:space="preserve">Chapter Iii) of the </w:t>
      </w:r>
      <w:r w:rsidRPr="00E20345">
        <w:rPr>
          <w:rFonts w:ascii="Arial" w:hAnsi="Arial"/>
          <w:sz w:val="20"/>
          <w:szCs w:val="20"/>
          <w:shd w:val="clear" w:color="auto" w:fill="FFFFFF"/>
        </w:rPr>
        <w:t xml:space="preserve">Revitalized Agreement on the Resolution of the Conflict in the Republic of </w:t>
      </w:r>
      <w:r w:rsidRPr="00E20345">
        <w:rPr>
          <w:rStyle w:val="Emphasis"/>
          <w:rFonts w:ascii="Arial" w:hAnsi="Arial"/>
          <w:b w:val="0"/>
          <w:bCs/>
          <w:iCs/>
          <w:sz w:val="20"/>
          <w:szCs w:val="20"/>
          <w:shd w:val="clear" w:color="auto" w:fill="FFFFFF"/>
        </w:rPr>
        <w:t>South Sudan</w:t>
      </w:r>
      <w:r w:rsidRPr="00E20345">
        <w:rPr>
          <w:rFonts w:ascii="Arial" w:hAnsi="Arial"/>
          <w:sz w:val="20"/>
          <w:szCs w:val="20"/>
          <w:shd w:val="clear" w:color="auto" w:fill="FFFFFF"/>
        </w:rPr>
        <w:t xml:space="preserve"> (R-ARCSS)</w:t>
      </w:r>
      <w:r w:rsidRPr="00E20345">
        <w:rPr>
          <w:rFonts w:ascii="Arial" w:hAnsi="Arial"/>
          <w:sz w:val="20"/>
          <w:szCs w:val="20"/>
        </w:rPr>
        <w:t xml:space="preserve"> discusses the </w:t>
      </w:r>
      <w:r w:rsidR="00E20345">
        <w:rPr>
          <w:rFonts w:ascii="Arial" w:hAnsi="Arial"/>
          <w:sz w:val="20"/>
          <w:szCs w:val="20"/>
        </w:rPr>
        <w:t>h</w:t>
      </w:r>
      <w:r w:rsidRPr="00E20345">
        <w:rPr>
          <w:rFonts w:ascii="Arial" w:hAnsi="Arial"/>
          <w:sz w:val="20"/>
          <w:szCs w:val="20"/>
        </w:rPr>
        <w:t xml:space="preserve">umanitarian </w:t>
      </w:r>
      <w:r w:rsidR="00E20345">
        <w:rPr>
          <w:rFonts w:ascii="Arial" w:hAnsi="Arial"/>
          <w:sz w:val="20"/>
          <w:szCs w:val="20"/>
        </w:rPr>
        <w:t>a</w:t>
      </w:r>
      <w:r w:rsidRPr="00E20345">
        <w:rPr>
          <w:rFonts w:ascii="Arial" w:hAnsi="Arial"/>
          <w:sz w:val="20"/>
          <w:szCs w:val="20"/>
        </w:rPr>
        <w:t xml:space="preserve">ssistance and </w:t>
      </w:r>
      <w:r w:rsidR="00E20345">
        <w:rPr>
          <w:rFonts w:ascii="Arial" w:hAnsi="Arial"/>
          <w:sz w:val="20"/>
          <w:szCs w:val="20"/>
        </w:rPr>
        <w:t>r</w:t>
      </w:r>
      <w:r w:rsidRPr="00E20345">
        <w:rPr>
          <w:rFonts w:ascii="Arial" w:hAnsi="Arial"/>
          <w:sz w:val="20"/>
          <w:szCs w:val="20"/>
        </w:rPr>
        <w:t>econstruction where the rights of refugees</w:t>
      </w:r>
      <w:r w:rsidR="00E20345">
        <w:rPr>
          <w:rFonts w:ascii="Arial" w:hAnsi="Arial"/>
          <w:sz w:val="20"/>
          <w:szCs w:val="20"/>
        </w:rPr>
        <w:t xml:space="preserve"> and</w:t>
      </w:r>
      <w:r w:rsidRPr="00E20345">
        <w:rPr>
          <w:rFonts w:ascii="Arial" w:hAnsi="Arial"/>
          <w:sz w:val="20"/>
          <w:szCs w:val="20"/>
        </w:rPr>
        <w:t xml:space="preserve"> IDPS are stipulated. This chapter has a comprehensive plan and stipulates what should be done as regards the issue of </w:t>
      </w:r>
      <w:r w:rsidR="00E20345">
        <w:rPr>
          <w:rFonts w:ascii="Arial" w:hAnsi="Arial"/>
          <w:sz w:val="20"/>
          <w:szCs w:val="20"/>
        </w:rPr>
        <w:t>r</w:t>
      </w:r>
      <w:r w:rsidRPr="00E20345">
        <w:rPr>
          <w:rFonts w:ascii="Arial" w:hAnsi="Arial"/>
          <w:sz w:val="20"/>
          <w:szCs w:val="20"/>
        </w:rPr>
        <w:t>esettlement.</w:t>
      </w:r>
    </w:p>
    <w:p w14:paraId="12DEFC23" w14:textId="57341646" w:rsidR="00911997" w:rsidRPr="00324F0D" w:rsidRDefault="00911997" w:rsidP="00911997">
      <w:pPr>
        <w:pStyle w:val="WWList3"/>
        <w:numPr>
          <w:ilvl w:val="0"/>
          <w:numId w:val="0"/>
        </w:numPr>
        <w:spacing w:line="276" w:lineRule="auto"/>
        <w:ind w:left="1701"/>
        <w:rPr>
          <w:rFonts w:ascii="Arial" w:hAnsi="Arial"/>
          <w:sz w:val="20"/>
          <w:szCs w:val="20"/>
        </w:rPr>
      </w:pPr>
      <w:r w:rsidRPr="00E20345">
        <w:rPr>
          <w:rFonts w:ascii="Arial" w:hAnsi="Arial"/>
          <w:sz w:val="20"/>
          <w:szCs w:val="20"/>
        </w:rPr>
        <w:t xml:space="preserve">Other than the above, the Ministry of Humanitarian Affairs and Disaster Management (MHADM) developed the Framework </w:t>
      </w:r>
      <w:r w:rsidRPr="00324F0D">
        <w:rPr>
          <w:rFonts w:ascii="Arial" w:hAnsi="Arial"/>
          <w:sz w:val="20"/>
          <w:szCs w:val="20"/>
        </w:rPr>
        <w:t>for Return, Reintegration and Relocation of Displaced Persons in 2017 which details policy guidance for the near future.</w:t>
      </w:r>
      <w:r w:rsidRPr="00324F0D">
        <w:rPr>
          <w:rStyle w:val="FootnoteReference"/>
          <w:rFonts w:ascii="Arial" w:hAnsi="Arial"/>
          <w:sz w:val="20"/>
          <w:szCs w:val="20"/>
        </w:rPr>
        <w:footnoteReference w:id="119"/>
      </w:r>
      <w:r w:rsidRPr="00324F0D">
        <w:rPr>
          <w:rFonts w:ascii="Arial" w:hAnsi="Arial"/>
          <w:sz w:val="20"/>
          <w:szCs w:val="20"/>
        </w:rPr>
        <w:t xml:space="preserve"> </w:t>
      </w:r>
      <w:r w:rsidRPr="00324F0D">
        <w:rPr>
          <w:rFonts w:ascii="Arial" w:eastAsia="Times New Roman" w:hAnsi="Arial"/>
          <w:color w:val="0D0E11"/>
          <w:sz w:val="20"/>
          <w:szCs w:val="20"/>
          <w:lang w:val="en-GB" w:eastAsia="en-GB"/>
        </w:rPr>
        <w:t xml:space="preserve">The framework is a tool for addressing internal displacement and resolving </w:t>
      </w:r>
      <w:r w:rsidR="00657557">
        <w:rPr>
          <w:rFonts w:ascii="Arial" w:eastAsia="Times New Roman" w:hAnsi="Arial"/>
          <w:color w:val="0D0E11"/>
          <w:sz w:val="20"/>
          <w:szCs w:val="20"/>
          <w:lang w:val="en-GB" w:eastAsia="en-GB"/>
        </w:rPr>
        <w:t xml:space="preserve">the </w:t>
      </w:r>
      <w:r w:rsidRPr="00324F0D">
        <w:rPr>
          <w:rFonts w:ascii="Arial" w:eastAsia="Times New Roman" w:hAnsi="Arial"/>
          <w:color w:val="0D0E11"/>
          <w:sz w:val="20"/>
          <w:szCs w:val="20"/>
          <w:lang w:val="en-GB" w:eastAsia="en-GB"/>
        </w:rPr>
        <w:t>situation</w:t>
      </w:r>
      <w:r w:rsidR="00657557">
        <w:rPr>
          <w:rFonts w:ascii="Arial" w:eastAsia="Times New Roman" w:hAnsi="Arial"/>
          <w:color w:val="0D0E11"/>
          <w:sz w:val="20"/>
          <w:szCs w:val="20"/>
          <w:lang w:val="en-GB" w:eastAsia="en-GB"/>
        </w:rPr>
        <w:t xml:space="preserve"> of IDPs</w:t>
      </w:r>
      <w:r w:rsidRPr="00324F0D">
        <w:rPr>
          <w:rFonts w:ascii="Arial" w:eastAsia="Times New Roman" w:hAnsi="Arial"/>
          <w:color w:val="0D0E11"/>
          <w:sz w:val="20"/>
          <w:szCs w:val="20"/>
          <w:lang w:val="en-GB" w:eastAsia="en-GB"/>
        </w:rPr>
        <w:t>. Moreover, it aims to strengthen coordination within national and international partners on IDPs issues and efforts to enhance the plight of the IDPs</w:t>
      </w:r>
      <w:r w:rsidR="00D97D54">
        <w:rPr>
          <w:rFonts w:ascii="Arial" w:eastAsia="Times New Roman" w:hAnsi="Arial"/>
          <w:color w:val="0D0E11"/>
          <w:sz w:val="20"/>
          <w:szCs w:val="20"/>
          <w:lang w:val="en-GB" w:eastAsia="en-GB"/>
        </w:rPr>
        <w:t>.</w:t>
      </w:r>
      <w:r w:rsidRPr="00324F0D">
        <w:rPr>
          <w:rStyle w:val="FootnoteReference"/>
          <w:rFonts w:ascii="Arial" w:eastAsia="Times New Roman" w:hAnsi="Arial"/>
          <w:color w:val="0D0E11"/>
          <w:sz w:val="20"/>
          <w:szCs w:val="20"/>
          <w:lang w:val="en-GB" w:eastAsia="en-GB"/>
        </w:rPr>
        <w:footnoteReference w:id="120"/>
      </w:r>
      <w:bookmarkEnd w:id="161"/>
    </w:p>
    <w:p w14:paraId="2EC4DE22" w14:textId="77777777" w:rsidR="00E20345" w:rsidRDefault="00911997" w:rsidP="00911997">
      <w:pPr>
        <w:pStyle w:val="WWList3"/>
        <w:numPr>
          <w:ilvl w:val="0"/>
          <w:numId w:val="0"/>
        </w:numPr>
        <w:spacing w:line="276" w:lineRule="auto"/>
        <w:ind w:left="1701"/>
        <w:rPr>
          <w:rFonts w:ascii="Arial" w:hAnsi="Arial"/>
          <w:sz w:val="20"/>
          <w:szCs w:val="20"/>
          <w:lang w:val="en"/>
        </w:rPr>
      </w:pPr>
      <w:bookmarkStart w:id="162" w:name="_Toc46241952"/>
      <w:r w:rsidRPr="00324F0D">
        <w:rPr>
          <w:rFonts w:ascii="Arial" w:hAnsi="Arial"/>
          <w:sz w:val="20"/>
          <w:szCs w:val="20"/>
          <w:lang w:val="en"/>
        </w:rPr>
        <w:t xml:space="preserve">South Sudan is party to the Great Lakes Pact. </w:t>
      </w:r>
      <w:r w:rsidR="00687293" w:rsidRPr="00687293">
        <w:rPr>
          <w:rFonts w:ascii="Arial" w:hAnsi="Arial"/>
          <w:sz w:val="20"/>
          <w:szCs w:val="20"/>
          <w:lang w:val="en"/>
        </w:rPr>
        <w:t>Two of these protocols deal specifically with human rights and</w:t>
      </w:r>
      <w:r w:rsidR="00414656">
        <w:rPr>
          <w:rFonts w:ascii="Arial" w:hAnsi="Arial"/>
          <w:sz w:val="20"/>
          <w:szCs w:val="20"/>
          <w:lang w:val="en"/>
        </w:rPr>
        <w:t xml:space="preserve"> the experience of displacement</w:t>
      </w:r>
      <w:r w:rsidR="00687293" w:rsidRPr="00687293">
        <w:rPr>
          <w:rFonts w:ascii="Arial" w:hAnsi="Arial"/>
          <w:sz w:val="20"/>
          <w:szCs w:val="20"/>
          <w:lang w:val="en"/>
        </w:rPr>
        <w:t>: the Protocol on the Protection and Assistance to Internally Displaced Persons, and the Protocol on the Property Rights of Returning Populations. The adoption of these two protocols was a significant recognition by states of the crucial link between protecting the rights of forcibly displaced people and achieving peace, security and development.</w:t>
      </w:r>
      <w:r w:rsidR="00D23866">
        <w:rPr>
          <w:rFonts w:ascii="Arial" w:hAnsi="Arial"/>
          <w:sz w:val="20"/>
          <w:szCs w:val="20"/>
          <w:lang w:val="en"/>
        </w:rPr>
        <w:t xml:space="preserve"> </w:t>
      </w:r>
      <w:r w:rsidR="00687293">
        <w:rPr>
          <w:rFonts w:ascii="Arial" w:hAnsi="Arial"/>
          <w:sz w:val="20"/>
          <w:szCs w:val="20"/>
          <w:lang w:val="en"/>
        </w:rPr>
        <w:t>During July 2020 it acceded to</w:t>
      </w:r>
      <w:r w:rsidRPr="00324F0D">
        <w:rPr>
          <w:rFonts w:ascii="Arial" w:hAnsi="Arial"/>
          <w:sz w:val="20"/>
          <w:szCs w:val="20"/>
          <w:lang w:val="en"/>
        </w:rPr>
        <w:t xml:space="preserve"> the Kampala Convention, </w:t>
      </w:r>
      <w:r w:rsidR="00687293">
        <w:rPr>
          <w:rFonts w:ascii="Arial" w:hAnsi="Arial"/>
          <w:sz w:val="20"/>
          <w:szCs w:val="20"/>
          <w:lang w:val="en"/>
        </w:rPr>
        <w:t xml:space="preserve">the </w:t>
      </w:r>
      <w:r w:rsidR="00687293" w:rsidRPr="00687293">
        <w:rPr>
          <w:rFonts w:ascii="Arial" w:hAnsi="Arial"/>
          <w:sz w:val="20"/>
          <w:szCs w:val="20"/>
          <w:lang w:val="en"/>
        </w:rPr>
        <w:t>African Union Convention for the Protection and Assistance of Internally Displaced Persons in Africa</w:t>
      </w:r>
      <w:r w:rsidRPr="00324F0D">
        <w:rPr>
          <w:rFonts w:ascii="Arial" w:hAnsi="Arial"/>
          <w:sz w:val="20"/>
          <w:szCs w:val="20"/>
          <w:lang w:val="en"/>
        </w:rPr>
        <w:t xml:space="preserve">. </w:t>
      </w:r>
    </w:p>
    <w:p w14:paraId="0F7B8995" w14:textId="738B879A" w:rsidR="00911997" w:rsidRPr="00324F0D" w:rsidRDefault="00911997" w:rsidP="00911997">
      <w:pPr>
        <w:pStyle w:val="WWList3"/>
        <w:numPr>
          <w:ilvl w:val="0"/>
          <w:numId w:val="0"/>
        </w:numPr>
        <w:spacing w:line="276" w:lineRule="auto"/>
        <w:ind w:left="1701"/>
        <w:rPr>
          <w:rFonts w:ascii="Arial" w:hAnsi="Arial"/>
          <w:sz w:val="20"/>
          <w:szCs w:val="20"/>
        </w:rPr>
      </w:pPr>
      <w:r w:rsidRPr="00324F0D">
        <w:rPr>
          <w:rFonts w:ascii="Arial" w:hAnsi="Arial"/>
          <w:sz w:val="20"/>
          <w:szCs w:val="20"/>
          <w:lang w:val="en"/>
        </w:rPr>
        <w:t xml:space="preserve">The government has </w:t>
      </w:r>
      <w:r w:rsidR="00E20345">
        <w:rPr>
          <w:rFonts w:ascii="Arial" w:hAnsi="Arial"/>
          <w:sz w:val="20"/>
          <w:szCs w:val="20"/>
          <w:lang w:val="en"/>
        </w:rPr>
        <w:t>experienced challenges</w:t>
      </w:r>
      <w:r w:rsidRPr="00324F0D">
        <w:rPr>
          <w:rFonts w:ascii="Arial" w:hAnsi="Arial"/>
          <w:sz w:val="20"/>
          <w:szCs w:val="20"/>
          <w:lang w:val="en"/>
        </w:rPr>
        <w:t xml:space="preserve"> </w:t>
      </w:r>
      <w:r w:rsidR="00E20345">
        <w:rPr>
          <w:rFonts w:ascii="Arial" w:hAnsi="Arial"/>
          <w:sz w:val="20"/>
          <w:szCs w:val="20"/>
          <w:lang w:val="en"/>
        </w:rPr>
        <w:t xml:space="preserve">in </w:t>
      </w:r>
      <w:r w:rsidRPr="00324F0D">
        <w:rPr>
          <w:rFonts w:ascii="Arial" w:hAnsi="Arial"/>
          <w:sz w:val="20"/>
          <w:szCs w:val="20"/>
          <w:lang w:val="en"/>
        </w:rPr>
        <w:t>fulfil</w:t>
      </w:r>
      <w:r w:rsidR="00E20345">
        <w:rPr>
          <w:rFonts w:ascii="Arial" w:hAnsi="Arial"/>
          <w:sz w:val="20"/>
          <w:szCs w:val="20"/>
          <w:lang w:val="en"/>
        </w:rPr>
        <w:t>ling</w:t>
      </w:r>
      <w:r w:rsidRPr="00324F0D">
        <w:rPr>
          <w:rFonts w:ascii="Arial" w:hAnsi="Arial"/>
          <w:sz w:val="20"/>
          <w:szCs w:val="20"/>
          <w:lang w:val="en"/>
        </w:rPr>
        <w:t xml:space="preserve"> its responsibility to assist and protect IDPs, with its lack of capacity and complex</w:t>
      </w:r>
      <w:r w:rsidRPr="00324F0D">
        <w:rPr>
          <w:rFonts w:ascii="Arial" w:hAnsi="Arial"/>
          <w:sz w:val="20"/>
          <w:szCs w:val="20"/>
          <w:lang w:val="en-GB"/>
        </w:rPr>
        <w:t xml:space="preserve"> decentralised</w:t>
      </w:r>
      <w:r w:rsidRPr="00324F0D">
        <w:rPr>
          <w:rFonts w:ascii="Arial" w:hAnsi="Arial"/>
          <w:sz w:val="20"/>
          <w:szCs w:val="20"/>
          <w:lang w:val="en"/>
        </w:rPr>
        <w:t xml:space="preserve"> structures hind</w:t>
      </w:r>
      <w:r w:rsidR="00D97D54">
        <w:rPr>
          <w:rFonts w:ascii="Arial" w:hAnsi="Arial"/>
          <w:sz w:val="20"/>
          <w:szCs w:val="20"/>
          <w:lang w:val="en"/>
        </w:rPr>
        <w:t>ering a comprehensive response.</w:t>
      </w:r>
      <w:r w:rsidRPr="00324F0D">
        <w:rPr>
          <w:rStyle w:val="FootnoteReference"/>
          <w:rFonts w:ascii="Arial" w:hAnsi="Arial"/>
          <w:sz w:val="20"/>
          <w:szCs w:val="20"/>
        </w:rPr>
        <w:footnoteReference w:id="121"/>
      </w:r>
      <w:bookmarkEnd w:id="162"/>
    </w:p>
    <w:p w14:paraId="1159DBD1" w14:textId="77777777" w:rsidR="00911997" w:rsidRPr="00324F0D" w:rsidRDefault="00911997" w:rsidP="00911997">
      <w:pPr>
        <w:pStyle w:val="WWHeading2"/>
        <w:rPr>
          <w:rFonts w:ascii="Arial" w:hAnsi="Arial"/>
          <w:sz w:val="20"/>
          <w:szCs w:val="20"/>
        </w:rPr>
      </w:pPr>
      <w:bookmarkStart w:id="163" w:name="_Toc46241953"/>
      <w:r w:rsidRPr="00324F0D">
        <w:rPr>
          <w:rFonts w:ascii="Arial" w:hAnsi="Arial"/>
          <w:sz w:val="20"/>
          <w:szCs w:val="20"/>
        </w:rPr>
        <w:t>Compensation</w:t>
      </w:r>
      <w:bookmarkEnd w:id="163"/>
    </w:p>
    <w:p w14:paraId="3F52ADBA" w14:textId="77777777" w:rsidR="00911997" w:rsidRPr="00324F0D" w:rsidRDefault="00911997" w:rsidP="00911997">
      <w:pPr>
        <w:pStyle w:val="WWList3"/>
        <w:spacing w:line="276" w:lineRule="auto"/>
        <w:rPr>
          <w:rFonts w:ascii="Arial" w:hAnsi="Arial"/>
          <w:sz w:val="20"/>
          <w:szCs w:val="20"/>
        </w:rPr>
      </w:pPr>
      <w:bookmarkStart w:id="164" w:name="_Toc46241954"/>
      <w:r w:rsidRPr="00324F0D">
        <w:rPr>
          <w:rFonts w:ascii="Arial" w:hAnsi="Arial"/>
          <w:sz w:val="20"/>
          <w:szCs w:val="20"/>
        </w:rPr>
        <w:t>Are there laws or regulations providing compensation for people who are relocated, forcibly evicted, or whose land is expropriated?</w:t>
      </w:r>
      <w:bookmarkEnd w:id="164"/>
      <w:r w:rsidRPr="00324F0D">
        <w:rPr>
          <w:rFonts w:ascii="Arial" w:hAnsi="Arial"/>
          <w:b/>
          <w:bCs/>
          <w:sz w:val="20"/>
          <w:szCs w:val="20"/>
        </w:rPr>
        <w:t xml:space="preserve"> </w:t>
      </w:r>
    </w:p>
    <w:p w14:paraId="61DF9960" w14:textId="1D1E5511" w:rsidR="00911997" w:rsidRPr="00324F0D" w:rsidRDefault="00DB5893" w:rsidP="00911997">
      <w:pPr>
        <w:pStyle w:val="WWList3"/>
        <w:numPr>
          <w:ilvl w:val="0"/>
          <w:numId w:val="0"/>
        </w:numPr>
        <w:spacing w:line="276" w:lineRule="auto"/>
        <w:ind w:left="1701"/>
        <w:rPr>
          <w:rFonts w:ascii="Arial" w:hAnsi="Arial"/>
          <w:sz w:val="20"/>
          <w:szCs w:val="20"/>
          <w:lang w:val="en-GB"/>
        </w:rPr>
      </w:pPr>
      <w:bookmarkStart w:id="165" w:name="_Toc46241955"/>
      <w:r>
        <w:rPr>
          <w:rFonts w:ascii="Arial" w:hAnsi="Arial"/>
          <w:sz w:val="20"/>
          <w:szCs w:val="20"/>
        </w:rPr>
        <w:t>Among the</w:t>
      </w:r>
      <w:r w:rsidR="00911997" w:rsidRPr="00324F0D">
        <w:rPr>
          <w:rFonts w:ascii="Arial" w:hAnsi="Arial"/>
          <w:sz w:val="20"/>
          <w:szCs w:val="20"/>
        </w:rPr>
        <w:t xml:space="preserve"> objectives of the Land Act is to </w:t>
      </w:r>
      <w:r w:rsidR="00911997" w:rsidRPr="00324F0D">
        <w:rPr>
          <w:rFonts w:ascii="Arial" w:hAnsi="Arial"/>
          <w:sz w:val="20"/>
          <w:szCs w:val="20"/>
          <w:lang w:val="en-GB"/>
        </w:rPr>
        <w:t>guarantee a fair and prompt compensation to any person whose right of occupancy, ownership or recognized long standing occupancy of customary use of land is revoked or otherwise interfered with by the Government under the Land Act or any other law</w:t>
      </w:r>
      <w:r w:rsidR="00D97D54">
        <w:rPr>
          <w:rFonts w:ascii="Arial" w:hAnsi="Arial"/>
          <w:sz w:val="20"/>
          <w:szCs w:val="20"/>
          <w:lang w:val="en-GB"/>
        </w:rPr>
        <w:t>.</w:t>
      </w:r>
      <w:r w:rsidR="00911997" w:rsidRPr="00324F0D">
        <w:rPr>
          <w:rStyle w:val="FootnoteReference"/>
          <w:rFonts w:ascii="Arial" w:hAnsi="Arial"/>
          <w:sz w:val="20"/>
          <w:szCs w:val="20"/>
          <w:lang w:val="en-GB"/>
        </w:rPr>
        <w:footnoteReference w:id="122"/>
      </w:r>
      <w:bookmarkEnd w:id="165"/>
      <w:r w:rsidR="00911997" w:rsidRPr="00324F0D">
        <w:rPr>
          <w:rFonts w:ascii="Arial" w:hAnsi="Arial"/>
          <w:sz w:val="20"/>
          <w:szCs w:val="20"/>
          <w:lang w:val="en-GB"/>
        </w:rPr>
        <w:t xml:space="preserve"> </w:t>
      </w:r>
    </w:p>
    <w:p w14:paraId="5A0BEBCA" w14:textId="3BCF02E3" w:rsidR="00911997" w:rsidRPr="00324F0D" w:rsidRDefault="000A1572" w:rsidP="00911997">
      <w:pPr>
        <w:pStyle w:val="WWList3"/>
        <w:numPr>
          <w:ilvl w:val="0"/>
          <w:numId w:val="0"/>
        </w:numPr>
        <w:spacing w:line="276" w:lineRule="auto"/>
        <w:ind w:left="1701"/>
        <w:rPr>
          <w:rFonts w:ascii="Arial" w:hAnsi="Arial"/>
          <w:bCs/>
          <w:sz w:val="20"/>
          <w:szCs w:val="20"/>
          <w:lang w:val="en-GB"/>
        </w:rPr>
      </w:pPr>
      <w:bookmarkStart w:id="166" w:name="_Toc46241956"/>
      <w:r>
        <w:rPr>
          <w:rFonts w:ascii="Arial" w:hAnsi="Arial"/>
          <w:sz w:val="20"/>
          <w:szCs w:val="20"/>
        </w:rPr>
        <w:t>Article</w:t>
      </w:r>
      <w:r w:rsidR="00911997" w:rsidRPr="00324F0D">
        <w:rPr>
          <w:rFonts w:ascii="Arial" w:hAnsi="Arial"/>
          <w:sz w:val="20"/>
          <w:szCs w:val="20"/>
        </w:rPr>
        <w:t xml:space="preserve"> 171(10) of the Transitional Constitution </w:t>
      </w:r>
      <w:r w:rsidR="00E20345">
        <w:rPr>
          <w:rFonts w:ascii="Arial" w:hAnsi="Arial"/>
          <w:sz w:val="20"/>
          <w:szCs w:val="20"/>
        </w:rPr>
        <w:t>provides</w:t>
      </w:r>
      <w:r w:rsidR="00911997" w:rsidRPr="00324F0D">
        <w:rPr>
          <w:rFonts w:ascii="Arial" w:hAnsi="Arial"/>
          <w:sz w:val="20"/>
          <w:szCs w:val="20"/>
        </w:rPr>
        <w:t xml:space="preserve"> that "</w:t>
      </w:r>
      <w:r w:rsidR="00911997" w:rsidRPr="00324F0D">
        <w:rPr>
          <w:rFonts w:ascii="Arial" w:hAnsi="Arial"/>
          <w:sz w:val="20"/>
          <w:szCs w:val="20"/>
          <w:lang w:val="en-GB"/>
        </w:rPr>
        <w:t xml:space="preserve">Communities and persons enjoying rights in land shall be entitled to prompt and equitable compensation on just terms arising from acquisition or development </w:t>
      </w:r>
      <w:r w:rsidR="00911997" w:rsidRPr="00324F0D">
        <w:rPr>
          <w:rFonts w:ascii="Arial" w:hAnsi="Arial"/>
          <w:bCs/>
          <w:sz w:val="20"/>
          <w:szCs w:val="20"/>
          <w:lang w:val="en-GB"/>
        </w:rPr>
        <w:t>of land in the</w:t>
      </w:r>
      <w:r w:rsidR="00D97D54">
        <w:rPr>
          <w:rFonts w:ascii="Arial" w:hAnsi="Arial"/>
          <w:bCs/>
          <w:sz w:val="20"/>
          <w:szCs w:val="20"/>
          <w:lang w:val="en-GB"/>
        </w:rPr>
        <w:t>ir areas in the public interest".</w:t>
      </w:r>
      <w:r w:rsidR="00911997" w:rsidRPr="00324F0D">
        <w:rPr>
          <w:rStyle w:val="FootnoteReference"/>
          <w:rFonts w:ascii="Arial" w:hAnsi="Arial"/>
          <w:bCs/>
          <w:sz w:val="20"/>
          <w:szCs w:val="20"/>
          <w:lang w:val="en-GB"/>
        </w:rPr>
        <w:footnoteReference w:id="123"/>
      </w:r>
      <w:bookmarkEnd w:id="166"/>
    </w:p>
    <w:p w14:paraId="16617E26" w14:textId="5476C259" w:rsidR="00911997" w:rsidRPr="00324F0D" w:rsidRDefault="00911997" w:rsidP="00911997">
      <w:pPr>
        <w:pStyle w:val="WWList3"/>
        <w:numPr>
          <w:ilvl w:val="0"/>
          <w:numId w:val="0"/>
        </w:numPr>
        <w:spacing w:line="276" w:lineRule="auto"/>
        <w:ind w:left="1701"/>
        <w:rPr>
          <w:rFonts w:ascii="Arial" w:hAnsi="Arial"/>
          <w:sz w:val="20"/>
          <w:szCs w:val="20"/>
        </w:rPr>
      </w:pPr>
      <w:bookmarkStart w:id="167" w:name="_Toc46241957"/>
      <w:r w:rsidRPr="00324F0D">
        <w:rPr>
          <w:rFonts w:ascii="Arial" w:hAnsi="Arial"/>
          <w:sz w:val="20"/>
          <w:szCs w:val="20"/>
        </w:rPr>
        <w:lastRenderedPageBreak/>
        <w:t>The Land Act begins with the Protection of Land Rights that purports that "</w:t>
      </w:r>
      <w:r w:rsidRPr="00324F0D">
        <w:rPr>
          <w:rFonts w:ascii="Arial" w:hAnsi="Arial"/>
          <w:sz w:val="20"/>
          <w:szCs w:val="20"/>
          <w:lang w:val="en-GB"/>
        </w:rPr>
        <w:t>Pursuant to Article 32 (2) of the Constitution, no right in land shall be expropriated or confiscated save by law in the public interest and in consideration for</w:t>
      </w:r>
      <w:r w:rsidR="00D97D54">
        <w:rPr>
          <w:rFonts w:ascii="Arial" w:hAnsi="Arial"/>
          <w:sz w:val="20"/>
          <w:szCs w:val="20"/>
          <w:lang w:val="en-GB"/>
        </w:rPr>
        <w:t xml:space="preserve"> a prompt and fair compensation".</w:t>
      </w:r>
      <w:r w:rsidRPr="00324F0D">
        <w:rPr>
          <w:rStyle w:val="FootnoteReference"/>
          <w:rFonts w:ascii="Arial" w:hAnsi="Arial"/>
          <w:sz w:val="20"/>
          <w:szCs w:val="20"/>
          <w:lang w:val="en-GB"/>
        </w:rPr>
        <w:footnoteReference w:id="124"/>
      </w:r>
      <w:bookmarkEnd w:id="167"/>
    </w:p>
    <w:p w14:paraId="35314282"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68" w:name="_Toc46241958"/>
      <w:r w:rsidRPr="00324F0D">
        <w:rPr>
          <w:rFonts w:ascii="Arial" w:hAnsi="Arial"/>
          <w:sz w:val="20"/>
          <w:szCs w:val="20"/>
        </w:rPr>
        <w:t>In addition, Section 75(1) of the Land Act states that those subjected to appropriation, are entitled to compensation that is just, equitable, and shall take into account the following factors:</w:t>
      </w:r>
      <w:bookmarkEnd w:id="168"/>
    </w:p>
    <w:p w14:paraId="3DD152BD"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69" w:name="_Toc46241959"/>
      <w:r w:rsidRPr="00324F0D">
        <w:rPr>
          <w:rFonts w:ascii="Arial" w:hAnsi="Arial"/>
          <w:sz w:val="20"/>
          <w:szCs w:val="20"/>
        </w:rPr>
        <w:t>(a) the purpose for which the land is being utilized;</w:t>
      </w:r>
      <w:bookmarkEnd w:id="169"/>
      <w:r w:rsidRPr="00324F0D">
        <w:rPr>
          <w:rFonts w:ascii="Arial" w:hAnsi="Arial"/>
          <w:sz w:val="20"/>
          <w:szCs w:val="20"/>
        </w:rPr>
        <w:t xml:space="preserve"> </w:t>
      </w:r>
    </w:p>
    <w:p w14:paraId="225FEA83"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0" w:name="_Toc46241960"/>
      <w:r w:rsidRPr="00324F0D">
        <w:rPr>
          <w:rFonts w:ascii="Arial" w:hAnsi="Arial"/>
          <w:sz w:val="20"/>
          <w:szCs w:val="20"/>
        </w:rPr>
        <w:t>(b) the land market value; and</w:t>
      </w:r>
      <w:bookmarkEnd w:id="170"/>
      <w:r w:rsidRPr="00324F0D">
        <w:rPr>
          <w:rFonts w:ascii="Arial" w:hAnsi="Arial"/>
          <w:sz w:val="20"/>
          <w:szCs w:val="20"/>
        </w:rPr>
        <w:t xml:space="preserve">  </w:t>
      </w:r>
    </w:p>
    <w:p w14:paraId="54B472DD" w14:textId="411C2AE3" w:rsidR="00911997" w:rsidRPr="00324F0D" w:rsidRDefault="00911997" w:rsidP="00911997">
      <w:pPr>
        <w:pStyle w:val="WWList3"/>
        <w:numPr>
          <w:ilvl w:val="0"/>
          <w:numId w:val="0"/>
        </w:numPr>
        <w:spacing w:line="276" w:lineRule="auto"/>
        <w:ind w:left="1701"/>
        <w:rPr>
          <w:rFonts w:ascii="Arial" w:hAnsi="Arial"/>
          <w:sz w:val="20"/>
          <w:szCs w:val="20"/>
        </w:rPr>
      </w:pPr>
      <w:bookmarkStart w:id="171" w:name="_Toc46241961"/>
      <w:r w:rsidRPr="00324F0D">
        <w:rPr>
          <w:rFonts w:ascii="Arial" w:hAnsi="Arial"/>
          <w:sz w:val="20"/>
          <w:szCs w:val="20"/>
        </w:rPr>
        <w:t>(c) the value of the investment in it by those affected and their interest</w:t>
      </w:r>
      <w:r w:rsidR="00D97D54">
        <w:rPr>
          <w:rFonts w:ascii="Arial" w:hAnsi="Arial"/>
          <w:sz w:val="20"/>
          <w:szCs w:val="20"/>
        </w:rPr>
        <w:t>.</w:t>
      </w:r>
      <w:r w:rsidRPr="00324F0D">
        <w:rPr>
          <w:rStyle w:val="FootnoteReference"/>
          <w:rFonts w:ascii="Arial" w:hAnsi="Arial"/>
          <w:sz w:val="20"/>
          <w:szCs w:val="20"/>
        </w:rPr>
        <w:footnoteReference w:id="125"/>
      </w:r>
      <w:bookmarkEnd w:id="171"/>
    </w:p>
    <w:p w14:paraId="29A768DF"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2" w:name="_Toc46241962"/>
      <w:r w:rsidRPr="00324F0D">
        <w:rPr>
          <w:rFonts w:ascii="Arial" w:hAnsi="Arial"/>
          <w:sz w:val="20"/>
          <w:szCs w:val="20"/>
        </w:rPr>
        <w:t>(2) The compensation shall be in cash or in kind or both according to the agreement.</w:t>
      </w:r>
      <w:bookmarkEnd w:id="172"/>
      <w:r w:rsidRPr="00324F0D">
        <w:rPr>
          <w:rFonts w:ascii="Arial" w:hAnsi="Arial"/>
          <w:sz w:val="20"/>
          <w:szCs w:val="20"/>
        </w:rPr>
        <w:t xml:space="preserve"> </w:t>
      </w:r>
    </w:p>
    <w:p w14:paraId="166EEBA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3" w:name="_Toc46241963"/>
      <w:r w:rsidRPr="00324F0D">
        <w:rPr>
          <w:rFonts w:ascii="Arial" w:hAnsi="Arial"/>
          <w:sz w:val="20"/>
          <w:szCs w:val="20"/>
        </w:rPr>
        <w:t>(3) Where any land is expropriated for public purpose and it is necessary to remove any person therefrom in customary occupation, compensation shall be paid as may be agreed upon.</w:t>
      </w:r>
      <w:bookmarkEnd w:id="173"/>
      <w:r w:rsidRPr="00324F0D">
        <w:rPr>
          <w:rFonts w:ascii="Arial" w:hAnsi="Arial"/>
          <w:sz w:val="20"/>
          <w:szCs w:val="20"/>
        </w:rPr>
        <w:t xml:space="preserve"> </w:t>
      </w:r>
    </w:p>
    <w:p w14:paraId="3853722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4" w:name="_Toc46241964"/>
      <w:r w:rsidRPr="00324F0D">
        <w:rPr>
          <w:rFonts w:ascii="Arial" w:hAnsi="Arial"/>
          <w:sz w:val="20"/>
          <w:szCs w:val="20"/>
        </w:rPr>
        <w:t>(4) Where any land expropriated for public purpose is the subject of a lease under this Act, compensation shall be paid to the lessee as may be agreed upon.</w:t>
      </w:r>
      <w:bookmarkEnd w:id="174"/>
      <w:r w:rsidRPr="00324F0D">
        <w:rPr>
          <w:rFonts w:ascii="Arial" w:hAnsi="Arial"/>
          <w:sz w:val="20"/>
          <w:szCs w:val="20"/>
        </w:rPr>
        <w:t xml:space="preserve"> </w:t>
      </w:r>
    </w:p>
    <w:p w14:paraId="744F587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5" w:name="_Toc46241965"/>
      <w:r w:rsidRPr="00324F0D">
        <w:rPr>
          <w:rFonts w:ascii="Arial" w:hAnsi="Arial"/>
          <w:sz w:val="20"/>
          <w:szCs w:val="20"/>
        </w:rPr>
        <w:t>(5) No transfer of ownership or rights over land shall be made until the type, amount, method and timing of the payment of compensation has been agreed upon with those affected.</w:t>
      </w:r>
      <w:bookmarkEnd w:id="175"/>
      <w:r w:rsidRPr="00324F0D">
        <w:rPr>
          <w:rFonts w:ascii="Arial" w:hAnsi="Arial"/>
          <w:sz w:val="20"/>
          <w:szCs w:val="20"/>
        </w:rPr>
        <w:t xml:space="preserve"> </w:t>
      </w:r>
    </w:p>
    <w:p w14:paraId="2302020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6" w:name="_Toc46241966"/>
      <w:r w:rsidRPr="00324F0D">
        <w:rPr>
          <w:rFonts w:ascii="Arial" w:hAnsi="Arial"/>
          <w:sz w:val="20"/>
          <w:szCs w:val="20"/>
        </w:rPr>
        <w:t>(6) Subject to the provisions of sub-section (1) herein, if no agreement is reached in the compensation modalities, the case may be determined by the Southern Sudan Land Commission ascribed in section 52 of this Act.</w:t>
      </w:r>
      <w:bookmarkEnd w:id="176"/>
      <w:r w:rsidRPr="00324F0D">
        <w:rPr>
          <w:rFonts w:ascii="Arial" w:hAnsi="Arial"/>
          <w:sz w:val="20"/>
          <w:szCs w:val="20"/>
        </w:rPr>
        <w:t xml:space="preserve">  </w:t>
      </w:r>
    </w:p>
    <w:p w14:paraId="1F14D249"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7" w:name="_Toc46241967"/>
      <w:r w:rsidRPr="00324F0D">
        <w:rPr>
          <w:rFonts w:ascii="Arial" w:hAnsi="Arial"/>
          <w:sz w:val="20"/>
          <w:szCs w:val="20"/>
        </w:rPr>
        <w:t>(7) Where payment of compensation is not made within sixty days of transfer of the property, the affected persons shall, in addition, receive interest on the sum due at commercial rates, recoverable until such compensation is fully paid.</w:t>
      </w:r>
      <w:bookmarkEnd w:id="177"/>
      <w:r w:rsidRPr="00324F0D">
        <w:rPr>
          <w:rFonts w:ascii="Arial" w:hAnsi="Arial"/>
          <w:sz w:val="20"/>
          <w:szCs w:val="20"/>
        </w:rPr>
        <w:t xml:space="preserve"> </w:t>
      </w:r>
    </w:p>
    <w:p w14:paraId="7CD40B24"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78" w:name="_Toc46241968"/>
      <w:r w:rsidRPr="00324F0D">
        <w:rPr>
          <w:rFonts w:ascii="Arial" w:hAnsi="Arial"/>
          <w:sz w:val="20"/>
          <w:szCs w:val="20"/>
        </w:rPr>
        <w:t xml:space="preserve">Compensation is also provided for in section 26 under termination for leases where the </w:t>
      </w:r>
      <w:r w:rsidRPr="00324F0D">
        <w:rPr>
          <w:rFonts w:ascii="Arial" w:hAnsi="Arial"/>
          <w:sz w:val="20"/>
          <w:szCs w:val="20"/>
          <w:lang w:val="en-GB"/>
        </w:rPr>
        <w:t>the lessee and the lessor may agree on a compensation system for any improvement and permanent investment on the land upon termination of the lease contract as stipulated in the initial contract.</w:t>
      </w:r>
      <w:bookmarkEnd w:id="178"/>
      <w:r w:rsidRPr="00324F0D">
        <w:rPr>
          <w:rFonts w:ascii="Arial" w:hAnsi="Arial"/>
          <w:sz w:val="20"/>
          <w:szCs w:val="20"/>
          <w:lang w:val="en-GB"/>
        </w:rPr>
        <w:t xml:space="preserve"> </w:t>
      </w:r>
    </w:p>
    <w:p w14:paraId="6DBC4F00" w14:textId="298B8A9F" w:rsidR="00911997" w:rsidRPr="00324F0D" w:rsidRDefault="00911997" w:rsidP="00911997">
      <w:pPr>
        <w:pStyle w:val="WWList3"/>
        <w:numPr>
          <w:ilvl w:val="0"/>
          <w:numId w:val="0"/>
        </w:numPr>
        <w:spacing w:line="276" w:lineRule="auto"/>
        <w:ind w:left="1701"/>
        <w:rPr>
          <w:rFonts w:ascii="Arial" w:hAnsi="Arial"/>
          <w:sz w:val="20"/>
          <w:szCs w:val="20"/>
        </w:rPr>
      </w:pPr>
      <w:bookmarkStart w:id="179" w:name="_Toc46241969"/>
      <w:r w:rsidRPr="00324F0D">
        <w:rPr>
          <w:rFonts w:ascii="Arial" w:hAnsi="Arial"/>
          <w:sz w:val="20"/>
          <w:szCs w:val="20"/>
        </w:rPr>
        <w:t>Notably, section 64 of the Land Act deals with Compensation for the Community "Notwithstanding the provisions of section 72 of this Act, any community or persons affected by such activities in the area of investment shall be compensated in accordance with the provisions of section 75 of this Act and Art</w:t>
      </w:r>
      <w:r w:rsidR="00D97D54">
        <w:rPr>
          <w:rFonts w:ascii="Arial" w:hAnsi="Arial"/>
          <w:sz w:val="20"/>
          <w:szCs w:val="20"/>
        </w:rPr>
        <w:t>icle 180(7) of the Constitution</w:t>
      </w:r>
      <w:r w:rsidRPr="00324F0D">
        <w:rPr>
          <w:rFonts w:ascii="Arial" w:hAnsi="Arial"/>
          <w:sz w:val="20"/>
          <w:szCs w:val="20"/>
        </w:rPr>
        <w:t>"</w:t>
      </w:r>
      <w:r w:rsidR="00D97D54">
        <w:rPr>
          <w:rFonts w:ascii="Arial" w:hAnsi="Arial"/>
          <w:sz w:val="20"/>
          <w:szCs w:val="20"/>
        </w:rPr>
        <w:t>.</w:t>
      </w:r>
      <w:r w:rsidRPr="00324F0D">
        <w:rPr>
          <w:rStyle w:val="FootnoteReference"/>
          <w:rFonts w:ascii="Arial" w:hAnsi="Arial"/>
          <w:sz w:val="20"/>
          <w:szCs w:val="20"/>
        </w:rPr>
        <w:footnoteReference w:id="126"/>
      </w:r>
      <w:bookmarkEnd w:id="179"/>
    </w:p>
    <w:p w14:paraId="6C2F94A1" w14:textId="016BDA50" w:rsidR="00911997" w:rsidRPr="00324F0D" w:rsidRDefault="00911997" w:rsidP="00911997">
      <w:pPr>
        <w:pStyle w:val="WWBodyText3"/>
        <w:spacing w:line="276" w:lineRule="auto"/>
        <w:rPr>
          <w:rFonts w:ascii="Arial" w:hAnsi="Arial"/>
          <w:sz w:val="20"/>
          <w:szCs w:val="20"/>
        </w:rPr>
      </w:pPr>
      <w:r w:rsidRPr="00324F0D">
        <w:rPr>
          <w:rFonts w:ascii="Arial" w:hAnsi="Arial"/>
          <w:sz w:val="20"/>
          <w:szCs w:val="20"/>
        </w:rPr>
        <w:t xml:space="preserve">The Government of Southern Sudan or a State Government may acquire land for people who lost their right in land because of an acquisitive prescription action or for any other </w:t>
      </w:r>
      <w:r w:rsidRPr="00324F0D">
        <w:rPr>
          <w:rFonts w:ascii="Arial" w:hAnsi="Arial"/>
          <w:sz w:val="20"/>
          <w:szCs w:val="20"/>
        </w:rPr>
        <w:lastRenderedPageBreak/>
        <w:t>reasons as effects of the civil war. As such, compensation for Restitution</w:t>
      </w:r>
      <w:r w:rsidRPr="00324F0D">
        <w:rPr>
          <w:rStyle w:val="FootnoteReference"/>
          <w:rFonts w:ascii="Arial" w:hAnsi="Arial"/>
          <w:sz w:val="20"/>
          <w:szCs w:val="20"/>
        </w:rPr>
        <w:footnoteReference w:id="127"/>
      </w:r>
      <w:r w:rsidRPr="00324F0D">
        <w:rPr>
          <w:rFonts w:ascii="Arial" w:hAnsi="Arial"/>
          <w:sz w:val="20"/>
          <w:szCs w:val="20"/>
        </w:rPr>
        <w:t xml:space="preserve"> is also provided for under the Land Act and states that "If the party claiming restitution to his or her right could not be restituted for some obvious reasons as the Commission finds appropriate, he or she may request the Commission or the court, as the case may be, to be awarded compensation instead. The compensation may either be in cash, or alternative land.</w:t>
      </w:r>
      <w:r w:rsidRPr="00324F0D">
        <w:rPr>
          <w:rStyle w:val="FootnoteReference"/>
          <w:rFonts w:ascii="Arial" w:hAnsi="Arial"/>
          <w:sz w:val="20"/>
          <w:szCs w:val="20"/>
        </w:rPr>
        <w:footnoteReference w:id="128"/>
      </w:r>
    </w:p>
    <w:p w14:paraId="7865D866" w14:textId="77777777" w:rsidR="00911997" w:rsidRPr="00324F0D" w:rsidRDefault="00911997" w:rsidP="00911997">
      <w:pPr>
        <w:pStyle w:val="WWBodyText3"/>
        <w:spacing w:line="276" w:lineRule="auto"/>
        <w:rPr>
          <w:rFonts w:ascii="Arial" w:hAnsi="Arial"/>
          <w:sz w:val="20"/>
          <w:szCs w:val="20"/>
        </w:rPr>
      </w:pPr>
      <w:r w:rsidRPr="00324F0D">
        <w:rPr>
          <w:rFonts w:ascii="Arial" w:hAnsi="Arial"/>
          <w:sz w:val="20"/>
          <w:szCs w:val="20"/>
        </w:rPr>
        <w:t>Furthermore, The Act, under section 82(1) avers that "any person who in good faith occupied a land belonging to another person or group of persons may not be deprived of the right therein without compensation."</w:t>
      </w:r>
    </w:p>
    <w:p w14:paraId="762BC141" w14:textId="7F9A8828" w:rsidR="00911997" w:rsidRPr="00324F0D" w:rsidRDefault="00911997" w:rsidP="00911997">
      <w:pPr>
        <w:pStyle w:val="WWList3"/>
        <w:numPr>
          <w:ilvl w:val="0"/>
          <w:numId w:val="0"/>
        </w:numPr>
        <w:spacing w:line="276" w:lineRule="auto"/>
        <w:ind w:left="1701"/>
        <w:rPr>
          <w:rFonts w:ascii="Arial" w:hAnsi="Arial"/>
          <w:sz w:val="20"/>
          <w:szCs w:val="20"/>
        </w:rPr>
      </w:pPr>
      <w:bookmarkStart w:id="180" w:name="_Toc46241970"/>
      <w:r w:rsidRPr="00324F0D">
        <w:rPr>
          <w:rFonts w:ascii="Arial" w:hAnsi="Arial"/>
          <w:sz w:val="20"/>
          <w:szCs w:val="20"/>
        </w:rPr>
        <w:t>Similarly, where the misuse of land endangers the population or nature, the authority concerned may requisite the rights of occupancy of people living in the area after consultation and subject compensation as mentioned in section 75</w:t>
      </w:r>
      <w:r w:rsidR="00D97D54">
        <w:rPr>
          <w:rFonts w:ascii="Arial" w:hAnsi="Arial"/>
          <w:sz w:val="20"/>
          <w:szCs w:val="20"/>
        </w:rPr>
        <w:t>.</w:t>
      </w:r>
      <w:r w:rsidRPr="00324F0D">
        <w:rPr>
          <w:rStyle w:val="FootnoteReference"/>
          <w:rFonts w:ascii="Arial" w:hAnsi="Arial"/>
          <w:sz w:val="20"/>
          <w:szCs w:val="20"/>
        </w:rPr>
        <w:footnoteReference w:id="129"/>
      </w:r>
      <w:bookmarkEnd w:id="180"/>
      <w:r w:rsidRPr="00324F0D">
        <w:rPr>
          <w:rFonts w:ascii="Arial" w:hAnsi="Arial"/>
          <w:sz w:val="20"/>
          <w:szCs w:val="20"/>
        </w:rPr>
        <w:t xml:space="preserve"> </w:t>
      </w:r>
    </w:p>
    <w:p w14:paraId="07A1D2BA" w14:textId="77777777" w:rsidR="00911997" w:rsidRPr="00324F0D" w:rsidRDefault="00911997" w:rsidP="00911997">
      <w:pPr>
        <w:pStyle w:val="WWList3"/>
        <w:numPr>
          <w:ilvl w:val="0"/>
          <w:numId w:val="0"/>
        </w:numPr>
        <w:spacing w:line="276" w:lineRule="auto"/>
        <w:ind w:left="1701"/>
        <w:rPr>
          <w:rFonts w:ascii="Arial" w:hAnsi="Arial"/>
          <w:sz w:val="20"/>
          <w:szCs w:val="20"/>
        </w:rPr>
      </w:pPr>
      <w:bookmarkStart w:id="181" w:name="_Toc46241971"/>
      <w:r w:rsidRPr="00324F0D">
        <w:rPr>
          <w:rFonts w:ascii="Arial" w:hAnsi="Arial"/>
          <w:sz w:val="20"/>
          <w:szCs w:val="20"/>
        </w:rPr>
        <w:t>An occupier in good faith may be compensated by the person evicting him/her for any improvement and enhancement brought into the value of the land prior to eviction.</w:t>
      </w:r>
      <w:r w:rsidRPr="00324F0D">
        <w:rPr>
          <w:rStyle w:val="FootnoteReference"/>
          <w:rFonts w:ascii="Arial" w:hAnsi="Arial"/>
          <w:sz w:val="20"/>
          <w:szCs w:val="20"/>
        </w:rPr>
        <w:footnoteReference w:id="130"/>
      </w:r>
      <w:bookmarkEnd w:id="181"/>
    </w:p>
    <w:p w14:paraId="661DE3A3" w14:textId="305F5039" w:rsidR="00911997" w:rsidRPr="00324F0D" w:rsidRDefault="00911997" w:rsidP="00911997">
      <w:pPr>
        <w:pStyle w:val="WWBodyText3"/>
        <w:spacing w:line="276" w:lineRule="auto"/>
        <w:rPr>
          <w:rFonts w:ascii="Arial" w:hAnsi="Arial"/>
          <w:sz w:val="20"/>
          <w:szCs w:val="20"/>
        </w:rPr>
      </w:pPr>
      <w:r w:rsidRPr="00324F0D">
        <w:rPr>
          <w:rFonts w:ascii="Arial" w:hAnsi="Arial"/>
          <w:sz w:val="20"/>
          <w:szCs w:val="20"/>
        </w:rPr>
        <w:t>The Land Act is comprehensive in affording compensations for most situations pert</w:t>
      </w:r>
      <w:r w:rsidR="00D97D54">
        <w:rPr>
          <w:rFonts w:ascii="Arial" w:hAnsi="Arial"/>
          <w:sz w:val="20"/>
          <w:szCs w:val="20"/>
        </w:rPr>
        <w:t>aining to land and land usage.</w:t>
      </w:r>
    </w:p>
    <w:p w14:paraId="23B2DBA7" w14:textId="77777777" w:rsidR="00911997" w:rsidRPr="00324F0D" w:rsidRDefault="00911997" w:rsidP="00911997">
      <w:pPr>
        <w:pStyle w:val="WWList3"/>
        <w:spacing w:line="276" w:lineRule="auto"/>
        <w:rPr>
          <w:rFonts w:ascii="Arial" w:hAnsi="Arial"/>
          <w:sz w:val="20"/>
          <w:szCs w:val="20"/>
        </w:rPr>
      </w:pPr>
      <w:bookmarkStart w:id="182" w:name="_Toc46241972"/>
      <w:r w:rsidRPr="00324F0D">
        <w:rPr>
          <w:rFonts w:ascii="Arial" w:hAnsi="Arial"/>
          <w:sz w:val="20"/>
          <w:szCs w:val="20"/>
        </w:rPr>
        <w:t>In practice, are these laws or regulations adhered to?</w:t>
      </w:r>
      <w:bookmarkEnd w:id="182"/>
    </w:p>
    <w:p w14:paraId="1FA15DAD" w14:textId="4190CF5C"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83" w:name="_Toc46241973"/>
      <w:r w:rsidRPr="00324F0D">
        <w:rPr>
          <w:rFonts w:ascii="Arial" w:hAnsi="Arial"/>
          <w:sz w:val="20"/>
          <w:szCs w:val="20"/>
          <w:lang w:val="en-GB" w:eastAsia="en-GB"/>
        </w:rPr>
        <w:t>According to the World Bank, precise data about compensation for expropriations is not readily available, but independent experts in the field have maintained that in certain circumstances, the people of South Sudan receive compensation when land or property is expropriated</w:t>
      </w:r>
      <w:r w:rsidR="00D97D54">
        <w:rPr>
          <w:rFonts w:ascii="Arial" w:hAnsi="Arial"/>
          <w:sz w:val="20"/>
          <w:szCs w:val="20"/>
          <w:lang w:val="en-GB" w:eastAsia="en-GB"/>
        </w:rPr>
        <w:t>.</w:t>
      </w:r>
      <w:r w:rsidRPr="00324F0D">
        <w:rPr>
          <w:rStyle w:val="FootnoteReference"/>
          <w:rFonts w:ascii="Arial" w:hAnsi="Arial"/>
          <w:sz w:val="20"/>
          <w:szCs w:val="20"/>
          <w:lang w:val="en-GB" w:eastAsia="en-GB"/>
        </w:rPr>
        <w:footnoteReference w:id="131"/>
      </w:r>
      <w:r w:rsidR="00D97D54">
        <w:rPr>
          <w:rFonts w:ascii="Arial" w:hAnsi="Arial"/>
          <w:sz w:val="20"/>
          <w:szCs w:val="20"/>
          <w:lang w:val="en-GB" w:eastAsia="en-GB"/>
        </w:rPr>
        <w:t xml:space="preserve"> </w:t>
      </w:r>
      <w:r w:rsidRPr="00324F0D">
        <w:rPr>
          <w:rFonts w:ascii="Arial" w:hAnsi="Arial"/>
          <w:sz w:val="20"/>
          <w:szCs w:val="20"/>
          <w:lang w:val="en-GB" w:eastAsia="en-GB"/>
        </w:rPr>
        <w:t>R</w:t>
      </w:r>
      <w:r w:rsidRPr="00324F0D">
        <w:rPr>
          <w:rFonts w:ascii="Arial" w:eastAsia="Times New Roman" w:hAnsi="Arial"/>
          <w:sz w:val="20"/>
          <w:szCs w:val="20"/>
          <w:lang w:val="en-GB" w:eastAsia="en-GB"/>
        </w:rPr>
        <w:t>epresentatives in the Juba City Council have stated that "compensation is almost always provided to individuals evicted from registered plots in Juba and typically takes the form</w:t>
      </w:r>
      <w:r w:rsidR="00DB5893">
        <w:rPr>
          <w:rFonts w:ascii="Arial" w:eastAsia="Times New Roman" w:hAnsi="Arial"/>
          <w:sz w:val="20"/>
          <w:szCs w:val="20"/>
          <w:lang w:val="en-GB" w:eastAsia="en-GB"/>
        </w:rPr>
        <w:t xml:space="preserve"> of alternative land in another</w:t>
      </w:r>
      <w:r w:rsidRPr="00324F0D">
        <w:rPr>
          <w:rFonts w:ascii="Arial" w:eastAsia="Times New Roman" w:hAnsi="Arial"/>
          <w:sz w:val="20"/>
          <w:szCs w:val="20"/>
          <w:lang w:val="en-GB" w:eastAsia="en-GB"/>
        </w:rPr>
        <w:t xml:space="preserve"> region</w:t>
      </w:r>
      <w:r w:rsidR="00DB5893">
        <w:rPr>
          <w:rFonts w:ascii="Arial" w:eastAsia="Times New Roman" w:hAnsi="Arial"/>
          <w:sz w:val="20"/>
          <w:szCs w:val="20"/>
          <w:lang w:val="en-GB" w:eastAsia="en-GB"/>
        </w:rPr>
        <w:t>"</w:t>
      </w:r>
      <w:r w:rsidRPr="00324F0D">
        <w:rPr>
          <w:rFonts w:ascii="Arial" w:eastAsia="Times New Roman" w:hAnsi="Arial"/>
          <w:sz w:val="20"/>
          <w:szCs w:val="20"/>
          <w:lang w:val="en-GB" w:eastAsia="en-GB"/>
        </w:rPr>
        <w:t>. The problem arises in that the substituted land is not always as suitable as there is no guarantee that the land is equally valuable or "has access to the same services as the land that was expropriated".</w:t>
      </w:r>
      <w:bookmarkEnd w:id="183"/>
      <w:r w:rsidRPr="00324F0D">
        <w:rPr>
          <w:rFonts w:ascii="Arial" w:eastAsia="Times New Roman" w:hAnsi="Arial"/>
          <w:sz w:val="20"/>
          <w:szCs w:val="20"/>
          <w:lang w:val="en-GB" w:eastAsia="en-GB"/>
        </w:rPr>
        <w:t xml:space="preserve"> </w:t>
      </w:r>
    </w:p>
    <w:p w14:paraId="0C937EAE" w14:textId="77777777"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84" w:name="_Toc46241974"/>
      <w:r w:rsidRPr="00324F0D">
        <w:rPr>
          <w:rFonts w:ascii="Arial" w:eastAsia="Times New Roman" w:hAnsi="Arial"/>
          <w:sz w:val="20"/>
          <w:szCs w:val="20"/>
          <w:lang w:val="en-GB" w:eastAsia="en-GB"/>
        </w:rPr>
        <w:t>In other circumstances, informal settlers who reside on public lands are not compensated but if they are residing on residential land then they have the opportunity to formalise their land holding, subject to due process.</w:t>
      </w:r>
      <w:bookmarkEnd w:id="184"/>
      <w:r w:rsidRPr="00324F0D">
        <w:rPr>
          <w:rFonts w:ascii="Arial" w:eastAsia="Times New Roman" w:hAnsi="Arial"/>
          <w:sz w:val="20"/>
          <w:szCs w:val="20"/>
          <w:lang w:val="en-GB" w:eastAsia="en-GB"/>
        </w:rPr>
        <w:t xml:space="preserve"> </w:t>
      </w:r>
    </w:p>
    <w:p w14:paraId="116FA1F8" w14:textId="7CDB70C4"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85" w:name="_Toc46241975"/>
      <w:r w:rsidRPr="00324F0D">
        <w:rPr>
          <w:rFonts w:ascii="Arial" w:eastAsia="Times New Roman" w:hAnsi="Arial"/>
          <w:sz w:val="20"/>
          <w:szCs w:val="20"/>
          <w:lang w:val="en-GB" w:eastAsia="en-GB"/>
        </w:rPr>
        <w:t xml:space="preserve">For the expropriation of community land in rural areas, communities are often compensated by providing them with "a number of plots in the newly demarcated areas or with direct compensation in the form </w:t>
      </w:r>
      <w:r w:rsidR="00D97D54">
        <w:rPr>
          <w:rFonts w:ascii="Arial" w:eastAsia="Times New Roman" w:hAnsi="Arial"/>
          <w:sz w:val="20"/>
          <w:szCs w:val="20"/>
          <w:lang w:val="en-GB" w:eastAsia="en-GB"/>
        </w:rPr>
        <w:t>of cash or building materials".</w:t>
      </w:r>
      <w:r w:rsidRPr="00324F0D">
        <w:rPr>
          <w:rStyle w:val="FootnoteReference"/>
          <w:rFonts w:ascii="Arial" w:eastAsia="Times New Roman" w:hAnsi="Arial"/>
          <w:sz w:val="20"/>
          <w:szCs w:val="20"/>
          <w:lang w:val="en-GB" w:eastAsia="en-GB"/>
        </w:rPr>
        <w:footnoteReference w:id="132"/>
      </w:r>
      <w:bookmarkEnd w:id="185"/>
    </w:p>
    <w:p w14:paraId="02A568E3" w14:textId="5BC70F46" w:rsidR="00911997" w:rsidRPr="00324F0D" w:rsidRDefault="00911997" w:rsidP="00911997">
      <w:pPr>
        <w:pStyle w:val="WWList3"/>
        <w:numPr>
          <w:ilvl w:val="0"/>
          <w:numId w:val="0"/>
        </w:numPr>
        <w:spacing w:line="276" w:lineRule="auto"/>
        <w:ind w:left="1701"/>
        <w:rPr>
          <w:rFonts w:ascii="Arial" w:eastAsia="Times New Roman" w:hAnsi="Arial"/>
          <w:sz w:val="20"/>
          <w:szCs w:val="20"/>
          <w:lang w:val="en-GB" w:eastAsia="en-GB"/>
        </w:rPr>
      </w:pPr>
      <w:bookmarkStart w:id="186" w:name="_Toc46241976"/>
      <w:r w:rsidRPr="00324F0D">
        <w:rPr>
          <w:rFonts w:ascii="Arial" w:eastAsia="Times New Roman" w:hAnsi="Arial"/>
          <w:sz w:val="20"/>
          <w:szCs w:val="20"/>
          <w:lang w:val="en-GB" w:eastAsia="en-GB"/>
        </w:rPr>
        <w:t xml:space="preserve">Even if compensation is provided for, there is no guarantee it will be done immediately. In fact, the shortage of available land around Juba initiates challenges for the </w:t>
      </w:r>
      <w:r w:rsidRPr="00324F0D">
        <w:rPr>
          <w:rFonts w:ascii="Arial" w:eastAsia="Times New Roman" w:hAnsi="Arial"/>
          <w:sz w:val="20"/>
          <w:szCs w:val="20"/>
          <w:lang w:val="en-GB" w:eastAsia="en-GB"/>
        </w:rPr>
        <w:lastRenderedPageBreak/>
        <w:t>government in finding alternative land to provide as compensation. Compensation is often de</w:t>
      </w:r>
      <w:r w:rsidR="00D97D54">
        <w:rPr>
          <w:rFonts w:ascii="Arial" w:eastAsia="Times New Roman" w:hAnsi="Arial"/>
          <w:sz w:val="20"/>
          <w:szCs w:val="20"/>
          <w:lang w:val="en-GB" w:eastAsia="en-GB"/>
        </w:rPr>
        <w:t>layed indefinitely as a result.</w:t>
      </w:r>
      <w:r w:rsidRPr="00324F0D">
        <w:rPr>
          <w:rStyle w:val="FootnoteReference"/>
          <w:rFonts w:ascii="Arial" w:eastAsia="Times New Roman" w:hAnsi="Arial"/>
          <w:sz w:val="20"/>
          <w:szCs w:val="20"/>
          <w:lang w:val="en-GB" w:eastAsia="en-GB"/>
        </w:rPr>
        <w:footnoteReference w:id="133"/>
      </w:r>
      <w:bookmarkEnd w:id="186"/>
    </w:p>
    <w:p w14:paraId="30FD74A0" w14:textId="30D85BE7" w:rsidR="00911997" w:rsidRPr="00622EBE" w:rsidRDefault="00911997" w:rsidP="00622EBE">
      <w:pPr>
        <w:pStyle w:val="WWList3"/>
        <w:numPr>
          <w:ilvl w:val="0"/>
          <w:numId w:val="0"/>
        </w:numPr>
        <w:spacing w:line="276" w:lineRule="auto"/>
        <w:ind w:left="1701"/>
        <w:rPr>
          <w:rFonts w:ascii="Arial" w:eastAsia="Times New Roman" w:hAnsi="Arial"/>
          <w:sz w:val="20"/>
          <w:szCs w:val="20"/>
          <w:lang w:val="en-GB" w:eastAsia="en-GB"/>
        </w:rPr>
      </w:pPr>
      <w:bookmarkStart w:id="187" w:name="_Toc46241977"/>
      <w:r w:rsidRPr="00324F0D">
        <w:rPr>
          <w:rFonts w:ascii="Arial" w:hAnsi="Arial"/>
          <w:sz w:val="20"/>
          <w:szCs w:val="20"/>
        </w:rPr>
        <w:t xml:space="preserve">In practice, the laws regarding expropriation are not strictly adhered to. </w:t>
      </w:r>
      <w:r w:rsidRPr="00324F0D">
        <w:rPr>
          <w:rFonts w:ascii="Arial" w:eastAsia="Times New Roman" w:hAnsi="Arial"/>
          <w:sz w:val="20"/>
          <w:szCs w:val="20"/>
          <w:lang w:val="en-GB" w:eastAsia="en-GB"/>
        </w:rPr>
        <w:t xml:space="preserve">This is in reference to the appeal process with respect </w:t>
      </w:r>
      <w:r w:rsidR="00E34788">
        <w:rPr>
          <w:rFonts w:ascii="Arial" w:eastAsia="Times New Roman" w:hAnsi="Arial"/>
          <w:sz w:val="20"/>
          <w:szCs w:val="20"/>
          <w:lang w:val="en-GB" w:eastAsia="en-GB"/>
        </w:rPr>
        <w:t>to expropriations. The law is not</w:t>
      </w:r>
      <w:r w:rsidRPr="00324F0D">
        <w:rPr>
          <w:rFonts w:ascii="Arial" w:eastAsia="Times New Roman" w:hAnsi="Arial"/>
          <w:sz w:val="20"/>
          <w:szCs w:val="20"/>
          <w:lang w:val="en-GB" w:eastAsia="en-GB"/>
        </w:rPr>
        <w:t xml:space="preserve"> always utilised for recourse as the avenues to lodge complaints are only accessible to a small segment of the population</w:t>
      </w:r>
      <w:r w:rsidR="00D97D54">
        <w:rPr>
          <w:rFonts w:ascii="Arial" w:eastAsia="Times New Roman" w:hAnsi="Arial"/>
          <w:sz w:val="20"/>
          <w:szCs w:val="20"/>
          <w:lang w:val="en-GB" w:eastAsia="en-GB"/>
        </w:rPr>
        <w:t>.</w:t>
      </w:r>
      <w:r w:rsidRPr="00324F0D">
        <w:rPr>
          <w:rStyle w:val="FootnoteReference"/>
          <w:rFonts w:ascii="Arial" w:eastAsia="Times New Roman" w:hAnsi="Arial"/>
          <w:sz w:val="20"/>
          <w:szCs w:val="20"/>
          <w:lang w:val="en-GB" w:eastAsia="en-GB"/>
        </w:rPr>
        <w:footnoteReference w:id="134"/>
      </w:r>
      <w:r w:rsidRPr="00324F0D">
        <w:rPr>
          <w:rFonts w:ascii="Arial" w:eastAsia="Times New Roman" w:hAnsi="Arial"/>
          <w:sz w:val="20"/>
          <w:szCs w:val="20"/>
          <w:lang w:val="en-GB" w:eastAsia="en-GB"/>
        </w:rPr>
        <w:t xml:space="preserve"> Only individuals and groups with financial means, or within the geographical area of the courts, have the opportunity to contest expropriations through</w:t>
      </w:r>
      <w:bookmarkEnd w:id="187"/>
      <w:r w:rsidRPr="00324F0D">
        <w:rPr>
          <w:rFonts w:ascii="Arial" w:eastAsia="Times New Roman" w:hAnsi="Arial"/>
          <w:sz w:val="20"/>
          <w:szCs w:val="20"/>
          <w:lang w:val="en-GB" w:eastAsia="en-GB"/>
        </w:rPr>
        <w:t xml:space="preserve"> </w:t>
      </w:r>
    </w:p>
    <w:p w14:paraId="066FFE30" w14:textId="77777777" w:rsidR="00911997" w:rsidRPr="00324F0D" w:rsidRDefault="00911997" w:rsidP="00911997">
      <w:pPr>
        <w:pStyle w:val="WWHeading2"/>
        <w:spacing w:line="276" w:lineRule="auto"/>
        <w:rPr>
          <w:rFonts w:ascii="Arial" w:hAnsi="Arial"/>
          <w:sz w:val="20"/>
          <w:szCs w:val="20"/>
        </w:rPr>
      </w:pPr>
      <w:bookmarkStart w:id="188" w:name="_Toc46241978"/>
      <w:r w:rsidRPr="00324F0D">
        <w:rPr>
          <w:rFonts w:ascii="Arial" w:hAnsi="Arial"/>
          <w:sz w:val="20"/>
          <w:szCs w:val="20"/>
        </w:rPr>
        <w:t>Shelter Cluster</w:t>
      </w:r>
      <w:bookmarkEnd w:id="188"/>
    </w:p>
    <w:p w14:paraId="117725AC" w14:textId="77777777" w:rsidR="00911997" w:rsidRPr="00324F0D" w:rsidRDefault="00911997" w:rsidP="00911997">
      <w:pPr>
        <w:pStyle w:val="WWList3"/>
        <w:spacing w:line="276" w:lineRule="auto"/>
        <w:rPr>
          <w:rFonts w:ascii="Arial" w:hAnsi="Arial"/>
          <w:sz w:val="20"/>
          <w:szCs w:val="20"/>
        </w:rPr>
      </w:pPr>
      <w:bookmarkStart w:id="189" w:name="_Toc46241979"/>
      <w:r w:rsidRPr="00324F0D">
        <w:rPr>
          <w:rFonts w:ascii="Arial" w:hAnsi="Arial"/>
          <w:sz w:val="20"/>
          <w:szCs w:val="20"/>
        </w:rPr>
        <w:t>Is there an active shelter cluster in South Sudan?</w:t>
      </w:r>
      <w:bookmarkEnd w:id="189"/>
    </w:p>
    <w:p w14:paraId="22ECEDBC" w14:textId="6ECD1885" w:rsidR="00911997" w:rsidRPr="00324F0D" w:rsidRDefault="00911997" w:rsidP="00911997">
      <w:pPr>
        <w:pStyle w:val="WWList3"/>
        <w:numPr>
          <w:ilvl w:val="0"/>
          <w:numId w:val="0"/>
        </w:numPr>
        <w:spacing w:line="276" w:lineRule="auto"/>
        <w:ind w:left="1701"/>
        <w:rPr>
          <w:rFonts w:ascii="Arial" w:hAnsi="Arial"/>
          <w:sz w:val="20"/>
          <w:szCs w:val="20"/>
        </w:rPr>
      </w:pPr>
      <w:bookmarkStart w:id="190" w:name="_Toc46241980"/>
      <w:r w:rsidRPr="00324F0D">
        <w:rPr>
          <w:rFonts w:ascii="Arial" w:hAnsi="Arial"/>
          <w:sz w:val="20"/>
          <w:szCs w:val="20"/>
        </w:rPr>
        <w:t>The Shelter and Non-Food Items (NFIs) Cluster was launched in South Sudan in 2011 and acts as a coordinating mechanism of partner organizations working to provide life-saving household items and shelter materials to conflict- and disaster-affected people in South Sudan. IOM leads the Cluster at the national level with the support of World Vision International as Co-Lead</w:t>
      </w:r>
      <w:r w:rsidR="008D0677">
        <w:rPr>
          <w:rFonts w:ascii="Arial" w:hAnsi="Arial"/>
          <w:sz w:val="20"/>
          <w:szCs w:val="20"/>
        </w:rPr>
        <w:t>.</w:t>
      </w:r>
      <w:r w:rsidRPr="00324F0D">
        <w:rPr>
          <w:rStyle w:val="FootnoteReference"/>
          <w:rFonts w:ascii="Arial" w:hAnsi="Arial"/>
          <w:sz w:val="20"/>
          <w:szCs w:val="20"/>
        </w:rPr>
        <w:footnoteReference w:id="135"/>
      </w:r>
      <w:bookmarkEnd w:id="190"/>
    </w:p>
    <w:p w14:paraId="76690C40" w14:textId="065B4778" w:rsidR="00911997" w:rsidRPr="00324F0D" w:rsidRDefault="00911997" w:rsidP="00911997">
      <w:pPr>
        <w:pStyle w:val="WWList3"/>
        <w:numPr>
          <w:ilvl w:val="0"/>
          <w:numId w:val="0"/>
        </w:numPr>
        <w:spacing w:line="276" w:lineRule="auto"/>
        <w:ind w:left="1701"/>
        <w:rPr>
          <w:rFonts w:ascii="Arial" w:hAnsi="Arial"/>
          <w:sz w:val="20"/>
          <w:szCs w:val="20"/>
        </w:rPr>
      </w:pPr>
      <w:bookmarkStart w:id="191" w:name="_Toc46241981"/>
      <w:r w:rsidRPr="00324F0D">
        <w:rPr>
          <w:rFonts w:ascii="Arial" w:hAnsi="Arial"/>
          <w:sz w:val="20"/>
          <w:szCs w:val="20"/>
        </w:rPr>
        <w:t>In 2020, the cluster identified about 2 million of South Sudanese are in needs of the Emergency Shelter and Non-Food Items (ES-NFIs) assistance</w:t>
      </w:r>
      <w:r w:rsidR="008D0677">
        <w:rPr>
          <w:rFonts w:ascii="Arial" w:hAnsi="Arial"/>
          <w:sz w:val="20"/>
          <w:szCs w:val="20"/>
        </w:rPr>
        <w:t>.</w:t>
      </w:r>
      <w:r w:rsidRPr="00324F0D">
        <w:rPr>
          <w:rStyle w:val="FootnoteReference"/>
          <w:rFonts w:ascii="Arial" w:hAnsi="Arial"/>
          <w:sz w:val="20"/>
          <w:szCs w:val="20"/>
        </w:rPr>
        <w:footnoteReference w:id="136"/>
      </w:r>
      <w:r w:rsidR="008D0677">
        <w:rPr>
          <w:rFonts w:ascii="Arial" w:hAnsi="Arial"/>
          <w:sz w:val="20"/>
          <w:szCs w:val="20"/>
        </w:rPr>
        <w:t xml:space="preserve"> </w:t>
      </w:r>
      <w:r w:rsidRPr="00324F0D">
        <w:rPr>
          <w:rFonts w:ascii="Arial" w:hAnsi="Arial"/>
          <w:sz w:val="20"/>
          <w:szCs w:val="20"/>
        </w:rPr>
        <w:t>Of the amount identifies, the Cluster anticipated that 1 million people would receive assistance through dist</w:t>
      </w:r>
      <w:r w:rsidR="00E34788">
        <w:rPr>
          <w:rFonts w:ascii="Arial" w:hAnsi="Arial"/>
          <w:sz w:val="20"/>
          <w:szCs w:val="20"/>
        </w:rPr>
        <w:t xml:space="preserve">ribution of goods and/or </w:t>
      </w:r>
      <w:r w:rsidRPr="00324F0D">
        <w:rPr>
          <w:rFonts w:ascii="Arial" w:hAnsi="Arial"/>
          <w:sz w:val="20"/>
          <w:szCs w:val="20"/>
        </w:rPr>
        <w:t>cash/voucher Assistance (CVA) as well as an integrated settlement programming. This programme is to include the new displaced population, protracted displacements, returnees, host communities and those who are affected by the natural hazards.</w:t>
      </w:r>
      <w:bookmarkEnd w:id="191"/>
      <w:r w:rsidRPr="00324F0D">
        <w:rPr>
          <w:rFonts w:ascii="Arial" w:hAnsi="Arial"/>
          <w:sz w:val="20"/>
          <w:szCs w:val="20"/>
        </w:rPr>
        <w:t xml:space="preserve"> </w:t>
      </w:r>
    </w:p>
    <w:p w14:paraId="3707F3FA" w14:textId="27D5C8B7" w:rsidR="00911997" w:rsidRPr="00324F0D" w:rsidRDefault="00911997" w:rsidP="00911997">
      <w:pPr>
        <w:pStyle w:val="WWList3"/>
        <w:numPr>
          <w:ilvl w:val="0"/>
          <w:numId w:val="0"/>
        </w:numPr>
        <w:spacing w:line="276" w:lineRule="auto"/>
        <w:ind w:left="1701"/>
        <w:rPr>
          <w:rFonts w:ascii="Arial" w:eastAsia="Times New Roman" w:hAnsi="Arial"/>
          <w:color w:val="000000"/>
          <w:sz w:val="20"/>
          <w:szCs w:val="20"/>
          <w:lang w:val="en-GB" w:eastAsia="en-GB"/>
        </w:rPr>
      </w:pPr>
      <w:bookmarkStart w:id="192" w:name="_Toc46241982"/>
      <w:r w:rsidRPr="00324F0D">
        <w:rPr>
          <w:rFonts w:ascii="Arial" w:hAnsi="Arial"/>
          <w:sz w:val="20"/>
          <w:szCs w:val="20"/>
        </w:rPr>
        <w:t>The Cluster has requested about USD 36 million of funds to be able to reach this population</w:t>
      </w:r>
      <w:r w:rsidR="008D0677">
        <w:rPr>
          <w:rFonts w:ascii="Arial" w:hAnsi="Arial"/>
          <w:sz w:val="20"/>
          <w:szCs w:val="20"/>
        </w:rPr>
        <w:t>.</w:t>
      </w:r>
      <w:r w:rsidRPr="00324F0D">
        <w:rPr>
          <w:rStyle w:val="FootnoteReference"/>
          <w:rFonts w:ascii="Arial" w:hAnsi="Arial"/>
          <w:sz w:val="20"/>
          <w:szCs w:val="20"/>
        </w:rPr>
        <w:footnoteReference w:id="137"/>
      </w:r>
      <w:r w:rsidR="008D0677">
        <w:rPr>
          <w:rFonts w:ascii="Arial" w:hAnsi="Arial"/>
          <w:sz w:val="20"/>
          <w:szCs w:val="20"/>
        </w:rPr>
        <w:t xml:space="preserve"> </w:t>
      </w:r>
      <w:r w:rsidRPr="00324F0D">
        <w:rPr>
          <w:rFonts w:ascii="Arial" w:hAnsi="Arial"/>
          <w:sz w:val="20"/>
          <w:szCs w:val="20"/>
        </w:rPr>
        <w:t xml:space="preserve">Youth armed conflict between factions as well as cattle raids have been the main constraints in humanitarian aid reaching affected groups. Moreover, the conflict and </w:t>
      </w:r>
      <w:r w:rsidRPr="00324F0D">
        <w:rPr>
          <w:rFonts w:ascii="Arial" w:eastAsia="Times New Roman" w:hAnsi="Arial"/>
          <w:color w:val="000000"/>
          <w:sz w:val="20"/>
          <w:szCs w:val="20"/>
          <w:lang w:val="en-GB" w:eastAsia="en-GB"/>
        </w:rPr>
        <w:t>fighting prevented civilians from undertaking their livelihood activities.</w:t>
      </w:r>
      <w:bookmarkEnd w:id="192"/>
      <w:r w:rsidRPr="00324F0D">
        <w:rPr>
          <w:rFonts w:ascii="Arial" w:eastAsia="Times New Roman" w:hAnsi="Arial"/>
          <w:color w:val="000000"/>
          <w:sz w:val="20"/>
          <w:szCs w:val="20"/>
          <w:lang w:val="en-GB" w:eastAsia="en-GB"/>
        </w:rPr>
        <w:t xml:space="preserve"> </w:t>
      </w:r>
    </w:p>
    <w:p w14:paraId="55483C30" w14:textId="77777777" w:rsidR="00911997" w:rsidRPr="00324F0D" w:rsidRDefault="00911997" w:rsidP="00911997">
      <w:pPr>
        <w:pStyle w:val="WWList3"/>
        <w:numPr>
          <w:ilvl w:val="0"/>
          <w:numId w:val="0"/>
        </w:numPr>
        <w:spacing w:line="276" w:lineRule="auto"/>
        <w:ind w:left="1701"/>
        <w:rPr>
          <w:rFonts w:ascii="Arial" w:eastAsia="Times New Roman" w:hAnsi="Arial"/>
          <w:color w:val="000000"/>
          <w:sz w:val="20"/>
          <w:szCs w:val="20"/>
          <w:lang w:val="en-GB" w:eastAsia="en-GB"/>
        </w:rPr>
        <w:sectPr w:rsidR="00911997" w:rsidRPr="00324F0D" w:rsidSect="006E6C59">
          <w:pgSz w:w="11906" w:h="16838" w:code="9"/>
          <w:pgMar w:top="1134" w:right="1134" w:bottom="1134" w:left="1418" w:header="567" w:footer="454" w:gutter="0"/>
          <w:cols w:space="708"/>
          <w:titlePg/>
          <w:docGrid w:linePitch="360"/>
        </w:sectPr>
      </w:pPr>
    </w:p>
    <w:p w14:paraId="4F39CE49" w14:textId="77777777" w:rsidR="00911997" w:rsidRPr="00324F0D" w:rsidRDefault="00911997" w:rsidP="00911997">
      <w:pPr>
        <w:pStyle w:val="WWHeading1"/>
        <w:spacing w:line="276" w:lineRule="auto"/>
        <w:rPr>
          <w:rFonts w:ascii="Arial" w:hAnsi="Arial"/>
          <w:sz w:val="20"/>
          <w:szCs w:val="20"/>
        </w:rPr>
      </w:pPr>
      <w:bookmarkStart w:id="193" w:name="_Toc508361622"/>
      <w:bookmarkStart w:id="194" w:name="_Ref496878492"/>
      <w:bookmarkStart w:id="195" w:name="_Toc490144185"/>
      <w:bookmarkStart w:id="196" w:name="_Toc486677145"/>
      <w:bookmarkStart w:id="197" w:name="_Toc8914074"/>
      <w:bookmarkStart w:id="198" w:name="_Toc46241984"/>
      <w:r w:rsidRPr="00324F0D">
        <w:rPr>
          <w:rFonts w:ascii="Arial" w:hAnsi="Arial"/>
          <w:sz w:val="20"/>
          <w:szCs w:val="20"/>
        </w:rPr>
        <w:lastRenderedPageBreak/>
        <w:t>Bibliography</w:t>
      </w:r>
      <w:bookmarkEnd w:id="193"/>
      <w:bookmarkEnd w:id="194"/>
      <w:bookmarkEnd w:id="195"/>
      <w:bookmarkEnd w:id="196"/>
      <w:bookmarkEnd w:id="197"/>
      <w:bookmarkEnd w:id="198"/>
    </w:p>
    <w:p w14:paraId="77AB9FFB" w14:textId="77777777" w:rsidR="00911997" w:rsidRPr="00324F0D" w:rsidRDefault="00911997" w:rsidP="00911997">
      <w:pPr>
        <w:pStyle w:val="WWHeading1"/>
        <w:numPr>
          <w:ilvl w:val="0"/>
          <w:numId w:val="0"/>
        </w:numPr>
        <w:jc w:val="left"/>
        <w:rPr>
          <w:rFonts w:ascii="Arial" w:hAnsi="Arial"/>
          <w:b w:val="0"/>
          <w:sz w:val="20"/>
          <w:szCs w:val="20"/>
        </w:rPr>
      </w:pPr>
      <w:bookmarkStart w:id="199" w:name="_Toc46241985"/>
      <w:r w:rsidRPr="00324F0D">
        <w:rPr>
          <w:rFonts w:ascii="Arial" w:hAnsi="Arial"/>
          <w:b w:val="0"/>
          <w:sz w:val="20"/>
          <w:szCs w:val="20"/>
          <w:lang w:val="en-GB" w:eastAsia="en-GB"/>
        </w:rPr>
        <w:t xml:space="preserve">2011. Southern Sudan Land Commission International Land Coalition. 2012. Land Matrix 'Draft Land Policy February 2011', available at. </w:t>
      </w:r>
      <w:hyperlink r:id="rId24" w:history="1">
        <w:r w:rsidRPr="00324F0D">
          <w:rPr>
            <w:rStyle w:val="Hyperlink"/>
            <w:rFonts w:ascii="Arial" w:eastAsia="Times New Roman" w:hAnsi="Arial"/>
            <w:b w:val="0"/>
            <w:sz w:val="20"/>
            <w:szCs w:val="20"/>
            <w:lang w:val="en-GB" w:eastAsia="en-GB"/>
          </w:rPr>
          <w:t>http://landportal.info/landmatrix</w:t>
        </w:r>
      </w:hyperlink>
      <w:r w:rsidRPr="00324F0D">
        <w:rPr>
          <w:rFonts w:ascii="Arial" w:hAnsi="Arial"/>
          <w:b w:val="0"/>
          <w:sz w:val="20"/>
          <w:szCs w:val="20"/>
          <w:lang w:val="en-GB" w:eastAsia="en-GB"/>
        </w:rPr>
        <w:t xml:space="preserve"> , accessed on 5 July 2020.</w:t>
      </w:r>
      <w:bookmarkEnd w:id="199"/>
      <w:r w:rsidRPr="00324F0D">
        <w:rPr>
          <w:rFonts w:ascii="Arial" w:hAnsi="Arial"/>
          <w:b w:val="0"/>
          <w:sz w:val="20"/>
          <w:szCs w:val="20"/>
          <w:lang w:val="en-GB" w:eastAsia="en-GB"/>
        </w:rPr>
        <w:t xml:space="preserve"> </w:t>
      </w:r>
    </w:p>
    <w:p w14:paraId="0E255BBE" w14:textId="77777777" w:rsidR="00911997" w:rsidRPr="00324F0D" w:rsidRDefault="00911997" w:rsidP="00911997">
      <w:pPr>
        <w:pStyle w:val="WWHeading1"/>
        <w:numPr>
          <w:ilvl w:val="0"/>
          <w:numId w:val="0"/>
        </w:numPr>
        <w:jc w:val="left"/>
        <w:rPr>
          <w:rFonts w:ascii="Arial" w:hAnsi="Arial"/>
          <w:b w:val="0"/>
          <w:sz w:val="20"/>
          <w:szCs w:val="20"/>
        </w:rPr>
      </w:pPr>
      <w:bookmarkStart w:id="200" w:name="_Toc46241986"/>
      <w:r w:rsidRPr="00324F0D">
        <w:rPr>
          <w:rFonts w:ascii="Arial" w:hAnsi="Arial"/>
          <w:b w:val="0"/>
          <w:sz w:val="20"/>
          <w:szCs w:val="20"/>
          <w:lang w:val="en-GB" w:eastAsia="en-GB"/>
        </w:rPr>
        <w:t xml:space="preserve">2011. Southern Sudan Land Commission International Land Coalition. 2012. Land Matrix 'Draft Land Policy February 2011', available at. </w:t>
      </w:r>
      <w:hyperlink r:id="rId25" w:history="1">
        <w:r w:rsidRPr="00324F0D">
          <w:rPr>
            <w:rStyle w:val="Hyperlink"/>
            <w:rFonts w:ascii="Arial" w:eastAsia="Times New Roman" w:hAnsi="Arial"/>
            <w:b w:val="0"/>
            <w:sz w:val="20"/>
            <w:szCs w:val="20"/>
            <w:lang w:val="en-GB" w:eastAsia="en-GB"/>
          </w:rPr>
          <w:t>http://landportal.info/landmatrix</w:t>
        </w:r>
      </w:hyperlink>
      <w:r w:rsidRPr="00324F0D">
        <w:rPr>
          <w:rFonts w:ascii="Arial" w:hAnsi="Arial"/>
          <w:b w:val="0"/>
          <w:sz w:val="20"/>
          <w:szCs w:val="20"/>
          <w:lang w:val="en-GB" w:eastAsia="en-GB"/>
        </w:rPr>
        <w:t xml:space="preserve"> , accessed on 5 July 2020.</w:t>
      </w:r>
      <w:bookmarkEnd w:id="200"/>
    </w:p>
    <w:p w14:paraId="4A3D4FBB" w14:textId="77777777" w:rsidR="00911997" w:rsidRPr="00324F0D" w:rsidRDefault="00911997" w:rsidP="00911997">
      <w:pPr>
        <w:pStyle w:val="WWHeading1"/>
        <w:numPr>
          <w:ilvl w:val="0"/>
          <w:numId w:val="0"/>
        </w:numPr>
        <w:jc w:val="left"/>
        <w:rPr>
          <w:rFonts w:ascii="Arial" w:hAnsi="Arial"/>
          <w:b w:val="0"/>
          <w:sz w:val="20"/>
          <w:szCs w:val="20"/>
        </w:rPr>
      </w:pPr>
      <w:bookmarkStart w:id="201" w:name="_Toc46241987"/>
      <w:r w:rsidRPr="00324F0D">
        <w:rPr>
          <w:rFonts w:ascii="Arial" w:hAnsi="Arial"/>
          <w:b w:val="0"/>
          <w:sz w:val="20"/>
          <w:szCs w:val="20"/>
        </w:rPr>
        <w:t xml:space="preserve">Ahmad Alawad Sikainga, Jay L. Spaulding and Others 'South Sudan' available at Encyclopædia Britannica inc. 7 June 2019 available at </w:t>
      </w:r>
      <w:hyperlink r:id="rId26" w:history="1">
        <w:r w:rsidRPr="00324F0D">
          <w:rPr>
            <w:rStyle w:val="Hyperlink"/>
            <w:rFonts w:ascii="Arial" w:hAnsi="Arial"/>
            <w:b w:val="0"/>
            <w:sz w:val="20"/>
            <w:szCs w:val="20"/>
          </w:rPr>
          <w:t>https://www.britannica.com/place/South-Sudan</w:t>
        </w:r>
      </w:hyperlink>
      <w:r w:rsidRPr="00324F0D">
        <w:rPr>
          <w:rFonts w:ascii="Arial" w:hAnsi="Arial"/>
          <w:b w:val="0"/>
          <w:sz w:val="20"/>
          <w:szCs w:val="20"/>
        </w:rPr>
        <w:t>, accessed on 30 June 2020.</w:t>
      </w:r>
      <w:bookmarkEnd w:id="201"/>
    </w:p>
    <w:p w14:paraId="2D288C41" w14:textId="77777777" w:rsidR="00911997" w:rsidRPr="00324F0D" w:rsidRDefault="00911997" w:rsidP="00911997">
      <w:pPr>
        <w:pStyle w:val="WWHeading1"/>
        <w:numPr>
          <w:ilvl w:val="0"/>
          <w:numId w:val="0"/>
        </w:numPr>
        <w:jc w:val="left"/>
        <w:rPr>
          <w:rFonts w:ascii="Arial" w:hAnsi="Arial"/>
          <w:b w:val="0"/>
          <w:sz w:val="20"/>
          <w:szCs w:val="20"/>
        </w:rPr>
      </w:pPr>
      <w:bookmarkStart w:id="202" w:name="_Toc46241988"/>
      <w:r w:rsidRPr="00324F0D">
        <w:rPr>
          <w:rFonts w:ascii="Arial" w:hAnsi="Arial"/>
          <w:b w:val="0"/>
          <w:sz w:val="20"/>
          <w:szCs w:val="20"/>
          <w:lang w:val="en"/>
        </w:rPr>
        <w:t xml:space="preserve">Ajo Noel Julious K 'Land Ownership and conflict of laws in South Sudan' </w:t>
      </w:r>
      <w:r w:rsidRPr="00324F0D">
        <w:rPr>
          <w:rFonts w:ascii="Arial" w:hAnsi="Arial"/>
          <w:b w:val="0"/>
          <w:i/>
          <w:sz w:val="20"/>
          <w:szCs w:val="20"/>
          <w:lang w:val="en"/>
        </w:rPr>
        <w:t>Sudan Tribune</w:t>
      </w:r>
      <w:r w:rsidRPr="00324F0D">
        <w:rPr>
          <w:rFonts w:ascii="Arial" w:hAnsi="Arial"/>
          <w:b w:val="0"/>
          <w:sz w:val="20"/>
          <w:szCs w:val="20"/>
          <w:lang w:val="en"/>
        </w:rPr>
        <w:t xml:space="preserve"> 1 August 2015 available at </w:t>
      </w:r>
      <w:hyperlink r:id="rId27" w:history="1">
        <w:r w:rsidRPr="00324F0D">
          <w:rPr>
            <w:rStyle w:val="Hyperlink"/>
            <w:rFonts w:ascii="Arial" w:hAnsi="Arial"/>
            <w:b w:val="0"/>
            <w:sz w:val="20"/>
            <w:szCs w:val="20"/>
            <w:lang w:val="en"/>
          </w:rPr>
          <w:t>https://www.sudantribune.com/spip.php?article55887</w:t>
        </w:r>
      </w:hyperlink>
      <w:r w:rsidRPr="00324F0D">
        <w:rPr>
          <w:rFonts w:ascii="Arial" w:hAnsi="Arial"/>
          <w:b w:val="0"/>
          <w:sz w:val="20"/>
          <w:szCs w:val="20"/>
          <w:lang w:val="en"/>
        </w:rPr>
        <w:t xml:space="preserve">  , accessed on 5 July 2020.</w:t>
      </w:r>
      <w:bookmarkEnd w:id="202"/>
      <w:r w:rsidRPr="00324F0D">
        <w:rPr>
          <w:rFonts w:ascii="Arial" w:hAnsi="Arial"/>
          <w:b w:val="0"/>
          <w:sz w:val="20"/>
          <w:szCs w:val="20"/>
          <w:lang w:val="en"/>
        </w:rPr>
        <w:t xml:space="preserve"> </w:t>
      </w:r>
    </w:p>
    <w:p w14:paraId="079972DB" w14:textId="77777777" w:rsidR="00911997" w:rsidRPr="00324F0D" w:rsidRDefault="00911997" w:rsidP="00911997">
      <w:pPr>
        <w:pStyle w:val="WWHeading1"/>
        <w:numPr>
          <w:ilvl w:val="0"/>
          <w:numId w:val="0"/>
        </w:numPr>
        <w:jc w:val="left"/>
        <w:rPr>
          <w:rFonts w:ascii="Arial" w:hAnsi="Arial"/>
          <w:b w:val="0"/>
          <w:sz w:val="20"/>
          <w:szCs w:val="20"/>
        </w:rPr>
      </w:pPr>
      <w:bookmarkStart w:id="203" w:name="_Toc46241989"/>
      <w:r w:rsidRPr="00324F0D">
        <w:rPr>
          <w:rFonts w:ascii="Arial" w:hAnsi="Arial"/>
          <w:b w:val="0"/>
          <w:sz w:val="20"/>
          <w:szCs w:val="20"/>
        </w:rPr>
        <w:t>Based on CES State Order no. 5/2009, issued by the Governor on 16 January which defined 26 demolition sites.</w:t>
      </w:r>
      <w:bookmarkEnd w:id="203"/>
    </w:p>
    <w:p w14:paraId="24D7FBD9" w14:textId="77777777" w:rsidR="00911997" w:rsidRPr="00324F0D" w:rsidRDefault="00911997" w:rsidP="00911997">
      <w:pPr>
        <w:pStyle w:val="WWHeading1"/>
        <w:numPr>
          <w:ilvl w:val="0"/>
          <w:numId w:val="0"/>
        </w:numPr>
        <w:jc w:val="left"/>
        <w:rPr>
          <w:rFonts w:ascii="Arial" w:hAnsi="Arial"/>
          <w:b w:val="0"/>
          <w:sz w:val="20"/>
          <w:szCs w:val="20"/>
        </w:rPr>
      </w:pPr>
      <w:bookmarkStart w:id="204" w:name="_Toc46241990"/>
      <w:r w:rsidRPr="00324F0D">
        <w:rPr>
          <w:rFonts w:ascii="Arial" w:hAnsi="Arial"/>
          <w:b w:val="0"/>
          <w:sz w:val="20"/>
          <w:szCs w:val="20"/>
          <w:lang w:val="en-GB" w:eastAsia="en-GB"/>
        </w:rPr>
        <w:t>Bruce, John. 1998. 'Sudan Country Profile. Country Profiles of Land Tenure: Africa', 1996, Land Tenure Center Research Paper No. 130.</w:t>
      </w:r>
      <w:bookmarkEnd w:id="204"/>
    </w:p>
    <w:p w14:paraId="0CE587D5" w14:textId="77777777" w:rsidR="00911997" w:rsidRPr="00324F0D" w:rsidRDefault="00911997" w:rsidP="00911997">
      <w:pPr>
        <w:pStyle w:val="WWHeading1"/>
        <w:numPr>
          <w:ilvl w:val="0"/>
          <w:numId w:val="0"/>
        </w:numPr>
        <w:ind w:left="567" w:hanging="567"/>
        <w:jc w:val="left"/>
        <w:rPr>
          <w:rFonts w:ascii="Arial" w:hAnsi="Arial"/>
          <w:b w:val="0"/>
          <w:sz w:val="20"/>
          <w:szCs w:val="20"/>
        </w:rPr>
      </w:pPr>
      <w:bookmarkStart w:id="205" w:name="_Toc46241991"/>
      <w:r w:rsidRPr="00324F0D">
        <w:rPr>
          <w:rFonts w:ascii="Arial" w:hAnsi="Arial"/>
          <w:b w:val="0"/>
          <w:sz w:val="20"/>
          <w:szCs w:val="20"/>
        </w:rPr>
        <w:t>Code of Civil Procedure Act, 2007 at section 6.</w:t>
      </w:r>
      <w:bookmarkEnd w:id="205"/>
      <w:r w:rsidRPr="00324F0D">
        <w:rPr>
          <w:rFonts w:ascii="Arial" w:hAnsi="Arial"/>
          <w:b w:val="0"/>
          <w:sz w:val="20"/>
          <w:szCs w:val="20"/>
        </w:rPr>
        <w:t xml:space="preserve"> </w:t>
      </w:r>
    </w:p>
    <w:p w14:paraId="5C989B3E" w14:textId="77777777" w:rsidR="00911997" w:rsidRPr="00324F0D" w:rsidRDefault="00911997" w:rsidP="00911997">
      <w:pPr>
        <w:pStyle w:val="WWHeading1"/>
        <w:numPr>
          <w:ilvl w:val="0"/>
          <w:numId w:val="0"/>
        </w:numPr>
        <w:jc w:val="left"/>
        <w:rPr>
          <w:rFonts w:ascii="Arial" w:hAnsi="Arial"/>
          <w:b w:val="0"/>
          <w:sz w:val="20"/>
          <w:szCs w:val="20"/>
        </w:rPr>
      </w:pPr>
      <w:bookmarkStart w:id="206" w:name="_Toc46241992"/>
      <w:r w:rsidRPr="00324F0D">
        <w:rPr>
          <w:rFonts w:ascii="Arial" w:hAnsi="Arial"/>
          <w:b w:val="0"/>
          <w:sz w:val="20"/>
          <w:szCs w:val="20"/>
        </w:rPr>
        <w:t>Committee on Economic, Social and Cultural Rights, general comment No. 7</w:t>
      </w:r>
      <w:bookmarkEnd w:id="206"/>
    </w:p>
    <w:p w14:paraId="65888172" w14:textId="77777777" w:rsidR="00911997" w:rsidRPr="00324F0D" w:rsidRDefault="00911997" w:rsidP="00911997">
      <w:pPr>
        <w:pStyle w:val="WWHeading1"/>
        <w:numPr>
          <w:ilvl w:val="0"/>
          <w:numId w:val="0"/>
        </w:numPr>
        <w:jc w:val="left"/>
        <w:rPr>
          <w:rFonts w:ascii="Arial" w:hAnsi="Arial"/>
          <w:b w:val="0"/>
          <w:sz w:val="20"/>
          <w:szCs w:val="20"/>
        </w:rPr>
      </w:pPr>
      <w:bookmarkStart w:id="207" w:name="_Toc46241993"/>
      <w:r w:rsidRPr="00324F0D">
        <w:rPr>
          <w:rFonts w:ascii="Arial" w:hAnsi="Arial"/>
          <w:b w:val="0"/>
          <w:sz w:val="20"/>
          <w:szCs w:val="20"/>
          <w:lang w:val="en-GB" w:eastAsia="en-GB"/>
        </w:rPr>
        <w:t>D.K. Deng. (January 2014) '</w:t>
      </w:r>
      <w:r w:rsidRPr="00324F0D">
        <w:rPr>
          <w:rFonts w:ascii="Arial" w:hAnsi="Arial"/>
          <w:b w:val="0"/>
          <w:sz w:val="20"/>
          <w:szCs w:val="20"/>
        </w:rPr>
        <w:t xml:space="preserve"> </w:t>
      </w:r>
      <w:r w:rsidRPr="00324F0D">
        <w:rPr>
          <w:rFonts w:ascii="Arial" w:hAnsi="Arial"/>
          <w:b w:val="0"/>
          <w:sz w:val="20"/>
          <w:szCs w:val="20"/>
          <w:lang w:val="en-GB" w:eastAsia="en-GB"/>
        </w:rPr>
        <w:t xml:space="preserve">South Sudan Country Report Findings of the Land Governance Assessment Framework (LGAF)  South Sudan Law Society, December, available at </w:t>
      </w:r>
      <w:hyperlink r:id="rId28" w:history="1">
        <w:r w:rsidRPr="00324F0D">
          <w:rPr>
            <w:rStyle w:val="Hyperlink"/>
            <w:rFonts w:ascii="Arial" w:eastAsia="Times New Roman" w:hAnsi="Arial"/>
            <w:b w:val="0"/>
            <w:sz w:val="20"/>
            <w:szCs w:val="20"/>
            <w:lang w:val="en-GB" w:eastAsia="en-GB"/>
          </w:rPr>
          <w:t>http://www.sihanet.org/content/falling-through-cracks-0</w:t>
        </w:r>
      </w:hyperlink>
      <w:r w:rsidRPr="00324F0D">
        <w:rPr>
          <w:rFonts w:ascii="Arial" w:hAnsi="Arial"/>
          <w:b w:val="0"/>
          <w:sz w:val="20"/>
          <w:szCs w:val="20"/>
          <w:lang w:val="en-GB" w:eastAsia="en-GB"/>
        </w:rPr>
        <w:t>, accessed on 11 July 2020.</w:t>
      </w:r>
      <w:bookmarkEnd w:id="207"/>
    </w:p>
    <w:p w14:paraId="40DAF025" w14:textId="77777777" w:rsidR="00911997" w:rsidRPr="00324F0D" w:rsidRDefault="00911997" w:rsidP="00911997">
      <w:pPr>
        <w:pStyle w:val="WWHeading1"/>
        <w:numPr>
          <w:ilvl w:val="0"/>
          <w:numId w:val="0"/>
        </w:numPr>
        <w:jc w:val="left"/>
        <w:rPr>
          <w:rFonts w:ascii="Arial" w:hAnsi="Arial"/>
          <w:b w:val="0"/>
          <w:sz w:val="20"/>
          <w:szCs w:val="20"/>
        </w:rPr>
      </w:pPr>
      <w:bookmarkStart w:id="208" w:name="_Toc46241994"/>
      <w:r w:rsidRPr="00324F0D">
        <w:rPr>
          <w:rFonts w:ascii="Arial" w:hAnsi="Arial"/>
          <w:b w:val="0"/>
          <w:sz w:val="20"/>
          <w:szCs w:val="20"/>
          <w:lang w:val="en-GB" w:eastAsia="en-GB"/>
        </w:rPr>
        <w:t>Deng, D. 2011 'Land belongs to the community, Demystifying the ‘global land grab’ in Southern Sudan' Paper presented at IDS conference April 2011, Brighton.</w:t>
      </w:r>
      <w:bookmarkEnd w:id="208"/>
    </w:p>
    <w:p w14:paraId="2A3B8D57" w14:textId="77777777" w:rsidR="00911997" w:rsidRPr="00324F0D" w:rsidRDefault="00911997" w:rsidP="00911997">
      <w:pPr>
        <w:pStyle w:val="WWHeading1"/>
        <w:numPr>
          <w:ilvl w:val="0"/>
          <w:numId w:val="0"/>
        </w:numPr>
        <w:jc w:val="left"/>
        <w:rPr>
          <w:rFonts w:ascii="Arial" w:hAnsi="Arial"/>
          <w:b w:val="0"/>
          <w:sz w:val="20"/>
          <w:szCs w:val="20"/>
        </w:rPr>
      </w:pPr>
      <w:bookmarkStart w:id="209" w:name="_Toc46241995"/>
      <w:r w:rsidRPr="00324F0D">
        <w:rPr>
          <w:rFonts w:ascii="Arial" w:hAnsi="Arial"/>
          <w:b w:val="0"/>
          <w:sz w:val="20"/>
          <w:szCs w:val="20"/>
          <w:lang w:val="en-GB" w:eastAsia="en-GB"/>
        </w:rPr>
        <w:t>Deng, D. 2011. 'Land belongs to the community, Demystifying the ‘global land grab’ in Southern Sudan' Paper presented at IDS conference April 2011, Brighton.</w:t>
      </w:r>
      <w:bookmarkEnd w:id="209"/>
    </w:p>
    <w:p w14:paraId="49AA0A89" w14:textId="77777777" w:rsidR="00911997" w:rsidRPr="00324F0D" w:rsidRDefault="00911997" w:rsidP="00911997">
      <w:pPr>
        <w:pStyle w:val="WWHeading1"/>
        <w:numPr>
          <w:ilvl w:val="0"/>
          <w:numId w:val="0"/>
        </w:numPr>
        <w:jc w:val="left"/>
        <w:rPr>
          <w:rFonts w:ascii="Arial" w:hAnsi="Arial"/>
          <w:b w:val="0"/>
          <w:sz w:val="20"/>
          <w:szCs w:val="20"/>
        </w:rPr>
      </w:pPr>
      <w:bookmarkStart w:id="210" w:name="_Toc46241996"/>
      <w:r w:rsidRPr="00324F0D">
        <w:rPr>
          <w:rFonts w:ascii="Arial" w:hAnsi="Arial"/>
          <w:b w:val="0"/>
          <w:sz w:val="20"/>
          <w:szCs w:val="20"/>
        </w:rPr>
        <w:t>Deng, David. Land Belongs to the Community: Demystifying the ‘global land grab’ in Southern Sudan, Land Deal Politics Initiatives, Working Paper 4, 2011.</w:t>
      </w:r>
      <w:bookmarkEnd w:id="210"/>
    </w:p>
    <w:p w14:paraId="1B6311FF" w14:textId="77777777" w:rsidR="00911997" w:rsidRPr="00324F0D" w:rsidRDefault="00911997" w:rsidP="00911997">
      <w:pPr>
        <w:pStyle w:val="WWHeading1"/>
        <w:numPr>
          <w:ilvl w:val="0"/>
          <w:numId w:val="0"/>
        </w:numPr>
        <w:ind w:left="567" w:hanging="567"/>
        <w:jc w:val="left"/>
        <w:rPr>
          <w:rFonts w:ascii="Arial" w:hAnsi="Arial"/>
          <w:b w:val="0"/>
          <w:sz w:val="20"/>
          <w:szCs w:val="20"/>
        </w:rPr>
      </w:pPr>
      <w:bookmarkStart w:id="211" w:name="_Toc46241997"/>
      <w:r w:rsidRPr="00324F0D">
        <w:rPr>
          <w:rFonts w:ascii="Arial" w:hAnsi="Arial"/>
          <w:b w:val="0"/>
          <w:sz w:val="20"/>
          <w:szCs w:val="20"/>
        </w:rPr>
        <w:t xml:space="preserve">Deng, Francis. </w:t>
      </w:r>
      <w:r w:rsidRPr="00324F0D">
        <w:rPr>
          <w:rFonts w:ascii="Arial" w:hAnsi="Arial"/>
          <w:b w:val="0"/>
          <w:i/>
          <w:iCs/>
          <w:sz w:val="20"/>
          <w:szCs w:val="20"/>
        </w:rPr>
        <w:t>Customary Law of the Dinka of Southern Sudan</w:t>
      </w:r>
      <w:r w:rsidRPr="00324F0D">
        <w:rPr>
          <w:rFonts w:ascii="Arial" w:hAnsi="Arial"/>
          <w:b w:val="0"/>
          <w:sz w:val="20"/>
          <w:szCs w:val="20"/>
        </w:rPr>
        <w:t>. U.S. Institute of Peace, 2003</w:t>
      </w:r>
      <w:bookmarkEnd w:id="211"/>
    </w:p>
    <w:p w14:paraId="42B63083" w14:textId="77777777" w:rsidR="00911997" w:rsidRPr="00324F0D" w:rsidRDefault="00911997" w:rsidP="00911997">
      <w:pPr>
        <w:pStyle w:val="WWHeading1"/>
        <w:numPr>
          <w:ilvl w:val="0"/>
          <w:numId w:val="0"/>
        </w:numPr>
        <w:ind w:left="567" w:hanging="567"/>
        <w:jc w:val="left"/>
        <w:rPr>
          <w:rFonts w:ascii="Arial" w:hAnsi="Arial"/>
          <w:b w:val="0"/>
          <w:sz w:val="20"/>
          <w:szCs w:val="20"/>
        </w:rPr>
      </w:pPr>
      <w:bookmarkStart w:id="212" w:name="_Toc46241998"/>
      <w:r w:rsidRPr="00324F0D">
        <w:rPr>
          <w:rFonts w:ascii="Arial" w:hAnsi="Arial"/>
          <w:b w:val="0"/>
          <w:sz w:val="20"/>
          <w:szCs w:val="20"/>
          <w:lang w:val="en-GB" w:eastAsia="en-GB"/>
        </w:rPr>
        <w:t>Forest Policy Framework, Ministry of Agriculture and Forestry, 2007.</w:t>
      </w:r>
      <w:bookmarkEnd w:id="212"/>
      <w:r w:rsidRPr="00324F0D">
        <w:rPr>
          <w:rFonts w:ascii="Arial" w:hAnsi="Arial"/>
          <w:b w:val="0"/>
          <w:sz w:val="20"/>
          <w:szCs w:val="20"/>
          <w:lang w:val="en-GB" w:eastAsia="en-GB"/>
        </w:rPr>
        <w:t xml:space="preserve"> </w:t>
      </w:r>
    </w:p>
    <w:p w14:paraId="626FF95D" w14:textId="77777777" w:rsidR="00911997" w:rsidRPr="00324F0D" w:rsidRDefault="00911997" w:rsidP="00911997">
      <w:pPr>
        <w:pStyle w:val="WWHeading1"/>
        <w:numPr>
          <w:ilvl w:val="0"/>
          <w:numId w:val="0"/>
        </w:numPr>
        <w:jc w:val="left"/>
        <w:rPr>
          <w:rFonts w:ascii="Arial" w:hAnsi="Arial"/>
          <w:b w:val="0"/>
          <w:sz w:val="20"/>
          <w:szCs w:val="20"/>
        </w:rPr>
      </w:pPr>
      <w:bookmarkStart w:id="213" w:name="_Toc46241999"/>
      <w:r w:rsidRPr="00324F0D">
        <w:rPr>
          <w:rFonts w:ascii="Arial" w:hAnsi="Arial"/>
          <w:b w:val="0"/>
          <w:sz w:val="20"/>
          <w:szCs w:val="20"/>
        </w:rPr>
        <w:lastRenderedPageBreak/>
        <w:t>Framework for Return, Reintegration and Relocation of Displaced Persons: Achieving Durable Solutions in South Sudan February 2017.</w:t>
      </w:r>
      <w:bookmarkEnd w:id="213"/>
    </w:p>
    <w:p w14:paraId="7CBE5493" w14:textId="77777777" w:rsidR="00911997" w:rsidRPr="00324F0D" w:rsidRDefault="00911997" w:rsidP="00911997">
      <w:pPr>
        <w:pStyle w:val="WWHeading1"/>
        <w:numPr>
          <w:ilvl w:val="0"/>
          <w:numId w:val="0"/>
        </w:numPr>
        <w:jc w:val="left"/>
        <w:rPr>
          <w:rFonts w:ascii="Arial" w:hAnsi="Arial"/>
          <w:b w:val="0"/>
          <w:sz w:val="20"/>
          <w:szCs w:val="20"/>
        </w:rPr>
      </w:pPr>
      <w:bookmarkStart w:id="214" w:name="_Toc46242000"/>
      <w:r w:rsidRPr="00324F0D">
        <w:rPr>
          <w:rFonts w:ascii="Arial" w:hAnsi="Arial"/>
          <w:b w:val="0"/>
          <w:sz w:val="20"/>
          <w:szCs w:val="20"/>
        </w:rPr>
        <w:t xml:space="preserve">Freudenberger, Mark. </w:t>
      </w:r>
      <w:r w:rsidRPr="00324F0D">
        <w:rPr>
          <w:rFonts w:ascii="Arial" w:hAnsi="Arial"/>
          <w:b w:val="0"/>
          <w:i/>
          <w:iCs/>
          <w:sz w:val="20"/>
          <w:szCs w:val="20"/>
        </w:rPr>
        <w:t>The Future of Customary Tenure</w:t>
      </w:r>
      <w:r w:rsidRPr="00324F0D">
        <w:rPr>
          <w:rFonts w:ascii="Arial" w:hAnsi="Arial"/>
          <w:b w:val="0"/>
          <w:sz w:val="20"/>
          <w:szCs w:val="20"/>
        </w:rPr>
        <w:t>, USAID Issue Brief, 2010</w:t>
      </w:r>
      <w:bookmarkEnd w:id="214"/>
      <w:r w:rsidRPr="00324F0D">
        <w:rPr>
          <w:rFonts w:ascii="Arial" w:hAnsi="Arial"/>
          <w:b w:val="0"/>
          <w:sz w:val="20"/>
          <w:szCs w:val="20"/>
        </w:rPr>
        <w:t xml:space="preserve"> </w:t>
      </w:r>
    </w:p>
    <w:p w14:paraId="2CBF8BE8" w14:textId="77777777" w:rsidR="00911997" w:rsidRPr="00324F0D" w:rsidRDefault="00911997" w:rsidP="00911997">
      <w:pPr>
        <w:pStyle w:val="WWHeading1"/>
        <w:numPr>
          <w:ilvl w:val="0"/>
          <w:numId w:val="0"/>
        </w:numPr>
        <w:jc w:val="left"/>
        <w:rPr>
          <w:rFonts w:ascii="Arial" w:hAnsi="Arial"/>
          <w:b w:val="0"/>
          <w:sz w:val="20"/>
          <w:szCs w:val="20"/>
        </w:rPr>
      </w:pPr>
      <w:bookmarkStart w:id="215" w:name="_Toc46242001"/>
      <w:r w:rsidRPr="00324F0D">
        <w:rPr>
          <w:rFonts w:ascii="Arial" w:hAnsi="Arial"/>
          <w:b w:val="0"/>
          <w:sz w:val="20"/>
          <w:szCs w:val="20"/>
        </w:rPr>
        <w:t xml:space="preserve">Gabriella McMichael 'Land Rights Issues for vulnerable groups in Southern Sudan: IDPs, Returnees &amp; Demobilised Soldiers' PowerPoint Presentation available at </w:t>
      </w:r>
      <w:hyperlink r:id="rId29" w:history="1">
        <w:r w:rsidRPr="00324F0D">
          <w:rPr>
            <w:rStyle w:val="Hyperlink"/>
            <w:rFonts w:ascii="Arial" w:hAnsi="Arial"/>
            <w:b w:val="0"/>
            <w:sz w:val="20"/>
            <w:szCs w:val="20"/>
          </w:rPr>
          <w:t>https://www.gichd.org/fileadmin/pdf/publications/Landmines-LR-2011/Day2McMichaelSession4returnandresettlement.pdf</w:t>
        </w:r>
      </w:hyperlink>
      <w:r w:rsidRPr="00324F0D">
        <w:rPr>
          <w:rFonts w:ascii="Arial" w:hAnsi="Arial"/>
          <w:b w:val="0"/>
          <w:sz w:val="20"/>
          <w:szCs w:val="20"/>
        </w:rPr>
        <w:t xml:space="preserve"> accessed on 4 July 2020.</w:t>
      </w:r>
      <w:bookmarkEnd w:id="215"/>
      <w:r w:rsidRPr="00324F0D">
        <w:rPr>
          <w:rFonts w:ascii="Arial" w:hAnsi="Arial"/>
          <w:b w:val="0"/>
          <w:sz w:val="20"/>
          <w:szCs w:val="20"/>
        </w:rPr>
        <w:t xml:space="preserve"> </w:t>
      </w:r>
    </w:p>
    <w:p w14:paraId="4B670A8A" w14:textId="77777777" w:rsidR="00911997" w:rsidRPr="00324F0D" w:rsidRDefault="00911997" w:rsidP="00911997">
      <w:pPr>
        <w:pStyle w:val="WWHeading1"/>
        <w:numPr>
          <w:ilvl w:val="0"/>
          <w:numId w:val="0"/>
        </w:numPr>
        <w:jc w:val="left"/>
        <w:rPr>
          <w:rFonts w:ascii="Arial" w:hAnsi="Arial"/>
          <w:b w:val="0"/>
          <w:sz w:val="20"/>
          <w:szCs w:val="20"/>
        </w:rPr>
      </w:pPr>
      <w:bookmarkStart w:id="216" w:name="_Toc46242002"/>
      <w:r w:rsidRPr="00324F0D">
        <w:rPr>
          <w:rFonts w:ascii="Arial" w:hAnsi="Arial"/>
          <w:b w:val="0"/>
          <w:sz w:val="20"/>
          <w:szCs w:val="20"/>
          <w:lang w:val="en"/>
        </w:rPr>
        <w:t>Global Shelter Cluster- Coordinating Humanitarian Shelter</w:t>
      </w:r>
      <w:r w:rsidRPr="00324F0D">
        <w:rPr>
          <w:rFonts w:ascii="Arial" w:eastAsia="Times New Roman" w:hAnsi="Arial"/>
          <w:b w:val="0"/>
          <w:sz w:val="20"/>
          <w:szCs w:val="20"/>
          <w:lang w:val="en-GB" w:eastAsia="en-GB"/>
        </w:rPr>
        <w:t xml:space="preserve"> ‘In Africa- South Sudan’ available at </w:t>
      </w:r>
      <w:hyperlink r:id="rId30" w:history="1">
        <w:r w:rsidRPr="00324F0D">
          <w:rPr>
            <w:rStyle w:val="Hyperlink"/>
            <w:rFonts w:ascii="Arial" w:eastAsia="Times New Roman" w:hAnsi="Arial"/>
            <w:b w:val="0"/>
            <w:sz w:val="20"/>
            <w:szCs w:val="20"/>
            <w:lang w:val="en-GB" w:eastAsia="en-GB"/>
          </w:rPr>
          <w:t>https://www.sheltercluster.org/response/south-sudan</w:t>
        </w:r>
      </w:hyperlink>
      <w:r w:rsidRPr="00324F0D">
        <w:rPr>
          <w:rFonts w:ascii="Arial" w:eastAsia="Times New Roman" w:hAnsi="Arial"/>
          <w:b w:val="0"/>
          <w:sz w:val="20"/>
          <w:szCs w:val="20"/>
          <w:lang w:val="en-GB" w:eastAsia="en-GB"/>
        </w:rPr>
        <w:t xml:space="preserve"> , accessed on 29 June 2020.</w:t>
      </w:r>
      <w:bookmarkEnd w:id="216"/>
      <w:r w:rsidRPr="00324F0D">
        <w:rPr>
          <w:rFonts w:ascii="Arial" w:eastAsia="Times New Roman" w:hAnsi="Arial"/>
          <w:b w:val="0"/>
          <w:sz w:val="20"/>
          <w:szCs w:val="20"/>
          <w:lang w:val="en-GB" w:eastAsia="en-GB"/>
        </w:rPr>
        <w:t xml:space="preserve"> </w:t>
      </w:r>
    </w:p>
    <w:p w14:paraId="4B0C2002" w14:textId="77777777" w:rsidR="00911997" w:rsidRPr="00324F0D" w:rsidRDefault="00911997" w:rsidP="00911997">
      <w:pPr>
        <w:pStyle w:val="WWHeading1"/>
        <w:numPr>
          <w:ilvl w:val="0"/>
          <w:numId w:val="0"/>
        </w:numPr>
        <w:jc w:val="left"/>
        <w:rPr>
          <w:rFonts w:ascii="Arial" w:hAnsi="Arial"/>
          <w:b w:val="0"/>
          <w:sz w:val="20"/>
          <w:szCs w:val="20"/>
        </w:rPr>
      </w:pPr>
      <w:bookmarkStart w:id="217" w:name="_Toc46242003"/>
      <w:r w:rsidRPr="00324F0D">
        <w:rPr>
          <w:rFonts w:ascii="Arial" w:hAnsi="Arial"/>
          <w:b w:val="0"/>
          <w:sz w:val="20"/>
          <w:szCs w:val="20"/>
          <w:lang w:val="en"/>
        </w:rPr>
        <w:t>Global Shelter Cluster- Coordinating Humanitarian Shelter</w:t>
      </w:r>
      <w:r w:rsidRPr="00324F0D">
        <w:rPr>
          <w:rFonts w:ascii="Arial" w:eastAsia="Times New Roman" w:hAnsi="Arial"/>
          <w:b w:val="0"/>
          <w:sz w:val="20"/>
          <w:szCs w:val="20"/>
          <w:lang w:val="en-GB" w:eastAsia="en-GB"/>
        </w:rPr>
        <w:t xml:space="preserve"> ‘In Africa- South Sudan’ available at </w:t>
      </w:r>
      <w:hyperlink r:id="rId31" w:history="1">
        <w:r w:rsidRPr="00324F0D">
          <w:rPr>
            <w:rStyle w:val="Hyperlink"/>
            <w:rFonts w:ascii="Arial" w:eastAsia="Times New Roman" w:hAnsi="Arial"/>
            <w:b w:val="0"/>
            <w:sz w:val="20"/>
            <w:szCs w:val="20"/>
            <w:lang w:val="en-GB" w:eastAsia="en-GB"/>
          </w:rPr>
          <w:t>https://www.sheltercluster.org/response/south-sudan</w:t>
        </w:r>
      </w:hyperlink>
      <w:r w:rsidRPr="00324F0D">
        <w:rPr>
          <w:rFonts w:ascii="Arial" w:eastAsia="Times New Roman" w:hAnsi="Arial"/>
          <w:b w:val="0"/>
          <w:sz w:val="20"/>
          <w:szCs w:val="20"/>
          <w:lang w:val="en-GB" w:eastAsia="en-GB"/>
        </w:rPr>
        <w:t xml:space="preserve"> , accessed on 14 July 2020.</w:t>
      </w:r>
      <w:bookmarkEnd w:id="217"/>
    </w:p>
    <w:p w14:paraId="2B34B855" w14:textId="77777777" w:rsidR="00911997" w:rsidRPr="00324F0D" w:rsidRDefault="00911997" w:rsidP="00911997">
      <w:pPr>
        <w:pStyle w:val="WWHeading1"/>
        <w:numPr>
          <w:ilvl w:val="0"/>
          <w:numId w:val="0"/>
        </w:numPr>
        <w:jc w:val="left"/>
        <w:rPr>
          <w:rFonts w:ascii="Arial" w:hAnsi="Arial"/>
          <w:b w:val="0"/>
          <w:sz w:val="20"/>
          <w:szCs w:val="20"/>
        </w:rPr>
      </w:pPr>
      <w:bookmarkStart w:id="218" w:name="_Toc46242004"/>
      <w:r w:rsidRPr="00324F0D">
        <w:rPr>
          <w:rFonts w:ascii="Arial" w:hAnsi="Arial"/>
          <w:b w:val="0"/>
          <w:sz w:val="20"/>
          <w:szCs w:val="20"/>
        </w:rPr>
        <w:t xml:space="preserve">Index Mundi "South Sudan Demographics Profile 2019' available at </w:t>
      </w:r>
      <w:hyperlink r:id="rId32" w:history="1">
        <w:r w:rsidRPr="00324F0D">
          <w:rPr>
            <w:rStyle w:val="Hyperlink"/>
            <w:rFonts w:ascii="Arial" w:hAnsi="Arial"/>
            <w:b w:val="0"/>
            <w:sz w:val="20"/>
            <w:szCs w:val="20"/>
          </w:rPr>
          <w:t>https://www.indexmundi.com/south_sudan/demographics_profile.html</w:t>
        </w:r>
      </w:hyperlink>
      <w:r w:rsidRPr="00324F0D">
        <w:rPr>
          <w:rFonts w:ascii="Arial" w:hAnsi="Arial"/>
          <w:b w:val="0"/>
          <w:sz w:val="20"/>
          <w:szCs w:val="20"/>
        </w:rPr>
        <w:t>, accessed on 2 July 2020.</w:t>
      </w:r>
      <w:bookmarkEnd w:id="218"/>
      <w:r w:rsidRPr="00324F0D">
        <w:rPr>
          <w:rFonts w:ascii="Arial" w:hAnsi="Arial"/>
          <w:b w:val="0"/>
          <w:sz w:val="20"/>
          <w:szCs w:val="20"/>
        </w:rPr>
        <w:t xml:space="preserve"> </w:t>
      </w:r>
    </w:p>
    <w:p w14:paraId="209052EC" w14:textId="77777777" w:rsidR="00911997" w:rsidRPr="00324F0D" w:rsidRDefault="00911997" w:rsidP="00911997">
      <w:pPr>
        <w:pStyle w:val="WWHeading1"/>
        <w:numPr>
          <w:ilvl w:val="0"/>
          <w:numId w:val="0"/>
        </w:numPr>
        <w:jc w:val="left"/>
        <w:rPr>
          <w:rFonts w:ascii="Arial" w:hAnsi="Arial"/>
          <w:b w:val="0"/>
          <w:sz w:val="20"/>
          <w:szCs w:val="20"/>
        </w:rPr>
      </w:pPr>
      <w:bookmarkStart w:id="219" w:name="_Toc46242005"/>
      <w:r w:rsidRPr="00324F0D">
        <w:rPr>
          <w:rFonts w:ascii="Arial" w:hAnsi="Arial"/>
          <w:b w:val="0"/>
          <w:sz w:val="20"/>
          <w:szCs w:val="20"/>
        </w:rPr>
        <w:t>International Bank for Reconstruction and Development ' Land Governance in South Sudan: Policies for Peace and Development' Report No. 86958-SS May 2014 at 27.</w:t>
      </w:r>
      <w:bookmarkEnd w:id="219"/>
    </w:p>
    <w:p w14:paraId="5BC9EA7E" w14:textId="77777777" w:rsidR="00911997" w:rsidRPr="00324F0D" w:rsidRDefault="00911997" w:rsidP="00911997">
      <w:pPr>
        <w:pStyle w:val="WWHeading1"/>
        <w:numPr>
          <w:ilvl w:val="0"/>
          <w:numId w:val="0"/>
        </w:numPr>
        <w:jc w:val="left"/>
        <w:rPr>
          <w:rFonts w:ascii="Arial" w:hAnsi="Arial"/>
          <w:b w:val="0"/>
          <w:sz w:val="20"/>
          <w:szCs w:val="20"/>
        </w:rPr>
      </w:pPr>
      <w:bookmarkStart w:id="220" w:name="_Toc46242006"/>
      <w:r w:rsidRPr="00324F0D">
        <w:rPr>
          <w:rFonts w:ascii="Arial" w:hAnsi="Arial"/>
          <w:b w:val="0"/>
          <w:sz w:val="20"/>
          <w:szCs w:val="20"/>
          <w:lang w:val="en"/>
        </w:rPr>
        <w:t>International Organization for Migration</w:t>
      </w:r>
      <w:r w:rsidRPr="00324F0D">
        <w:rPr>
          <w:rFonts w:ascii="Arial" w:eastAsia="Times New Roman" w:hAnsi="Arial"/>
          <w:b w:val="0"/>
          <w:sz w:val="20"/>
          <w:szCs w:val="20"/>
          <w:lang w:val="en-GB" w:eastAsia="en-GB"/>
        </w:rPr>
        <w:t xml:space="preserve"> ‘</w:t>
      </w:r>
      <w:r w:rsidRPr="00324F0D">
        <w:rPr>
          <w:rFonts w:ascii="Arial" w:eastAsia="Times New Roman" w:hAnsi="Arial"/>
          <w:b w:val="0"/>
          <w:sz w:val="20"/>
          <w:szCs w:val="20"/>
          <w:lang w:val="en" w:eastAsia="en-GB"/>
        </w:rPr>
        <w:t>About IOM</w:t>
      </w:r>
      <w:r w:rsidRPr="00324F0D">
        <w:rPr>
          <w:rFonts w:ascii="Arial" w:eastAsia="Times New Roman" w:hAnsi="Arial"/>
          <w:b w:val="0"/>
          <w:sz w:val="20"/>
          <w:szCs w:val="20"/>
          <w:lang w:val="en-GB" w:eastAsia="en-GB"/>
        </w:rPr>
        <w:t xml:space="preserve">’ available at </w:t>
      </w:r>
      <w:hyperlink r:id="rId33" w:history="1">
        <w:r w:rsidRPr="00324F0D">
          <w:rPr>
            <w:rStyle w:val="Hyperlink"/>
            <w:rFonts w:ascii="Arial" w:eastAsia="Times New Roman" w:hAnsi="Arial"/>
            <w:b w:val="0"/>
            <w:sz w:val="20"/>
            <w:szCs w:val="20"/>
            <w:lang w:val="en-GB" w:eastAsia="en-GB"/>
          </w:rPr>
          <w:t>https://www.iom.int/about-iom</w:t>
        </w:r>
      </w:hyperlink>
      <w:r w:rsidRPr="00324F0D">
        <w:rPr>
          <w:rFonts w:ascii="Arial" w:eastAsia="Times New Roman" w:hAnsi="Arial"/>
          <w:b w:val="0"/>
          <w:sz w:val="20"/>
          <w:szCs w:val="20"/>
          <w:lang w:val="en-GB" w:eastAsia="en-GB"/>
        </w:rPr>
        <w:t xml:space="preserve"> , accessed on 29 June 2020.</w:t>
      </w:r>
      <w:bookmarkEnd w:id="220"/>
      <w:r w:rsidRPr="00324F0D">
        <w:rPr>
          <w:rFonts w:ascii="Arial" w:eastAsia="Times New Roman" w:hAnsi="Arial"/>
          <w:b w:val="0"/>
          <w:sz w:val="20"/>
          <w:szCs w:val="20"/>
          <w:lang w:val="en-GB" w:eastAsia="en-GB"/>
        </w:rPr>
        <w:t xml:space="preserve"> </w:t>
      </w:r>
      <w:r w:rsidRPr="00324F0D">
        <w:rPr>
          <w:rFonts w:ascii="Arial" w:hAnsi="Arial"/>
          <w:b w:val="0"/>
          <w:sz w:val="20"/>
          <w:szCs w:val="20"/>
        </w:rPr>
        <w:t xml:space="preserve"> </w:t>
      </w:r>
    </w:p>
    <w:p w14:paraId="6C35DDE7" w14:textId="77777777" w:rsidR="00911997" w:rsidRPr="00324F0D" w:rsidRDefault="00911997" w:rsidP="00911997">
      <w:pPr>
        <w:pStyle w:val="WWHeading1"/>
        <w:numPr>
          <w:ilvl w:val="0"/>
          <w:numId w:val="0"/>
        </w:numPr>
        <w:jc w:val="left"/>
        <w:rPr>
          <w:rFonts w:ascii="Arial" w:hAnsi="Arial"/>
          <w:b w:val="0"/>
          <w:sz w:val="20"/>
          <w:szCs w:val="20"/>
        </w:rPr>
      </w:pPr>
      <w:bookmarkStart w:id="221" w:name="_Toc46242007"/>
      <w:r w:rsidRPr="00324F0D">
        <w:rPr>
          <w:rFonts w:ascii="Arial" w:hAnsi="Arial"/>
          <w:b w:val="0"/>
          <w:sz w:val="20"/>
          <w:szCs w:val="20"/>
        </w:rPr>
        <w:t xml:space="preserve">LandLinks 'South Sudan: Overview' available at </w:t>
      </w:r>
      <w:hyperlink r:id="rId34" w:anchor="1528477144698-7dfba3fc-2682" w:history="1">
        <w:r w:rsidRPr="00324F0D">
          <w:rPr>
            <w:rStyle w:val="Hyperlink"/>
            <w:rFonts w:ascii="Arial" w:hAnsi="Arial"/>
            <w:b w:val="0"/>
            <w:sz w:val="20"/>
            <w:szCs w:val="20"/>
          </w:rPr>
          <w:t>https://www.land-links.org/country-profile/south-sudan/#1528477144698-7dfba3fc-2682</w:t>
        </w:r>
      </w:hyperlink>
      <w:r w:rsidRPr="00324F0D">
        <w:rPr>
          <w:rFonts w:ascii="Arial" w:hAnsi="Arial"/>
          <w:b w:val="0"/>
          <w:sz w:val="20"/>
          <w:szCs w:val="20"/>
        </w:rPr>
        <w:t xml:space="preserve"> , accessed on 7 July 2020.</w:t>
      </w:r>
      <w:bookmarkEnd w:id="221"/>
    </w:p>
    <w:p w14:paraId="698EE9F7" w14:textId="77777777" w:rsidR="00911997" w:rsidRPr="00324F0D" w:rsidRDefault="00911997" w:rsidP="00911997">
      <w:pPr>
        <w:pStyle w:val="WWHeading1"/>
        <w:numPr>
          <w:ilvl w:val="0"/>
          <w:numId w:val="0"/>
        </w:numPr>
        <w:jc w:val="left"/>
        <w:rPr>
          <w:rFonts w:ascii="Arial" w:hAnsi="Arial"/>
          <w:b w:val="0"/>
          <w:sz w:val="20"/>
          <w:szCs w:val="20"/>
        </w:rPr>
      </w:pPr>
      <w:bookmarkStart w:id="222" w:name="_Toc46242008"/>
      <w:r w:rsidRPr="00324F0D">
        <w:rPr>
          <w:rFonts w:ascii="Arial" w:hAnsi="Arial"/>
          <w:b w:val="0"/>
          <w:sz w:val="20"/>
          <w:szCs w:val="20"/>
          <w:lang w:val="en-GB" w:eastAsia="en-GB"/>
        </w:rPr>
        <w:t xml:space="preserve">Law in Southern Sudan available at </w:t>
      </w:r>
      <w:hyperlink r:id="rId35" w:history="1">
        <w:r w:rsidRPr="00324F0D">
          <w:rPr>
            <w:rStyle w:val="Hyperlink"/>
            <w:rFonts w:ascii="Arial" w:eastAsia="Times New Roman" w:hAnsi="Arial"/>
            <w:b w:val="0"/>
            <w:sz w:val="20"/>
            <w:szCs w:val="20"/>
            <w:lang w:val="en-GB" w:eastAsia="en-GB"/>
          </w:rPr>
          <w:t>http://www.gurtong.org/customarylaw.asp</w:t>
        </w:r>
      </w:hyperlink>
      <w:r w:rsidRPr="00324F0D">
        <w:rPr>
          <w:rFonts w:ascii="Arial" w:hAnsi="Arial"/>
          <w:b w:val="0"/>
          <w:sz w:val="20"/>
          <w:szCs w:val="20"/>
          <w:lang w:val="en-GB" w:eastAsia="en-GB"/>
        </w:rPr>
        <w:t>, accessed on 5 July 2020.</w:t>
      </w:r>
      <w:bookmarkEnd w:id="222"/>
      <w:r w:rsidRPr="00324F0D">
        <w:rPr>
          <w:rFonts w:ascii="Arial" w:hAnsi="Arial"/>
          <w:b w:val="0"/>
          <w:sz w:val="20"/>
          <w:szCs w:val="20"/>
          <w:lang w:val="en-GB" w:eastAsia="en-GB"/>
        </w:rPr>
        <w:t xml:space="preserve"> </w:t>
      </w:r>
    </w:p>
    <w:p w14:paraId="2AB29D19" w14:textId="77777777" w:rsidR="00911997" w:rsidRPr="00324F0D" w:rsidRDefault="00911997" w:rsidP="00911997">
      <w:pPr>
        <w:pStyle w:val="WWHeading1"/>
        <w:numPr>
          <w:ilvl w:val="0"/>
          <w:numId w:val="0"/>
        </w:numPr>
        <w:jc w:val="left"/>
        <w:rPr>
          <w:rFonts w:ascii="Arial" w:hAnsi="Arial"/>
          <w:b w:val="0"/>
          <w:sz w:val="20"/>
          <w:szCs w:val="20"/>
        </w:rPr>
      </w:pPr>
      <w:bookmarkStart w:id="223" w:name="_Toc46242009"/>
      <w:r w:rsidRPr="00324F0D">
        <w:rPr>
          <w:rFonts w:ascii="Arial" w:hAnsi="Arial"/>
          <w:b w:val="0"/>
          <w:sz w:val="20"/>
          <w:szCs w:val="20"/>
        </w:rPr>
        <w:t xml:space="preserve">N. Shanmugaratnam ' Post-War Development and the Land Question in South Sudan' </w:t>
      </w:r>
      <w:r w:rsidRPr="00324F0D">
        <w:rPr>
          <w:rFonts w:ascii="Arial" w:hAnsi="Arial"/>
          <w:b w:val="0"/>
          <w:sz w:val="20"/>
          <w:szCs w:val="20"/>
          <w:lang w:val="en-GB" w:eastAsia="en-GB"/>
        </w:rPr>
        <w:t>Paper presented at the International Symposium on Resources Under Stress organised by the Afrasian Centre for Peace and Development, Ryukoku University, Kyoto Japan, 23-24 February 2008.</w:t>
      </w:r>
      <w:bookmarkEnd w:id="223"/>
      <w:r w:rsidRPr="00324F0D">
        <w:rPr>
          <w:rFonts w:ascii="Arial" w:hAnsi="Arial"/>
          <w:b w:val="0"/>
          <w:sz w:val="20"/>
          <w:szCs w:val="20"/>
          <w:lang w:val="en-GB" w:eastAsia="en-GB"/>
        </w:rPr>
        <w:t xml:space="preserve"> </w:t>
      </w:r>
    </w:p>
    <w:p w14:paraId="21417EEF" w14:textId="77777777" w:rsidR="00911997" w:rsidRPr="00324F0D" w:rsidRDefault="00911997" w:rsidP="00911997">
      <w:pPr>
        <w:pStyle w:val="WWHeading1"/>
        <w:numPr>
          <w:ilvl w:val="0"/>
          <w:numId w:val="0"/>
        </w:numPr>
        <w:jc w:val="left"/>
        <w:rPr>
          <w:rFonts w:ascii="Arial" w:hAnsi="Arial"/>
          <w:b w:val="0"/>
          <w:sz w:val="20"/>
          <w:szCs w:val="20"/>
        </w:rPr>
      </w:pPr>
      <w:bookmarkStart w:id="224" w:name="_Toc46242010"/>
      <w:r w:rsidRPr="00324F0D">
        <w:rPr>
          <w:rFonts w:ascii="Arial" w:hAnsi="Arial"/>
          <w:b w:val="0"/>
          <w:sz w:val="20"/>
          <w:szCs w:val="20"/>
        </w:rPr>
        <w:t xml:space="preserve">National Legislative Bodies / National Authorities, </w:t>
      </w:r>
      <w:r w:rsidRPr="00324F0D">
        <w:rPr>
          <w:rFonts w:ascii="Arial" w:hAnsi="Arial"/>
          <w:b w:val="0"/>
          <w:i/>
          <w:iCs/>
          <w:sz w:val="20"/>
          <w:szCs w:val="20"/>
        </w:rPr>
        <w:t>South Sudan: Land Act, 2009</w:t>
      </w:r>
      <w:r w:rsidRPr="00324F0D">
        <w:rPr>
          <w:rFonts w:ascii="Arial" w:hAnsi="Arial"/>
          <w:b w:val="0"/>
          <w:sz w:val="20"/>
          <w:szCs w:val="20"/>
        </w:rPr>
        <w:t xml:space="preserve">, February 2009, available at: </w:t>
      </w:r>
      <w:hyperlink r:id="rId36" w:history="1">
        <w:r w:rsidRPr="00324F0D">
          <w:rPr>
            <w:rStyle w:val="Hyperlink"/>
            <w:rFonts w:ascii="Arial" w:hAnsi="Arial"/>
            <w:b w:val="0"/>
            <w:sz w:val="20"/>
            <w:szCs w:val="20"/>
          </w:rPr>
          <w:t>https://www.refworld.org/docid/5a841e7a4.html</w:t>
        </w:r>
      </w:hyperlink>
      <w:r w:rsidRPr="00324F0D">
        <w:rPr>
          <w:rFonts w:ascii="Arial" w:hAnsi="Arial"/>
          <w:b w:val="0"/>
          <w:sz w:val="20"/>
          <w:szCs w:val="20"/>
        </w:rPr>
        <w:t>, accessed 1 July 2020.</w:t>
      </w:r>
      <w:bookmarkEnd w:id="224"/>
      <w:r w:rsidRPr="00324F0D">
        <w:rPr>
          <w:rFonts w:ascii="Arial" w:hAnsi="Arial"/>
          <w:b w:val="0"/>
          <w:sz w:val="20"/>
          <w:szCs w:val="20"/>
        </w:rPr>
        <w:t xml:space="preserve"> </w:t>
      </w:r>
    </w:p>
    <w:p w14:paraId="68AF48CD" w14:textId="77777777" w:rsidR="00911997" w:rsidRPr="00324F0D" w:rsidRDefault="00911997" w:rsidP="00911997">
      <w:pPr>
        <w:pStyle w:val="WWHeading1"/>
        <w:numPr>
          <w:ilvl w:val="0"/>
          <w:numId w:val="0"/>
        </w:numPr>
        <w:jc w:val="left"/>
        <w:rPr>
          <w:rFonts w:ascii="Arial" w:hAnsi="Arial"/>
          <w:b w:val="0"/>
          <w:sz w:val="20"/>
          <w:szCs w:val="20"/>
        </w:rPr>
      </w:pPr>
      <w:bookmarkStart w:id="225" w:name="_Toc46242011"/>
      <w:r w:rsidRPr="00324F0D">
        <w:rPr>
          <w:rFonts w:ascii="Arial" w:hAnsi="Arial"/>
          <w:b w:val="0"/>
          <w:sz w:val="20"/>
          <w:szCs w:val="20"/>
        </w:rPr>
        <w:t xml:space="preserve">Norwegian Refugee Council/Internal Displacement Monitoring Centre (NRC/IDMC), </w:t>
      </w:r>
      <w:r w:rsidRPr="00324F0D">
        <w:rPr>
          <w:rFonts w:ascii="Arial" w:hAnsi="Arial"/>
          <w:b w:val="0"/>
          <w:i/>
          <w:iCs/>
          <w:sz w:val="20"/>
          <w:szCs w:val="20"/>
        </w:rPr>
        <w:t>Global Overview 2014: people internally displaced by conflict and violence - South Sudan</w:t>
      </w:r>
      <w:r w:rsidRPr="00324F0D">
        <w:rPr>
          <w:rFonts w:ascii="Arial" w:hAnsi="Arial"/>
          <w:b w:val="0"/>
          <w:sz w:val="20"/>
          <w:szCs w:val="20"/>
        </w:rPr>
        <w:t xml:space="preserve">, 14 May 2014 available at </w:t>
      </w:r>
      <w:hyperlink r:id="rId37" w:history="1">
        <w:r w:rsidRPr="00324F0D">
          <w:rPr>
            <w:rStyle w:val="Hyperlink"/>
            <w:rFonts w:ascii="Arial" w:hAnsi="Arial"/>
            <w:b w:val="0"/>
            <w:sz w:val="20"/>
            <w:szCs w:val="20"/>
          </w:rPr>
          <w:t>https://www.refworld.org/docid/5374746fd.htm</w:t>
        </w:r>
      </w:hyperlink>
      <w:r w:rsidRPr="00324F0D">
        <w:rPr>
          <w:rFonts w:ascii="Arial" w:hAnsi="Arial"/>
          <w:b w:val="0"/>
          <w:sz w:val="20"/>
          <w:szCs w:val="20"/>
        </w:rPr>
        <w:t>, accessed 15 July 2020.</w:t>
      </w:r>
      <w:bookmarkEnd w:id="225"/>
      <w:r w:rsidRPr="00324F0D">
        <w:rPr>
          <w:rFonts w:ascii="Arial" w:hAnsi="Arial"/>
          <w:b w:val="0"/>
          <w:sz w:val="20"/>
          <w:szCs w:val="20"/>
        </w:rPr>
        <w:t xml:space="preserve"> </w:t>
      </w:r>
    </w:p>
    <w:p w14:paraId="2788C03C" w14:textId="77777777" w:rsidR="00911997" w:rsidRPr="00324F0D" w:rsidRDefault="00911997" w:rsidP="00911997">
      <w:pPr>
        <w:pStyle w:val="WWHeading1"/>
        <w:numPr>
          <w:ilvl w:val="0"/>
          <w:numId w:val="0"/>
        </w:numPr>
        <w:jc w:val="left"/>
        <w:rPr>
          <w:rFonts w:ascii="Arial" w:hAnsi="Arial"/>
          <w:b w:val="0"/>
          <w:sz w:val="20"/>
          <w:szCs w:val="20"/>
        </w:rPr>
      </w:pPr>
      <w:bookmarkStart w:id="226" w:name="_Toc46242012"/>
      <w:r w:rsidRPr="00324F0D">
        <w:rPr>
          <w:rFonts w:ascii="Arial" w:hAnsi="Arial"/>
          <w:b w:val="0"/>
          <w:sz w:val="20"/>
          <w:szCs w:val="20"/>
        </w:rPr>
        <w:t xml:space="preserve">Rights of Non-Citizens to Land: Subject to the provisions of section 16 of this Act, individual or collective foreign entities may acquire leasehold or other interest in land for a specified period and not freehold in </w:t>
      </w:r>
      <w:r w:rsidRPr="00324F0D">
        <w:rPr>
          <w:rFonts w:ascii="Arial" w:hAnsi="Arial"/>
          <w:b w:val="0"/>
          <w:sz w:val="20"/>
          <w:szCs w:val="20"/>
        </w:rPr>
        <w:lastRenderedPageBreak/>
        <w:t>land in Southern Sudan, for residential or investment purposes or for any other reasons in conformity with the interest of the people of Southern Sudan and in accordance with the provisions of the Investment law or any other law.</w:t>
      </w:r>
      <w:bookmarkEnd w:id="226"/>
    </w:p>
    <w:p w14:paraId="44437685" w14:textId="77777777" w:rsidR="00911997" w:rsidRPr="00324F0D" w:rsidRDefault="00911997" w:rsidP="00911997">
      <w:pPr>
        <w:pStyle w:val="WWHeading1"/>
        <w:numPr>
          <w:ilvl w:val="0"/>
          <w:numId w:val="0"/>
        </w:numPr>
        <w:jc w:val="left"/>
        <w:rPr>
          <w:rFonts w:ascii="Arial" w:hAnsi="Arial"/>
          <w:b w:val="0"/>
          <w:sz w:val="20"/>
          <w:szCs w:val="20"/>
        </w:rPr>
      </w:pPr>
      <w:bookmarkStart w:id="227" w:name="_Toc46242013"/>
      <w:r w:rsidRPr="00324F0D">
        <w:rPr>
          <w:rFonts w:ascii="Arial" w:hAnsi="Arial"/>
          <w:b w:val="0"/>
          <w:sz w:val="20"/>
          <w:szCs w:val="20"/>
        </w:rPr>
        <w:t xml:space="preserve">Robert O. Collins, Ahmad Alawad Sikainga and Others 'South Sudan' available at Encyclopædia Britannica inc. 7 June 2019 available at </w:t>
      </w:r>
      <w:hyperlink r:id="rId38" w:anchor="ref333967" w:history="1">
        <w:r w:rsidRPr="00324F0D">
          <w:rPr>
            <w:rStyle w:val="Hyperlink"/>
            <w:rFonts w:ascii="Arial" w:hAnsi="Arial"/>
            <w:b w:val="0"/>
            <w:sz w:val="20"/>
            <w:szCs w:val="20"/>
          </w:rPr>
          <w:t>https://www.britannica.com/place/South-Sudan/Government-and-society#ref333967</w:t>
        </w:r>
      </w:hyperlink>
      <w:r w:rsidRPr="00324F0D">
        <w:rPr>
          <w:rFonts w:ascii="Arial" w:hAnsi="Arial"/>
          <w:b w:val="0"/>
          <w:sz w:val="20"/>
          <w:szCs w:val="20"/>
        </w:rPr>
        <w:t xml:space="preserve"> accessed on 30 June 2020.</w:t>
      </w:r>
      <w:bookmarkEnd w:id="227"/>
      <w:r w:rsidRPr="00324F0D">
        <w:rPr>
          <w:rFonts w:ascii="Arial" w:hAnsi="Arial"/>
          <w:b w:val="0"/>
          <w:sz w:val="20"/>
          <w:szCs w:val="20"/>
        </w:rPr>
        <w:t xml:space="preserve"> </w:t>
      </w:r>
    </w:p>
    <w:p w14:paraId="6B26930C" w14:textId="77777777" w:rsidR="00911997" w:rsidRPr="00324F0D" w:rsidRDefault="00911997" w:rsidP="00911997">
      <w:pPr>
        <w:pStyle w:val="WWHeading1"/>
        <w:numPr>
          <w:ilvl w:val="0"/>
          <w:numId w:val="0"/>
        </w:numPr>
        <w:jc w:val="left"/>
        <w:rPr>
          <w:rFonts w:ascii="Arial" w:hAnsi="Arial"/>
          <w:b w:val="0"/>
          <w:sz w:val="20"/>
          <w:szCs w:val="20"/>
        </w:rPr>
      </w:pPr>
      <w:bookmarkStart w:id="228" w:name="_Toc46242014"/>
      <w:r w:rsidRPr="00324F0D">
        <w:rPr>
          <w:rFonts w:ascii="Arial" w:hAnsi="Arial"/>
          <w:b w:val="0"/>
          <w:sz w:val="20"/>
          <w:szCs w:val="20"/>
        </w:rPr>
        <w:t xml:space="preserve">Sara Pantuliano ' The land question: Sudan’s peace nemesis' </w:t>
      </w:r>
      <w:r w:rsidRPr="00324F0D">
        <w:rPr>
          <w:rFonts w:ascii="Arial" w:hAnsi="Arial"/>
          <w:b w:val="0"/>
          <w:bCs/>
          <w:sz w:val="20"/>
          <w:szCs w:val="20"/>
          <w:lang w:val="en-GB"/>
        </w:rPr>
        <w:t xml:space="preserve">HPG Working Paper </w:t>
      </w:r>
      <w:r w:rsidRPr="00324F0D">
        <w:rPr>
          <w:rFonts w:ascii="Arial" w:hAnsi="Arial"/>
          <w:b w:val="0"/>
          <w:sz w:val="20"/>
          <w:szCs w:val="20"/>
          <w:lang w:val="en-GB"/>
        </w:rPr>
        <w:t>December 2007</w:t>
      </w:r>
      <w:r w:rsidRPr="00324F0D">
        <w:rPr>
          <w:rFonts w:ascii="Arial" w:hAnsi="Arial"/>
          <w:b w:val="0"/>
          <w:sz w:val="20"/>
          <w:szCs w:val="20"/>
        </w:rPr>
        <w:t>.</w:t>
      </w:r>
      <w:bookmarkEnd w:id="228"/>
      <w:r w:rsidRPr="00324F0D">
        <w:rPr>
          <w:rFonts w:ascii="Arial" w:hAnsi="Arial"/>
          <w:b w:val="0"/>
          <w:sz w:val="20"/>
          <w:szCs w:val="20"/>
        </w:rPr>
        <w:t xml:space="preserve"> </w:t>
      </w:r>
    </w:p>
    <w:p w14:paraId="41E41F2E" w14:textId="77777777" w:rsidR="00911997" w:rsidRPr="00324F0D" w:rsidRDefault="00911997" w:rsidP="00911997">
      <w:pPr>
        <w:pStyle w:val="WWHeading1"/>
        <w:numPr>
          <w:ilvl w:val="0"/>
          <w:numId w:val="0"/>
        </w:numPr>
        <w:jc w:val="left"/>
        <w:rPr>
          <w:rFonts w:ascii="Arial" w:hAnsi="Arial"/>
          <w:b w:val="0"/>
          <w:sz w:val="20"/>
          <w:szCs w:val="20"/>
          <w:lang w:val="en-GB" w:eastAsia="en-GB"/>
        </w:rPr>
      </w:pPr>
      <w:bookmarkStart w:id="229" w:name="_Toc46242015"/>
      <w:r w:rsidRPr="00324F0D">
        <w:rPr>
          <w:rFonts w:ascii="Arial" w:hAnsi="Arial"/>
          <w:b w:val="0"/>
          <w:sz w:val="20"/>
          <w:szCs w:val="20"/>
          <w:lang w:val="en-GB" w:eastAsia="en-GB"/>
        </w:rPr>
        <w:t>Strategic Initiative for Women in the Horn of Africa (SIHA) (2012). Falling Through the Cracks: Reflections on Customary Law and the Imprisonment of Women in South Sudan,</w:t>
      </w:r>
      <w:bookmarkEnd w:id="229"/>
    </w:p>
    <w:p w14:paraId="678D103C" w14:textId="77777777" w:rsidR="00911997" w:rsidRPr="00324F0D" w:rsidRDefault="00911997" w:rsidP="00911997">
      <w:pPr>
        <w:pStyle w:val="WWHeading1"/>
        <w:numPr>
          <w:ilvl w:val="0"/>
          <w:numId w:val="0"/>
        </w:numPr>
        <w:jc w:val="left"/>
        <w:rPr>
          <w:rFonts w:ascii="Arial" w:hAnsi="Arial"/>
          <w:b w:val="0"/>
          <w:sz w:val="20"/>
          <w:szCs w:val="20"/>
        </w:rPr>
      </w:pPr>
      <w:bookmarkStart w:id="230" w:name="_Toc46242016"/>
      <w:r w:rsidRPr="00324F0D">
        <w:rPr>
          <w:rFonts w:ascii="Arial" w:hAnsi="Arial"/>
          <w:b w:val="0"/>
          <w:sz w:val="20"/>
          <w:szCs w:val="20"/>
        </w:rPr>
        <w:t>The Land Act, 2009.</w:t>
      </w:r>
      <w:bookmarkEnd w:id="230"/>
    </w:p>
    <w:p w14:paraId="29B4B68C" w14:textId="77777777" w:rsidR="00911997" w:rsidRPr="00324F0D" w:rsidRDefault="00911997" w:rsidP="00911997">
      <w:pPr>
        <w:pStyle w:val="WWHeading1"/>
        <w:numPr>
          <w:ilvl w:val="0"/>
          <w:numId w:val="0"/>
        </w:numPr>
        <w:jc w:val="left"/>
        <w:rPr>
          <w:rFonts w:ascii="Arial" w:hAnsi="Arial"/>
          <w:b w:val="0"/>
          <w:sz w:val="20"/>
          <w:szCs w:val="20"/>
        </w:rPr>
      </w:pPr>
      <w:bookmarkStart w:id="231" w:name="_Toc46242017"/>
      <w:r w:rsidRPr="00324F0D">
        <w:rPr>
          <w:rFonts w:ascii="Arial" w:hAnsi="Arial"/>
          <w:b w:val="0"/>
          <w:sz w:val="20"/>
          <w:szCs w:val="20"/>
        </w:rPr>
        <w:t>The Transitional Constitution of the Republic of South Sudan, 2011.</w:t>
      </w:r>
      <w:bookmarkEnd w:id="231"/>
      <w:r w:rsidRPr="00324F0D">
        <w:rPr>
          <w:rFonts w:ascii="Arial" w:hAnsi="Arial"/>
          <w:b w:val="0"/>
          <w:sz w:val="20"/>
          <w:szCs w:val="20"/>
        </w:rPr>
        <w:t xml:space="preserve">  </w:t>
      </w:r>
    </w:p>
    <w:p w14:paraId="14CBF027" w14:textId="77777777" w:rsidR="00911997" w:rsidRPr="00324F0D" w:rsidRDefault="00911997" w:rsidP="00911997">
      <w:pPr>
        <w:pStyle w:val="WWHeading1"/>
        <w:numPr>
          <w:ilvl w:val="0"/>
          <w:numId w:val="0"/>
        </w:numPr>
        <w:jc w:val="left"/>
        <w:rPr>
          <w:rFonts w:ascii="Arial" w:hAnsi="Arial"/>
          <w:b w:val="0"/>
          <w:sz w:val="20"/>
          <w:szCs w:val="20"/>
        </w:rPr>
      </w:pPr>
      <w:bookmarkStart w:id="232" w:name="_Toc46242018"/>
      <w:r w:rsidRPr="00324F0D">
        <w:rPr>
          <w:rFonts w:ascii="Arial" w:hAnsi="Arial"/>
          <w:b w:val="0"/>
          <w:sz w:val="20"/>
          <w:szCs w:val="20"/>
          <w:lang w:val="en-GB" w:eastAsia="en-GB"/>
        </w:rPr>
        <w:t xml:space="preserve">UN Women. Facts and Figures: Economic Empowerment, available at </w:t>
      </w:r>
      <w:hyperlink r:id="rId39" w:history="1">
        <w:r w:rsidRPr="00324F0D">
          <w:rPr>
            <w:rStyle w:val="Hyperlink"/>
            <w:rFonts w:ascii="Arial" w:eastAsia="Times New Roman" w:hAnsi="Arial"/>
            <w:b w:val="0"/>
            <w:sz w:val="20"/>
            <w:szCs w:val="20"/>
            <w:lang w:val="en-GB" w:eastAsia="en-GB"/>
          </w:rPr>
          <w:t>http://www.unwomen.org/en/what-wedo/economic-empowerment/facts-and-figures</w:t>
        </w:r>
      </w:hyperlink>
      <w:r w:rsidRPr="00324F0D">
        <w:rPr>
          <w:rFonts w:ascii="Arial" w:hAnsi="Arial"/>
          <w:b w:val="0"/>
          <w:sz w:val="20"/>
          <w:szCs w:val="20"/>
          <w:lang w:val="en-GB" w:eastAsia="en-GB"/>
        </w:rPr>
        <w:t xml:space="preserve"> , accessed on 10 July 2020.</w:t>
      </w:r>
      <w:bookmarkEnd w:id="232"/>
      <w:r w:rsidRPr="00324F0D">
        <w:rPr>
          <w:rFonts w:ascii="Arial" w:hAnsi="Arial"/>
          <w:b w:val="0"/>
          <w:sz w:val="20"/>
          <w:szCs w:val="20"/>
          <w:lang w:val="en-GB" w:eastAsia="en-GB"/>
        </w:rPr>
        <w:t xml:space="preserve">  </w:t>
      </w:r>
    </w:p>
    <w:p w14:paraId="6EC8D318" w14:textId="77777777" w:rsidR="00911997" w:rsidRPr="00324F0D" w:rsidRDefault="00911997" w:rsidP="00911997">
      <w:pPr>
        <w:pStyle w:val="WWHeading1"/>
        <w:numPr>
          <w:ilvl w:val="0"/>
          <w:numId w:val="0"/>
        </w:numPr>
        <w:jc w:val="left"/>
        <w:rPr>
          <w:rFonts w:ascii="Arial" w:hAnsi="Arial"/>
          <w:b w:val="0"/>
          <w:sz w:val="20"/>
          <w:szCs w:val="20"/>
        </w:rPr>
      </w:pPr>
      <w:bookmarkStart w:id="233" w:name="_Toc46242019"/>
      <w:r w:rsidRPr="00324F0D">
        <w:rPr>
          <w:rFonts w:ascii="Arial" w:hAnsi="Arial"/>
          <w:b w:val="0"/>
          <w:sz w:val="20"/>
          <w:szCs w:val="20"/>
        </w:rPr>
        <w:t>UN-Habitat, 2003a: pp. 82-83.</w:t>
      </w:r>
      <w:bookmarkEnd w:id="233"/>
      <w:r w:rsidRPr="00324F0D">
        <w:rPr>
          <w:rFonts w:ascii="Arial" w:hAnsi="Arial"/>
          <w:b w:val="0"/>
          <w:sz w:val="20"/>
          <w:szCs w:val="20"/>
        </w:rPr>
        <w:t xml:space="preserve"> </w:t>
      </w:r>
    </w:p>
    <w:p w14:paraId="29573223" w14:textId="77777777" w:rsidR="00911997" w:rsidRPr="00324F0D" w:rsidRDefault="00911997" w:rsidP="00911997">
      <w:pPr>
        <w:pStyle w:val="WWHeading1"/>
        <w:numPr>
          <w:ilvl w:val="0"/>
          <w:numId w:val="0"/>
        </w:numPr>
        <w:jc w:val="left"/>
        <w:rPr>
          <w:rFonts w:ascii="Arial" w:hAnsi="Arial"/>
          <w:b w:val="0"/>
          <w:sz w:val="20"/>
          <w:szCs w:val="20"/>
        </w:rPr>
      </w:pPr>
      <w:bookmarkStart w:id="234" w:name="_Toc46242020"/>
      <w:r w:rsidRPr="00324F0D">
        <w:rPr>
          <w:rFonts w:ascii="Arial" w:hAnsi="Arial"/>
          <w:b w:val="0"/>
          <w:sz w:val="20"/>
          <w:szCs w:val="20"/>
          <w:lang w:val="en-GB" w:eastAsia="en-GB"/>
        </w:rPr>
        <w:t xml:space="preserve">UNHCR. (8 May 2019). Tearing Down the Walls: Confronting the barriers to internally displaced women and girls’ participation in humanitarian settings, available at </w:t>
      </w:r>
      <w:hyperlink r:id="rId40" w:history="1">
        <w:r w:rsidRPr="00324F0D">
          <w:rPr>
            <w:rStyle w:val="Hyperlink"/>
            <w:rFonts w:ascii="Arial" w:eastAsia="Times New Roman" w:hAnsi="Arial"/>
            <w:b w:val="0"/>
            <w:sz w:val="20"/>
            <w:szCs w:val="20"/>
            <w:lang w:val="en-GB" w:eastAsia="en-GB"/>
          </w:rPr>
          <w:t>https://www.refworld.org/docid/5cd17b2d4.html</w:t>
        </w:r>
      </w:hyperlink>
      <w:r w:rsidRPr="00324F0D">
        <w:rPr>
          <w:rFonts w:ascii="Arial" w:hAnsi="Arial"/>
          <w:b w:val="0"/>
          <w:sz w:val="20"/>
          <w:szCs w:val="20"/>
          <w:lang w:val="en-GB" w:eastAsia="en-GB"/>
        </w:rPr>
        <w:t>, accessed on 11 July 2020.</w:t>
      </w:r>
      <w:bookmarkEnd w:id="234"/>
      <w:r w:rsidRPr="00324F0D">
        <w:rPr>
          <w:rFonts w:ascii="Arial" w:hAnsi="Arial"/>
          <w:b w:val="0"/>
          <w:sz w:val="20"/>
          <w:szCs w:val="20"/>
          <w:lang w:val="en-GB" w:eastAsia="en-GB"/>
        </w:rPr>
        <w:t xml:space="preserve"> </w:t>
      </w:r>
    </w:p>
    <w:p w14:paraId="112B2A48" w14:textId="77777777" w:rsidR="00911997" w:rsidRPr="00324F0D" w:rsidRDefault="00911997" w:rsidP="00911997">
      <w:pPr>
        <w:pStyle w:val="WWHeading1"/>
        <w:numPr>
          <w:ilvl w:val="0"/>
          <w:numId w:val="0"/>
        </w:numPr>
        <w:jc w:val="left"/>
        <w:rPr>
          <w:rFonts w:ascii="Arial" w:hAnsi="Arial"/>
          <w:b w:val="0"/>
          <w:sz w:val="20"/>
          <w:szCs w:val="20"/>
        </w:rPr>
      </w:pPr>
      <w:bookmarkStart w:id="235" w:name="_Toc46242021"/>
      <w:r w:rsidRPr="00324F0D">
        <w:rPr>
          <w:rFonts w:ascii="Arial" w:hAnsi="Arial"/>
          <w:b w:val="0"/>
          <w:sz w:val="20"/>
          <w:szCs w:val="20"/>
        </w:rPr>
        <w:t xml:space="preserve">United States Institute of Peace 'Constitution Making in Sudan and South Sudan' available at </w:t>
      </w:r>
      <w:hyperlink r:id="rId41" w:history="1">
        <w:r w:rsidRPr="00324F0D">
          <w:rPr>
            <w:rStyle w:val="Hyperlink"/>
            <w:rFonts w:ascii="Arial" w:hAnsi="Arial"/>
            <w:b w:val="0"/>
            <w:sz w:val="20"/>
            <w:szCs w:val="20"/>
          </w:rPr>
          <w:t>https://www.usip.org/programs/constitution-making-sudan-and-south-sudan</w:t>
        </w:r>
      </w:hyperlink>
      <w:r w:rsidRPr="00324F0D">
        <w:rPr>
          <w:rFonts w:ascii="Arial" w:hAnsi="Arial"/>
          <w:b w:val="0"/>
          <w:sz w:val="20"/>
          <w:szCs w:val="20"/>
        </w:rPr>
        <w:t>, accessed on 6 July 2020.</w:t>
      </w:r>
      <w:bookmarkEnd w:id="235"/>
      <w:r w:rsidRPr="00324F0D">
        <w:rPr>
          <w:rFonts w:ascii="Arial" w:hAnsi="Arial"/>
          <w:b w:val="0"/>
          <w:sz w:val="20"/>
          <w:szCs w:val="20"/>
        </w:rPr>
        <w:t xml:space="preserve"> </w:t>
      </w:r>
    </w:p>
    <w:p w14:paraId="4001BD29" w14:textId="77777777" w:rsidR="00911997" w:rsidRPr="00324F0D" w:rsidRDefault="00911997" w:rsidP="00911997">
      <w:pPr>
        <w:pStyle w:val="WWHeading1"/>
        <w:numPr>
          <w:ilvl w:val="0"/>
          <w:numId w:val="0"/>
        </w:numPr>
        <w:jc w:val="left"/>
        <w:rPr>
          <w:rFonts w:ascii="Arial" w:hAnsi="Arial"/>
          <w:b w:val="0"/>
          <w:sz w:val="20"/>
          <w:szCs w:val="20"/>
        </w:rPr>
      </w:pPr>
      <w:bookmarkStart w:id="236" w:name="_Toc46242022"/>
      <w:r w:rsidRPr="00324F0D">
        <w:rPr>
          <w:rFonts w:ascii="Arial" w:hAnsi="Arial"/>
          <w:b w:val="0"/>
          <w:sz w:val="20"/>
          <w:szCs w:val="20"/>
        </w:rPr>
        <w:t>USAID Sudan ' LAND TENURE ISSUES IN SOUTHERN SUDAN: KEY FINDINGS AND RECOMMENDATIONS FOR SOUTHERN SUDAN LAND POLICY' December 2010- This publication was produced for review by the United States Agency for International Development. It was prepared by Tetra Tech ARD.</w:t>
      </w:r>
      <w:bookmarkEnd w:id="236"/>
    </w:p>
    <w:p w14:paraId="1DC29FCB" w14:textId="77777777" w:rsidR="00911997" w:rsidRPr="00324F0D" w:rsidRDefault="00911997" w:rsidP="00911997">
      <w:pPr>
        <w:pStyle w:val="WWHeading1"/>
        <w:numPr>
          <w:ilvl w:val="0"/>
          <w:numId w:val="0"/>
        </w:numPr>
        <w:jc w:val="left"/>
        <w:rPr>
          <w:rFonts w:ascii="Arial" w:hAnsi="Arial"/>
          <w:b w:val="0"/>
          <w:sz w:val="20"/>
          <w:szCs w:val="20"/>
        </w:rPr>
      </w:pPr>
      <w:bookmarkStart w:id="237" w:name="_Toc46242023"/>
      <w:r w:rsidRPr="00324F0D">
        <w:rPr>
          <w:rFonts w:ascii="Arial" w:hAnsi="Arial"/>
          <w:b w:val="0"/>
          <w:sz w:val="20"/>
          <w:szCs w:val="20"/>
        </w:rPr>
        <w:t xml:space="preserve">WorldoMeter 'South Sudan Population ' available at </w:t>
      </w:r>
      <w:hyperlink r:id="rId42" w:history="1">
        <w:r w:rsidRPr="00324F0D">
          <w:rPr>
            <w:rStyle w:val="Hyperlink"/>
            <w:rFonts w:ascii="Arial" w:hAnsi="Arial"/>
            <w:b w:val="0"/>
            <w:sz w:val="20"/>
            <w:szCs w:val="20"/>
          </w:rPr>
          <w:t>https://www.worldometers.info/world-population/south-sudan-population/</w:t>
        </w:r>
      </w:hyperlink>
      <w:r w:rsidRPr="00324F0D">
        <w:rPr>
          <w:rFonts w:ascii="Arial" w:hAnsi="Arial"/>
          <w:b w:val="0"/>
          <w:sz w:val="20"/>
          <w:szCs w:val="20"/>
        </w:rPr>
        <w:t>, accessed on 2 July 2020.</w:t>
      </w:r>
      <w:bookmarkEnd w:id="237"/>
      <w:r w:rsidRPr="00324F0D">
        <w:rPr>
          <w:rFonts w:ascii="Arial" w:hAnsi="Arial"/>
          <w:b w:val="0"/>
          <w:sz w:val="20"/>
          <w:szCs w:val="20"/>
        </w:rPr>
        <w:t xml:space="preserve"> </w:t>
      </w:r>
    </w:p>
    <w:p w14:paraId="4E78F6AD" w14:textId="77777777" w:rsidR="00911997" w:rsidRPr="00324F0D" w:rsidRDefault="00911997" w:rsidP="00911997">
      <w:pPr>
        <w:pStyle w:val="WWHeading1"/>
        <w:numPr>
          <w:ilvl w:val="0"/>
          <w:numId w:val="0"/>
        </w:numPr>
        <w:jc w:val="left"/>
        <w:rPr>
          <w:rFonts w:ascii="Arial" w:hAnsi="Arial"/>
          <w:b w:val="0"/>
          <w:sz w:val="20"/>
          <w:szCs w:val="20"/>
        </w:rPr>
      </w:pPr>
      <w:bookmarkStart w:id="238" w:name="_Toc46242024"/>
      <w:r w:rsidRPr="00324F0D">
        <w:rPr>
          <w:rFonts w:ascii="Arial" w:hAnsi="Arial"/>
          <w:b w:val="0"/>
          <w:sz w:val="20"/>
          <w:szCs w:val="20"/>
        </w:rPr>
        <w:t xml:space="preserve">Yasin Abdalla Eltayeb Elhadary, Challenges Facing Land Tenure System in relations to Pastoral Livelihood Security </w:t>
      </w:r>
      <w:r w:rsidRPr="00324F0D">
        <w:rPr>
          <w:rFonts w:ascii="Arial" w:eastAsia="Times New Roman" w:hAnsi="Arial"/>
          <w:b w:val="0"/>
          <w:sz w:val="20"/>
          <w:szCs w:val="20"/>
          <w:lang w:val="en-GB" w:eastAsia="en-GB"/>
        </w:rPr>
        <w:t>Journal of Geography and Regional Planning Vol. 3(9), pp. 208-218, September 2010.</w:t>
      </w:r>
      <w:bookmarkEnd w:id="238"/>
      <w:r w:rsidRPr="00324F0D">
        <w:rPr>
          <w:rFonts w:ascii="Arial" w:eastAsia="Times New Roman" w:hAnsi="Arial"/>
          <w:b w:val="0"/>
          <w:sz w:val="20"/>
          <w:szCs w:val="20"/>
          <w:lang w:val="en-GB" w:eastAsia="en-GB"/>
        </w:rPr>
        <w:t xml:space="preserve"> </w:t>
      </w:r>
    </w:p>
    <w:p w14:paraId="73F8E6E5" w14:textId="5A3CB212" w:rsidR="00127C91" w:rsidRPr="00911997" w:rsidRDefault="00127C91" w:rsidP="00911997">
      <w:r w:rsidRPr="00911997">
        <w:t xml:space="preserve"> </w:t>
      </w:r>
    </w:p>
    <w:sectPr w:rsidR="00127C91" w:rsidRPr="00911997" w:rsidSect="00014E60">
      <w:headerReference w:type="even" r:id="rId43"/>
      <w:headerReference w:type="default" r:id="rId44"/>
      <w:footerReference w:type="default" r:id="rId45"/>
      <w:footerReference w:type="first" r:id="rId46"/>
      <w:pgSz w:w="11907" w:h="16839"/>
      <w:pgMar w:top="1701" w:right="1134" w:bottom="1134" w:left="1417" w:header="680"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FED0" w16cex:dateUtc="2020-08-27T06:43:00Z"/>
  <w16cex:commentExtensible w16cex:durableId="22F1FEF3" w16cex:dateUtc="2020-08-27T06: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396F" w14:textId="77777777" w:rsidR="003277A7" w:rsidRDefault="003277A7" w:rsidP="00FE2FD3">
      <w:r>
        <w:separator/>
      </w:r>
    </w:p>
  </w:endnote>
  <w:endnote w:type="continuationSeparator" w:id="0">
    <w:p w14:paraId="323DBC4C" w14:textId="77777777" w:rsidR="003277A7" w:rsidRDefault="003277A7" w:rsidP="00F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C26E" w14:textId="77777777" w:rsidR="0006629F" w:rsidRDefault="0006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F191" w14:textId="77777777" w:rsidR="0006629F" w:rsidRPr="0006576E" w:rsidRDefault="0006629F" w:rsidP="00366462">
    <w:pPr>
      <w:pStyle w:val="Footer"/>
      <w:pBdr>
        <w:top w:val="single" w:sz="4" w:space="1" w:color="auto"/>
      </w:pBdr>
      <w:spacing w:before="240"/>
      <w:jc w:val="right"/>
      <w:rPr>
        <w:sz w:val="2"/>
        <w:szCs w:val="2"/>
      </w:rPr>
    </w:pPr>
  </w:p>
  <w:p w14:paraId="20171887" w14:textId="6B2B9DD2" w:rsidR="0006629F" w:rsidRPr="0006576E" w:rsidRDefault="0006629F" w:rsidP="00366462">
    <w:pPr>
      <w:pStyle w:val="Footer"/>
      <w:spacing w:before="240" w:after="240"/>
      <w:jc w:val="right"/>
    </w:pPr>
    <w:r>
      <w:rPr>
        <w:lang w:val="en-GB" w:eastAsia="en-GB"/>
      </w:rPr>
      <w:drawing>
        <wp:inline distT="0" distB="0" distL="0" distR="0" wp14:anchorId="7561ECBC" wp14:editId="58CDD32F">
          <wp:extent cx="1887855" cy="398145"/>
          <wp:effectExtent l="0" t="0" r="0" b="1905"/>
          <wp:docPr id="7" name="Picture 7"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398145"/>
                  </a:xfrm>
                  <a:prstGeom prst="rect">
                    <a:avLst/>
                  </a:prstGeom>
                  <a:noFill/>
                  <a:ln>
                    <a:noFill/>
                  </a:ln>
                </pic:spPr>
              </pic:pic>
            </a:graphicData>
          </a:graphic>
        </wp:inline>
      </w:drawing>
    </w:r>
  </w:p>
  <w:p w14:paraId="2A901AD3" w14:textId="77777777" w:rsidR="0006629F" w:rsidRDefault="00066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0F3EC" w14:textId="77777777" w:rsidR="0006629F" w:rsidRPr="0006576E" w:rsidRDefault="0006629F" w:rsidP="00366462">
    <w:pPr>
      <w:pStyle w:val="Footer"/>
      <w:pBdr>
        <w:top w:val="single" w:sz="4" w:space="1" w:color="auto"/>
      </w:pBdr>
      <w:spacing w:before="240"/>
      <w:jc w:val="right"/>
      <w:rPr>
        <w:sz w:val="2"/>
        <w:szCs w:val="2"/>
      </w:rPr>
    </w:pPr>
  </w:p>
  <w:p w14:paraId="5AEA71AF" w14:textId="61E28D13" w:rsidR="0006629F" w:rsidRPr="0006576E" w:rsidRDefault="0006629F" w:rsidP="00366462">
    <w:pPr>
      <w:pStyle w:val="Footer"/>
      <w:spacing w:before="240" w:after="240"/>
      <w:jc w:val="right"/>
    </w:pPr>
    <w:r>
      <w:rPr>
        <w:lang w:val="en-GB" w:eastAsia="en-GB"/>
      </w:rPr>
      <w:drawing>
        <wp:inline distT="0" distB="0" distL="0" distR="0" wp14:anchorId="71E9DB5A" wp14:editId="2284F61D">
          <wp:extent cx="1887855" cy="398145"/>
          <wp:effectExtent l="0" t="0" r="0" b="1905"/>
          <wp:docPr id="6" name="Picture 6"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398145"/>
                  </a:xfrm>
                  <a:prstGeom prst="rect">
                    <a:avLst/>
                  </a:prstGeom>
                  <a:noFill/>
                  <a:ln>
                    <a:noFill/>
                  </a:ln>
                </pic:spPr>
              </pic:pic>
            </a:graphicData>
          </a:graphic>
        </wp:inline>
      </w:drawing>
    </w:r>
  </w:p>
  <w:p w14:paraId="6E19E16C" w14:textId="77777777" w:rsidR="0006629F" w:rsidRDefault="000662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B7DA" w14:textId="77777777" w:rsidR="0006629F" w:rsidRPr="0006576E" w:rsidRDefault="0006629F" w:rsidP="00AE4CFA">
    <w:pPr>
      <w:pStyle w:val="Footer"/>
      <w:pBdr>
        <w:top w:val="single" w:sz="4" w:space="1" w:color="auto"/>
      </w:pBdr>
      <w:spacing w:before="240"/>
      <w:jc w:val="right"/>
      <w:rPr>
        <w:sz w:val="2"/>
        <w:szCs w:val="2"/>
      </w:rPr>
    </w:pPr>
  </w:p>
  <w:p w14:paraId="3697FE89" w14:textId="31473F9F" w:rsidR="0006629F" w:rsidRPr="0006576E" w:rsidRDefault="0006629F" w:rsidP="00AE4CFA">
    <w:pPr>
      <w:pStyle w:val="Footer"/>
      <w:spacing w:before="240" w:after="240"/>
      <w:jc w:val="right"/>
    </w:pPr>
    <w:r>
      <w:rPr>
        <w:lang w:val="en-GB" w:eastAsia="en-GB"/>
      </w:rPr>
      <w:drawing>
        <wp:inline distT="0" distB="0" distL="0" distR="0" wp14:anchorId="7716E331" wp14:editId="337F2F53">
          <wp:extent cx="1885950" cy="400050"/>
          <wp:effectExtent l="0" t="0" r="0" b="0"/>
          <wp:docPr id="8" name="Picture 8"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p>
  <w:p w14:paraId="7ED79DB5" w14:textId="77777777" w:rsidR="0006629F" w:rsidRPr="00904864" w:rsidRDefault="0006629F" w:rsidP="006E6C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59CEF" w14:textId="77777777" w:rsidR="0006629F" w:rsidRPr="0006576E" w:rsidRDefault="0006629F" w:rsidP="002D7A49">
    <w:pPr>
      <w:pStyle w:val="Footer"/>
      <w:pBdr>
        <w:top w:val="single" w:sz="4" w:space="1" w:color="auto"/>
      </w:pBdr>
      <w:spacing w:before="240"/>
      <w:jc w:val="right"/>
      <w:rPr>
        <w:sz w:val="2"/>
        <w:szCs w:val="2"/>
      </w:rPr>
    </w:pPr>
  </w:p>
  <w:p w14:paraId="579262A7" w14:textId="77777777" w:rsidR="0006629F" w:rsidRDefault="0006629F" w:rsidP="002D7A49">
    <w:pPr>
      <w:pStyle w:val="Footer"/>
      <w:jc w:val="right"/>
    </w:pPr>
    <w:r>
      <w:rPr>
        <w:lang w:val="en-GB" w:eastAsia="en-GB"/>
      </w:rPr>
      <w:drawing>
        <wp:inline distT="0" distB="0" distL="0" distR="0" wp14:anchorId="25DF74BD" wp14:editId="088E48DC">
          <wp:extent cx="1892300" cy="393700"/>
          <wp:effectExtent l="0" t="0" r="0" b="6350"/>
          <wp:docPr id="5" name="Picture 5"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7D0E8A27" w14:textId="77777777" w:rsidR="0006629F" w:rsidRDefault="0006629F" w:rsidP="002D7A49">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ED6C" w14:textId="77777777" w:rsidR="0006629F" w:rsidRPr="00CE624A" w:rsidRDefault="0006629F" w:rsidP="002D7A49">
    <w:pPr>
      <w:pStyle w:val="Header"/>
      <w:rPr>
        <w:szCs w:val="16"/>
      </w:rPr>
    </w:pPr>
  </w:p>
  <w:p w14:paraId="24182D04" w14:textId="77777777" w:rsidR="0006629F" w:rsidRPr="0006576E" w:rsidRDefault="0006629F" w:rsidP="002D7A49">
    <w:pPr>
      <w:pStyle w:val="Footer"/>
      <w:pBdr>
        <w:top w:val="single" w:sz="4" w:space="1" w:color="auto"/>
      </w:pBdr>
      <w:spacing w:before="240"/>
      <w:jc w:val="right"/>
      <w:rPr>
        <w:sz w:val="2"/>
        <w:szCs w:val="2"/>
      </w:rPr>
    </w:pPr>
  </w:p>
  <w:p w14:paraId="4E83B1B1" w14:textId="77777777" w:rsidR="0006629F" w:rsidRDefault="0006629F" w:rsidP="002D7A49">
    <w:pPr>
      <w:pStyle w:val="Footer"/>
      <w:jc w:val="right"/>
    </w:pPr>
    <w:r>
      <w:rPr>
        <w:lang w:val="en-GB" w:eastAsia="en-GB"/>
      </w:rPr>
      <w:drawing>
        <wp:inline distT="0" distB="0" distL="0" distR="0" wp14:anchorId="2D44B8D5" wp14:editId="40737B93">
          <wp:extent cx="1892300" cy="393700"/>
          <wp:effectExtent l="0" t="0" r="0" b="6350"/>
          <wp:docPr id="4" name="Picture 4"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6F2F889B" w14:textId="77777777" w:rsidR="0006629F" w:rsidRDefault="0006629F" w:rsidP="003D53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B1661" w14:textId="77777777" w:rsidR="003277A7" w:rsidRDefault="003277A7" w:rsidP="00FE2FD3">
      <w:r>
        <w:separator/>
      </w:r>
    </w:p>
  </w:footnote>
  <w:footnote w:type="continuationSeparator" w:id="0">
    <w:p w14:paraId="213F9298" w14:textId="77777777" w:rsidR="003277A7" w:rsidRDefault="003277A7" w:rsidP="00FE2FD3">
      <w:r>
        <w:continuationSeparator/>
      </w:r>
    </w:p>
  </w:footnote>
  <w:footnote w:id="1">
    <w:p w14:paraId="3F2D34D8" w14:textId="00CC87DA" w:rsidR="0006629F" w:rsidRPr="004A1E35" w:rsidRDefault="0006629F">
      <w:pPr>
        <w:pStyle w:val="FootnoteText"/>
        <w:rPr>
          <w:lang w:val="en-ZA"/>
        </w:rPr>
      </w:pPr>
      <w:r>
        <w:rPr>
          <w:rStyle w:val="FootnoteReference"/>
        </w:rPr>
        <w:footnoteRef/>
      </w:r>
      <w:r>
        <w:t xml:space="preserve"> </w:t>
      </w:r>
      <w:r w:rsidRPr="007A4AB7">
        <w:rPr>
          <w:sz w:val="18"/>
          <w:szCs w:val="18"/>
        </w:rPr>
        <w:t xml:space="preserve">Southern Sudan is the historical term used before the introduction of the Transitional Constitution of the Republic of South Sudan, 2011. </w:t>
      </w:r>
      <w:r>
        <w:rPr>
          <w:sz w:val="18"/>
          <w:szCs w:val="18"/>
        </w:rPr>
        <w:t>Earlier l</w:t>
      </w:r>
      <w:r w:rsidRPr="007A4AB7">
        <w:rPr>
          <w:sz w:val="18"/>
          <w:szCs w:val="18"/>
        </w:rPr>
        <w:t>egislation refer</w:t>
      </w:r>
      <w:r>
        <w:rPr>
          <w:sz w:val="18"/>
          <w:szCs w:val="18"/>
        </w:rPr>
        <w:t>s</w:t>
      </w:r>
      <w:r w:rsidRPr="007A4AB7">
        <w:rPr>
          <w:sz w:val="18"/>
          <w:szCs w:val="18"/>
        </w:rPr>
        <w:t xml:space="preserve"> to South Sudan as Southern Sudan. </w:t>
      </w:r>
      <w:r>
        <w:rPr>
          <w:sz w:val="18"/>
          <w:szCs w:val="18"/>
        </w:rPr>
        <w:t>For example, t</w:t>
      </w:r>
      <w:r w:rsidRPr="007A4AB7">
        <w:rPr>
          <w:sz w:val="18"/>
          <w:szCs w:val="18"/>
        </w:rPr>
        <w:t>he Land Act, 2009</w:t>
      </w:r>
      <w:r>
        <w:rPr>
          <w:sz w:val="18"/>
          <w:szCs w:val="18"/>
        </w:rPr>
        <w:t>,</w:t>
      </w:r>
      <w:r w:rsidRPr="007A4AB7">
        <w:rPr>
          <w:sz w:val="18"/>
          <w:szCs w:val="18"/>
        </w:rPr>
        <w:t xml:space="preserve"> defines “Southern Sudan” as the territory that constituted the three former provinces of Bahr el Ghazal, </w:t>
      </w:r>
      <w:proofErr w:type="spellStart"/>
      <w:r w:rsidRPr="007A4AB7">
        <w:rPr>
          <w:sz w:val="18"/>
          <w:szCs w:val="18"/>
        </w:rPr>
        <w:t>Equatoria</w:t>
      </w:r>
      <w:proofErr w:type="spellEnd"/>
      <w:r w:rsidRPr="007A4AB7">
        <w:rPr>
          <w:sz w:val="18"/>
          <w:szCs w:val="18"/>
        </w:rPr>
        <w:t>, and Upper Nile in their boundaries as they stood on January 1, 1956. In practice, both terms are used interchangeably.</w:t>
      </w:r>
    </w:p>
  </w:footnote>
  <w:footnote w:id="2">
    <w:p w14:paraId="68C69E3C" w14:textId="47190A4A"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National Legislative Bodies / National Authorities, </w:t>
      </w:r>
      <w:r w:rsidRPr="002A5980">
        <w:rPr>
          <w:rFonts w:cs="Arial"/>
          <w:i/>
          <w:iCs/>
          <w:sz w:val="18"/>
          <w:szCs w:val="18"/>
        </w:rPr>
        <w:t>South Sudan: Land Act, 2009</w:t>
      </w:r>
      <w:r w:rsidRPr="002A5980">
        <w:rPr>
          <w:rFonts w:cs="Arial"/>
          <w:sz w:val="18"/>
          <w:szCs w:val="18"/>
        </w:rPr>
        <w:t xml:space="preserve">, February 2009, available at: </w:t>
      </w:r>
      <w:hyperlink r:id="rId1" w:history="1">
        <w:r w:rsidRPr="002A5980">
          <w:rPr>
            <w:rStyle w:val="Hyperlink"/>
            <w:rFonts w:cs="Arial"/>
            <w:sz w:val="18"/>
            <w:szCs w:val="18"/>
          </w:rPr>
          <w:t>https://www.refworld.org/docid/5a841e7a4.html</w:t>
        </w:r>
      </w:hyperlink>
      <w:r w:rsidRPr="002A5980">
        <w:rPr>
          <w:rFonts w:cs="Arial"/>
          <w:sz w:val="18"/>
          <w:szCs w:val="18"/>
        </w:rPr>
        <w:t>, accessed 1 July 2020.</w:t>
      </w:r>
    </w:p>
  </w:footnote>
  <w:footnote w:id="3">
    <w:p w14:paraId="44C1BA18"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Global Shelter Cluster- Coordinating Humanitarian Shelter</w:t>
      </w:r>
      <w:r w:rsidRPr="002A5980">
        <w:rPr>
          <w:rFonts w:cs="Arial"/>
          <w:sz w:val="18"/>
          <w:szCs w:val="18"/>
          <w:lang w:val="en-GB" w:eastAsia="en-GB"/>
        </w:rPr>
        <w:t xml:space="preserve"> ‘In Africa- South Sudan’ available at </w:t>
      </w:r>
      <w:hyperlink r:id="rId2" w:history="1">
        <w:r w:rsidRPr="002A5980">
          <w:rPr>
            <w:rStyle w:val="Hyperlink"/>
            <w:rFonts w:cs="Arial"/>
            <w:sz w:val="18"/>
            <w:szCs w:val="18"/>
            <w:lang w:val="en-GB" w:eastAsia="en-GB"/>
          </w:rPr>
          <w:t>https://www.sheltercluster.org/response/south-sudan</w:t>
        </w:r>
      </w:hyperlink>
      <w:r w:rsidRPr="002A5980">
        <w:rPr>
          <w:rFonts w:cs="Arial"/>
          <w:sz w:val="18"/>
          <w:szCs w:val="18"/>
          <w:lang w:val="en-GB" w:eastAsia="en-GB"/>
        </w:rPr>
        <w:t xml:space="preserve"> , accessed on 14 July 2020.</w:t>
      </w:r>
    </w:p>
  </w:footnote>
  <w:footnote w:id="4">
    <w:p w14:paraId="25B32568" w14:textId="26ACA648"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proofErr w:type="spellStart"/>
      <w:r w:rsidRPr="002A5980">
        <w:rPr>
          <w:rFonts w:cs="Arial"/>
          <w:sz w:val="18"/>
          <w:szCs w:val="18"/>
          <w:lang w:val="en"/>
        </w:rPr>
        <w:t>Ajo</w:t>
      </w:r>
      <w:proofErr w:type="spellEnd"/>
      <w:r w:rsidRPr="002A5980">
        <w:rPr>
          <w:rFonts w:cs="Arial"/>
          <w:sz w:val="18"/>
          <w:szCs w:val="18"/>
          <w:lang w:val="en"/>
        </w:rPr>
        <w:t xml:space="preserve"> Noel </w:t>
      </w:r>
      <w:proofErr w:type="spellStart"/>
      <w:r w:rsidRPr="002A5980">
        <w:rPr>
          <w:rFonts w:cs="Arial"/>
          <w:sz w:val="18"/>
          <w:szCs w:val="18"/>
          <w:lang w:val="en"/>
        </w:rPr>
        <w:t>Julious</w:t>
      </w:r>
      <w:proofErr w:type="spellEnd"/>
      <w:r w:rsidRPr="002A5980">
        <w:rPr>
          <w:rFonts w:cs="Arial"/>
          <w:sz w:val="18"/>
          <w:szCs w:val="18"/>
          <w:lang w:val="en"/>
        </w:rPr>
        <w:t xml:space="preserve"> K 'Land Ownership and conflict of laws in South Sudan' </w:t>
      </w:r>
      <w:r w:rsidRPr="002A5980">
        <w:rPr>
          <w:rFonts w:cs="Arial"/>
          <w:i/>
          <w:sz w:val="18"/>
          <w:szCs w:val="18"/>
          <w:lang w:val="en"/>
        </w:rPr>
        <w:t>Sudan Tribune</w:t>
      </w:r>
      <w:r w:rsidRPr="002A5980">
        <w:rPr>
          <w:rFonts w:cs="Arial"/>
          <w:sz w:val="18"/>
          <w:szCs w:val="18"/>
          <w:lang w:val="en"/>
        </w:rPr>
        <w:t xml:space="preserve"> 1 August 2015 available at </w:t>
      </w:r>
      <w:hyperlink r:id="rId3" w:history="1">
        <w:r w:rsidRPr="002A5980">
          <w:rPr>
            <w:rStyle w:val="Hyperlink"/>
            <w:rFonts w:cs="Arial"/>
            <w:sz w:val="18"/>
            <w:szCs w:val="18"/>
            <w:lang w:val="en"/>
          </w:rPr>
          <w:t>https://www.sudantribune.com/spip.php?article55887</w:t>
        </w:r>
      </w:hyperlink>
      <w:r w:rsidRPr="002A5980">
        <w:rPr>
          <w:rFonts w:cs="Arial"/>
          <w:sz w:val="18"/>
          <w:szCs w:val="18"/>
          <w:lang w:val="en"/>
        </w:rPr>
        <w:t xml:space="preserve">  , accessed on 5 July 2020.</w:t>
      </w:r>
    </w:p>
  </w:footnote>
  <w:footnote w:id="5">
    <w:p w14:paraId="7BF6FBB5"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8(6).</w:t>
      </w:r>
    </w:p>
  </w:footnote>
  <w:footnote w:id="6">
    <w:p w14:paraId="1149A290" w14:textId="2FB03C6B" w:rsidR="00E51FD1" w:rsidRPr="00E51FD1" w:rsidRDefault="00E51FD1">
      <w:pPr>
        <w:pStyle w:val="FootnoteText"/>
        <w:rPr>
          <w:lang w:val="en-US"/>
        </w:rPr>
      </w:pPr>
      <w:r>
        <w:rPr>
          <w:rStyle w:val="FootnoteReference"/>
        </w:rPr>
        <w:footnoteRef/>
      </w:r>
      <w:r>
        <w:t xml:space="preserve"> </w:t>
      </w:r>
      <w:r w:rsidRPr="00E51FD1">
        <w:t>Although some land managed and allocated by traditional/customary authorities is titled &amp; deeded, most is not. This land is most commonly held and managed without formal documentation.</w:t>
      </w:r>
      <w:r w:rsidR="004322A6">
        <w:t xml:space="preserve"> Comment by KIRBY, Megan – HLP Officer IOM South Sudan.</w:t>
      </w:r>
    </w:p>
  </w:footnote>
  <w:footnote w:id="7">
    <w:p w14:paraId="4BC936ED" w14:textId="22E6284C"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17.</w:t>
      </w:r>
    </w:p>
  </w:footnote>
  <w:footnote w:id="8">
    <w:p w14:paraId="6FAC8E0C"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The Land Act, 2009 at section 13(4).</w:t>
      </w:r>
    </w:p>
  </w:footnote>
  <w:footnote w:id="9">
    <w:p w14:paraId="6A9A9E22" w14:textId="4873D320"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28.</w:t>
      </w:r>
    </w:p>
  </w:footnote>
  <w:footnote w:id="10">
    <w:p w14:paraId="48B17AA8" w14:textId="77777777"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Deng, D. 2011. 'Land belongs to the community, Demystifying the ‘global land grab’ in Southern Sudan' Paper presented at IDS conference April 2011, Brighton.</w:t>
      </w:r>
    </w:p>
  </w:footnote>
  <w:footnote w:id="11">
    <w:p w14:paraId="73CA7953"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69.</w:t>
      </w:r>
    </w:p>
  </w:footnote>
  <w:footnote w:id="12">
    <w:p w14:paraId="38021541" w14:textId="79906DFA"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Sara </w:t>
      </w:r>
      <w:proofErr w:type="spellStart"/>
      <w:r w:rsidRPr="002A5980">
        <w:rPr>
          <w:rFonts w:cs="Arial"/>
          <w:sz w:val="18"/>
          <w:szCs w:val="18"/>
        </w:rPr>
        <w:t>Pantuliano</w:t>
      </w:r>
      <w:proofErr w:type="spellEnd"/>
      <w:r>
        <w:rPr>
          <w:rFonts w:cs="Arial"/>
          <w:sz w:val="18"/>
          <w:szCs w:val="18"/>
        </w:rPr>
        <w:t>, '</w:t>
      </w:r>
      <w:r w:rsidRPr="002A5980">
        <w:rPr>
          <w:rFonts w:cs="Arial"/>
          <w:sz w:val="18"/>
          <w:szCs w:val="18"/>
        </w:rPr>
        <w:t xml:space="preserve">The land question: Sudan’s peace nemesis' </w:t>
      </w:r>
      <w:r w:rsidRPr="002A5980">
        <w:rPr>
          <w:rFonts w:cs="Arial"/>
          <w:bCs/>
          <w:sz w:val="18"/>
          <w:szCs w:val="18"/>
          <w:lang w:val="en-GB"/>
        </w:rPr>
        <w:t xml:space="preserve">HPG Working Paper </w:t>
      </w:r>
      <w:r w:rsidRPr="002A5980">
        <w:rPr>
          <w:rFonts w:cs="Arial"/>
          <w:sz w:val="18"/>
          <w:szCs w:val="18"/>
          <w:lang w:val="en-GB"/>
        </w:rPr>
        <w:t>December 2007</w:t>
      </w:r>
      <w:r w:rsidRPr="002A5980">
        <w:rPr>
          <w:rFonts w:cs="Arial"/>
          <w:sz w:val="18"/>
          <w:szCs w:val="18"/>
        </w:rPr>
        <w:t>.</w:t>
      </w:r>
    </w:p>
  </w:footnote>
  <w:footnote w:id="13">
    <w:p w14:paraId="42F6256C"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USAID Sudan ' LAND TENURE ISSUES IN SOUTHERN SUDAN: KEY FINDINGS AND RECOMMENDATIONS FOR SOUTHERN SUDAN LAND POLICY' December 2010- This publication was produced for review by the United States Agency for International Development. It was prepared by Tetra Tech ARD.</w:t>
      </w:r>
    </w:p>
  </w:footnote>
  <w:footnote w:id="14">
    <w:p w14:paraId="43A9BEC2" w14:textId="27FE99E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34(3).</w:t>
      </w:r>
    </w:p>
  </w:footnote>
  <w:footnote w:id="15">
    <w:p w14:paraId="3494E880" w14:textId="69B260C0"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170(2).</w:t>
      </w:r>
    </w:p>
  </w:footnote>
  <w:footnote w:id="16">
    <w:p w14:paraId="4FA8445A"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73(1).</w:t>
      </w:r>
    </w:p>
  </w:footnote>
  <w:footnote w:id="17">
    <w:p w14:paraId="1412B3E8"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71.</w:t>
      </w:r>
    </w:p>
  </w:footnote>
  <w:footnote w:id="18">
    <w:p w14:paraId="2C8C8AAC" w14:textId="61756622"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71(1).</w:t>
      </w:r>
    </w:p>
  </w:footnote>
  <w:footnote w:id="19">
    <w:p w14:paraId="5038F4C5"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Framework for Return, Reintegration and Relocation of Displaced Persons: Achieving Durable Solutions in South Sudan February 2017.</w:t>
      </w:r>
    </w:p>
  </w:footnote>
  <w:footnote w:id="20">
    <w:p w14:paraId="3412F8FE"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Framework for Return, Reintegration and Relocation of Displaced Persons: Achieving Durable Solutions in South Sudan February 2017.</w:t>
      </w:r>
    </w:p>
  </w:footnote>
  <w:footnote w:id="21">
    <w:p w14:paraId="064445E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Ahmad </w:t>
      </w:r>
      <w:proofErr w:type="spellStart"/>
      <w:r w:rsidRPr="002A5980">
        <w:rPr>
          <w:rFonts w:cs="Arial"/>
          <w:sz w:val="18"/>
          <w:szCs w:val="18"/>
        </w:rPr>
        <w:t>Alawad</w:t>
      </w:r>
      <w:proofErr w:type="spellEnd"/>
      <w:r w:rsidRPr="002A5980">
        <w:rPr>
          <w:rFonts w:cs="Arial"/>
          <w:sz w:val="18"/>
          <w:szCs w:val="18"/>
        </w:rPr>
        <w:t xml:space="preserve"> </w:t>
      </w:r>
      <w:proofErr w:type="spellStart"/>
      <w:r w:rsidRPr="002A5980">
        <w:rPr>
          <w:rFonts w:cs="Arial"/>
          <w:sz w:val="18"/>
          <w:szCs w:val="18"/>
        </w:rPr>
        <w:t>Sikainga</w:t>
      </w:r>
      <w:proofErr w:type="spellEnd"/>
      <w:r w:rsidRPr="002A5980">
        <w:rPr>
          <w:rFonts w:cs="Arial"/>
          <w:sz w:val="18"/>
          <w:szCs w:val="18"/>
        </w:rPr>
        <w:t xml:space="preserve">, Jay L. Spaulding and Others 'South Sudan' available at Encyclopædia Britannica inc. 7 June 2019 available at </w:t>
      </w:r>
      <w:hyperlink r:id="rId4" w:history="1">
        <w:r w:rsidRPr="002A5980">
          <w:rPr>
            <w:rStyle w:val="Hyperlink"/>
            <w:rFonts w:cs="Arial"/>
            <w:sz w:val="18"/>
            <w:szCs w:val="18"/>
          </w:rPr>
          <w:t>https://www.britannica.com/place/South-Sudan</w:t>
        </w:r>
      </w:hyperlink>
      <w:r w:rsidRPr="002A5980">
        <w:rPr>
          <w:rFonts w:cs="Arial"/>
          <w:sz w:val="18"/>
          <w:szCs w:val="18"/>
        </w:rPr>
        <w:t>, accessed on 30 June 2020.</w:t>
      </w:r>
    </w:p>
  </w:footnote>
  <w:footnote w:id="22">
    <w:p w14:paraId="043A002B" w14:textId="4BDD7A62"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w:t>
      </w:r>
    </w:p>
  </w:footnote>
  <w:footnote w:id="23">
    <w:p w14:paraId="6A131883" w14:textId="0AACD5E6"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Robert O. Collins, Ahmad Alawad Sikainga and Others 'South Sudan' available at Encyclopædia Britannica inc. 7 June 2019 available at </w:t>
      </w:r>
      <w:hyperlink r:id="rId5" w:anchor="ref333967" w:history="1">
        <w:r w:rsidRPr="002A5980">
          <w:rPr>
            <w:rStyle w:val="Hyperlink"/>
            <w:rFonts w:cs="Arial"/>
            <w:sz w:val="18"/>
            <w:szCs w:val="18"/>
          </w:rPr>
          <w:t>https://www.britannica.com/place/South-Sudan/Government-and-society#ref333967</w:t>
        </w:r>
      </w:hyperlink>
      <w:r w:rsidRPr="002A5980">
        <w:rPr>
          <w:rFonts w:cs="Arial"/>
          <w:sz w:val="18"/>
          <w:szCs w:val="18"/>
        </w:rPr>
        <w:t xml:space="preserve"> accessed on 30 June 2020.</w:t>
      </w:r>
    </w:p>
  </w:footnote>
  <w:footnote w:id="24">
    <w:p w14:paraId="79A055BE"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27.</w:t>
      </w:r>
    </w:p>
  </w:footnote>
  <w:footnote w:id="25">
    <w:p w14:paraId="17065968" w14:textId="2396994B"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Index Mundi "South Sudan Demographics Profile 2019' available at </w:t>
      </w:r>
      <w:hyperlink r:id="rId6" w:history="1">
        <w:r w:rsidRPr="002A5980">
          <w:rPr>
            <w:rStyle w:val="Hyperlink"/>
            <w:rFonts w:cs="Arial"/>
            <w:sz w:val="18"/>
            <w:szCs w:val="18"/>
          </w:rPr>
          <w:t>https://www.indexmundi.com/south_sudan/demographics_profile.html</w:t>
        </w:r>
      </w:hyperlink>
      <w:r w:rsidRPr="002A5980">
        <w:rPr>
          <w:rFonts w:cs="Arial"/>
          <w:sz w:val="18"/>
          <w:szCs w:val="18"/>
        </w:rPr>
        <w:t>, accessed on 2 July 2020.</w:t>
      </w:r>
    </w:p>
  </w:footnote>
  <w:footnote w:id="26">
    <w:p w14:paraId="69A0962A" w14:textId="6383A9B0"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WorldoMeter 'South Sudan Population ' available at </w:t>
      </w:r>
      <w:hyperlink r:id="rId7" w:history="1">
        <w:r w:rsidRPr="002A5980">
          <w:rPr>
            <w:rStyle w:val="Hyperlink"/>
            <w:rFonts w:cs="Arial"/>
            <w:sz w:val="18"/>
            <w:szCs w:val="18"/>
          </w:rPr>
          <w:t>https://www.worldometers.info/world-population/south-sudan-population/</w:t>
        </w:r>
      </w:hyperlink>
      <w:r w:rsidRPr="002A5980">
        <w:rPr>
          <w:rFonts w:cs="Arial"/>
          <w:sz w:val="18"/>
          <w:szCs w:val="18"/>
        </w:rPr>
        <w:t>, accessed on 2 July 2020.</w:t>
      </w:r>
    </w:p>
  </w:footnote>
  <w:footnote w:id="27">
    <w:p w14:paraId="50ADA99D"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WorldoMeter 'South Sudan Population ' available at </w:t>
      </w:r>
      <w:hyperlink r:id="rId8" w:history="1">
        <w:r w:rsidRPr="002A5980">
          <w:rPr>
            <w:rStyle w:val="Hyperlink"/>
            <w:rFonts w:cs="Arial"/>
            <w:sz w:val="18"/>
            <w:szCs w:val="18"/>
          </w:rPr>
          <w:t>https://www.worldometers.info/world-population/south-sudan-population/</w:t>
        </w:r>
      </w:hyperlink>
      <w:r w:rsidRPr="002A5980">
        <w:rPr>
          <w:rFonts w:cs="Arial"/>
          <w:sz w:val="18"/>
          <w:szCs w:val="18"/>
        </w:rPr>
        <w:t>, accessed on 2 July 2020.</w:t>
      </w:r>
    </w:p>
  </w:footnote>
  <w:footnote w:id="28">
    <w:p w14:paraId="3150DC81" w14:textId="4D119DCD"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 xml:space="preserve">Ajo Noel Julious K 'Land Ownership and conflict of laws in South Sudan' </w:t>
      </w:r>
      <w:r w:rsidRPr="002A5980">
        <w:rPr>
          <w:rFonts w:cs="Arial"/>
          <w:i/>
          <w:sz w:val="18"/>
          <w:szCs w:val="18"/>
          <w:lang w:val="en"/>
        </w:rPr>
        <w:t>Sudan Tribune</w:t>
      </w:r>
      <w:r w:rsidRPr="002A5980">
        <w:rPr>
          <w:rFonts w:cs="Arial"/>
          <w:sz w:val="18"/>
          <w:szCs w:val="18"/>
          <w:lang w:val="en"/>
        </w:rPr>
        <w:t xml:space="preserve"> 1 August 2015 available at </w:t>
      </w:r>
      <w:hyperlink r:id="rId9" w:history="1">
        <w:r w:rsidRPr="002A5980">
          <w:rPr>
            <w:rStyle w:val="Hyperlink"/>
            <w:rFonts w:cs="Arial"/>
            <w:sz w:val="18"/>
            <w:szCs w:val="18"/>
            <w:lang w:val="en"/>
          </w:rPr>
          <w:t>https://www.sudantribune.com/spip.php?article55887</w:t>
        </w:r>
      </w:hyperlink>
      <w:r w:rsidRPr="002A5980">
        <w:rPr>
          <w:rFonts w:cs="Arial"/>
          <w:sz w:val="18"/>
          <w:szCs w:val="18"/>
          <w:lang w:val="en"/>
        </w:rPr>
        <w:t xml:space="preserve">  , accessed on 5 July 2020.</w:t>
      </w:r>
    </w:p>
  </w:footnote>
  <w:footnote w:id="29">
    <w:p w14:paraId="635BB9E2" w14:textId="77777777" w:rsidR="00181C0C" w:rsidRPr="002A5980" w:rsidRDefault="00181C0C" w:rsidP="00181C0C">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Robert O. Collins, Ahmad </w:t>
      </w:r>
      <w:proofErr w:type="spellStart"/>
      <w:r w:rsidRPr="002A5980">
        <w:rPr>
          <w:rFonts w:cs="Arial"/>
          <w:sz w:val="18"/>
          <w:szCs w:val="18"/>
        </w:rPr>
        <w:t>Alawad</w:t>
      </w:r>
      <w:proofErr w:type="spellEnd"/>
      <w:r w:rsidRPr="002A5980">
        <w:rPr>
          <w:rFonts w:cs="Arial"/>
          <w:sz w:val="18"/>
          <w:szCs w:val="18"/>
        </w:rPr>
        <w:t xml:space="preserve"> </w:t>
      </w:r>
      <w:proofErr w:type="spellStart"/>
      <w:r w:rsidRPr="002A5980">
        <w:rPr>
          <w:rFonts w:cs="Arial"/>
          <w:sz w:val="18"/>
          <w:szCs w:val="18"/>
        </w:rPr>
        <w:t>Sikainga</w:t>
      </w:r>
      <w:proofErr w:type="spellEnd"/>
      <w:r w:rsidRPr="002A5980">
        <w:rPr>
          <w:rFonts w:cs="Arial"/>
          <w:sz w:val="18"/>
          <w:szCs w:val="18"/>
        </w:rPr>
        <w:t xml:space="preserve"> and Others 'South Sudan' available at </w:t>
      </w:r>
      <w:proofErr w:type="spellStart"/>
      <w:r w:rsidRPr="002A5980">
        <w:rPr>
          <w:rFonts w:cs="Arial"/>
          <w:sz w:val="18"/>
          <w:szCs w:val="18"/>
        </w:rPr>
        <w:t>Encyclopædia</w:t>
      </w:r>
      <w:proofErr w:type="spellEnd"/>
      <w:r w:rsidRPr="002A5980">
        <w:rPr>
          <w:rFonts w:cs="Arial"/>
          <w:sz w:val="18"/>
          <w:szCs w:val="18"/>
        </w:rPr>
        <w:t xml:space="preserve"> Britannica </w:t>
      </w:r>
      <w:proofErr w:type="spellStart"/>
      <w:r w:rsidRPr="002A5980">
        <w:rPr>
          <w:rFonts w:cs="Arial"/>
          <w:sz w:val="18"/>
          <w:szCs w:val="18"/>
        </w:rPr>
        <w:t>inc.</w:t>
      </w:r>
      <w:proofErr w:type="spellEnd"/>
      <w:r w:rsidRPr="002A5980">
        <w:rPr>
          <w:rFonts w:cs="Arial"/>
          <w:sz w:val="18"/>
          <w:szCs w:val="18"/>
        </w:rPr>
        <w:t xml:space="preserve"> 7 June 2019 available at </w:t>
      </w:r>
      <w:hyperlink r:id="rId10" w:anchor="ref333967" w:history="1">
        <w:r w:rsidRPr="002A5980">
          <w:rPr>
            <w:rStyle w:val="Hyperlink"/>
            <w:rFonts w:cs="Arial"/>
            <w:sz w:val="18"/>
            <w:szCs w:val="18"/>
          </w:rPr>
          <w:t>https://www.britannica.com/place/South-Sudan/Government-and-society#ref333967</w:t>
        </w:r>
      </w:hyperlink>
      <w:r w:rsidRPr="002A5980">
        <w:rPr>
          <w:rFonts w:cs="Arial"/>
          <w:sz w:val="18"/>
          <w:szCs w:val="18"/>
        </w:rPr>
        <w:t xml:space="preserve"> accessed on 30 June 2020.</w:t>
      </w:r>
    </w:p>
  </w:footnote>
  <w:footnote w:id="30">
    <w:p w14:paraId="7D7F1D8A" w14:textId="7675FA18" w:rsidR="00F51708" w:rsidRPr="00F51708" w:rsidRDefault="00F51708" w:rsidP="008E3790">
      <w:pPr>
        <w:suppressAutoHyphens/>
        <w:spacing w:beforeLines="60" w:before="144" w:afterLines="60" w:after="144" w:line="23" w:lineRule="atLeast"/>
        <w:jc w:val="both"/>
        <w:rPr>
          <w:rFonts w:ascii="Arial" w:hAnsi="Arial"/>
          <w:color w:val="FF0000"/>
          <w:sz w:val="20"/>
          <w:szCs w:val="20"/>
        </w:rPr>
      </w:pPr>
      <w:r>
        <w:rPr>
          <w:rStyle w:val="FootnoteReference"/>
        </w:rPr>
        <w:footnoteRef/>
      </w:r>
      <w:r>
        <w:t xml:space="preserve"> </w:t>
      </w:r>
      <w:r w:rsidRPr="00F51708">
        <w:rPr>
          <w:rFonts w:ascii="Arial" w:hAnsi="Arial" w:cs="Arial"/>
          <w:sz w:val="18"/>
          <w:szCs w:val="18"/>
        </w:rPr>
        <w:t xml:space="preserve">Although not yet passed into law, a comprehensive National Land Policy (2019) has been drafted, reviewed by MPs and proceeded successfully through two readings on the floor of Parliament. The passage of this document into law was </w:t>
      </w:r>
      <w:r>
        <w:rPr>
          <w:rFonts w:ascii="Arial" w:hAnsi="Arial" w:cs="Arial"/>
          <w:sz w:val="18"/>
          <w:szCs w:val="18"/>
        </w:rPr>
        <w:t>delayed due to</w:t>
      </w:r>
      <w:r w:rsidRPr="00F51708">
        <w:rPr>
          <w:rFonts w:ascii="Arial" w:hAnsi="Arial" w:cs="Arial"/>
          <w:sz w:val="18"/>
          <w:szCs w:val="18"/>
        </w:rPr>
        <w:t xml:space="preserve"> the dissolution and re-constitution of Parliament in February 2020, proceeded by the pandemic. When ultimately passed (possibly later in 2020), this document will serve as the primary source of legal guidance on matters of land administration and ownership in South Sudan. It addresses significant concerns that the 2009 Land Act could not anticipate (i.e., mass displacement, </w:t>
      </w:r>
      <w:proofErr w:type="spellStart"/>
      <w:r w:rsidRPr="00F51708">
        <w:rPr>
          <w:rFonts w:ascii="Arial" w:hAnsi="Arial" w:cs="Arial"/>
          <w:sz w:val="18"/>
          <w:szCs w:val="18"/>
        </w:rPr>
        <w:t>PoC</w:t>
      </w:r>
      <w:proofErr w:type="spellEnd"/>
      <w:r w:rsidRPr="00F51708">
        <w:rPr>
          <w:rFonts w:ascii="Arial" w:hAnsi="Arial" w:cs="Arial"/>
          <w:sz w:val="18"/>
          <w:szCs w:val="18"/>
        </w:rPr>
        <w:t>/ collective settlement sites, massive and widespread destruction of property, loss of documentation etc).</w:t>
      </w:r>
      <w:r>
        <w:rPr>
          <w:rFonts w:ascii="Arial" w:hAnsi="Arial" w:cs="Arial"/>
          <w:sz w:val="18"/>
          <w:szCs w:val="18"/>
        </w:rPr>
        <w:t xml:space="preserve"> When/if this policy is enacted, this HLP profile will be updated to reflect its provisions. </w:t>
      </w:r>
      <w:r w:rsidRPr="00F51708">
        <w:rPr>
          <w:rFonts w:ascii="Arial" w:hAnsi="Arial" w:cs="Arial"/>
          <w:sz w:val="18"/>
          <w:szCs w:val="18"/>
        </w:rPr>
        <w:t xml:space="preserve"> </w:t>
      </w:r>
      <w:r w:rsidRPr="00F51708">
        <w:rPr>
          <w:rFonts w:cs="Arial"/>
          <w:sz w:val="18"/>
          <w:szCs w:val="18"/>
        </w:rPr>
        <w:t xml:space="preserve"> </w:t>
      </w:r>
    </w:p>
  </w:footnote>
  <w:footnote w:id="31">
    <w:p w14:paraId="62FEB635" w14:textId="37DFABA6"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United States Institute of Peace 'Constitution Making in Sudan and South Sudan' available at </w:t>
      </w:r>
      <w:hyperlink r:id="rId11" w:history="1">
        <w:r w:rsidRPr="002A5980">
          <w:rPr>
            <w:rStyle w:val="Hyperlink"/>
            <w:rFonts w:cs="Arial"/>
            <w:sz w:val="18"/>
            <w:szCs w:val="18"/>
          </w:rPr>
          <w:t>https://www.usip.org/programs/constitution-making-sudan-and-south-sudan</w:t>
        </w:r>
      </w:hyperlink>
      <w:r w:rsidRPr="002A5980">
        <w:rPr>
          <w:rFonts w:cs="Arial"/>
          <w:sz w:val="18"/>
          <w:szCs w:val="18"/>
        </w:rPr>
        <w:t>, accessed on 6 July 2020.</w:t>
      </w:r>
    </w:p>
  </w:footnote>
  <w:footnote w:id="32">
    <w:p w14:paraId="60A10C02" w14:textId="6A46C19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color w:val="333333"/>
          <w:sz w:val="18"/>
          <w:szCs w:val="18"/>
          <w:lang w:val="en"/>
        </w:rPr>
        <w:t xml:space="preserve">Ajo Noel Julious K 'Land Ownership and conflict of laws in South Sudan' </w:t>
      </w:r>
      <w:r w:rsidRPr="002A5980">
        <w:rPr>
          <w:rFonts w:cs="Arial"/>
          <w:i/>
          <w:color w:val="333333"/>
          <w:sz w:val="18"/>
          <w:szCs w:val="18"/>
          <w:lang w:val="en"/>
        </w:rPr>
        <w:t>Sudan Tribune</w:t>
      </w:r>
      <w:r w:rsidRPr="002A5980">
        <w:rPr>
          <w:rFonts w:cs="Arial"/>
          <w:color w:val="333333"/>
          <w:sz w:val="18"/>
          <w:szCs w:val="18"/>
          <w:lang w:val="en"/>
        </w:rPr>
        <w:t xml:space="preserve"> 1 August 2015 available at </w:t>
      </w:r>
      <w:hyperlink r:id="rId12" w:history="1">
        <w:r w:rsidRPr="002A5980">
          <w:rPr>
            <w:rStyle w:val="Hyperlink"/>
            <w:rFonts w:cs="Arial"/>
            <w:sz w:val="18"/>
            <w:szCs w:val="18"/>
            <w:lang w:val="en"/>
          </w:rPr>
          <w:t>https://www.sudantribune.com/spip.php?article55887</w:t>
        </w:r>
      </w:hyperlink>
      <w:r w:rsidRPr="002A5980">
        <w:rPr>
          <w:rFonts w:cs="Arial"/>
          <w:color w:val="333333"/>
          <w:sz w:val="18"/>
          <w:szCs w:val="18"/>
          <w:lang w:val="en"/>
        </w:rPr>
        <w:t>, accessed on 5 July 2020.</w:t>
      </w:r>
    </w:p>
  </w:footnote>
  <w:footnote w:id="33">
    <w:p w14:paraId="1D569321"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92.</w:t>
      </w:r>
    </w:p>
  </w:footnote>
  <w:footnote w:id="34">
    <w:p w14:paraId="1D5709C5" w14:textId="1AC8C18B"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National Legislative Bodies / National Authorities, </w:t>
      </w:r>
      <w:r w:rsidRPr="002A5980">
        <w:rPr>
          <w:rFonts w:cs="Arial"/>
          <w:i/>
          <w:iCs/>
          <w:sz w:val="18"/>
          <w:szCs w:val="18"/>
        </w:rPr>
        <w:t>South Sudan: Land Act, 2009</w:t>
      </w:r>
      <w:r w:rsidRPr="002A5980">
        <w:rPr>
          <w:rFonts w:cs="Arial"/>
          <w:sz w:val="18"/>
          <w:szCs w:val="18"/>
        </w:rPr>
        <w:t xml:space="preserve">, February 2009, available at: </w:t>
      </w:r>
      <w:hyperlink r:id="rId13" w:history="1">
        <w:r w:rsidRPr="002A5980">
          <w:rPr>
            <w:rStyle w:val="Hyperlink"/>
            <w:rFonts w:cs="Arial"/>
            <w:sz w:val="18"/>
            <w:szCs w:val="18"/>
          </w:rPr>
          <w:t>https://www.refworld.org/docid/5a841e7a4.html</w:t>
        </w:r>
      </w:hyperlink>
      <w:r w:rsidRPr="002A5980">
        <w:rPr>
          <w:rFonts w:cs="Arial"/>
          <w:sz w:val="18"/>
          <w:szCs w:val="18"/>
        </w:rPr>
        <w:t>, accessed 1 July 2020.</w:t>
      </w:r>
    </w:p>
  </w:footnote>
  <w:footnote w:id="35">
    <w:p w14:paraId="2F1E878F"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LandLinks 'South Sudan: Overview' available at </w:t>
      </w:r>
      <w:hyperlink r:id="rId14" w:anchor="1528477144698-7dfba3fc-2682" w:history="1">
        <w:r w:rsidRPr="002A5980">
          <w:rPr>
            <w:rStyle w:val="Hyperlink"/>
            <w:rFonts w:cs="Arial"/>
            <w:sz w:val="18"/>
            <w:szCs w:val="18"/>
          </w:rPr>
          <w:t>https://www.land-links.org/country-profile/south-sudan/#1528477144698-7dfba3fc-2682</w:t>
        </w:r>
      </w:hyperlink>
      <w:r w:rsidRPr="002A5980">
        <w:rPr>
          <w:rFonts w:cs="Arial"/>
          <w:sz w:val="18"/>
          <w:szCs w:val="18"/>
        </w:rPr>
        <w:t xml:space="preserve"> , accessed on 7 July 2020.</w:t>
      </w:r>
    </w:p>
  </w:footnote>
  <w:footnote w:id="36">
    <w:p w14:paraId="4DF72AA0" w14:textId="30CE105E"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6.</w:t>
      </w:r>
    </w:p>
  </w:footnote>
  <w:footnote w:id="37">
    <w:p w14:paraId="2DAB3531" w14:textId="77777777" w:rsidR="0006629F" w:rsidRPr="002A5980" w:rsidRDefault="0006629F" w:rsidP="0003354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7(2).</w:t>
      </w:r>
    </w:p>
  </w:footnote>
  <w:footnote w:id="38">
    <w:p w14:paraId="759A7A8A"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8(6).</w:t>
      </w:r>
    </w:p>
  </w:footnote>
  <w:footnote w:id="39">
    <w:p w14:paraId="425BEA4E"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15(1).</w:t>
      </w:r>
    </w:p>
  </w:footnote>
  <w:footnote w:id="40">
    <w:p w14:paraId="5B389B02" w14:textId="77777777" w:rsidR="0006629F" w:rsidRPr="002B2A6B"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B2A6B">
        <w:rPr>
          <w:rFonts w:cs="Arial"/>
          <w:sz w:val="18"/>
          <w:szCs w:val="18"/>
        </w:rPr>
        <w:t>The Land Act, 2009 at section 15(2).</w:t>
      </w:r>
    </w:p>
  </w:footnote>
  <w:footnote w:id="41">
    <w:p w14:paraId="2C306F38" w14:textId="5249A582" w:rsidR="0006629F" w:rsidRPr="008932B6" w:rsidRDefault="0006629F">
      <w:pPr>
        <w:pStyle w:val="FootnoteText"/>
        <w:rPr>
          <w:sz w:val="18"/>
          <w:szCs w:val="18"/>
          <w:lang w:val="en-ZA"/>
        </w:rPr>
      </w:pPr>
      <w:r w:rsidRPr="008932B6">
        <w:rPr>
          <w:rStyle w:val="FootnoteReference"/>
          <w:sz w:val="18"/>
          <w:szCs w:val="18"/>
        </w:rPr>
        <w:footnoteRef/>
      </w:r>
      <w:r w:rsidRPr="008932B6">
        <w:rPr>
          <w:sz w:val="18"/>
          <w:szCs w:val="18"/>
        </w:rPr>
        <w:t xml:space="preserve"> </w:t>
      </w:r>
      <w:r w:rsidRPr="008932B6">
        <w:rPr>
          <w:sz w:val="18"/>
          <w:szCs w:val="18"/>
          <w:lang w:val="en-ZA"/>
        </w:rPr>
        <w:t xml:space="preserve">"Payam" means </w:t>
      </w:r>
      <w:r w:rsidRPr="008932B6">
        <w:rPr>
          <w:sz w:val="18"/>
          <w:szCs w:val="18"/>
        </w:rPr>
        <w:t>sub-location of a county.</w:t>
      </w:r>
    </w:p>
  </w:footnote>
  <w:footnote w:id="42">
    <w:p w14:paraId="259F926A" w14:textId="77777777" w:rsidR="0006629F" w:rsidRPr="002B2A6B" w:rsidRDefault="0006629F" w:rsidP="002A5980">
      <w:pPr>
        <w:pStyle w:val="FootnoteText"/>
        <w:spacing w:line="240" w:lineRule="auto"/>
        <w:rPr>
          <w:rFonts w:cs="Arial"/>
          <w:sz w:val="18"/>
          <w:szCs w:val="18"/>
        </w:rPr>
      </w:pPr>
      <w:r w:rsidRPr="002B2A6B">
        <w:rPr>
          <w:rStyle w:val="FootnoteReference"/>
          <w:rFonts w:cs="Arial"/>
          <w:sz w:val="18"/>
          <w:szCs w:val="18"/>
        </w:rPr>
        <w:footnoteRef/>
      </w:r>
      <w:r w:rsidRPr="002B2A6B">
        <w:rPr>
          <w:rFonts w:cs="Arial"/>
          <w:sz w:val="18"/>
          <w:szCs w:val="18"/>
        </w:rPr>
        <w:t xml:space="preserve"> The Land Act, 2009 at section 15(3).</w:t>
      </w:r>
    </w:p>
  </w:footnote>
  <w:footnote w:id="43">
    <w:p w14:paraId="70D13A4E" w14:textId="47A78DF5" w:rsidR="0006629F" w:rsidRPr="008932B6" w:rsidRDefault="0006629F">
      <w:pPr>
        <w:pStyle w:val="FootnoteText"/>
        <w:rPr>
          <w:sz w:val="18"/>
          <w:szCs w:val="18"/>
          <w:lang w:val="en-ZA"/>
        </w:rPr>
      </w:pPr>
      <w:r w:rsidRPr="008932B6">
        <w:rPr>
          <w:rStyle w:val="FootnoteReference"/>
          <w:sz w:val="18"/>
          <w:szCs w:val="18"/>
        </w:rPr>
        <w:footnoteRef/>
      </w:r>
      <w:r w:rsidRPr="008932B6">
        <w:rPr>
          <w:sz w:val="18"/>
          <w:szCs w:val="18"/>
        </w:rPr>
        <w:t xml:space="preserve"> </w:t>
      </w:r>
      <w:r>
        <w:rPr>
          <w:sz w:val="18"/>
          <w:szCs w:val="18"/>
        </w:rPr>
        <w:t>"</w:t>
      </w:r>
      <w:r w:rsidRPr="008932B6">
        <w:rPr>
          <w:sz w:val="18"/>
          <w:szCs w:val="18"/>
        </w:rPr>
        <w:t>Feddan</w:t>
      </w:r>
      <w:r>
        <w:rPr>
          <w:sz w:val="18"/>
          <w:szCs w:val="18"/>
        </w:rPr>
        <w:t>"</w:t>
      </w:r>
      <w:r w:rsidRPr="008932B6">
        <w:rPr>
          <w:sz w:val="18"/>
          <w:szCs w:val="18"/>
        </w:rPr>
        <w:t xml:space="preserve"> is how land is measured in some states in South Sudan. This is the old way of land division that is being substituted by square metres system but only occurs in some states. A Feddan is equivalent to 1.03 acres.</w:t>
      </w:r>
    </w:p>
  </w:footnote>
  <w:footnote w:id="44">
    <w:p w14:paraId="75C0BB8E" w14:textId="77777777" w:rsidR="0006629F" w:rsidRPr="002B2A6B" w:rsidRDefault="0006629F" w:rsidP="002A5980">
      <w:pPr>
        <w:pStyle w:val="FootnoteText"/>
        <w:spacing w:line="240" w:lineRule="auto"/>
        <w:rPr>
          <w:rFonts w:cs="Arial"/>
          <w:sz w:val="18"/>
          <w:szCs w:val="18"/>
        </w:rPr>
      </w:pPr>
      <w:r w:rsidRPr="002B2A6B">
        <w:rPr>
          <w:rStyle w:val="FootnoteReference"/>
          <w:rFonts w:cs="Arial"/>
          <w:sz w:val="18"/>
          <w:szCs w:val="18"/>
        </w:rPr>
        <w:footnoteRef/>
      </w:r>
      <w:r w:rsidRPr="002B2A6B">
        <w:rPr>
          <w:rFonts w:cs="Arial"/>
          <w:sz w:val="18"/>
          <w:szCs w:val="18"/>
        </w:rPr>
        <w:t xml:space="preserve"> The Land Act, 2009 at section 15(5)</w:t>
      </w:r>
    </w:p>
  </w:footnote>
  <w:footnote w:id="45">
    <w:p w14:paraId="7DE828A0" w14:textId="77777777" w:rsidR="0006629F" w:rsidRPr="00222AD6" w:rsidRDefault="0006629F" w:rsidP="002A5980">
      <w:pPr>
        <w:pStyle w:val="FootnoteText"/>
        <w:spacing w:line="240" w:lineRule="auto"/>
        <w:rPr>
          <w:rFonts w:cs="Arial"/>
          <w:sz w:val="18"/>
          <w:szCs w:val="18"/>
        </w:rPr>
      </w:pPr>
      <w:r w:rsidRPr="001F0BF8">
        <w:rPr>
          <w:rStyle w:val="FootnoteReference"/>
          <w:rFonts w:cs="Arial"/>
          <w:sz w:val="18"/>
          <w:szCs w:val="18"/>
        </w:rPr>
        <w:footnoteRef/>
      </w:r>
      <w:r w:rsidRPr="00222AD6">
        <w:rPr>
          <w:rFonts w:cs="Arial"/>
          <w:sz w:val="18"/>
          <w:szCs w:val="18"/>
        </w:rPr>
        <w:t xml:space="preserve"> The Land Act, 2009 at section 15(7)</w:t>
      </w:r>
    </w:p>
  </w:footnote>
  <w:footnote w:id="46">
    <w:p w14:paraId="4E6B6D7F"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16(1)</w:t>
      </w:r>
    </w:p>
  </w:footnote>
  <w:footnote w:id="47">
    <w:p w14:paraId="3C79813E"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Rights of Non-Citizens to Land: Subject to the provisions of section 16 of this Act, individual or collective foreign entities may acquire leasehold or other interest in land for a specified period and not freehold in land in Southern Sudan, for residential or investment purposes or for any other reasons in conformity with the interest of the people of Southern Sudan and in accordance with the provisions of the Investment law or any other law.</w:t>
      </w:r>
    </w:p>
  </w:footnote>
  <w:footnote w:id="48">
    <w:p w14:paraId="67ADC717" w14:textId="54E277AC"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12(a)</w:t>
      </w:r>
    </w:p>
  </w:footnote>
  <w:footnote w:id="49">
    <w:p w14:paraId="10BBB8C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14.</w:t>
      </w:r>
    </w:p>
  </w:footnote>
  <w:footnote w:id="50">
    <w:p w14:paraId="0CABF0E7" w14:textId="0F15D4BC"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18.</w:t>
      </w:r>
    </w:p>
  </w:footnote>
  <w:footnote w:id="51">
    <w:p w14:paraId="3B457C26" w14:textId="538EDC34"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17.</w:t>
      </w:r>
    </w:p>
  </w:footnote>
  <w:footnote w:id="52">
    <w:p w14:paraId="5DEC1A1F" w14:textId="2AA2A1AA"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23.</w:t>
      </w:r>
    </w:p>
  </w:footnote>
  <w:footnote w:id="53">
    <w:p w14:paraId="01958AF1" w14:textId="3C20CA6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13.</w:t>
      </w:r>
    </w:p>
  </w:footnote>
  <w:footnote w:id="54">
    <w:p w14:paraId="6A2B4A1C" w14:textId="2A65CFBB" w:rsidR="0006629F" w:rsidRPr="008932B6" w:rsidRDefault="0006629F">
      <w:pPr>
        <w:pStyle w:val="FootnoteText"/>
        <w:rPr>
          <w:sz w:val="20"/>
          <w:lang w:val="en-ZA"/>
        </w:rPr>
      </w:pPr>
      <w:r>
        <w:rPr>
          <w:rStyle w:val="FootnoteReference"/>
        </w:rPr>
        <w:footnoteRef/>
      </w:r>
      <w:r>
        <w:t xml:space="preserve"> </w:t>
      </w:r>
      <w:r w:rsidRPr="008932B6">
        <w:rPr>
          <w:sz w:val="20"/>
        </w:rPr>
        <w:t>There is a set of laws that support investment, together with the Ministry of Investment established under the transitional government that was implemented after the signature of the Revitalize</w:t>
      </w:r>
      <w:r>
        <w:rPr>
          <w:sz w:val="20"/>
        </w:rPr>
        <w:t xml:space="preserve">d </w:t>
      </w:r>
      <w:r w:rsidRPr="008932B6">
        <w:rPr>
          <w:sz w:val="20"/>
        </w:rPr>
        <w:t>Agreement on the Resolution of Conflict in the Republic of South Sudan(R-ARCSS) on 28 August 2018.</w:t>
      </w:r>
    </w:p>
  </w:footnote>
  <w:footnote w:id="55">
    <w:p w14:paraId="4700BC74" w14:textId="77777777" w:rsidR="0006629F" w:rsidRPr="008932B6" w:rsidRDefault="0006629F" w:rsidP="002A5980">
      <w:pPr>
        <w:pStyle w:val="FootnoteText"/>
        <w:spacing w:line="240" w:lineRule="auto"/>
        <w:rPr>
          <w:rFonts w:cs="Arial"/>
          <w:sz w:val="18"/>
          <w:szCs w:val="18"/>
        </w:rPr>
      </w:pPr>
      <w:r w:rsidRPr="008932B6">
        <w:rPr>
          <w:rStyle w:val="FootnoteReference"/>
          <w:rFonts w:cs="Arial"/>
          <w:sz w:val="18"/>
          <w:szCs w:val="18"/>
        </w:rPr>
        <w:footnoteRef/>
      </w:r>
      <w:r w:rsidRPr="008932B6">
        <w:rPr>
          <w:rFonts w:cs="Arial"/>
          <w:sz w:val="18"/>
          <w:szCs w:val="18"/>
        </w:rPr>
        <w:t xml:space="preserve"> The Land Act, 2009 at section 14.</w:t>
      </w:r>
    </w:p>
  </w:footnote>
  <w:footnote w:id="56">
    <w:p w14:paraId="024A9133" w14:textId="77777777" w:rsidR="0006629F" w:rsidRPr="002A5980" w:rsidRDefault="0006629F" w:rsidP="002A5980">
      <w:pPr>
        <w:pStyle w:val="FootnoteText"/>
        <w:spacing w:line="240" w:lineRule="auto"/>
        <w:rPr>
          <w:rFonts w:cs="Arial"/>
          <w:sz w:val="18"/>
          <w:szCs w:val="18"/>
        </w:rPr>
      </w:pPr>
      <w:r w:rsidRPr="008932B6">
        <w:rPr>
          <w:rStyle w:val="FootnoteReference"/>
          <w:rFonts w:cs="Arial"/>
          <w:sz w:val="18"/>
          <w:szCs w:val="18"/>
        </w:rPr>
        <w:footnoteRef/>
      </w:r>
      <w:r w:rsidRPr="008932B6">
        <w:rPr>
          <w:rFonts w:cs="Arial"/>
          <w:sz w:val="18"/>
          <w:szCs w:val="18"/>
        </w:rPr>
        <w:t xml:space="preserve"> The Land Act, 2009 at section 19.</w:t>
      </w:r>
    </w:p>
  </w:footnote>
  <w:footnote w:id="57">
    <w:p w14:paraId="01B109F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20.</w:t>
      </w:r>
    </w:p>
  </w:footnote>
  <w:footnote w:id="58">
    <w:p w14:paraId="7FD78080"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21.</w:t>
      </w:r>
    </w:p>
  </w:footnote>
  <w:footnote w:id="59">
    <w:p w14:paraId="09699B72"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24.</w:t>
      </w:r>
    </w:p>
  </w:footnote>
  <w:footnote w:id="60">
    <w:p w14:paraId="337D144B"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 xml:space="preserve">Ajo Noel Julious K 'Land Ownership and conflict of laws in South Sudan' </w:t>
      </w:r>
      <w:r w:rsidRPr="002A5980">
        <w:rPr>
          <w:rFonts w:cs="Arial"/>
          <w:i/>
          <w:sz w:val="18"/>
          <w:szCs w:val="18"/>
          <w:lang w:val="en"/>
        </w:rPr>
        <w:t>Sudan Tribune</w:t>
      </w:r>
      <w:r w:rsidRPr="002A5980">
        <w:rPr>
          <w:rFonts w:cs="Arial"/>
          <w:sz w:val="18"/>
          <w:szCs w:val="18"/>
          <w:lang w:val="en"/>
        </w:rPr>
        <w:t xml:space="preserve"> 1 August 2015 available at </w:t>
      </w:r>
      <w:hyperlink r:id="rId15" w:history="1">
        <w:r w:rsidRPr="002A5980">
          <w:rPr>
            <w:rStyle w:val="Hyperlink"/>
            <w:rFonts w:cs="Arial"/>
            <w:sz w:val="18"/>
            <w:szCs w:val="18"/>
            <w:lang w:val="en"/>
          </w:rPr>
          <w:t>https://www.sudantribune.com/spip.php?article55887</w:t>
        </w:r>
      </w:hyperlink>
      <w:r w:rsidRPr="002A5980">
        <w:rPr>
          <w:rFonts w:cs="Arial"/>
          <w:sz w:val="18"/>
          <w:szCs w:val="18"/>
          <w:lang w:val="en"/>
        </w:rPr>
        <w:t xml:space="preserve">  , accessed on 5 July 2020.</w:t>
      </w:r>
    </w:p>
  </w:footnote>
  <w:footnote w:id="61">
    <w:p w14:paraId="60805DB5" w14:textId="77777777"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Bruce, John. 1998. 'Sudan Country Profile. Country Profiles of Land Tenure: Africa', 1996, Land Tenure Center Research Paper No. 130.</w:t>
      </w:r>
    </w:p>
  </w:footnote>
  <w:footnote w:id="62">
    <w:p w14:paraId="3797C823" w14:textId="5100B9FD"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 xml:space="preserve">Ajo Noel Julious K 'Land Ownership and conflict of laws in South Sudan' </w:t>
      </w:r>
      <w:r w:rsidRPr="002A5980">
        <w:rPr>
          <w:rFonts w:cs="Arial"/>
          <w:i/>
          <w:sz w:val="18"/>
          <w:szCs w:val="18"/>
          <w:lang w:val="en"/>
        </w:rPr>
        <w:t>Sudan Tribune</w:t>
      </w:r>
      <w:r w:rsidRPr="002A5980">
        <w:rPr>
          <w:rFonts w:cs="Arial"/>
          <w:sz w:val="18"/>
          <w:szCs w:val="18"/>
          <w:lang w:val="en"/>
        </w:rPr>
        <w:t xml:space="preserve"> 1 August 2015 available at </w:t>
      </w:r>
      <w:hyperlink r:id="rId16" w:history="1">
        <w:r w:rsidRPr="002A5980">
          <w:rPr>
            <w:rStyle w:val="Hyperlink"/>
            <w:rFonts w:cs="Arial"/>
            <w:sz w:val="18"/>
            <w:szCs w:val="18"/>
            <w:lang w:val="en"/>
          </w:rPr>
          <w:t>https://www.sudantribune.com/spip.php?article55887</w:t>
        </w:r>
      </w:hyperlink>
      <w:r w:rsidRPr="002A5980">
        <w:rPr>
          <w:rFonts w:cs="Arial"/>
          <w:sz w:val="18"/>
          <w:szCs w:val="18"/>
          <w:lang w:val="en"/>
        </w:rPr>
        <w:t xml:space="preserve">  , accessed on 5 July 2020.</w:t>
      </w:r>
    </w:p>
  </w:footnote>
  <w:footnote w:id="63">
    <w:p w14:paraId="54E5C952" w14:textId="23EBF514"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Ibid.</w:t>
      </w:r>
    </w:p>
  </w:footnote>
  <w:footnote w:id="64">
    <w:p w14:paraId="0E692A21" w14:textId="2E25D5C3"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Ibid.</w:t>
      </w:r>
    </w:p>
  </w:footnote>
  <w:footnote w:id="65">
    <w:p w14:paraId="10A212E1" w14:textId="18466A72"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 xml:space="preserve">Ajo Noel Julious K 'Land Ownership and conflict of laws in South Sudan' </w:t>
      </w:r>
      <w:r w:rsidRPr="002A5980">
        <w:rPr>
          <w:rFonts w:cs="Arial"/>
          <w:i/>
          <w:sz w:val="18"/>
          <w:szCs w:val="18"/>
          <w:lang w:val="en"/>
        </w:rPr>
        <w:t>Sudan Tribune</w:t>
      </w:r>
      <w:r w:rsidRPr="002A5980">
        <w:rPr>
          <w:rFonts w:cs="Arial"/>
          <w:sz w:val="18"/>
          <w:szCs w:val="18"/>
          <w:lang w:val="en"/>
        </w:rPr>
        <w:t xml:space="preserve"> 1 August 2015 available at </w:t>
      </w:r>
      <w:hyperlink r:id="rId17" w:history="1">
        <w:r w:rsidRPr="002A5980">
          <w:rPr>
            <w:rStyle w:val="Hyperlink"/>
            <w:rFonts w:cs="Arial"/>
            <w:sz w:val="18"/>
            <w:szCs w:val="18"/>
            <w:lang w:val="en"/>
          </w:rPr>
          <w:t>https://www.sudantribune.com/spip.php?article55887</w:t>
        </w:r>
      </w:hyperlink>
      <w:r w:rsidRPr="002A5980">
        <w:rPr>
          <w:rFonts w:cs="Arial"/>
          <w:sz w:val="18"/>
          <w:szCs w:val="18"/>
          <w:lang w:val="en"/>
        </w:rPr>
        <w:t xml:space="preserve">  , accessed on 5 July 2020.</w:t>
      </w:r>
    </w:p>
  </w:footnote>
  <w:footnote w:id="66">
    <w:p w14:paraId="34BAF46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GB" w:eastAsia="en-GB"/>
        </w:rPr>
        <w:t xml:space="preserve">2011. Southern Sudan Land Commission International Land Coalition. 2012. Land Matrix 'Draft Land Policy February 2011', available at. </w:t>
      </w:r>
      <w:hyperlink r:id="rId18" w:history="1">
        <w:r w:rsidRPr="002A5980">
          <w:rPr>
            <w:rStyle w:val="Hyperlink"/>
            <w:rFonts w:cs="Arial"/>
            <w:sz w:val="18"/>
            <w:szCs w:val="18"/>
            <w:lang w:val="en-GB" w:eastAsia="en-GB"/>
          </w:rPr>
          <w:t>http://landportal.info/landmatrix</w:t>
        </w:r>
      </w:hyperlink>
      <w:r w:rsidRPr="002A5980">
        <w:rPr>
          <w:rFonts w:cs="Arial"/>
          <w:sz w:val="18"/>
          <w:szCs w:val="18"/>
          <w:lang w:val="en-GB" w:eastAsia="en-GB"/>
        </w:rPr>
        <w:t xml:space="preserve"> , accessed on 5 July 2020.</w:t>
      </w:r>
    </w:p>
  </w:footnote>
  <w:footnote w:id="67">
    <w:p w14:paraId="033E7214" w14:textId="606E5035"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D.K. Deng. (January 2014) '</w:t>
      </w:r>
      <w:r w:rsidRPr="002A5980">
        <w:rPr>
          <w:rFonts w:ascii="Arial" w:hAnsi="Arial" w:cs="Arial"/>
          <w:sz w:val="18"/>
          <w:szCs w:val="18"/>
        </w:rPr>
        <w:t xml:space="preserve"> </w:t>
      </w:r>
      <w:r w:rsidRPr="002A5980">
        <w:rPr>
          <w:rFonts w:ascii="Arial" w:hAnsi="Arial" w:cs="Arial"/>
          <w:sz w:val="18"/>
          <w:szCs w:val="18"/>
          <w:lang w:val="en-GB" w:eastAsia="en-GB"/>
        </w:rPr>
        <w:t>South Sudan Country Report Findings of the Land Governance Assessment Framework (LGAF)  South Sudan Law Society at 14.</w:t>
      </w:r>
    </w:p>
  </w:footnote>
  <w:footnote w:id="68">
    <w:p w14:paraId="0DAB2343"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53.</w:t>
      </w:r>
    </w:p>
  </w:footnote>
  <w:footnote w:id="69">
    <w:p w14:paraId="79748B71"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54.</w:t>
      </w:r>
    </w:p>
  </w:footnote>
  <w:footnote w:id="70">
    <w:p w14:paraId="0716778C"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55 and 56.</w:t>
      </w:r>
    </w:p>
  </w:footnote>
  <w:footnote w:id="71">
    <w:p w14:paraId="087991B6" w14:textId="0307F552"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57.</w:t>
      </w:r>
    </w:p>
  </w:footnote>
  <w:footnote w:id="72">
    <w:p w14:paraId="2D5A5E06" w14:textId="12060BE5" w:rsidR="004322A6" w:rsidRPr="008E3790" w:rsidRDefault="004322A6">
      <w:pPr>
        <w:pStyle w:val="FootnoteText"/>
        <w:rPr>
          <w:rFonts w:cs="Arial"/>
          <w:sz w:val="18"/>
          <w:szCs w:val="18"/>
        </w:rPr>
      </w:pPr>
      <w:r>
        <w:rPr>
          <w:rStyle w:val="FootnoteReference"/>
        </w:rPr>
        <w:footnoteRef/>
      </w:r>
      <w:r>
        <w:t xml:space="preserve"> </w:t>
      </w:r>
      <w:r w:rsidRPr="008E3790">
        <w:rPr>
          <w:rFonts w:cs="Arial"/>
          <w:sz w:val="18"/>
          <w:szCs w:val="18"/>
        </w:rPr>
        <w:t>Although some land managed and allocated by traditional/ customary authorities is titled &amp; deeded, most is not. This land is most commonly held and managed without formal documentation. Comment by KIRBY, Megan – HLP Officer IOM South Sudan.</w:t>
      </w:r>
    </w:p>
  </w:footnote>
  <w:footnote w:id="73">
    <w:p w14:paraId="67744538"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58.</w:t>
      </w:r>
    </w:p>
  </w:footnote>
  <w:footnote w:id="74">
    <w:p w14:paraId="72906DE7" w14:textId="77777777"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D.K. Deng. (January 2014) '</w:t>
      </w:r>
      <w:r w:rsidRPr="002A5980">
        <w:rPr>
          <w:rFonts w:ascii="Arial" w:hAnsi="Arial" w:cs="Arial"/>
          <w:sz w:val="18"/>
          <w:szCs w:val="18"/>
        </w:rPr>
        <w:t xml:space="preserve"> </w:t>
      </w:r>
      <w:r w:rsidRPr="002A5980">
        <w:rPr>
          <w:rFonts w:ascii="Arial" w:hAnsi="Arial" w:cs="Arial"/>
          <w:sz w:val="18"/>
          <w:szCs w:val="18"/>
          <w:lang w:val="en-GB" w:eastAsia="en-GB"/>
        </w:rPr>
        <w:t>South Sudan Country Report Findings of the Land Governance Assessment Framework (LGAF)  South Sudan Law Society at page14.</w:t>
      </w:r>
    </w:p>
  </w:footnote>
  <w:footnote w:id="75">
    <w:p w14:paraId="29D51AB9" w14:textId="635B0C20"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David K. Deng January 2014., South Sudan Country Report ‘ Findings of the Land Governance Assessment Framework(LGAF) </w:t>
      </w:r>
      <w:r w:rsidRPr="002A5980">
        <w:rPr>
          <w:rFonts w:cs="Arial"/>
          <w:sz w:val="18"/>
          <w:szCs w:val="18"/>
          <w:lang w:val="en-GB" w:eastAsia="en-GB"/>
        </w:rPr>
        <w:t>South Sudan Law Society</w:t>
      </w:r>
      <w:r w:rsidRPr="002A5980">
        <w:rPr>
          <w:rFonts w:cs="Arial"/>
          <w:sz w:val="18"/>
          <w:szCs w:val="18"/>
        </w:rPr>
        <w:t xml:space="preserve"> at page 15.</w:t>
      </w:r>
    </w:p>
  </w:footnote>
  <w:footnote w:id="76">
    <w:p w14:paraId="6F6F02F2" w14:textId="36ED1074"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Ibid</w:t>
      </w:r>
    </w:p>
  </w:footnote>
  <w:footnote w:id="77">
    <w:p w14:paraId="10D0F2A8" w14:textId="3F9D010A"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16.</w:t>
      </w:r>
    </w:p>
  </w:footnote>
  <w:footnote w:id="78">
    <w:p w14:paraId="3AF9CA5C" w14:textId="053DC0BE"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David K. Deng January 2014., South Sudan Country Report ‘ Findings of the Land Governance Assessment Framework(LGAF) </w:t>
      </w:r>
      <w:r w:rsidRPr="002A5980">
        <w:rPr>
          <w:rFonts w:cs="Arial"/>
          <w:sz w:val="18"/>
          <w:szCs w:val="18"/>
          <w:lang w:val="en-GB" w:eastAsia="en-GB"/>
        </w:rPr>
        <w:t>South Sudan Law Society</w:t>
      </w:r>
      <w:r w:rsidRPr="002A5980">
        <w:rPr>
          <w:rFonts w:cs="Arial"/>
          <w:sz w:val="18"/>
          <w:szCs w:val="18"/>
        </w:rPr>
        <w:t xml:space="preserve"> at page 36. .</w:t>
      </w:r>
    </w:p>
  </w:footnote>
  <w:footnote w:id="79">
    <w:p w14:paraId="2715C1E6" w14:textId="77777777" w:rsidR="0006629F" w:rsidRPr="002A5980" w:rsidRDefault="0006629F" w:rsidP="00C83291">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proofErr w:type="spellStart"/>
      <w:r w:rsidRPr="002A5980">
        <w:rPr>
          <w:rFonts w:cs="Arial"/>
          <w:sz w:val="18"/>
          <w:szCs w:val="18"/>
        </w:rPr>
        <w:t>LandLinks</w:t>
      </w:r>
      <w:proofErr w:type="spellEnd"/>
      <w:r w:rsidRPr="002A5980">
        <w:rPr>
          <w:rFonts w:cs="Arial"/>
          <w:sz w:val="18"/>
          <w:szCs w:val="18"/>
        </w:rPr>
        <w:t xml:space="preserve"> 'South Sudan: Overview' available at </w:t>
      </w:r>
      <w:hyperlink r:id="rId19" w:anchor="1528477144698-7dfba3fc-2682" w:history="1">
        <w:r w:rsidRPr="002A5980">
          <w:rPr>
            <w:rStyle w:val="Hyperlink"/>
            <w:rFonts w:cs="Arial"/>
            <w:sz w:val="18"/>
            <w:szCs w:val="18"/>
          </w:rPr>
          <w:t>https://www.land-links.org/country-profile/south-sudan/#1528477144698-7dfba3fc-2682</w:t>
        </w:r>
      </w:hyperlink>
      <w:r w:rsidRPr="002A5980">
        <w:rPr>
          <w:rFonts w:cs="Arial"/>
          <w:sz w:val="18"/>
          <w:szCs w:val="18"/>
        </w:rPr>
        <w:t xml:space="preserve"> , accessed on 7 July 2020.</w:t>
      </w:r>
    </w:p>
  </w:footnote>
  <w:footnote w:id="80">
    <w:p w14:paraId="1BD4EF29"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proofErr w:type="spellStart"/>
      <w:r w:rsidRPr="002A5980">
        <w:rPr>
          <w:rFonts w:cs="Arial"/>
          <w:sz w:val="18"/>
          <w:szCs w:val="18"/>
        </w:rPr>
        <w:t>WorldoMeter</w:t>
      </w:r>
      <w:proofErr w:type="spellEnd"/>
      <w:r w:rsidRPr="002A5980">
        <w:rPr>
          <w:rFonts w:cs="Arial"/>
          <w:sz w:val="18"/>
          <w:szCs w:val="18"/>
        </w:rPr>
        <w:t xml:space="preserve"> 'South Sudan Population ' available at </w:t>
      </w:r>
      <w:hyperlink r:id="rId20" w:history="1">
        <w:r w:rsidRPr="002A5980">
          <w:rPr>
            <w:rStyle w:val="Hyperlink"/>
            <w:rFonts w:cs="Arial"/>
            <w:sz w:val="18"/>
            <w:szCs w:val="18"/>
          </w:rPr>
          <w:t>https://www.worldometers.info/world-population/south-sudan-population/</w:t>
        </w:r>
      </w:hyperlink>
      <w:r w:rsidRPr="002A5980">
        <w:rPr>
          <w:rFonts w:cs="Arial"/>
          <w:sz w:val="18"/>
          <w:szCs w:val="18"/>
        </w:rPr>
        <w:t>, accessed on 2 July 2020.</w:t>
      </w:r>
    </w:p>
  </w:footnote>
  <w:footnote w:id="81">
    <w:p w14:paraId="1DD11FBC" w14:textId="2D17DFEA"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w:t>
      </w:r>
    </w:p>
  </w:footnote>
  <w:footnote w:id="82">
    <w:p w14:paraId="7ABB4217" w14:textId="07F5D1E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Freudenberger, Mark. </w:t>
      </w:r>
      <w:r w:rsidRPr="002A5980">
        <w:rPr>
          <w:rFonts w:cs="Arial"/>
          <w:i/>
          <w:iCs/>
          <w:sz w:val="18"/>
          <w:szCs w:val="18"/>
        </w:rPr>
        <w:t>The Future of Customary Tenure</w:t>
      </w:r>
      <w:r w:rsidRPr="002A5980">
        <w:rPr>
          <w:rFonts w:cs="Arial"/>
          <w:sz w:val="18"/>
          <w:szCs w:val="18"/>
        </w:rPr>
        <w:t>, USAID Issue Brief, 2010</w:t>
      </w:r>
    </w:p>
  </w:footnote>
  <w:footnote w:id="83">
    <w:p w14:paraId="7CE3618A"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Deng, David. </w:t>
      </w:r>
      <w:r w:rsidRPr="002A5980">
        <w:rPr>
          <w:rFonts w:cs="Arial"/>
          <w:i/>
          <w:iCs/>
          <w:sz w:val="18"/>
          <w:szCs w:val="18"/>
        </w:rPr>
        <w:t>Land Belongs to the Community: Demystifying the ‘global land grab’ in Southern Sudan</w:t>
      </w:r>
      <w:r w:rsidRPr="002A5980">
        <w:rPr>
          <w:rFonts w:cs="Arial"/>
          <w:sz w:val="18"/>
          <w:szCs w:val="18"/>
        </w:rPr>
        <w:t>, Land Deal Politics Initiatives, Working Paper 4, 2011.</w:t>
      </w:r>
    </w:p>
  </w:footnote>
  <w:footnote w:id="84">
    <w:p w14:paraId="3C7BE475"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The Land Act, 2009 at section 13(4).</w:t>
      </w:r>
    </w:p>
  </w:footnote>
  <w:footnote w:id="85">
    <w:p w14:paraId="5A3E52DF" w14:textId="2BD43809"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GB" w:eastAsia="en-GB"/>
        </w:rPr>
        <w:t>Forest Policy Framework, Ministry of Agriculture and Forestry, 2007.</w:t>
      </w:r>
    </w:p>
  </w:footnote>
  <w:footnote w:id="86">
    <w:p w14:paraId="23FE2D59" w14:textId="07768D36"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GB" w:eastAsia="en-GB"/>
        </w:rPr>
        <w:t>Forest Policy Framework, Ministry of Agriculture and Forestry, 2007.</w:t>
      </w:r>
    </w:p>
  </w:footnote>
  <w:footnote w:id="87">
    <w:p w14:paraId="691E7E3B" w14:textId="6A13FF38" w:rsidR="0006629F" w:rsidRPr="008575FA"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8575FA">
        <w:rPr>
          <w:rFonts w:cs="Arial"/>
          <w:sz w:val="18"/>
          <w:szCs w:val="18"/>
        </w:rPr>
        <w:t>Code of Civil Procedure Act, 2007 at section 6.</w:t>
      </w:r>
    </w:p>
  </w:footnote>
  <w:footnote w:id="88">
    <w:p w14:paraId="66B037F0" w14:textId="2F5655F8" w:rsidR="0006629F" w:rsidRPr="00126300" w:rsidRDefault="0006629F">
      <w:pPr>
        <w:pStyle w:val="FootnoteText"/>
        <w:rPr>
          <w:lang w:val="en-ZA"/>
        </w:rPr>
      </w:pPr>
      <w:r w:rsidRPr="008932B6">
        <w:rPr>
          <w:rStyle w:val="FootnoteReference"/>
        </w:rPr>
        <w:footnoteRef/>
      </w:r>
      <w:r w:rsidRPr="008932B6">
        <w:t xml:space="preserve"> .</w:t>
      </w:r>
      <w:proofErr w:type="spellStart"/>
      <w:r w:rsidRPr="008932B6">
        <w:rPr>
          <w:sz w:val="18"/>
          <w:szCs w:val="18"/>
          <w:lang w:eastAsia="en-GB"/>
        </w:rPr>
        <w:t>Köndgen</w:t>
      </w:r>
      <w:proofErr w:type="spellEnd"/>
      <w:r w:rsidRPr="008932B6">
        <w:rPr>
          <w:sz w:val="18"/>
          <w:szCs w:val="18"/>
          <w:lang w:eastAsia="en-GB"/>
        </w:rPr>
        <w:t>, Olaf. (2018</w:t>
      </w:r>
      <w:r w:rsidRPr="008932B6">
        <w:rPr>
          <w:sz w:val="18"/>
          <w:szCs w:val="18"/>
        </w:rPr>
        <w:t>)</w:t>
      </w:r>
      <w:r w:rsidRPr="008575FA">
        <w:rPr>
          <w:sz w:val="18"/>
          <w:szCs w:val="18"/>
        </w:rPr>
        <w:t xml:space="preserve">, </w:t>
      </w:r>
      <w:r w:rsidRPr="008932B6">
        <w:rPr>
          <w:sz w:val="18"/>
          <w:szCs w:val="18"/>
        </w:rPr>
        <w:t xml:space="preserve">The Transitional Constitution does not provide for Islamic Shariah law in so far as it violates the principles espoused in it. Sharia law is predominantly practiced in customary settings amongst the Muslim people within their own rural villages. </w:t>
      </w:r>
    </w:p>
  </w:footnote>
  <w:footnote w:id="89">
    <w:p w14:paraId="51DD8189" w14:textId="77777777"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 xml:space="preserve">Strategic Initiative for Women in the Horn of Africa (SIHA) (2012). Falling Through the Cracks: Reflections on Customary Law and the Imprisonment of Women in South Sudan, December, available at </w:t>
      </w:r>
      <w:hyperlink r:id="rId21" w:history="1">
        <w:r w:rsidRPr="002A5980">
          <w:rPr>
            <w:rStyle w:val="Hyperlink"/>
            <w:rFonts w:ascii="Arial" w:hAnsi="Arial" w:cs="Arial"/>
            <w:sz w:val="18"/>
            <w:szCs w:val="18"/>
            <w:lang w:val="en-GB" w:eastAsia="en-GB"/>
          </w:rPr>
          <w:t>http://www.sihanet.org/content/falling-through-cracks-0</w:t>
        </w:r>
      </w:hyperlink>
      <w:r w:rsidRPr="002A5980">
        <w:rPr>
          <w:rFonts w:ascii="Arial" w:hAnsi="Arial" w:cs="Arial"/>
          <w:sz w:val="18"/>
          <w:szCs w:val="18"/>
          <w:lang w:val="en-GB" w:eastAsia="en-GB"/>
        </w:rPr>
        <w:t>, accessed on 11 July 2020.</w:t>
      </w:r>
    </w:p>
  </w:footnote>
  <w:footnote w:id="90">
    <w:p w14:paraId="39BF5862" w14:textId="1C3306CD"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 xml:space="preserve">UN Women. Facts and Figures: Economic Empowerment, available at </w:t>
      </w:r>
      <w:hyperlink r:id="rId22" w:history="1">
        <w:r w:rsidRPr="002A5980">
          <w:rPr>
            <w:rStyle w:val="Hyperlink"/>
            <w:rFonts w:ascii="Arial" w:hAnsi="Arial" w:cs="Arial"/>
            <w:sz w:val="18"/>
            <w:szCs w:val="18"/>
            <w:lang w:val="en-GB" w:eastAsia="en-GB"/>
          </w:rPr>
          <w:t>http://www.unwomen.org/en/what-wedo/economic-empowerment/facts-and-figures</w:t>
        </w:r>
      </w:hyperlink>
      <w:r w:rsidRPr="002A5980">
        <w:rPr>
          <w:rFonts w:ascii="Arial" w:hAnsi="Arial" w:cs="Arial"/>
          <w:sz w:val="18"/>
          <w:szCs w:val="18"/>
          <w:lang w:val="en-GB" w:eastAsia="en-GB"/>
        </w:rPr>
        <w:t xml:space="preserve"> , accessed on 10 July 2020.</w:t>
      </w:r>
    </w:p>
  </w:footnote>
  <w:footnote w:id="91">
    <w:p w14:paraId="7CAE8BDA" w14:textId="6C9898D2"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 xml:space="preserve">UNHCR. (8 May 2019). Tearing Down the Walls: Confronting the barriers to internally displaced women and girls’ participation in humanitarian settings, available at </w:t>
      </w:r>
      <w:hyperlink r:id="rId23" w:history="1">
        <w:r w:rsidRPr="002A5980">
          <w:rPr>
            <w:rStyle w:val="Hyperlink"/>
            <w:rFonts w:ascii="Arial" w:hAnsi="Arial" w:cs="Arial"/>
            <w:sz w:val="18"/>
            <w:szCs w:val="18"/>
            <w:lang w:val="en-GB" w:eastAsia="en-GB"/>
          </w:rPr>
          <w:t>https://www.refworld.org/docid/5cd17b2d4.html</w:t>
        </w:r>
      </w:hyperlink>
      <w:r w:rsidRPr="002A5980">
        <w:rPr>
          <w:rFonts w:ascii="Arial" w:hAnsi="Arial" w:cs="Arial"/>
          <w:sz w:val="18"/>
          <w:szCs w:val="18"/>
          <w:lang w:val="en-GB" w:eastAsia="en-GB"/>
        </w:rPr>
        <w:t>, accessed on 11 July 2020.</w:t>
      </w:r>
    </w:p>
  </w:footnote>
  <w:footnote w:id="92">
    <w:p w14:paraId="4F382BBF"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46.</w:t>
      </w:r>
    </w:p>
  </w:footnote>
  <w:footnote w:id="93">
    <w:p w14:paraId="38F31A79" w14:textId="352BB2E4"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color w:val="000000"/>
          <w:sz w:val="18"/>
          <w:szCs w:val="18"/>
          <w:lang w:val="en-GB" w:eastAsia="en-GB"/>
        </w:rPr>
        <w:t xml:space="preserve">Strategic Initiative for Women in the Horn of Africa (SIHA) (2012). </w:t>
      </w:r>
      <w:r w:rsidRPr="002A5980">
        <w:rPr>
          <w:rFonts w:ascii="Arial" w:hAnsi="Arial" w:cs="Arial"/>
          <w:i/>
          <w:iCs/>
          <w:color w:val="000000"/>
          <w:sz w:val="18"/>
          <w:szCs w:val="18"/>
          <w:lang w:val="en-GB" w:eastAsia="en-GB"/>
        </w:rPr>
        <w:t>Falling Through the Cracks: Reflections on Customary Law and the Imprisonment of Women in South Sudan</w:t>
      </w:r>
      <w:r w:rsidRPr="002A5980">
        <w:rPr>
          <w:rFonts w:ascii="Arial" w:hAnsi="Arial" w:cs="Arial"/>
          <w:color w:val="000000"/>
          <w:sz w:val="18"/>
          <w:szCs w:val="18"/>
          <w:lang w:val="en-GB" w:eastAsia="en-GB"/>
        </w:rPr>
        <w:t xml:space="preserve">, December, available at </w:t>
      </w:r>
      <w:hyperlink r:id="rId24" w:history="1">
        <w:r w:rsidRPr="002A5980">
          <w:rPr>
            <w:rStyle w:val="Hyperlink"/>
            <w:rFonts w:ascii="Arial" w:hAnsi="Arial" w:cs="Arial"/>
            <w:sz w:val="18"/>
            <w:szCs w:val="18"/>
            <w:lang w:val="en-GB" w:eastAsia="en-GB"/>
          </w:rPr>
          <w:t>http://www.sihanet.org/content/falling-through-cracks-0</w:t>
        </w:r>
      </w:hyperlink>
      <w:r w:rsidRPr="002A5980">
        <w:rPr>
          <w:rFonts w:ascii="Arial" w:hAnsi="Arial" w:cs="Arial"/>
          <w:color w:val="000000"/>
          <w:sz w:val="18"/>
          <w:szCs w:val="18"/>
          <w:lang w:val="en-GB" w:eastAsia="en-GB"/>
        </w:rPr>
        <w:t>, accessed on 13 July 2020.</w:t>
      </w:r>
    </w:p>
  </w:footnote>
  <w:footnote w:id="94">
    <w:p w14:paraId="614B76DC"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69.</w:t>
      </w:r>
    </w:p>
  </w:footnote>
  <w:footnote w:id="95">
    <w:p w14:paraId="271BCD22"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Ibid.</w:t>
      </w:r>
    </w:p>
  </w:footnote>
  <w:footnote w:id="96">
    <w:p w14:paraId="70996AD0" w14:textId="687A9F6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28.</w:t>
      </w:r>
    </w:p>
  </w:footnote>
  <w:footnote w:id="97">
    <w:p w14:paraId="48A3A91E" w14:textId="77777777"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Deng, D. 2011. 'Land belongs to the community, Demystifying the ‘global land grab’ in Southern Sudan' Paper presented at IDS conference April 2011, Brighton.</w:t>
      </w:r>
    </w:p>
  </w:footnote>
  <w:footnote w:id="98">
    <w:p w14:paraId="499BD1F8" w14:textId="4341422D"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34.</w:t>
      </w:r>
    </w:p>
  </w:footnote>
  <w:footnote w:id="99">
    <w:p w14:paraId="79D2EA69"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The Land Act, 2009 at section 1(f).</w:t>
      </w:r>
    </w:p>
  </w:footnote>
  <w:footnote w:id="100">
    <w:p w14:paraId="79FCE4DC" w14:textId="690BF4DD" w:rsidR="0006629F" w:rsidRPr="00442028" w:rsidRDefault="0006629F">
      <w:pPr>
        <w:pStyle w:val="FootnoteText"/>
        <w:rPr>
          <w:lang w:val="en-ZA"/>
        </w:rPr>
      </w:pPr>
      <w:r>
        <w:rPr>
          <w:rStyle w:val="FootnoteReference"/>
        </w:rPr>
        <w:footnoteRef/>
      </w:r>
      <w:r>
        <w:t xml:space="preserve"> </w:t>
      </w:r>
      <w:r w:rsidRPr="00442028">
        <w:rPr>
          <w:sz w:val="18"/>
          <w:szCs w:val="18"/>
          <w:lang w:val="en-ZA"/>
        </w:rPr>
        <w:t>The Land Act, 2009</w:t>
      </w:r>
      <w:r>
        <w:rPr>
          <w:sz w:val="18"/>
          <w:szCs w:val="18"/>
          <w:lang w:val="en-ZA"/>
        </w:rPr>
        <w:t xml:space="preserve"> at section 71.</w:t>
      </w:r>
    </w:p>
  </w:footnote>
  <w:footnote w:id="101">
    <w:p w14:paraId="1F78639C" w14:textId="13295394"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Yasin Abdalla </w:t>
      </w:r>
      <w:proofErr w:type="spellStart"/>
      <w:r w:rsidRPr="002A5980">
        <w:rPr>
          <w:rFonts w:cs="Arial"/>
          <w:sz w:val="18"/>
          <w:szCs w:val="18"/>
        </w:rPr>
        <w:t>Eltayeb</w:t>
      </w:r>
      <w:proofErr w:type="spellEnd"/>
      <w:r w:rsidRPr="002A5980">
        <w:rPr>
          <w:rFonts w:cs="Arial"/>
          <w:sz w:val="18"/>
          <w:szCs w:val="18"/>
        </w:rPr>
        <w:t xml:space="preserve"> </w:t>
      </w:r>
      <w:proofErr w:type="spellStart"/>
      <w:r w:rsidRPr="002A5980">
        <w:rPr>
          <w:rFonts w:cs="Arial"/>
          <w:sz w:val="18"/>
          <w:szCs w:val="18"/>
        </w:rPr>
        <w:t>Elhadary</w:t>
      </w:r>
      <w:proofErr w:type="spellEnd"/>
      <w:r w:rsidRPr="002A5980">
        <w:rPr>
          <w:rFonts w:cs="Arial"/>
          <w:sz w:val="18"/>
          <w:szCs w:val="18"/>
        </w:rPr>
        <w:t xml:space="preserve">, Challenges Facing Land Tenure System in relations to Pastoral Livelihood Security </w:t>
      </w:r>
      <w:r w:rsidRPr="002A5980">
        <w:rPr>
          <w:rFonts w:cs="Arial"/>
          <w:sz w:val="18"/>
          <w:szCs w:val="18"/>
          <w:lang w:val="en-GB" w:eastAsia="en-GB"/>
        </w:rPr>
        <w:t>Journal of Geography and Regional Planning Vol. 3(9), pp. 208-218, September 2010.</w:t>
      </w:r>
    </w:p>
  </w:footnote>
  <w:footnote w:id="102">
    <w:p w14:paraId="6892199B" w14:textId="3378160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UN-Habitat, 2003a: pp. 82-83.</w:t>
      </w:r>
    </w:p>
  </w:footnote>
  <w:footnote w:id="103">
    <w:p w14:paraId="47ED4984" w14:textId="20F1EC6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Sara Pantuliano ' The land question: Sudan’s peace nemesis' </w:t>
      </w:r>
      <w:r w:rsidRPr="002A5980">
        <w:rPr>
          <w:rFonts w:cs="Arial"/>
          <w:bCs/>
          <w:sz w:val="18"/>
          <w:szCs w:val="18"/>
          <w:lang w:val="en-GB"/>
        </w:rPr>
        <w:t xml:space="preserve">HPG Working Paper </w:t>
      </w:r>
      <w:r w:rsidRPr="002A5980">
        <w:rPr>
          <w:rFonts w:cs="Arial"/>
          <w:sz w:val="18"/>
          <w:szCs w:val="18"/>
          <w:lang w:val="en-GB"/>
        </w:rPr>
        <w:t>December 2007</w:t>
      </w:r>
      <w:r w:rsidRPr="002A5980">
        <w:rPr>
          <w:rFonts w:cs="Arial"/>
          <w:sz w:val="18"/>
          <w:szCs w:val="18"/>
        </w:rPr>
        <w:t>.</w:t>
      </w:r>
    </w:p>
  </w:footnote>
  <w:footnote w:id="104">
    <w:p w14:paraId="043B920F" w14:textId="636A5E26" w:rsidR="008E379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USAID Sudan ' LAND TENURE ISSUES IN SOUTHERN SUDAN: KEY FINDINGS AND RECOMMENDATIONS FOR SOUTHERN SUDAN LAND POLICY' December 2010- This publication was produced for review by the United States Agency for International Development. It was prepared by Tetra Tech ARD.</w:t>
      </w:r>
    </w:p>
    <w:p w14:paraId="02AAB10C" w14:textId="77777777" w:rsidR="008E3790" w:rsidRPr="002A5980" w:rsidRDefault="008E3790" w:rsidP="002A5980">
      <w:pPr>
        <w:pStyle w:val="FootnoteText"/>
        <w:spacing w:line="240" w:lineRule="auto"/>
        <w:rPr>
          <w:rFonts w:cs="Arial"/>
          <w:sz w:val="18"/>
          <w:szCs w:val="18"/>
        </w:rPr>
      </w:pPr>
    </w:p>
  </w:footnote>
  <w:footnote w:id="105">
    <w:p w14:paraId="6E979A79" w14:textId="77777777" w:rsidR="0006629F" w:rsidRPr="002A5980" w:rsidRDefault="0006629F" w:rsidP="002A5980">
      <w:pPr>
        <w:pStyle w:val="WWList3"/>
        <w:numPr>
          <w:ilvl w:val="0"/>
          <w:numId w:val="0"/>
        </w:numPr>
        <w:spacing w:line="240" w:lineRule="auto"/>
        <w:ind w:left="1701" w:hanging="1701"/>
        <w:jc w:val="left"/>
        <w:rPr>
          <w:rFonts w:ascii="Arial" w:hAnsi="Arial"/>
          <w:sz w:val="18"/>
          <w:szCs w:val="18"/>
        </w:rPr>
      </w:pPr>
      <w:r w:rsidRPr="002A5980">
        <w:rPr>
          <w:rStyle w:val="FootnoteReference"/>
          <w:rFonts w:ascii="Arial" w:hAnsi="Arial"/>
          <w:sz w:val="18"/>
          <w:szCs w:val="18"/>
        </w:rPr>
        <w:footnoteRef/>
      </w:r>
      <w:r w:rsidRPr="002A5980">
        <w:rPr>
          <w:rFonts w:ascii="Arial" w:hAnsi="Arial"/>
          <w:sz w:val="18"/>
          <w:szCs w:val="18"/>
        </w:rPr>
        <w:t>Committee on Economic, Social and Cultural Rights, general comment No. 7</w:t>
      </w:r>
    </w:p>
  </w:footnote>
  <w:footnote w:id="106">
    <w:p w14:paraId="490E1103" w14:textId="4FC9AF4D"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34(3).</w:t>
      </w:r>
    </w:p>
  </w:footnote>
  <w:footnote w:id="107">
    <w:p w14:paraId="3BAF8013" w14:textId="1274666F"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84(2)</w:t>
      </w:r>
      <w:r>
        <w:rPr>
          <w:rFonts w:cs="Arial"/>
          <w:sz w:val="18"/>
          <w:szCs w:val="18"/>
        </w:rPr>
        <w:t>.</w:t>
      </w:r>
    </w:p>
  </w:footnote>
  <w:footnote w:id="108">
    <w:p w14:paraId="56D12687"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84(3) and (4).</w:t>
      </w:r>
    </w:p>
  </w:footnote>
  <w:footnote w:id="109">
    <w:p w14:paraId="51C4AF45" w14:textId="3F754F6A" w:rsidR="0006629F" w:rsidRPr="001C592D" w:rsidRDefault="0006629F">
      <w:pPr>
        <w:pStyle w:val="FootnoteText"/>
        <w:rPr>
          <w:sz w:val="18"/>
          <w:szCs w:val="18"/>
          <w:lang w:val="en-ZA"/>
        </w:rPr>
      </w:pPr>
      <w:r>
        <w:rPr>
          <w:rStyle w:val="FootnoteReference"/>
        </w:rPr>
        <w:footnoteRef/>
      </w:r>
      <w:r>
        <w:t xml:space="preserve"> </w:t>
      </w:r>
      <w:r>
        <w:rPr>
          <w:sz w:val="18"/>
          <w:szCs w:val="18"/>
        </w:rPr>
        <w:t>The Land Act, 2009</w:t>
      </w:r>
      <w:r w:rsidRPr="00A923CF">
        <w:rPr>
          <w:sz w:val="18"/>
          <w:szCs w:val="18"/>
        </w:rPr>
        <w:t xml:space="preserve"> </w:t>
      </w:r>
      <w:r>
        <w:rPr>
          <w:sz w:val="18"/>
          <w:szCs w:val="18"/>
        </w:rPr>
        <w:t>at section 88.</w:t>
      </w:r>
    </w:p>
  </w:footnote>
  <w:footnote w:id="110">
    <w:p w14:paraId="6B11CA10" w14:textId="056ED85E" w:rsidR="0006629F" w:rsidRPr="00A923CF" w:rsidRDefault="0006629F">
      <w:pPr>
        <w:pStyle w:val="FootnoteText"/>
        <w:rPr>
          <w:sz w:val="18"/>
          <w:szCs w:val="18"/>
          <w:lang w:val="en-ZA"/>
        </w:rPr>
      </w:pPr>
      <w:r>
        <w:rPr>
          <w:rStyle w:val="FootnoteReference"/>
        </w:rPr>
        <w:footnoteRef/>
      </w:r>
      <w:r>
        <w:t xml:space="preserve"> </w:t>
      </w:r>
      <w:r>
        <w:rPr>
          <w:sz w:val="18"/>
          <w:szCs w:val="18"/>
        </w:rPr>
        <w:t>The Land Act, 2009</w:t>
      </w:r>
      <w:r w:rsidRPr="00A923CF">
        <w:rPr>
          <w:sz w:val="18"/>
          <w:szCs w:val="18"/>
        </w:rPr>
        <w:t xml:space="preserve"> </w:t>
      </w:r>
      <w:r>
        <w:rPr>
          <w:sz w:val="18"/>
          <w:szCs w:val="18"/>
        </w:rPr>
        <w:t xml:space="preserve">at </w:t>
      </w:r>
      <w:r w:rsidRPr="00A923CF">
        <w:rPr>
          <w:sz w:val="18"/>
          <w:szCs w:val="18"/>
        </w:rPr>
        <w:t>section 87</w:t>
      </w:r>
      <w:r>
        <w:rPr>
          <w:sz w:val="18"/>
          <w:szCs w:val="18"/>
        </w:rPr>
        <w:t>.</w:t>
      </w:r>
    </w:p>
  </w:footnote>
  <w:footnote w:id="111">
    <w:p w14:paraId="30BFE9C7"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USAID Sudan ' LAND TENURE ISSUES IN SOUTHERN SUDAN: KEY FINDINGS AND RECOMMENDATIONS FOR SOUTHERN SUDAN LAND POLICY' December 2010- This publication was produced for review by the United States Agency for International Development. It was prepared by Tetra Tech ARD.</w:t>
      </w:r>
    </w:p>
  </w:footnote>
  <w:footnote w:id="112">
    <w:p w14:paraId="0052DD28" w14:textId="32E4D76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170(2).</w:t>
      </w:r>
    </w:p>
  </w:footnote>
  <w:footnote w:id="113">
    <w:p w14:paraId="05FB03B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73(1).</w:t>
      </w:r>
    </w:p>
  </w:footnote>
  <w:footnote w:id="114">
    <w:p w14:paraId="09C9BE67"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73(5).</w:t>
      </w:r>
    </w:p>
  </w:footnote>
  <w:footnote w:id="115">
    <w:p w14:paraId="1B9A2523"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74(5).</w:t>
      </w:r>
    </w:p>
  </w:footnote>
  <w:footnote w:id="116">
    <w:p w14:paraId="038F675D" w14:textId="4575FFC5"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The Transitional Constitution of the Republic of South Sudan, 2011 at Article 189.</w:t>
      </w:r>
    </w:p>
  </w:footnote>
  <w:footnote w:id="117">
    <w:p w14:paraId="2F7D0545"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71.</w:t>
      </w:r>
    </w:p>
  </w:footnote>
  <w:footnote w:id="118">
    <w:p w14:paraId="6A400187" w14:textId="7C06E76F"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71(1).</w:t>
      </w:r>
    </w:p>
  </w:footnote>
  <w:footnote w:id="119">
    <w:p w14:paraId="3487939A"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Framework for Return, Reintegration and Relocation of Displaced Persons: Achieving Durable Solutions in South Sudan February 2017.</w:t>
      </w:r>
    </w:p>
  </w:footnote>
  <w:footnote w:id="120">
    <w:p w14:paraId="50364293"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Framework for Return, Reintegration and Relocation of Displaced Persons: Achieving Durable Solutions in South Sudan February 2017.</w:t>
      </w:r>
    </w:p>
  </w:footnote>
  <w:footnote w:id="121">
    <w:p w14:paraId="4CA4F41E" w14:textId="2FE97A1F"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Norwegian Refugee Council/Internal Displacement Monitoring Centre (NRC/IDMC), </w:t>
      </w:r>
      <w:r w:rsidRPr="002A5980">
        <w:rPr>
          <w:rFonts w:cs="Arial"/>
          <w:i/>
          <w:iCs/>
          <w:sz w:val="18"/>
          <w:szCs w:val="18"/>
        </w:rPr>
        <w:t>Global Overview 2014: people internally displaced by conflict and violence - South Sudan</w:t>
      </w:r>
      <w:r w:rsidRPr="002A5980">
        <w:rPr>
          <w:rFonts w:cs="Arial"/>
          <w:sz w:val="18"/>
          <w:szCs w:val="18"/>
        </w:rPr>
        <w:t xml:space="preserve">, 14 May 2014 available at </w:t>
      </w:r>
      <w:hyperlink r:id="rId25" w:history="1">
        <w:r w:rsidRPr="002A5980">
          <w:rPr>
            <w:rStyle w:val="Hyperlink"/>
            <w:rFonts w:cs="Arial"/>
            <w:sz w:val="18"/>
            <w:szCs w:val="18"/>
          </w:rPr>
          <w:t>https://www.refworld.org/docid/5374746fd.htm</w:t>
        </w:r>
      </w:hyperlink>
      <w:r w:rsidRPr="002A5980">
        <w:rPr>
          <w:rFonts w:cs="Arial"/>
          <w:sz w:val="18"/>
          <w:szCs w:val="18"/>
        </w:rPr>
        <w:t>, accessed 15 July 2020.</w:t>
      </w:r>
    </w:p>
  </w:footnote>
  <w:footnote w:id="122">
    <w:p w14:paraId="6F360042"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w:t>
      </w:r>
    </w:p>
  </w:footnote>
  <w:footnote w:id="123">
    <w:p w14:paraId="05B4CA42" w14:textId="577764C6"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Transitional Constitution of the Republic of South Sudan, 2011 at Article 171(10).</w:t>
      </w:r>
    </w:p>
  </w:footnote>
  <w:footnote w:id="124">
    <w:p w14:paraId="03BFF735"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8(2).</w:t>
      </w:r>
    </w:p>
  </w:footnote>
  <w:footnote w:id="125">
    <w:p w14:paraId="767B6CB0"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75(1).</w:t>
      </w:r>
    </w:p>
  </w:footnote>
  <w:footnote w:id="126">
    <w:p w14:paraId="7805A43B"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The Land Act, 2009 at section 64.</w:t>
      </w:r>
    </w:p>
  </w:footnote>
  <w:footnote w:id="127">
    <w:p w14:paraId="0B7A54DC"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80.</w:t>
      </w:r>
    </w:p>
  </w:footnote>
  <w:footnote w:id="128">
    <w:p w14:paraId="6F164546"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80(2).</w:t>
      </w:r>
    </w:p>
  </w:footnote>
  <w:footnote w:id="129">
    <w:p w14:paraId="446C87F7"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71.</w:t>
      </w:r>
    </w:p>
  </w:footnote>
  <w:footnote w:id="130">
    <w:p w14:paraId="12A8DA09"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The Land Act, 2009 at section 89(3).</w:t>
      </w:r>
    </w:p>
  </w:footnote>
  <w:footnote w:id="131">
    <w:p w14:paraId="2D04B4A7" w14:textId="28932AA9"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104.</w:t>
      </w:r>
    </w:p>
  </w:footnote>
  <w:footnote w:id="132">
    <w:p w14:paraId="7DB8B2B7" w14:textId="003FDCC2" w:rsidR="0006629F" w:rsidRPr="002A5980" w:rsidRDefault="0006629F" w:rsidP="002A5980">
      <w:pPr>
        <w:autoSpaceDE w:val="0"/>
        <w:autoSpaceDN w:val="0"/>
        <w:adjustRightInd w:val="0"/>
        <w:rPr>
          <w:rFonts w:ascii="Arial" w:hAnsi="Arial" w:cs="Arial"/>
          <w:sz w:val="18"/>
          <w:szCs w:val="18"/>
        </w:rPr>
      </w:pPr>
      <w:r w:rsidRPr="002A5980">
        <w:rPr>
          <w:rStyle w:val="FootnoteReference"/>
          <w:rFonts w:ascii="Arial" w:hAnsi="Arial" w:cs="Arial"/>
          <w:sz w:val="18"/>
          <w:szCs w:val="18"/>
        </w:rPr>
        <w:footnoteRef/>
      </w:r>
      <w:r w:rsidRPr="002A5980">
        <w:rPr>
          <w:rFonts w:ascii="Arial" w:hAnsi="Arial" w:cs="Arial"/>
          <w:sz w:val="18"/>
          <w:szCs w:val="18"/>
        </w:rPr>
        <w:t xml:space="preserve"> </w:t>
      </w:r>
      <w:r w:rsidRPr="002A5980">
        <w:rPr>
          <w:rFonts w:ascii="Arial" w:hAnsi="Arial" w:cs="Arial"/>
          <w:sz w:val="18"/>
          <w:szCs w:val="18"/>
          <w:lang w:val="en-GB" w:eastAsia="en-GB"/>
        </w:rPr>
        <w:t>Deng, D. 2011 'Land belongs to the community, Demystifying the ‘global land grab’ in Southern Sudan' Paper presented at IDS conference April 2011, Brighton.</w:t>
      </w:r>
    </w:p>
  </w:footnote>
  <w:footnote w:id="133">
    <w:p w14:paraId="31AD0F31"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International Bank for Reconstruction and Development ' Land Governance in South Sudan: Policies for Peace and Development' Report No. 86958-SS May 2014 at 104</w:t>
      </w:r>
    </w:p>
  </w:footnote>
  <w:footnote w:id="134">
    <w:p w14:paraId="572C9641"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Sara Pantuliano ' The land question: Sudan’s peace nemesis' </w:t>
      </w:r>
      <w:r w:rsidRPr="002A5980">
        <w:rPr>
          <w:rFonts w:cs="Arial"/>
          <w:bCs/>
          <w:sz w:val="18"/>
          <w:szCs w:val="18"/>
          <w:lang w:val="en-GB"/>
        </w:rPr>
        <w:t xml:space="preserve">HPG Working Paper </w:t>
      </w:r>
      <w:r w:rsidRPr="002A5980">
        <w:rPr>
          <w:rFonts w:cs="Arial"/>
          <w:sz w:val="18"/>
          <w:szCs w:val="18"/>
          <w:lang w:val="en-GB"/>
        </w:rPr>
        <w:t>December 2007.</w:t>
      </w:r>
    </w:p>
  </w:footnote>
  <w:footnote w:id="135">
    <w:p w14:paraId="648D1214" w14:textId="77777777"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Global Shelter Cluster- Coordinating Humanitarian Shelter</w:t>
      </w:r>
      <w:r w:rsidRPr="002A5980">
        <w:rPr>
          <w:rFonts w:cs="Arial"/>
          <w:sz w:val="18"/>
          <w:szCs w:val="18"/>
          <w:lang w:val="en-GB" w:eastAsia="en-GB"/>
        </w:rPr>
        <w:t xml:space="preserve"> ‘In Africa- South Sudan’ available at </w:t>
      </w:r>
      <w:hyperlink r:id="rId26" w:history="1">
        <w:r w:rsidRPr="002A5980">
          <w:rPr>
            <w:rStyle w:val="Hyperlink"/>
            <w:rFonts w:cs="Arial"/>
            <w:sz w:val="18"/>
            <w:szCs w:val="18"/>
            <w:lang w:val="en-GB" w:eastAsia="en-GB"/>
          </w:rPr>
          <w:t>https://www.sheltercluster.org/response/south-sudan</w:t>
        </w:r>
      </w:hyperlink>
      <w:r w:rsidRPr="002A5980">
        <w:rPr>
          <w:rFonts w:cs="Arial"/>
          <w:sz w:val="18"/>
          <w:szCs w:val="18"/>
          <w:lang w:val="en-GB" w:eastAsia="en-GB"/>
        </w:rPr>
        <w:t xml:space="preserve"> , accessed on 14 July 2020.</w:t>
      </w:r>
    </w:p>
  </w:footnote>
  <w:footnote w:id="136">
    <w:p w14:paraId="12FB7AA3" w14:textId="2AFEC736"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rPr>
        <w:t xml:space="preserve"> </w:t>
      </w:r>
      <w:r w:rsidRPr="002A5980">
        <w:rPr>
          <w:rFonts w:cs="Arial"/>
          <w:sz w:val="18"/>
          <w:szCs w:val="18"/>
          <w:lang w:val="en"/>
        </w:rPr>
        <w:t>Global Shelter Cluster- Coordinating Humanitarian Shelter</w:t>
      </w:r>
      <w:r w:rsidRPr="002A5980">
        <w:rPr>
          <w:rFonts w:cs="Arial"/>
          <w:sz w:val="18"/>
          <w:szCs w:val="18"/>
          <w:lang w:val="en-GB" w:eastAsia="en-GB"/>
        </w:rPr>
        <w:t xml:space="preserve"> ‘In Africa- South Sudan’ available at </w:t>
      </w:r>
      <w:hyperlink r:id="rId27" w:history="1">
        <w:r w:rsidRPr="002A5980">
          <w:rPr>
            <w:rStyle w:val="Hyperlink"/>
            <w:rFonts w:cs="Arial"/>
            <w:sz w:val="18"/>
            <w:szCs w:val="18"/>
            <w:lang w:val="en-GB" w:eastAsia="en-GB"/>
          </w:rPr>
          <w:t>https://www.sheltercluster.org/response/south-sudan</w:t>
        </w:r>
      </w:hyperlink>
      <w:r w:rsidRPr="002A5980">
        <w:rPr>
          <w:rFonts w:cs="Arial"/>
          <w:sz w:val="18"/>
          <w:szCs w:val="18"/>
          <w:lang w:val="en-GB" w:eastAsia="en-GB"/>
        </w:rPr>
        <w:t xml:space="preserve"> , accessed on 14 July 2020.</w:t>
      </w:r>
    </w:p>
  </w:footnote>
  <w:footnote w:id="137">
    <w:p w14:paraId="549C6BDF" w14:textId="0B2D3531" w:rsidR="0006629F" w:rsidRPr="002A5980" w:rsidRDefault="0006629F" w:rsidP="002A5980">
      <w:pPr>
        <w:pStyle w:val="FootnoteText"/>
        <w:spacing w:line="240" w:lineRule="auto"/>
        <w:rPr>
          <w:rFonts w:cs="Arial"/>
          <w:sz w:val="18"/>
          <w:szCs w:val="18"/>
        </w:rPr>
      </w:pPr>
      <w:r w:rsidRPr="002A5980">
        <w:rPr>
          <w:rStyle w:val="FootnoteReference"/>
          <w:rFonts w:cs="Arial"/>
          <w:sz w:val="18"/>
          <w:szCs w:val="18"/>
        </w:rPr>
        <w:footnoteRef/>
      </w:r>
      <w:r w:rsidRPr="002A5980">
        <w:rPr>
          <w:rFonts w:cs="Arial"/>
          <w:sz w:val="18"/>
          <w:szCs w:val="18"/>
          <w:lang w:val="en"/>
        </w:rPr>
        <w:t>Global Shelter Cluster- Coordinating Humanitarian Shelter</w:t>
      </w:r>
      <w:r w:rsidRPr="002A5980">
        <w:rPr>
          <w:rFonts w:cs="Arial"/>
          <w:sz w:val="18"/>
          <w:szCs w:val="18"/>
          <w:lang w:val="en-GB" w:eastAsia="en-GB"/>
        </w:rPr>
        <w:t xml:space="preserve"> ‘In Africa- South Sudan’ available at </w:t>
      </w:r>
      <w:hyperlink r:id="rId28" w:history="1">
        <w:r w:rsidRPr="002A5980">
          <w:rPr>
            <w:rStyle w:val="Hyperlink"/>
            <w:rFonts w:cs="Arial"/>
            <w:sz w:val="18"/>
            <w:szCs w:val="18"/>
            <w:lang w:val="en-GB" w:eastAsia="en-GB"/>
          </w:rPr>
          <w:t>https://www.sheltercluster.org/response/south-sudan</w:t>
        </w:r>
      </w:hyperlink>
      <w:r w:rsidRPr="002A5980">
        <w:rPr>
          <w:rFonts w:cs="Arial"/>
          <w:sz w:val="18"/>
          <w:szCs w:val="18"/>
          <w:lang w:val="en-GB" w:eastAsia="en-GB"/>
        </w:rPr>
        <w:t xml:space="preserve"> , accessed on 14 July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1FF3" w14:textId="77777777" w:rsidR="0006629F" w:rsidRDefault="00066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2DBF" w14:textId="77777777" w:rsidR="0006629F" w:rsidRPr="00462D6F" w:rsidRDefault="0006629F" w:rsidP="006E6C59">
    <w:pPr>
      <w:pStyle w:val="Header"/>
      <w:tabs>
        <w:tab w:val="right" w:pos="9356"/>
      </w:tabs>
      <w:rPr>
        <w:rStyle w:val="Filename"/>
      </w:rPr>
    </w:pPr>
    <w:r w:rsidRPr="00462D6F">
      <w:rPr>
        <w:rStyle w:val="Filename"/>
      </w:rPr>
      <w:fldChar w:fldCharType="begin"/>
    </w:r>
    <w:r w:rsidRPr="00462D6F">
      <w:rPr>
        <w:rStyle w:val="Filename"/>
      </w:rPr>
      <w:instrText xml:space="preserve"> FILENAME </w:instrText>
    </w:r>
    <w:r w:rsidRPr="00462D6F">
      <w:rPr>
        <w:rStyle w:val="Filename"/>
      </w:rPr>
      <w:fldChar w:fldCharType="separate"/>
    </w:r>
    <w:r>
      <w:rPr>
        <w:rStyle w:val="Filename"/>
      </w:rPr>
      <w:t>15353136_5</w:t>
    </w:r>
    <w:r w:rsidRPr="00462D6F">
      <w:rPr>
        <w:rStyle w:val="Filename"/>
      </w:rPr>
      <w:fldChar w:fldCharType="end"/>
    </w:r>
    <w:r>
      <w:rPr>
        <w:rStyle w:val="Filename"/>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05F5" w14:textId="27203223" w:rsidR="0006629F" w:rsidRDefault="0006629F">
    <w:pPr>
      <w:pStyle w:val="Header"/>
      <w:jc w:val="center"/>
    </w:pPr>
  </w:p>
  <w:p w14:paraId="3F605662" w14:textId="04537B33" w:rsidR="0006629F" w:rsidRPr="00462D6F" w:rsidRDefault="0006629F" w:rsidP="006E6C59">
    <w:pPr>
      <w:pStyle w:val="Header"/>
      <w:rPr>
        <w:rStyle w:val="Filenam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443231299"/>
      <w:docPartObj>
        <w:docPartGallery w:val="Page Numbers (Top of Page)"/>
        <w:docPartUnique/>
      </w:docPartObj>
    </w:sdtPr>
    <w:sdtEndPr>
      <w:rPr>
        <w:noProof/>
      </w:rPr>
    </w:sdtEndPr>
    <w:sdtContent>
      <w:p w14:paraId="2938C2AC" w14:textId="77777777" w:rsidR="0006629F" w:rsidRDefault="0006629F">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190F863" w14:textId="77777777" w:rsidR="0006629F" w:rsidRPr="00462D6F" w:rsidRDefault="0006629F" w:rsidP="006E6C59">
    <w:pPr>
      <w:pStyle w:val="Header"/>
      <w:rPr>
        <w:rStyle w:val="Filenam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BCED" w14:textId="77777777" w:rsidR="0006629F" w:rsidRPr="00462D6F" w:rsidRDefault="0006629F" w:rsidP="006E6C59">
    <w:pPr>
      <w:pStyle w:val="Header"/>
      <w:tabs>
        <w:tab w:val="right" w:pos="9356"/>
      </w:tabs>
      <w:rPr>
        <w:rStyle w:val="Filename"/>
      </w:rPr>
    </w:pPr>
    <w:r w:rsidRPr="00462D6F">
      <w:rPr>
        <w:rStyle w:val="Filename"/>
      </w:rPr>
      <w:fldChar w:fldCharType="begin"/>
    </w:r>
    <w:r w:rsidRPr="00462D6F">
      <w:rPr>
        <w:rStyle w:val="Filename"/>
      </w:rPr>
      <w:instrText xml:space="preserve"> FILENAME </w:instrText>
    </w:r>
    <w:r w:rsidRPr="00462D6F">
      <w:rPr>
        <w:rStyle w:val="Filename"/>
      </w:rPr>
      <w:fldChar w:fldCharType="separate"/>
    </w:r>
    <w:r>
      <w:rPr>
        <w:rStyle w:val="Filename"/>
      </w:rPr>
      <w:t>15353136_5</w:t>
    </w:r>
    <w:r w:rsidRPr="00462D6F">
      <w:rPr>
        <w:rStyle w:val="Filename"/>
      </w:rPr>
      <w:fldChar w:fldCharType="end"/>
    </w:r>
    <w:r>
      <w:rPr>
        <w:rStyle w:val="Filename"/>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2257" w14:textId="77777777" w:rsidR="0006629F" w:rsidRPr="00462D6F" w:rsidRDefault="0006629F" w:rsidP="006E6C59">
    <w:pPr>
      <w:pStyle w:val="Header"/>
      <w:rPr>
        <w:rStyle w:val="Filename"/>
      </w:rPr>
    </w:pPr>
    <w:r w:rsidRPr="00462D6F">
      <w:rPr>
        <w:rStyle w:val="Filename"/>
      </w:rPr>
      <w:fldChar w:fldCharType="begin"/>
    </w:r>
    <w:r w:rsidRPr="00462D6F">
      <w:rPr>
        <w:rStyle w:val="Filename"/>
      </w:rPr>
      <w:instrText xml:space="preserve"> FILENAME </w:instrText>
    </w:r>
    <w:r w:rsidRPr="00462D6F">
      <w:rPr>
        <w:rStyle w:val="Filename"/>
      </w:rPr>
      <w:fldChar w:fldCharType="separate"/>
    </w:r>
    <w:r>
      <w:rPr>
        <w:rStyle w:val="Filename"/>
      </w:rPr>
      <w:t>15353136_5</w:t>
    </w:r>
    <w:r w:rsidRPr="00462D6F">
      <w:rPr>
        <w:rStyle w:val="Filenam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D710" w14:textId="77777777" w:rsidR="0006629F" w:rsidRDefault="0006629F">
    <w:pPr>
      <w:pStyle w:val="Header"/>
    </w:pPr>
  </w:p>
  <w:p w14:paraId="7C5663F0" w14:textId="77777777" w:rsidR="0006629F" w:rsidRDefault="0006629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4F97" w14:textId="77777777" w:rsidR="0006629F" w:rsidRDefault="0006629F" w:rsidP="00C54F86">
    <w:pPr>
      <w:pStyle w:val="Header"/>
      <w:jc w:val="center"/>
    </w:pPr>
    <w:r>
      <w:t xml:space="preserve">- </w:t>
    </w:r>
    <w:r>
      <w:fldChar w:fldCharType="begin"/>
    </w:r>
    <w:r>
      <w:instrText xml:space="preserve"> PAGE  \* MERGEFORMAT </w:instrText>
    </w:r>
    <w:r>
      <w:fldChar w:fldCharType="separate"/>
    </w:r>
    <w:r>
      <w:t>31</w:t>
    </w:r>
    <w:r>
      <w:fldChar w:fldCharType="end"/>
    </w:r>
    <w:r>
      <w:t xml:space="preserve"> -</w:t>
    </w:r>
  </w:p>
  <w:p w14:paraId="5F5111BF" w14:textId="77777777" w:rsidR="0006629F" w:rsidRDefault="0006629F" w:rsidP="00C54F86">
    <w:pPr>
      <w:pStyle w:val="Header"/>
    </w:pPr>
  </w:p>
  <w:p w14:paraId="4422A793" w14:textId="77777777" w:rsidR="0006629F" w:rsidRDefault="0006629F" w:rsidP="00C5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B91A9D"/>
    <w:multiLevelType w:val="multilevel"/>
    <w:tmpl w:val="AE40698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9430A3B"/>
    <w:multiLevelType w:val="hybridMultilevel"/>
    <w:tmpl w:val="5DC25D8C"/>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5"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D90C69"/>
    <w:multiLevelType w:val="hybridMultilevel"/>
    <w:tmpl w:val="A2D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74F7D"/>
    <w:multiLevelType w:val="multilevel"/>
    <w:tmpl w:val="39DC038C"/>
    <w:name w:val="CustomListNum"/>
    <w:lvl w:ilvl="0">
      <w:start w:val="2"/>
      <w:numFmt w:val="decimal"/>
      <w:pStyle w:val="Level10"/>
      <w:lvlText w:val="%1."/>
      <w:lvlJc w:val="left"/>
      <w:pPr>
        <w:tabs>
          <w:tab w:val="num" w:pos="709"/>
        </w:tabs>
        <w:ind w:left="709" w:hanging="709"/>
      </w:pPr>
      <w:rPr>
        <w:rFonts w:ascii="Arial" w:hAnsi="Arial" w:cs="Arial" w:hint="default"/>
        <w:b w:val="0"/>
      </w:rPr>
    </w:lvl>
    <w:lvl w:ilvl="1">
      <w:start w:val="1"/>
      <w:numFmt w:val="decimal"/>
      <w:pStyle w:val="Level20"/>
      <w:isLgl/>
      <w:lvlText w:val="%1.%2"/>
      <w:lvlJc w:val="left"/>
      <w:pPr>
        <w:tabs>
          <w:tab w:val="num" w:pos="709"/>
        </w:tabs>
        <w:ind w:left="709" w:hanging="709"/>
      </w:pPr>
      <w:rPr>
        <w:rFonts w:ascii="Arial" w:hAnsi="Arial" w:cs="Arial" w:hint="default"/>
        <w:b w:val="0"/>
      </w:rPr>
    </w:lvl>
    <w:lvl w:ilvl="2">
      <w:start w:val="4"/>
      <w:numFmt w:val="lowerLetter"/>
      <w:pStyle w:val="Level30"/>
      <w:lvlText w:val="(%3)"/>
      <w:lvlJc w:val="left"/>
      <w:pPr>
        <w:tabs>
          <w:tab w:val="num" w:pos="1417"/>
        </w:tabs>
        <w:ind w:left="1417" w:hanging="708"/>
      </w:pPr>
      <w:rPr>
        <w:rFonts w:ascii="Arial" w:hAnsi="Arial" w:cs="Arial" w:hint="default"/>
        <w:b w:val="0"/>
      </w:rPr>
    </w:lvl>
    <w:lvl w:ilvl="3">
      <w:start w:val="3"/>
      <w:numFmt w:val="lowerRoman"/>
      <w:pStyle w:val="Level40"/>
      <w:lvlText w:val="(%4)"/>
      <w:lvlJc w:val="left"/>
      <w:pPr>
        <w:tabs>
          <w:tab w:val="num" w:pos="2126"/>
        </w:tabs>
        <w:ind w:left="2126" w:hanging="709"/>
      </w:pPr>
      <w:rPr>
        <w:rFonts w:ascii="Arial" w:hAnsi="Arial" w:cs="Arial" w:hint="default"/>
        <w:b w:val="0"/>
      </w:rPr>
    </w:lvl>
    <w:lvl w:ilvl="4">
      <w:start w:val="1"/>
      <w:numFmt w:val="decimal"/>
      <w:pStyle w:val="Level50"/>
      <w:lvlText w:val="%5."/>
      <w:lvlJc w:val="left"/>
      <w:pPr>
        <w:tabs>
          <w:tab w:val="num" w:pos="2835"/>
        </w:tabs>
        <w:ind w:left="2835" w:hanging="709"/>
      </w:pPr>
      <w:rPr>
        <w:rFonts w:ascii="Arial" w:eastAsia="Arial Unicode MS" w:hAnsi="Arial" w:cs="Times New Roman" w:hint="default"/>
        <w:b w:val="0"/>
      </w:rPr>
    </w:lvl>
    <w:lvl w:ilvl="5">
      <w:start w:val="1"/>
      <w:numFmt w:val="upperLetter"/>
      <w:pStyle w:val="Level60"/>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2173C63"/>
    <w:multiLevelType w:val="hybridMultilevel"/>
    <w:tmpl w:val="A9746A6E"/>
    <w:lvl w:ilvl="0" w:tplc="2212989C">
      <w:start w:val="3"/>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5997"/>
    <w:multiLevelType w:val="hybridMultilevel"/>
    <w:tmpl w:val="A0FC4E68"/>
    <w:lvl w:ilvl="0" w:tplc="1C090017">
      <w:start w:val="1"/>
      <w:numFmt w:val="lowerLetter"/>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12"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998034E"/>
    <w:multiLevelType w:val="hybridMultilevel"/>
    <w:tmpl w:val="B78E76CA"/>
    <w:name w:val="TOC 4"/>
    <w:lvl w:ilvl="0" w:tplc="ED349F5A">
      <w:start w:val="1"/>
      <w:numFmt w:val="decimal"/>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4" w15:restartNumberingAfterBreak="0">
    <w:nsid w:val="1B6D5612"/>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E880DE3"/>
    <w:multiLevelType w:val="hybridMultilevel"/>
    <w:tmpl w:val="CCAEE934"/>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4981D85"/>
    <w:multiLevelType w:val="hybridMultilevel"/>
    <w:tmpl w:val="B75841E8"/>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8" w15:restartNumberingAfterBreak="0">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8F6281F"/>
    <w:multiLevelType w:val="hybridMultilevel"/>
    <w:tmpl w:val="E05A89E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A1CC5"/>
    <w:multiLevelType w:val="hybridMultilevel"/>
    <w:tmpl w:val="EFA4EF38"/>
    <w:name w:val="CustomListNum4"/>
    <w:lvl w:ilvl="0" w:tplc="51941C3A">
      <w:start w:val="1"/>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E2057"/>
    <w:multiLevelType w:val="hybridMultilevel"/>
    <w:tmpl w:val="BE72B3F2"/>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23"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4"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5" w15:restartNumberingAfterBreak="0">
    <w:nsid w:val="3490311D"/>
    <w:multiLevelType w:val="hybridMultilevel"/>
    <w:tmpl w:val="D004D538"/>
    <w:name w:val="CustomListNum22"/>
    <w:lvl w:ilvl="0" w:tplc="35D6D43A">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03A1F"/>
    <w:multiLevelType w:val="hybridMultilevel"/>
    <w:tmpl w:val="688AF814"/>
    <w:lvl w:ilvl="0" w:tplc="B4C22CC2">
      <w:start w:val="1"/>
      <w:numFmt w:val="decimal"/>
      <w:lvlText w:val="(%1)"/>
      <w:lvlJc w:val="left"/>
      <w:pPr>
        <w:ind w:left="2880" w:hanging="360"/>
      </w:pPr>
      <w:rPr>
        <w:rFonts w:hint="default"/>
      </w:rPr>
    </w:lvl>
    <w:lvl w:ilvl="1" w:tplc="F5E63280">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AA2A81B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FF3C94"/>
    <w:multiLevelType w:val="hybridMultilevel"/>
    <w:tmpl w:val="87F668C6"/>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28"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C205C98"/>
    <w:multiLevelType w:val="hybridMultilevel"/>
    <w:tmpl w:val="F32C7196"/>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0"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31" w15:restartNumberingAfterBreak="0">
    <w:nsid w:val="3D5A7286"/>
    <w:multiLevelType w:val="multilevel"/>
    <w:tmpl w:val="BF42F5B6"/>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33" w15:restartNumberingAfterBreak="0">
    <w:nsid w:val="3E910FE0"/>
    <w:multiLevelType w:val="hybridMultilevel"/>
    <w:tmpl w:val="251AC2B8"/>
    <w:lvl w:ilvl="0" w:tplc="8F401D76">
      <w:start w:val="5"/>
      <w:numFmt w:val="lowerLetter"/>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360" w:hanging="180"/>
      </w:pPr>
    </w:lvl>
    <w:lvl w:ilvl="3" w:tplc="1C09000F">
      <w:start w:val="1"/>
      <w:numFmt w:val="decimal"/>
      <w:lvlText w:val="%4."/>
      <w:lvlJc w:val="left"/>
      <w:pPr>
        <w:ind w:left="360" w:hanging="360"/>
      </w:pPr>
    </w:lvl>
    <w:lvl w:ilvl="4" w:tplc="1C090013">
      <w:start w:val="1"/>
      <w:numFmt w:val="upperRoman"/>
      <w:lvlText w:val="%5."/>
      <w:lvlJc w:val="right"/>
      <w:pPr>
        <w:ind w:left="1080" w:hanging="360"/>
      </w:pPr>
    </w:lvl>
    <w:lvl w:ilvl="5" w:tplc="1C09001B">
      <w:start w:val="1"/>
      <w:numFmt w:val="lowerRoman"/>
      <w:lvlText w:val="%6."/>
      <w:lvlJc w:val="right"/>
      <w:pPr>
        <w:ind w:left="1800" w:hanging="180"/>
      </w:pPr>
    </w:lvl>
    <w:lvl w:ilvl="6" w:tplc="1C09000F">
      <w:start w:val="1"/>
      <w:numFmt w:val="decimal"/>
      <w:lvlText w:val="%7."/>
      <w:lvlJc w:val="left"/>
      <w:pPr>
        <w:ind w:left="2520" w:hanging="360"/>
      </w:pPr>
    </w:lvl>
    <w:lvl w:ilvl="7" w:tplc="1C090019" w:tentative="1">
      <w:start w:val="1"/>
      <w:numFmt w:val="lowerLetter"/>
      <w:lvlText w:val="%8."/>
      <w:lvlJc w:val="left"/>
      <w:pPr>
        <w:ind w:left="3240" w:hanging="360"/>
      </w:pPr>
    </w:lvl>
    <w:lvl w:ilvl="8" w:tplc="1C09001B" w:tentative="1">
      <w:start w:val="1"/>
      <w:numFmt w:val="lowerRoman"/>
      <w:lvlText w:val="%9."/>
      <w:lvlJc w:val="right"/>
      <w:pPr>
        <w:ind w:left="3960" w:hanging="180"/>
      </w:pPr>
    </w:lvl>
  </w:abstractNum>
  <w:abstractNum w:abstractNumId="34"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5" w15:restartNumberingAfterBreak="0">
    <w:nsid w:val="449961A5"/>
    <w:multiLevelType w:val="hybridMultilevel"/>
    <w:tmpl w:val="6E704850"/>
    <w:lvl w:ilvl="0" w:tplc="1C09000F">
      <w:start w:val="1"/>
      <w:numFmt w:val="decimal"/>
      <w:lvlText w:val="%1."/>
      <w:lvlJc w:val="left"/>
      <w:pPr>
        <w:ind w:left="1800" w:hanging="360"/>
      </w:p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6"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464C1137"/>
    <w:multiLevelType w:val="hybridMultilevel"/>
    <w:tmpl w:val="91DAEAE2"/>
    <w:name w:val="CustomListNum2"/>
    <w:lvl w:ilvl="0" w:tplc="B1628220">
      <w:start w:val="4"/>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B1789"/>
    <w:multiLevelType w:val="multilevel"/>
    <w:tmpl w:val="D47C4B1C"/>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9"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E746DA9"/>
    <w:multiLevelType w:val="hybridMultilevel"/>
    <w:tmpl w:val="62F83C7A"/>
    <w:lvl w:ilvl="0" w:tplc="F5E63280">
      <w:start w:val="1"/>
      <w:numFmt w:val="decimal"/>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1" w15:restartNumberingAfterBreak="0">
    <w:nsid w:val="4EB40ABD"/>
    <w:multiLevelType w:val="singleLevel"/>
    <w:tmpl w:val="08449B14"/>
    <w:lvl w:ilvl="0">
      <w:start w:val="1"/>
      <w:numFmt w:val="bullet"/>
      <w:pStyle w:val="Bullet3"/>
      <w:lvlText w:val="•"/>
      <w:lvlJc w:val="left"/>
      <w:pPr>
        <w:tabs>
          <w:tab w:val="num" w:pos="2126"/>
        </w:tabs>
        <w:ind w:left="2126" w:hanging="708"/>
      </w:pPr>
      <w:rPr>
        <w:rFonts w:ascii="Garamond" w:hAnsi="Garamond" w:hint="default"/>
        <w:b w:val="0"/>
        <w:i w:val="0"/>
        <w:sz w:val="20"/>
        <w:szCs w:val="20"/>
      </w:rPr>
    </w:lvl>
  </w:abstractNum>
  <w:abstractNum w:abstractNumId="42" w15:restartNumberingAfterBreak="0">
    <w:nsid w:val="506D1E15"/>
    <w:multiLevelType w:val="hybridMultilevel"/>
    <w:tmpl w:val="76E6D2E4"/>
    <w:name w:val="CustomListNum52"/>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3" w15:restartNumberingAfterBreak="0">
    <w:nsid w:val="52781A16"/>
    <w:multiLevelType w:val="hybridMultilevel"/>
    <w:tmpl w:val="041CEFF2"/>
    <w:name w:val="CustomListNum22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533605F0"/>
    <w:multiLevelType w:val="multilevel"/>
    <w:tmpl w:val="CC14BD4A"/>
    <w:lvl w:ilvl="0">
      <w:start w:val="1"/>
      <w:numFmt w:val="bullet"/>
      <w:pStyle w:val="TOCHeading"/>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5B70BAB"/>
    <w:multiLevelType w:val="hybridMultilevel"/>
    <w:tmpl w:val="82685030"/>
    <w:name w:val="CustomListNum3"/>
    <w:lvl w:ilvl="0" w:tplc="81541792">
      <w:start w:val="2"/>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C0503E"/>
    <w:multiLevelType w:val="hybridMultilevel"/>
    <w:tmpl w:val="29A2BA50"/>
    <w:lvl w:ilvl="0" w:tplc="1C09000F">
      <w:start w:val="1"/>
      <w:numFmt w:val="decimal"/>
      <w:lvlText w:val="%1."/>
      <w:lvlJc w:val="left"/>
      <w:pPr>
        <w:ind w:left="2160" w:hanging="360"/>
      </w:pPr>
    </w:lvl>
    <w:lvl w:ilvl="1" w:tplc="1C090019">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5D69472B"/>
    <w:multiLevelType w:val="hybridMultilevel"/>
    <w:tmpl w:val="158AC3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0F26B29"/>
    <w:multiLevelType w:val="multilevel"/>
    <w:tmpl w:val="14602462"/>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0" w15:restartNumberingAfterBreak="0">
    <w:nsid w:val="647351F5"/>
    <w:multiLevelType w:val="hybridMultilevel"/>
    <w:tmpl w:val="E4C60CF8"/>
    <w:lvl w:ilvl="0" w:tplc="1C090017">
      <w:start w:val="1"/>
      <w:numFmt w:val="lowerLetter"/>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51" w15:restartNumberingAfterBreak="0">
    <w:nsid w:val="651949EA"/>
    <w:multiLevelType w:val="hybridMultilevel"/>
    <w:tmpl w:val="D2BA9F06"/>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52" w15:restartNumberingAfterBreak="0">
    <w:nsid w:val="65F243B7"/>
    <w:multiLevelType w:val="hybridMultilevel"/>
    <w:tmpl w:val="B276EE06"/>
    <w:lvl w:ilvl="0" w:tplc="F5E63280">
      <w:start w:val="1"/>
      <w:numFmt w:val="decimal"/>
      <w:lvlText w:val="(%1)"/>
      <w:lvlJc w:val="left"/>
      <w:pPr>
        <w:ind w:left="2880" w:hanging="360"/>
      </w:pPr>
      <w:rPr>
        <w:rFonts w:hint="default"/>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53"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pStyle w:val="WWAnnexList2"/>
      <w:lvlText w:val="%1.%2"/>
      <w:lvlJc w:val="left"/>
      <w:pPr>
        <w:tabs>
          <w:tab w:val="num" w:pos="709"/>
        </w:tabs>
        <w:ind w:left="709" w:hanging="709"/>
      </w:pPr>
      <w:rPr>
        <w:rFonts w:hint="default"/>
      </w:rPr>
    </w:lvl>
    <w:lvl w:ilvl="2">
      <w:start w:val="1"/>
      <w:numFmt w:val="decimal"/>
      <w:pStyle w:val="WWAnnexList3"/>
      <w:lvlText w:val="%1.%2.%3"/>
      <w:lvlJc w:val="left"/>
      <w:pPr>
        <w:tabs>
          <w:tab w:val="num" w:pos="709"/>
        </w:tabs>
        <w:ind w:left="709" w:hanging="709"/>
      </w:pPr>
      <w:rPr>
        <w:rFonts w:hint="default"/>
      </w:rPr>
    </w:lvl>
    <w:lvl w:ilvl="3">
      <w:start w:val="1"/>
      <w:numFmt w:val="decimal"/>
      <w:pStyle w:val="WWAnnexList4"/>
      <w:lvlText w:val="%1.%2.%3.%4"/>
      <w:lvlJc w:val="left"/>
      <w:pPr>
        <w:tabs>
          <w:tab w:val="num" w:pos="709"/>
        </w:tabs>
        <w:ind w:left="709" w:hanging="709"/>
      </w:pPr>
      <w:rPr>
        <w:rFonts w:hint="default"/>
      </w:rPr>
    </w:lvl>
    <w:lvl w:ilvl="4">
      <w:start w:val="1"/>
      <w:numFmt w:val="lowerRoman"/>
      <w:pStyle w:val="WWAnnexList5"/>
      <w:lvlText w:val="(%5)"/>
      <w:lvlJc w:val="left"/>
      <w:pPr>
        <w:tabs>
          <w:tab w:val="num" w:pos="2126"/>
        </w:tabs>
        <w:ind w:left="2126" w:hanging="708"/>
      </w:pPr>
      <w:rPr>
        <w:rFonts w:hint="default"/>
      </w:rPr>
    </w:lvl>
    <w:lvl w:ilvl="5">
      <w:start w:val="1"/>
      <w:numFmt w:val="decimal"/>
      <w:pStyle w:val="WWAnnexList6"/>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54" w15:restartNumberingAfterBreak="0">
    <w:nsid w:val="694959FF"/>
    <w:multiLevelType w:val="hybridMultilevel"/>
    <w:tmpl w:val="566AA612"/>
    <w:name w:val="CustomListNum5"/>
    <w:lvl w:ilvl="0" w:tplc="BAEED4F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56"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57"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2091C18"/>
    <w:multiLevelType w:val="hybridMultilevel"/>
    <w:tmpl w:val="6E042696"/>
    <w:lvl w:ilvl="0" w:tplc="1E8C4470">
      <w:start w:val="2"/>
      <w:numFmt w:val="upperRoman"/>
      <w:lvlText w:val="%1."/>
      <w:lvlJc w:val="right"/>
      <w:pPr>
        <w:ind w:left="1080" w:hanging="360"/>
      </w:pPr>
      <w:rPr>
        <w:rFonts w:hint="default"/>
      </w:r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3490C27"/>
    <w:multiLevelType w:val="hybridMultilevel"/>
    <w:tmpl w:val="D270B744"/>
    <w:lvl w:ilvl="0" w:tplc="F5E63280">
      <w:start w:val="1"/>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0" w15:restartNumberingAfterBreak="0">
    <w:nsid w:val="74AB1623"/>
    <w:multiLevelType w:val="hybridMultilevel"/>
    <w:tmpl w:val="C16CF3E8"/>
    <w:lvl w:ilvl="0" w:tplc="1C09000F">
      <w:start w:val="1"/>
      <w:numFmt w:val="decimal"/>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61"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62" w15:restartNumberingAfterBreak="0">
    <w:nsid w:val="7BE859CD"/>
    <w:multiLevelType w:val="multilevel"/>
    <w:tmpl w:val="5EA8E7C0"/>
    <w:lvl w:ilvl="0">
      <w:start w:val="1"/>
      <w:numFmt w:val="bullet"/>
      <w:pStyle w:val="bullet5"/>
      <w:lvlText w:val=""/>
      <w:lvlJc w:val="left"/>
      <w:pPr>
        <w:tabs>
          <w:tab w:val="num" w:pos="3515"/>
        </w:tabs>
        <w:ind w:left="3515" w:hanging="68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3" w15:restartNumberingAfterBreak="0">
    <w:nsid w:val="7FB50C9C"/>
    <w:multiLevelType w:val="hybridMultilevel"/>
    <w:tmpl w:val="FD483D9A"/>
    <w:lvl w:ilvl="0" w:tplc="1C090001">
      <w:start w:val="1"/>
      <w:numFmt w:val="bullet"/>
      <w:lvlText w:val=""/>
      <w:lvlJc w:val="left"/>
      <w:pPr>
        <w:ind w:left="2160" w:hanging="360"/>
      </w:pPr>
      <w:rPr>
        <w:rFonts w:ascii="Symbol" w:hAnsi="Symbol" w:hint="default"/>
      </w:rPr>
    </w:lvl>
    <w:lvl w:ilvl="1" w:tplc="F5E63280">
      <w:start w:val="1"/>
      <w:numFmt w:val="decimal"/>
      <w:lvlText w:val="(%2)"/>
      <w:lvlJc w:val="left"/>
      <w:pPr>
        <w:ind w:left="2880" w:hanging="360"/>
      </w:pPr>
      <w:rPr>
        <w:rFonts w:hint="default"/>
      </w:rPr>
    </w:lvl>
    <w:lvl w:ilvl="2" w:tplc="3B602756">
      <w:start w:val="1"/>
      <w:numFmt w:val="lowerLetter"/>
      <w:lvlText w:val="%3)"/>
      <w:lvlJc w:val="left"/>
      <w:pPr>
        <w:ind w:left="3600" w:hanging="360"/>
      </w:pPr>
      <w:rPr>
        <w:rFont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44"/>
  </w:num>
  <w:num w:numId="2">
    <w:abstractNumId w:val="31"/>
  </w:num>
  <w:num w:numId="3">
    <w:abstractNumId w:val="56"/>
  </w:num>
  <w:num w:numId="4">
    <w:abstractNumId w:val="30"/>
  </w:num>
  <w:num w:numId="5">
    <w:abstractNumId w:val="41"/>
  </w:num>
  <w:num w:numId="6">
    <w:abstractNumId w:val="34"/>
  </w:num>
  <w:num w:numId="7">
    <w:abstractNumId w:val="55"/>
  </w:num>
  <w:num w:numId="8">
    <w:abstractNumId w:val="53"/>
  </w:num>
  <w:num w:numId="9">
    <w:abstractNumId w:val="24"/>
  </w:num>
  <w:num w:numId="10">
    <w:abstractNumId w:val="3"/>
  </w:num>
  <w:num w:numId="11">
    <w:abstractNumId w:val="32"/>
  </w:num>
  <w:num w:numId="12">
    <w:abstractNumId w:val="8"/>
  </w:num>
  <w:num w:numId="13">
    <w:abstractNumId w:val="28"/>
  </w:num>
  <w:num w:numId="14">
    <w:abstractNumId w:val="12"/>
  </w:num>
  <w:num w:numId="15">
    <w:abstractNumId w:val="23"/>
  </w:num>
  <w:num w:numId="16">
    <w:abstractNumId w:val="46"/>
  </w:num>
  <w:num w:numId="17">
    <w:abstractNumId w:val="62"/>
  </w:num>
  <w:num w:numId="18">
    <w:abstractNumId w:val="18"/>
  </w:num>
  <w:num w:numId="19">
    <w:abstractNumId w:val="9"/>
  </w:num>
  <w:num w:numId="20">
    <w:abstractNumId w:val="7"/>
  </w:num>
  <w:num w:numId="21">
    <w:abstractNumId w:val="36"/>
  </w:num>
  <w:num w:numId="22">
    <w:abstractNumId w:val="2"/>
  </w:num>
  <w:num w:numId="23">
    <w:abstractNumId w:val="14"/>
  </w:num>
  <w:num w:numId="24">
    <w:abstractNumId w:val="6"/>
  </w:num>
  <w:num w:numId="25">
    <w:abstractNumId w:val="19"/>
  </w:num>
  <w:num w:numId="26">
    <w:abstractNumId w:val="5"/>
  </w:num>
  <w:num w:numId="27">
    <w:abstractNumId w:val="38"/>
  </w:num>
  <w:num w:numId="28">
    <w:abstractNumId w:val="57"/>
  </w:num>
  <w:num w:numId="29">
    <w:abstractNumId w:val="39"/>
  </w:num>
  <w:num w:numId="30">
    <w:abstractNumId w:val="11"/>
  </w:num>
  <w:num w:numId="31">
    <w:abstractNumId w:val="50"/>
  </w:num>
  <w:num w:numId="32">
    <w:abstractNumId w:val="52"/>
  </w:num>
  <w:num w:numId="33">
    <w:abstractNumId w:val="60"/>
  </w:num>
  <w:num w:numId="34">
    <w:abstractNumId w:val="15"/>
  </w:num>
  <w:num w:numId="35">
    <w:abstractNumId w:val="4"/>
  </w:num>
  <w:num w:numId="36">
    <w:abstractNumId w:val="29"/>
  </w:num>
  <w:num w:numId="37">
    <w:abstractNumId w:val="22"/>
  </w:num>
  <w:num w:numId="38">
    <w:abstractNumId w:val="51"/>
  </w:num>
  <w:num w:numId="39">
    <w:abstractNumId w:val="17"/>
  </w:num>
  <w:num w:numId="40">
    <w:abstractNumId w:val="27"/>
  </w:num>
  <w:num w:numId="41">
    <w:abstractNumId w:val="40"/>
  </w:num>
  <w:num w:numId="42">
    <w:abstractNumId w:val="47"/>
  </w:num>
  <w:num w:numId="43">
    <w:abstractNumId w:val="63"/>
  </w:num>
  <w:num w:numId="44">
    <w:abstractNumId w:val="35"/>
  </w:num>
  <w:num w:numId="45">
    <w:abstractNumId w:val="33"/>
  </w:num>
  <w:num w:numId="46">
    <w:abstractNumId w:val="58"/>
  </w:num>
  <w:num w:numId="47">
    <w:abstractNumId w:val="48"/>
  </w:num>
  <w:num w:numId="48">
    <w:abstractNumId w:val="59"/>
  </w:num>
  <w:num w:numId="49">
    <w:abstractNumId w:val="26"/>
  </w:num>
  <w:num w:numId="50">
    <w:abstractNumId w:val="10"/>
  </w:num>
  <w:num w:numId="51">
    <w:abstractNumId w:val="1"/>
  </w:num>
  <w:num w:numId="52">
    <w:abstractNumId w:val="0"/>
  </w:num>
  <w:num w:numId="53">
    <w:abstractNumId w:val="49"/>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6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80"/>
    <w:rsid w:val="00003E75"/>
    <w:rsid w:val="00004D72"/>
    <w:rsid w:val="00005616"/>
    <w:rsid w:val="000063B4"/>
    <w:rsid w:val="00006538"/>
    <w:rsid w:val="0000705E"/>
    <w:rsid w:val="00012E5E"/>
    <w:rsid w:val="00013057"/>
    <w:rsid w:val="00014B91"/>
    <w:rsid w:val="00014E60"/>
    <w:rsid w:val="000202AA"/>
    <w:rsid w:val="00020818"/>
    <w:rsid w:val="00022A6A"/>
    <w:rsid w:val="000303CF"/>
    <w:rsid w:val="000308D1"/>
    <w:rsid w:val="00030DDE"/>
    <w:rsid w:val="00033540"/>
    <w:rsid w:val="000340A5"/>
    <w:rsid w:val="00034CFD"/>
    <w:rsid w:val="00036C00"/>
    <w:rsid w:val="00037281"/>
    <w:rsid w:val="00044A3E"/>
    <w:rsid w:val="00045945"/>
    <w:rsid w:val="00046E47"/>
    <w:rsid w:val="00047946"/>
    <w:rsid w:val="00047D80"/>
    <w:rsid w:val="000509C9"/>
    <w:rsid w:val="000520CD"/>
    <w:rsid w:val="00052DC6"/>
    <w:rsid w:val="00053221"/>
    <w:rsid w:val="00056E99"/>
    <w:rsid w:val="00057AE7"/>
    <w:rsid w:val="000600C2"/>
    <w:rsid w:val="00060A0D"/>
    <w:rsid w:val="00061F2B"/>
    <w:rsid w:val="000650ED"/>
    <w:rsid w:val="0006629F"/>
    <w:rsid w:val="00070EAC"/>
    <w:rsid w:val="00080863"/>
    <w:rsid w:val="00080C1C"/>
    <w:rsid w:val="00081B1C"/>
    <w:rsid w:val="00081BBB"/>
    <w:rsid w:val="00082B4C"/>
    <w:rsid w:val="00084CB2"/>
    <w:rsid w:val="000861E4"/>
    <w:rsid w:val="00090F12"/>
    <w:rsid w:val="00093E05"/>
    <w:rsid w:val="00095FC4"/>
    <w:rsid w:val="000A1572"/>
    <w:rsid w:val="000A1F86"/>
    <w:rsid w:val="000A225C"/>
    <w:rsid w:val="000A2B21"/>
    <w:rsid w:val="000A34D0"/>
    <w:rsid w:val="000A423C"/>
    <w:rsid w:val="000A524A"/>
    <w:rsid w:val="000A7239"/>
    <w:rsid w:val="000A7F2B"/>
    <w:rsid w:val="000B075C"/>
    <w:rsid w:val="000B2066"/>
    <w:rsid w:val="000B216D"/>
    <w:rsid w:val="000B4DF7"/>
    <w:rsid w:val="000B4F85"/>
    <w:rsid w:val="000B6D2A"/>
    <w:rsid w:val="000B7D34"/>
    <w:rsid w:val="000B7E99"/>
    <w:rsid w:val="000C054B"/>
    <w:rsid w:val="000C0717"/>
    <w:rsid w:val="000C262C"/>
    <w:rsid w:val="000C2EA8"/>
    <w:rsid w:val="000C3B2E"/>
    <w:rsid w:val="000C5B79"/>
    <w:rsid w:val="000D22BE"/>
    <w:rsid w:val="000D297D"/>
    <w:rsid w:val="000D5984"/>
    <w:rsid w:val="000D702F"/>
    <w:rsid w:val="000D73DD"/>
    <w:rsid w:val="000E38CC"/>
    <w:rsid w:val="000E4489"/>
    <w:rsid w:val="000E598E"/>
    <w:rsid w:val="000E6000"/>
    <w:rsid w:val="000E6CC7"/>
    <w:rsid w:val="000F0425"/>
    <w:rsid w:val="000F099F"/>
    <w:rsid w:val="000F391E"/>
    <w:rsid w:val="000F5A45"/>
    <w:rsid w:val="000F660B"/>
    <w:rsid w:val="000F7F6B"/>
    <w:rsid w:val="00102802"/>
    <w:rsid w:val="00104387"/>
    <w:rsid w:val="001043E5"/>
    <w:rsid w:val="00104507"/>
    <w:rsid w:val="00104A7D"/>
    <w:rsid w:val="00104FBD"/>
    <w:rsid w:val="00106145"/>
    <w:rsid w:val="001063C5"/>
    <w:rsid w:val="00107D4C"/>
    <w:rsid w:val="00110BBB"/>
    <w:rsid w:val="0011112C"/>
    <w:rsid w:val="00116F4E"/>
    <w:rsid w:val="0011745E"/>
    <w:rsid w:val="00117802"/>
    <w:rsid w:val="00121A99"/>
    <w:rsid w:val="001229FB"/>
    <w:rsid w:val="001230BA"/>
    <w:rsid w:val="00124E0C"/>
    <w:rsid w:val="00126300"/>
    <w:rsid w:val="00127608"/>
    <w:rsid w:val="00127C91"/>
    <w:rsid w:val="00135768"/>
    <w:rsid w:val="00135E70"/>
    <w:rsid w:val="00140EE4"/>
    <w:rsid w:val="00141516"/>
    <w:rsid w:val="00141BEE"/>
    <w:rsid w:val="00141F5A"/>
    <w:rsid w:val="001433F4"/>
    <w:rsid w:val="00143A2A"/>
    <w:rsid w:val="00143E8B"/>
    <w:rsid w:val="00145BA2"/>
    <w:rsid w:val="00146D02"/>
    <w:rsid w:val="00146E23"/>
    <w:rsid w:val="00147298"/>
    <w:rsid w:val="001522B4"/>
    <w:rsid w:val="00152543"/>
    <w:rsid w:val="00153BC6"/>
    <w:rsid w:val="00154CF4"/>
    <w:rsid w:val="00161126"/>
    <w:rsid w:val="0016135F"/>
    <w:rsid w:val="001618E0"/>
    <w:rsid w:val="001619AD"/>
    <w:rsid w:val="00163458"/>
    <w:rsid w:val="001678D7"/>
    <w:rsid w:val="0017024D"/>
    <w:rsid w:val="00170BE3"/>
    <w:rsid w:val="00172347"/>
    <w:rsid w:val="00172656"/>
    <w:rsid w:val="0017334F"/>
    <w:rsid w:val="00181C0C"/>
    <w:rsid w:val="00191E38"/>
    <w:rsid w:val="00193682"/>
    <w:rsid w:val="00195BE8"/>
    <w:rsid w:val="00197398"/>
    <w:rsid w:val="001A038E"/>
    <w:rsid w:val="001A1DDB"/>
    <w:rsid w:val="001A28D6"/>
    <w:rsid w:val="001B1344"/>
    <w:rsid w:val="001B3DE8"/>
    <w:rsid w:val="001B4739"/>
    <w:rsid w:val="001B50A2"/>
    <w:rsid w:val="001B7F29"/>
    <w:rsid w:val="001C32FD"/>
    <w:rsid w:val="001C3A86"/>
    <w:rsid w:val="001C592D"/>
    <w:rsid w:val="001C759C"/>
    <w:rsid w:val="001D324A"/>
    <w:rsid w:val="001D3263"/>
    <w:rsid w:val="001D34D2"/>
    <w:rsid w:val="001D5641"/>
    <w:rsid w:val="001D7B6F"/>
    <w:rsid w:val="001E1135"/>
    <w:rsid w:val="001E134A"/>
    <w:rsid w:val="001E2854"/>
    <w:rsid w:val="001E3707"/>
    <w:rsid w:val="001E3A54"/>
    <w:rsid w:val="001E42F0"/>
    <w:rsid w:val="001E7EB1"/>
    <w:rsid w:val="001F06AB"/>
    <w:rsid w:val="001F0BF8"/>
    <w:rsid w:val="001F0E2C"/>
    <w:rsid w:val="001F4109"/>
    <w:rsid w:val="00202691"/>
    <w:rsid w:val="00203066"/>
    <w:rsid w:val="002031EE"/>
    <w:rsid w:val="0020717A"/>
    <w:rsid w:val="00210114"/>
    <w:rsid w:val="00211742"/>
    <w:rsid w:val="00211ECF"/>
    <w:rsid w:val="0021377A"/>
    <w:rsid w:val="0021476F"/>
    <w:rsid w:val="00222AD6"/>
    <w:rsid w:val="002237AA"/>
    <w:rsid w:val="00223C08"/>
    <w:rsid w:val="00223C18"/>
    <w:rsid w:val="002273BF"/>
    <w:rsid w:val="00231FA5"/>
    <w:rsid w:val="002322BB"/>
    <w:rsid w:val="002402E3"/>
    <w:rsid w:val="0024528F"/>
    <w:rsid w:val="00246089"/>
    <w:rsid w:val="00246ECB"/>
    <w:rsid w:val="002525F5"/>
    <w:rsid w:val="0025282E"/>
    <w:rsid w:val="00254226"/>
    <w:rsid w:val="002543EA"/>
    <w:rsid w:val="00260EFC"/>
    <w:rsid w:val="002629C7"/>
    <w:rsid w:val="00263504"/>
    <w:rsid w:val="00267D4B"/>
    <w:rsid w:val="00270656"/>
    <w:rsid w:val="00271C23"/>
    <w:rsid w:val="00274E9D"/>
    <w:rsid w:val="0027597D"/>
    <w:rsid w:val="00281A92"/>
    <w:rsid w:val="002851D9"/>
    <w:rsid w:val="00286723"/>
    <w:rsid w:val="00286E85"/>
    <w:rsid w:val="00290DEB"/>
    <w:rsid w:val="00292DE9"/>
    <w:rsid w:val="00295827"/>
    <w:rsid w:val="00296246"/>
    <w:rsid w:val="002A245B"/>
    <w:rsid w:val="002A2F06"/>
    <w:rsid w:val="002A43D4"/>
    <w:rsid w:val="002A5980"/>
    <w:rsid w:val="002B2A6B"/>
    <w:rsid w:val="002B3F6B"/>
    <w:rsid w:val="002B731A"/>
    <w:rsid w:val="002C25B6"/>
    <w:rsid w:val="002C4588"/>
    <w:rsid w:val="002C47E8"/>
    <w:rsid w:val="002C4AA6"/>
    <w:rsid w:val="002C5650"/>
    <w:rsid w:val="002C6937"/>
    <w:rsid w:val="002C6DDA"/>
    <w:rsid w:val="002D2521"/>
    <w:rsid w:val="002D3F77"/>
    <w:rsid w:val="002D7108"/>
    <w:rsid w:val="002D7A49"/>
    <w:rsid w:val="002D7C69"/>
    <w:rsid w:val="002D7D61"/>
    <w:rsid w:val="002E58FC"/>
    <w:rsid w:val="002E5D6A"/>
    <w:rsid w:val="002E6D93"/>
    <w:rsid w:val="002E7DC9"/>
    <w:rsid w:val="002E7E1B"/>
    <w:rsid w:val="002F2BEB"/>
    <w:rsid w:val="002F2E08"/>
    <w:rsid w:val="002F46AA"/>
    <w:rsid w:val="002F63F5"/>
    <w:rsid w:val="002F6982"/>
    <w:rsid w:val="00301272"/>
    <w:rsid w:val="00303C7C"/>
    <w:rsid w:val="00305828"/>
    <w:rsid w:val="00307685"/>
    <w:rsid w:val="0031162C"/>
    <w:rsid w:val="00311AD7"/>
    <w:rsid w:val="003124B3"/>
    <w:rsid w:val="003143C2"/>
    <w:rsid w:val="003147EE"/>
    <w:rsid w:val="00315A36"/>
    <w:rsid w:val="003167A6"/>
    <w:rsid w:val="0032052A"/>
    <w:rsid w:val="00320DEB"/>
    <w:rsid w:val="003222BE"/>
    <w:rsid w:val="0032339C"/>
    <w:rsid w:val="0032389A"/>
    <w:rsid w:val="00325262"/>
    <w:rsid w:val="0032613F"/>
    <w:rsid w:val="003276B8"/>
    <w:rsid w:val="003277A7"/>
    <w:rsid w:val="003328EE"/>
    <w:rsid w:val="00333059"/>
    <w:rsid w:val="00333AF2"/>
    <w:rsid w:val="00333B2A"/>
    <w:rsid w:val="00334050"/>
    <w:rsid w:val="003344FF"/>
    <w:rsid w:val="003345C0"/>
    <w:rsid w:val="00334F3A"/>
    <w:rsid w:val="00335BDE"/>
    <w:rsid w:val="00342100"/>
    <w:rsid w:val="00345F81"/>
    <w:rsid w:val="00347309"/>
    <w:rsid w:val="00352873"/>
    <w:rsid w:val="00355079"/>
    <w:rsid w:val="00355322"/>
    <w:rsid w:val="003557DD"/>
    <w:rsid w:val="00356549"/>
    <w:rsid w:val="003604EE"/>
    <w:rsid w:val="0036106B"/>
    <w:rsid w:val="003610B9"/>
    <w:rsid w:val="00361849"/>
    <w:rsid w:val="00361A04"/>
    <w:rsid w:val="0036444A"/>
    <w:rsid w:val="00364790"/>
    <w:rsid w:val="00365293"/>
    <w:rsid w:val="00366462"/>
    <w:rsid w:val="00367DEB"/>
    <w:rsid w:val="00375ADA"/>
    <w:rsid w:val="00377017"/>
    <w:rsid w:val="00380E5A"/>
    <w:rsid w:val="003824C5"/>
    <w:rsid w:val="003825D1"/>
    <w:rsid w:val="00385A6A"/>
    <w:rsid w:val="00386B0F"/>
    <w:rsid w:val="00387625"/>
    <w:rsid w:val="003925CA"/>
    <w:rsid w:val="00393328"/>
    <w:rsid w:val="00393ABD"/>
    <w:rsid w:val="00394C83"/>
    <w:rsid w:val="003A3669"/>
    <w:rsid w:val="003A4F58"/>
    <w:rsid w:val="003B016B"/>
    <w:rsid w:val="003B1751"/>
    <w:rsid w:val="003B1FF4"/>
    <w:rsid w:val="003B2D20"/>
    <w:rsid w:val="003B42B4"/>
    <w:rsid w:val="003B6D90"/>
    <w:rsid w:val="003B7328"/>
    <w:rsid w:val="003C0770"/>
    <w:rsid w:val="003D11E5"/>
    <w:rsid w:val="003D14C0"/>
    <w:rsid w:val="003D3B03"/>
    <w:rsid w:val="003D3C10"/>
    <w:rsid w:val="003D4381"/>
    <w:rsid w:val="003D5316"/>
    <w:rsid w:val="003D657F"/>
    <w:rsid w:val="003D6932"/>
    <w:rsid w:val="003E1760"/>
    <w:rsid w:val="003E1B46"/>
    <w:rsid w:val="003E643D"/>
    <w:rsid w:val="003E6F60"/>
    <w:rsid w:val="003E72C1"/>
    <w:rsid w:val="003E72E1"/>
    <w:rsid w:val="003F08F4"/>
    <w:rsid w:val="003F1435"/>
    <w:rsid w:val="003F193E"/>
    <w:rsid w:val="003F1C0C"/>
    <w:rsid w:val="003F3B0C"/>
    <w:rsid w:val="003F5F4F"/>
    <w:rsid w:val="003F66CA"/>
    <w:rsid w:val="003F68F0"/>
    <w:rsid w:val="003F6E9E"/>
    <w:rsid w:val="003F7465"/>
    <w:rsid w:val="00400243"/>
    <w:rsid w:val="004015CE"/>
    <w:rsid w:val="00401C07"/>
    <w:rsid w:val="00403B30"/>
    <w:rsid w:val="00404F0F"/>
    <w:rsid w:val="004059BD"/>
    <w:rsid w:val="00407D32"/>
    <w:rsid w:val="004117F1"/>
    <w:rsid w:val="00414656"/>
    <w:rsid w:val="004147DA"/>
    <w:rsid w:val="00414ACC"/>
    <w:rsid w:val="004209CF"/>
    <w:rsid w:val="0042138B"/>
    <w:rsid w:val="004225D2"/>
    <w:rsid w:val="0042330D"/>
    <w:rsid w:val="00427A5C"/>
    <w:rsid w:val="004322A6"/>
    <w:rsid w:val="004327D4"/>
    <w:rsid w:val="00435331"/>
    <w:rsid w:val="00437E5E"/>
    <w:rsid w:val="00442028"/>
    <w:rsid w:val="00442D11"/>
    <w:rsid w:val="004434C9"/>
    <w:rsid w:val="00443BFA"/>
    <w:rsid w:val="00446847"/>
    <w:rsid w:val="004479B2"/>
    <w:rsid w:val="004550A1"/>
    <w:rsid w:val="00455ADA"/>
    <w:rsid w:val="00456A50"/>
    <w:rsid w:val="004572D8"/>
    <w:rsid w:val="0046051D"/>
    <w:rsid w:val="0046063E"/>
    <w:rsid w:val="004634DD"/>
    <w:rsid w:val="0046783E"/>
    <w:rsid w:val="00470139"/>
    <w:rsid w:val="004739C7"/>
    <w:rsid w:val="00476D48"/>
    <w:rsid w:val="00477855"/>
    <w:rsid w:val="0048009F"/>
    <w:rsid w:val="0048042E"/>
    <w:rsid w:val="004804F1"/>
    <w:rsid w:val="00484BEB"/>
    <w:rsid w:val="0048532F"/>
    <w:rsid w:val="00486DA4"/>
    <w:rsid w:val="004946E5"/>
    <w:rsid w:val="00496A5E"/>
    <w:rsid w:val="00496E48"/>
    <w:rsid w:val="00496EAF"/>
    <w:rsid w:val="00497439"/>
    <w:rsid w:val="004A1E35"/>
    <w:rsid w:val="004A28CC"/>
    <w:rsid w:val="004A5935"/>
    <w:rsid w:val="004B4054"/>
    <w:rsid w:val="004B6F15"/>
    <w:rsid w:val="004C2C37"/>
    <w:rsid w:val="004C7407"/>
    <w:rsid w:val="004D22F2"/>
    <w:rsid w:val="004D4A57"/>
    <w:rsid w:val="004D4CD4"/>
    <w:rsid w:val="004D5317"/>
    <w:rsid w:val="004D7A26"/>
    <w:rsid w:val="004D7D08"/>
    <w:rsid w:val="004E439D"/>
    <w:rsid w:val="004E7313"/>
    <w:rsid w:val="004F15F7"/>
    <w:rsid w:val="004F17E5"/>
    <w:rsid w:val="004F2ACA"/>
    <w:rsid w:val="004F66C7"/>
    <w:rsid w:val="0050079E"/>
    <w:rsid w:val="00500BAC"/>
    <w:rsid w:val="00501B4E"/>
    <w:rsid w:val="00503AC1"/>
    <w:rsid w:val="00506DBD"/>
    <w:rsid w:val="00510441"/>
    <w:rsid w:val="00513AB6"/>
    <w:rsid w:val="00513AD3"/>
    <w:rsid w:val="005142E4"/>
    <w:rsid w:val="00514CFE"/>
    <w:rsid w:val="0052048F"/>
    <w:rsid w:val="00525034"/>
    <w:rsid w:val="005309C1"/>
    <w:rsid w:val="00530F7F"/>
    <w:rsid w:val="005333E9"/>
    <w:rsid w:val="00533502"/>
    <w:rsid w:val="00534F16"/>
    <w:rsid w:val="00537A60"/>
    <w:rsid w:val="00540171"/>
    <w:rsid w:val="0054141A"/>
    <w:rsid w:val="0054142C"/>
    <w:rsid w:val="00542061"/>
    <w:rsid w:val="00544D40"/>
    <w:rsid w:val="00544E56"/>
    <w:rsid w:val="005478C5"/>
    <w:rsid w:val="0055120E"/>
    <w:rsid w:val="00551F23"/>
    <w:rsid w:val="00552DCB"/>
    <w:rsid w:val="005544DE"/>
    <w:rsid w:val="00556474"/>
    <w:rsid w:val="0056179D"/>
    <w:rsid w:val="005620D3"/>
    <w:rsid w:val="00562C55"/>
    <w:rsid w:val="0056580D"/>
    <w:rsid w:val="0056703E"/>
    <w:rsid w:val="00570ACB"/>
    <w:rsid w:val="00571135"/>
    <w:rsid w:val="005716FD"/>
    <w:rsid w:val="005723A6"/>
    <w:rsid w:val="0057300E"/>
    <w:rsid w:val="00582AC3"/>
    <w:rsid w:val="00583B9B"/>
    <w:rsid w:val="00584AA7"/>
    <w:rsid w:val="005868CD"/>
    <w:rsid w:val="00586DBB"/>
    <w:rsid w:val="0059197D"/>
    <w:rsid w:val="00591F08"/>
    <w:rsid w:val="005932AC"/>
    <w:rsid w:val="00595176"/>
    <w:rsid w:val="0059524E"/>
    <w:rsid w:val="00595A03"/>
    <w:rsid w:val="00596CE9"/>
    <w:rsid w:val="005A1736"/>
    <w:rsid w:val="005A2A9B"/>
    <w:rsid w:val="005A3936"/>
    <w:rsid w:val="005A3F21"/>
    <w:rsid w:val="005A471E"/>
    <w:rsid w:val="005B03BD"/>
    <w:rsid w:val="005B0BB5"/>
    <w:rsid w:val="005B0F66"/>
    <w:rsid w:val="005B249B"/>
    <w:rsid w:val="005B314A"/>
    <w:rsid w:val="005B7EE0"/>
    <w:rsid w:val="005C001D"/>
    <w:rsid w:val="005C13CB"/>
    <w:rsid w:val="005C34A7"/>
    <w:rsid w:val="005C51EE"/>
    <w:rsid w:val="005D0E91"/>
    <w:rsid w:val="005D688D"/>
    <w:rsid w:val="005E0006"/>
    <w:rsid w:val="005E08C0"/>
    <w:rsid w:val="005E11D8"/>
    <w:rsid w:val="005E13B4"/>
    <w:rsid w:val="005E1729"/>
    <w:rsid w:val="005E2D74"/>
    <w:rsid w:val="005E32D6"/>
    <w:rsid w:val="005E35C8"/>
    <w:rsid w:val="005E3A0D"/>
    <w:rsid w:val="005E56B9"/>
    <w:rsid w:val="005E6789"/>
    <w:rsid w:val="005F15A6"/>
    <w:rsid w:val="005F39B5"/>
    <w:rsid w:val="005F4FEA"/>
    <w:rsid w:val="005F5253"/>
    <w:rsid w:val="005F69DE"/>
    <w:rsid w:val="0060024C"/>
    <w:rsid w:val="006007DB"/>
    <w:rsid w:val="006019B8"/>
    <w:rsid w:val="006062E7"/>
    <w:rsid w:val="00610F1E"/>
    <w:rsid w:val="006129BA"/>
    <w:rsid w:val="00614B72"/>
    <w:rsid w:val="00620A4E"/>
    <w:rsid w:val="006215EB"/>
    <w:rsid w:val="00621FD9"/>
    <w:rsid w:val="006225F2"/>
    <w:rsid w:val="00622EBE"/>
    <w:rsid w:val="00623D3A"/>
    <w:rsid w:val="006259D5"/>
    <w:rsid w:val="00626801"/>
    <w:rsid w:val="00626FC6"/>
    <w:rsid w:val="006338EE"/>
    <w:rsid w:val="0063454B"/>
    <w:rsid w:val="00640077"/>
    <w:rsid w:val="00640128"/>
    <w:rsid w:val="00640A9D"/>
    <w:rsid w:val="00640C2F"/>
    <w:rsid w:val="0064256C"/>
    <w:rsid w:val="00642EF8"/>
    <w:rsid w:val="0064404A"/>
    <w:rsid w:val="00645092"/>
    <w:rsid w:val="006460D1"/>
    <w:rsid w:val="00646951"/>
    <w:rsid w:val="00650AAB"/>
    <w:rsid w:val="00650C39"/>
    <w:rsid w:val="006545B7"/>
    <w:rsid w:val="00654927"/>
    <w:rsid w:val="00655059"/>
    <w:rsid w:val="00656E1E"/>
    <w:rsid w:val="0065707C"/>
    <w:rsid w:val="00657557"/>
    <w:rsid w:val="0066382C"/>
    <w:rsid w:val="0066694C"/>
    <w:rsid w:val="0066696D"/>
    <w:rsid w:val="00670E7B"/>
    <w:rsid w:val="006715F7"/>
    <w:rsid w:val="00671FFA"/>
    <w:rsid w:val="0067487C"/>
    <w:rsid w:val="00675652"/>
    <w:rsid w:val="00676232"/>
    <w:rsid w:val="00677F47"/>
    <w:rsid w:val="00680649"/>
    <w:rsid w:val="00680A77"/>
    <w:rsid w:val="00681155"/>
    <w:rsid w:val="00681A47"/>
    <w:rsid w:val="006822DE"/>
    <w:rsid w:val="00683203"/>
    <w:rsid w:val="00684D92"/>
    <w:rsid w:val="00687071"/>
    <w:rsid w:val="00687293"/>
    <w:rsid w:val="00687597"/>
    <w:rsid w:val="00687E89"/>
    <w:rsid w:val="00690282"/>
    <w:rsid w:val="00692711"/>
    <w:rsid w:val="00696AF2"/>
    <w:rsid w:val="006A0F81"/>
    <w:rsid w:val="006A2ACB"/>
    <w:rsid w:val="006A4628"/>
    <w:rsid w:val="006A47D0"/>
    <w:rsid w:val="006A4F48"/>
    <w:rsid w:val="006B5949"/>
    <w:rsid w:val="006C082C"/>
    <w:rsid w:val="006C099C"/>
    <w:rsid w:val="006C6F5C"/>
    <w:rsid w:val="006D1EEC"/>
    <w:rsid w:val="006D4CC4"/>
    <w:rsid w:val="006D51B2"/>
    <w:rsid w:val="006D5E49"/>
    <w:rsid w:val="006D6FB8"/>
    <w:rsid w:val="006E0347"/>
    <w:rsid w:val="006E1918"/>
    <w:rsid w:val="006E4791"/>
    <w:rsid w:val="006E4ABC"/>
    <w:rsid w:val="006E5368"/>
    <w:rsid w:val="006E6C59"/>
    <w:rsid w:val="006E6ECB"/>
    <w:rsid w:val="006F36BA"/>
    <w:rsid w:val="006F48FB"/>
    <w:rsid w:val="006F651B"/>
    <w:rsid w:val="00700884"/>
    <w:rsid w:val="0070369A"/>
    <w:rsid w:val="0070601E"/>
    <w:rsid w:val="00706414"/>
    <w:rsid w:val="0070713D"/>
    <w:rsid w:val="00707EB0"/>
    <w:rsid w:val="00713F92"/>
    <w:rsid w:val="0071760A"/>
    <w:rsid w:val="00720392"/>
    <w:rsid w:val="007229ED"/>
    <w:rsid w:val="00724781"/>
    <w:rsid w:val="007251CE"/>
    <w:rsid w:val="00725482"/>
    <w:rsid w:val="00726B91"/>
    <w:rsid w:val="00727B3F"/>
    <w:rsid w:val="00727F68"/>
    <w:rsid w:val="00730324"/>
    <w:rsid w:val="00730921"/>
    <w:rsid w:val="0073139B"/>
    <w:rsid w:val="00732056"/>
    <w:rsid w:val="00733095"/>
    <w:rsid w:val="00735131"/>
    <w:rsid w:val="00736367"/>
    <w:rsid w:val="00737664"/>
    <w:rsid w:val="00740F48"/>
    <w:rsid w:val="00741B48"/>
    <w:rsid w:val="007473AE"/>
    <w:rsid w:val="00747774"/>
    <w:rsid w:val="0075497B"/>
    <w:rsid w:val="00754DF2"/>
    <w:rsid w:val="007550F1"/>
    <w:rsid w:val="007553C0"/>
    <w:rsid w:val="007565BB"/>
    <w:rsid w:val="00756D79"/>
    <w:rsid w:val="00757CCB"/>
    <w:rsid w:val="00760602"/>
    <w:rsid w:val="00760642"/>
    <w:rsid w:val="00761783"/>
    <w:rsid w:val="007638AC"/>
    <w:rsid w:val="00763FD6"/>
    <w:rsid w:val="007650EB"/>
    <w:rsid w:val="007718EB"/>
    <w:rsid w:val="00771EBC"/>
    <w:rsid w:val="0077527D"/>
    <w:rsid w:val="00782813"/>
    <w:rsid w:val="007832D1"/>
    <w:rsid w:val="007834A3"/>
    <w:rsid w:val="0078708C"/>
    <w:rsid w:val="00791DBC"/>
    <w:rsid w:val="0079399D"/>
    <w:rsid w:val="00794271"/>
    <w:rsid w:val="007942D5"/>
    <w:rsid w:val="00795464"/>
    <w:rsid w:val="007971DD"/>
    <w:rsid w:val="007A0AB0"/>
    <w:rsid w:val="007A115D"/>
    <w:rsid w:val="007A1525"/>
    <w:rsid w:val="007A1ED0"/>
    <w:rsid w:val="007A1EEF"/>
    <w:rsid w:val="007A3424"/>
    <w:rsid w:val="007A4473"/>
    <w:rsid w:val="007A4AB7"/>
    <w:rsid w:val="007A64A2"/>
    <w:rsid w:val="007A669B"/>
    <w:rsid w:val="007A6D5A"/>
    <w:rsid w:val="007A77D7"/>
    <w:rsid w:val="007B1D2F"/>
    <w:rsid w:val="007B2A99"/>
    <w:rsid w:val="007B55B3"/>
    <w:rsid w:val="007B6CA9"/>
    <w:rsid w:val="007B7178"/>
    <w:rsid w:val="007C1416"/>
    <w:rsid w:val="007D15AE"/>
    <w:rsid w:val="007D4639"/>
    <w:rsid w:val="007D7293"/>
    <w:rsid w:val="007E16E4"/>
    <w:rsid w:val="007E1AA4"/>
    <w:rsid w:val="007F005E"/>
    <w:rsid w:val="007F1E91"/>
    <w:rsid w:val="007F2245"/>
    <w:rsid w:val="007F370C"/>
    <w:rsid w:val="007F3DC1"/>
    <w:rsid w:val="007F4C39"/>
    <w:rsid w:val="007F5E96"/>
    <w:rsid w:val="008034B1"/>
    <w:rsid w:val="00803BB8"/>
    <w:rsid w:val="00804A1B"/>
    <w:rsid w:val="00804E18"/>
    <w:rsid w:val="008074C2"/>
    <w:rsid w:val="00810061"/>
    <w:rsid w:val="008125FA"/>
    <w:rsid w:val="00812C34"/>
    <w:rsid w:val="00814C74"/>
    <w:rsid w:val="00816277"/>
    <w:rsid w:val="008170AB"/>
    <w:rsid w:val="0082063E"/>
    <w:rsid w:val="00820656"/>
    <w:rsid w:val="00821809"/>
    <w:rsid w:val="0082406D"/>
    <w:rsid w:val="00825160"/>
    <w:rsid w:val="00826AF0"/>
    <w:rsid w:val="00832073"/>
    <w:rsid w:val="0083333E"/>
    <w:rsid w:val="00833F28"/>
    <w:rsid w:val="00836398"/>
    <w:rsid w:val="008364F6"/>
    <w:rsid w:val="00836797"/>
    <w:rsid w:val="00837C80"/>
    <w:rsid w:val="00842472"/>
    <w:rsid w:val="00843AF2"/>
    <w:rsid w:val="00847CCA"/>
    <w:rsid w:val="00851329"/>
    <w:rsid w:val="0085181E"/>
    <w:rsid w:val="008539AF"/>
    <w:rsid w:val="00856892"/>
    <w:rsid w:val="008575FA"/>
    <w:rsid w:val="008607AC"/>
    <w:rsid w:val="00861CDF"/>
    <w:rsid w:val="0086268D"/>
    <w:rsid w:val="008626D9"/>
    <w:rsid w:val="00867783"/>
    <w:rsid w:val="00867EE3"/>
    <w:rsid w:val="00870E2C"/>
    <w:rsid w:val="00874526"/>
    <w:rsid w:val="00874D87"/>
    <w:rsid w:val="008776A2"/>
    <w:rsid w:val="00880ADF"/>
    <w:rsid w:val="008842EE"/>
    <w:rsid w:val="0088468D"/>
    <w:rsid w:val="00887111"/>
    <w:rsid w:val="008932B6"/>
    <w:rsid w:val="00894292"/>
    <w:rsid w:val="00894D6D"/>
    <w:rsid w:val="008977ED"/>
    <w:rsid w:val="008A0420"/>
    <w:rsid w:val="008A4208"/>
    <w:rsid w:val="008A505F"/>
    <w:rsid w:val="008A68FB"/>
    <w:rsid w:val="008A7039"/>
    <w:rsid w:val="008A7A43"/>
    <w:rsid w:val="008B66A6"/>
    <w:rsid w:val="008B7125"/>
    <w:rsid w:val="008C1643"/>
    <w:rsid w:val="008C167B"/>
    <w:rsid w:val="008C23C3"/>
    <w:rsid w:val="008C2651"/>
    <w:rsid w:val="008C26CD"/>
    <w:rsid w:val="008C3C1B"/>
    <w:rsid w:val="008C636A"/>
    <w:rsid w:val="008C650D"/>
    <w:rsid w:val="008C7518"/>
    <w:rsid w:val="008C7B7C"/>
    <w:rsid w:val="008C7E18"/>
    <w:rsid w:val="008D0677"/>
    <w:rsid w:val="008D1B8F"/>
    <w:rsid w:val="008D2A50"/>
    <w:rsid w:val="008D5832"/>
    <w:rsid w:val="008D7AA4"/>
    <w:rsid w:val="008E0229"/>
    <w:rsid w:val="008E0314"/>
    <w:rsid w:val="008E2AE9"/>
    <w:rsid w:val="008E3790"/>
    <w:rsid w:val="008E457F"/>
    <w:rsid w:val="008E7C57"/>
    <w:rsid w:val="008E7EB4"/>
    <w:rsid w:val="008F1E81"/>
    <w:rsid w:val="008F5A8B"/>
    <w:rsid w:val="008F6FFB"/>
    <w:rsid w:val="00902C05"/>
    <w:rsid w:val="00903EC5"/>
    <w:rsid w:val="00903F88"/>
    <w:rsid w:val="00905A52"/>
    <w:rsid w:val="00905AE1"/>
    <w:rsid w:val="0090688C"/>
    <w:rsid w:val="0091086F"/>
    <w:rsid w:val="00911997"/>
    <w:rsid w:val="00911DC4"/>
    <w:rsid w:val="00912310"/>
    <w:rsid w:val="0091238A"/>
    <w:rsid w:val="00913492"/>
    <w:rsid w:val="00913B75"/>
    <w:rsid w:val="00914D28"/>
    <w:rsid w:val="00916572"/>
    <w:rsid w:val="00921AEB"/>
    <w:rsid w:val="00923263"/>
    <w:rsid w:val="009240EE"/>
    <w:rsid w:val="00924136"/>
    <w:rsid w:val="0092499F"/>
    <w:rsid w:val="00925502"/>
    <w:rsid w:val="009268CF"/>
    <w:rsid w:val="00926D21"/>
    <w:rsid w:val="00926DCF"/>
    <w:rsid w:val="009271D8"/>
    <w:rsid w:val="009276BC"/>
    <w:rsid w:val="00931F58"/>
    <w:rsid w:val="00932135"/>
    <w:rsid w:val="0093517E"/>
    <w:rsid w:val="00935FF7"/>
    <w:rsid w:val="009378F9"/>
    <w:rsid w:val="0094095C"/>
    <w:rsid w:val="00943015"/>
    <w:rsid w:val="009459AA"/>
    <w:rsid w:val="00945E5F"/>
    <w:rsid w:val="00946932"/>
    <w:rsid w:val="0095217E"/>
    <w:rsid w:val="00952460"/>
    <w:rsid w:val="00962D7A"/>
    <w:rsid w:val="009660B6"/>
    <w:rsid w:val="0096650B"/>
    <w:rsid w:val="00970C8D"/>
    <w:rsid w:val="00971163"/>
    <w:rsid w:val="009738AD"/>
    <w:rsid w:val="00974931"/>
    <w:rsid w:val="00974ADF"/>
    <w:rsid w:val="009774FE"/>
    <w:rsid w:val="0098292B"/>
    <w:rsid w:val="00984943"/>
    <w:rsid w:val="00984DDF"/>
    <w:rsid w:val="0098788C"/>
    <w:rsid w:val="009968C2"/>
    <w:rsid w:val="00997227"/>
    <w:rsid w:val="00997730"/>
    <w:rsid w:val="00997BB8"/>
    <w:rsid w:val="009A793E"/>
    <w:rsid w:val="009B0915"/>
    <w:rsid w:val="009B30EB"/>
    <w:rsid w:val="009B42B8"/>
    <w:rsid w:val="009B47D7"/>
    <w:rsid w:val="009B716D"/>
    <w:rsid w:val="009B74C4"/>
    <w:rsid w:val="009B778E"/>
    <w:rsid w:val="009B7930"/>
    <w:rsid w:val="009B7C32"/>
    <w:rsid w:val="009C3211"/>
    <w:rsid w:val="009D00A9"/>
    <w:rsid w:val="009D039F"/>
    <w:rsid w:val="009D04AE"/>
    <w:rsid w:val="009D05E4"/>
    <w:rsid w:val="009D4985"/>
    <w:rsid w:val="009D4F7D"/>
    <w:rsid w:val="009D4F86"/>
    <w:rsid w:val="009D7130"/>
    <w:rsid w:val="009E20CB"/>
    <w:rsid w:val="009E28D1"/>
    <w:rsid w:val="009E2B02"/>
    <w:rsid w:val="009E2B7E"/>
    <w:rsid w:val="009E500D"/>
    <w:rsid w:val="009F0FE3"/>
    <w:rsid w:val="009F1FBC"/>
    <w:rsid w:val="009F2403"/>
    <w:rsid w:val="009F24CD"/>
    <w:rsid w:val="009F29BE"/>
    <w:rsid w:val="00A052F2"/>
    <w:rsid w:val="00A10E6B"/>
    <w:rsid w:val="00A11CF8"/>
    <w:rsid w:val="00A20324"/>
    <w:rsid w:val="00A22833"/>
    <w:rsid w:val="00A22A24"/>
    <w:rsid w:val="00A22E45"/>
    <w:rsid w:val="00A2353F"/>
    <w:rsid w:val="00A240B4"/>
    <w:rsid w:val="00A245D9"/>
    <w:rsid w:val="00A26DCC"/>
    <w:rsid w:val="00A272E1"/>
    <w:rsid w:val="00A277AD"/>
    <w:rsid w:val="00A35B28"/>
    <w:rsid w:val="00A36FD5"/>
    <w:rsid w:val="00A373F7"/>
    <w:rsid w:val="00A4256D"/>
    <w:rsid w:val="00A43392"/>
    <w:rsid w:val="00A43709"/>
    <w:rsid w:val="00A47447"/>
    <w:rsid w:val="00A5560D"/>
    <w:rsid w:val="00A55D2D"/>
    <w:rsid w:val="00A55FD7"/>
    <w:rsid w:val="00A57C17"/>
    <w:rsid w:val="00A608C5"/>
    <w:rsid w:val="00A610B7"/>
    <w:rsid w:val="00A63965"/>
    <w:rsid w:val="00A656FB"/>
    <w:rsid w:val="00A66E49"/>
    <w:rsid w:val="00A71056"/>
    <w:rsid w:val="00A743F4"/>
    <w:rsid w:val="00A74765"/>
    <w:rsid w:val="00A77826"/>
    <w:rsid w:val="00A80153"/>
    <w:rsid w:val="00A85653"/>
    <w:rsid w:val="00A86743"/>
    <w:rsid w:val="00A91ADD"/>
    <w:rsid w:val="00A923CF"/>
    <w:rsid w:val="00A93163"/>
    <w:rsid w:val="00A93BF4"/>
    <w:rsid w:val="00A9407A"/>
    <w:rsid w:val="00A96049"/>
    <w:rsid w:val="00A97C24"/>
    <w:rsid w:val="00AA01C9"/>
    <w:rsid w:val="00AA0651"/>
    <w:rsid w:val="00AA254C"/>
    <w:rsid w:val="00AA471A"/>
    <w:rsid w:val="00AB0060"/>
    <w:rsid w:val="00AB0BF7"/>
    <w:rsid w:val="00AB117C"/>
    <w:rsid w:val="00AB2A04"/>
    <w:rsid w:val="00AB2F70"/>
    <w:rsid w:val="00AB486E"/>
    <w:rsid w:val="00AB7CE7"/>
    <w:rsid w:val="00AC6980"/>
    <w:rsid w:val="00AC7712"/>
    <w:rsid w:val="00AD06A6"/>
    <w:rsid w:val="00AD2FA0"/>
    <w:rsid w:val="00AD3F65"/>
    <w:rsid w:val="00AD4572"/>
    <w:rsid w:val="00AD464F"/>
    <w:rsid w:val="00AD4A90"/>
    <w:rsid w:val="00AD67A8"/>
    <w:rsid w:val="00AE0C12"/>
    <w:rsid w:val="00AE10AB"/>
    <w:rsid w:val="00AE2790"/>
    <w:rsid w:val="00AE2AC2"/>
    <w:rsid w:val="00AE4CFA"/>
    <w:rsid w:val="00AF0BCB"/>
    <w:rsid w:val="00AF1C7D"/>
    <w:rsid w:val="00AF2300"/>
    <w:rsid w:val="00AF45FD"/>
    <w:rsid w:val="00AF57DF"/>
    <w:rsid w:val="00B01778"/>
    <w:rsid w:val="00B017C1"/>
    <w:rsid w:val="00B04A62"/>
    <w:rsid w:val="00B04E03"/>
    <w:rsid w:val="00B06A5D"/>
    <w:rsid w:val="00B06F68"/>
    <w:rsid w:val="00B1020B"/>
    <w:rsid w:val="00B1050D"/>
    <w:rsid w:val="00B14E3F"/>
    <w:rsid w:val="00B15C65"/>
    <w:rsid w:val="00B15F4C"/>
    <w:rsid w:val="00B16ABF"/>
    <w:rsid w:val="00B17090"/>
    <w:rsid w:val="00B215E0"/>
    <w:rsid w:val="00B22B85"/>
    <w:rsid w:val="00B2450D"/>
    <w:rsid w:val="00B33DB8"/>
    <w:rsid w:val="00B34748"/>
    <w:rsid w:val="00B366F2"/>
    <w:rsid w:val="00B401C8"/>
    <w:rsid w:val="00B409BA"/>
    <w:rsid w:val="00B40B40"/>
    <w:rsid w:val="00B40BC8"/>
    <w:rsid w:val="00B42D6C"/>
    <w:rsid w:val="00B43665"/>
    <w:rsid w:val="00B4482B"/>
    <w:rsid w:val="00B45CD9"/>
    <w:rsid w:val="00B45DA4"/>
    <w:rsid w:val="00B502BE"/>
    <w:rsid w:val="00B52F2D"/>
    <w:rsid w:val="00B55FA9"/>
    <w:rsid w:val="00B56FF2"/>
    <w:rsid w:val="00B57FCC"/>
    <w:rsid w:val="00B6012A"/>
    <w:rsid w:val="00B60E96"/>
    <w:rsid w:val="00B633AA"/>
    <w:rsid w:val="00B638EB"/>
    <w:rsid w:val="00B63CFB"/>
    <w:rsid w:val="00B66EA7"/>
    <w:rsid w:val="00B679C1"/>
    <w:rsid w:val="00B70364"/>
    <w:rsid w:val="00B71ADA"/>
    <w:rsid w:val="00B73693"/>
    <w:rsid w:val="00B73C59"/>
    <w:rsid w:val="00B7528B"/>
    <w:rsid w:val="00B75944"/>
    <w:rsid w:val="00B75A3C"/>
    <w:rsid w:val="00B75ED1"/>
    <w:rsid w:val="00B80CFB"/>
    <w:rsid w:val="00B816EF"/>
    <w:rsid w:val="00B8172C"/>
    <w:rsid w:val="00B83950"/>
    <w:rsid w:val="00B841D1"/>
    <w:rsid w:val="00B84550"/>
    <w:rsid w:val="00B87D43"/>
    <w:rsid w:val="00B9113E"/>
    <w:rsid w:val="00B91FF0"/>
    <w:rsid w:val="00B95BD9"/>
    <w:rsid w:val="00B96A70"/>
    <w:rsid w:val="00B970FB"/>
    <w:rsid w:val="00BA0995"/>
    <w:rsid w:val="00BA1795"/>
    <w:rsid w:val="00BA1E1E"/>
    <w:rsid w:val="00BA2048"/>
    <w:rsid w:val="00BA2142"/>
    <w:rsid w:val="00BA31A1"/>
    <w:rsid w:val="00BA3F56"/>
    <w:rsid w:val="00BA401A"/>
    <w:rsid w:val="00BA5AA4"/>
    <w:rsid w:val="00BA6546"/>
    <w:rsid w:val="00BA6F1A"/>
    <w:rsid w:val="00BB0D39"/>
    <w:rsid w:val="00BB4A25"/>
    <w:rsid w:val="00BB4D87"/>
    <w:rsid w:val="00BB5FD2"/>
    <w:rsid w:val="00BB60A4"/>
    <w:rsid w:val="00BB6FDC"/>
    <w:rsid w:val="00BB739D"/>
    <w:rsid w:val="00BC3F00"/>
    <w:rsid w:val="00BC632E"/>
    <w:rsid w:val="00BC6646"/>
    <w:rsid w:val="00BC691F"/>
    <w:rsid w:val="00BD0DFC"/>
    <w:rsid w:val="00BD1752"/>
    <w:rsid w:val="00BD2483"/>
    <w:rsid w:val="00BD2864"/>
    <w:rsid w:val="00BD3DA3"/>
    <w:rsid w:val="00BE00FA"/>
    <w:rsid w:val="00BE08D3"/>
    <w:rsid w:val="00BE0DE3"/>
    <w:rsid w:val="00BE3266"/>
    <w:rsid w:val="00BE5123"/>
    <w:rsid w:val="00BF055A"/>
    <w:rsid w:val="00BF1281"/>
    <w:rsid w:val="00BF28BB"/>
    <w:rsid w:val="00BF2DA5"/>
    <w:rsid w:val="00BF3651"/>
    <w:rsid w:val="00BF63C6"/>
    <w:rsid w:val="00BF73DE"/>
    <w:rsid w:val="00BF7631"/>
    <w:rsid w:val="00C018DA"/>
    <w:rsid w:val="00C03544"/>
    <w:rsid w:val="00C05A29"/>
    <w:rsid w:val="00C123F6"/>
    <w:rsid w:val="00C13D4A"/>
    <w:rsid w:val="00C16265"/>
    <w:rsid w:val="00C169BB"/>
    <w:rsid w:val="00C17BD9"/>
    <w:rsid w:val="00C17F60"/>
    <w:rsid w:val="00C23481"/>
    <w:rsid w:val="00C238CD"/>
    <w:rsid w:val="00C23A41"/>
    <w:rsid w:val="00C31897"/>
    <w:rsid w:val="00C32E6C"/>
    <w:rsid w:val="00C35FAD"/>
    <w:rsid w:val="00C365D5"/>
    <w:rsid w:val="00C40AAB"/>
    <w:rsid w:val="00C40E76"/>
    <w:rsid w:val="00C41395"/>
    <w:rsid w:val="00C42866"/>
    <w:rsid w:val="00C43788"/>
    <w:rsid w:val="00C43963"/>
    <w:rsid w:val="00C44D8D"/>
    <w:rsid w:val="00C46857"/>
    <w:rsid w:val="00C47853"/>
    <w:rsid w:val="00C47C51"/>
    <w:rsid w:val="00C50997"/>
    <w:rsid w:val="00C50B04"/>
    <w:rsid w:val="00C51113"/>
    <w:rsid w:val="00C543AC"/>
    <w:rsid w:val="00C54F86"/>
    <w:rsid w:val="00C57187"/>
    <w:rsid w:val="00C57C59"/>
    <w:rsid w:val="00C608C2"/>
    <w:rsid w:val="00C61A4B"/>
    <w:rsid w:val="00C6274B"/>
    <w:rsid w:val="00C62D7B"/>
    <w:rsid w:val="00C6554F"/>
    <w:rsid w:val="00C70405"/>
    <w:rsid w:val="00C70EBF"/>
    <w:rsid w:val="00C7215F"/>
    <w:rsid w:val="00C729E8"/>
    <w:rsid w:val="00C7528E"/>
    <w:rsid w:val="00C760E9"/>
    <w:rsid w:val="00C777A5"/>
    <w:rsid w:val="00C80204"/>
    <w:rsid w:val="00C80738"/>
    <w:rsid w:val="00C83291"/>
    <w:rsid w:val="00C86C98"/>
    <w:rsid w:val="00C86E67"/>
    <w:rsid w:val="00C9032F"/>
    <w:rsid w:val="00C93A81"/>
    <w:rsid w:val="00C9473E"/>
    <w:rsid w:val="00C96130"/>
    <w:rsid w:val="00CA098D"/>
    <w:rsid w:val="00CA10E2"/>
    <w:rsid w:val="00CA2520"/>
    <w:rsid w:val="00CA292A"/>
    <w:rsid w:val="00CA52EE"/>
    <w:rsid w:val="00CB340A"/>
    <w:rsid w:val="00CB65E0"/>
    <w:rsid w:val="00CB66BB"/>
    <w:rsid w:val="00CB69BE"/>
    <w:rsid w:val="00CB7C47"/>
    <w:rsid w:val="00CB7FE9"/>
    <w:rsid w:val="00CC1B84"/>
    <w:rsid w:val="00CC2999"/>
    <w:rsid w:val="00CC3622"/>
    <w:rsid w:val="00CC6869"/>
    <w:rsid w:val="00CD20F7"/>
    <w:rsid w:val="00CE02B9"/>
    <w:rsid w:val="00CE21EC"/>
    <w:rsid w:val="00CE2404"/>
    <w:rsid w:val="00CE44BC"/>
    <w:rsid w:val="00CE4BBE"/>
    <w:rsid w:val="00CE505B"/>
    <w:rsid w:val="00CE593C"/>
    <w:rsid w:val="00CE5E79"/>
    <w:rsid w:val="00CF234D"/>
    <w:rsid w:val="00CF28BC"/>
    <w:rsid w:val="00CF2EEB"/>
    <w:rsid w:val="00CF79E8"/>
    <w:rsid w:val="00D0136D"/>
    <w:rsid w:val="00D01403"/>
    <w:rsid w:val="00D01F88"/>
    <w:rsid w:val="00D0456E"/>
    <w:rsid w:val="00D05017"/>
    <w:rsid w:val="00D058C8"/>
    <w:rsid w:val="00D06AD5"/>
    <w:rsid w:val="00D06BC2"/>
    <w:rsid w:val="00D07015"/>
    <w:rsid w:val="00D107B1"/>
    <w:rsid w:val="00D107BE"/>
    <w:rsid w:val="00D14FD5"/>
    <w:rsid w:val="00D16E7E"/>
    <w:rsid w:val="00D210E8"/>
    <w:rsid w:val="00D22904"/>
    <w:rsid w:val="00D23866"/>
    <w:rsid w:val="00D245AC"/>
    <w:rsid w:val="00D245C4"/>
    <w:rsid w:val="00D254FE"/>
    <w:rsid w:val="00D26163"/>
    <w:rsid w:val="00D268D6"/>
    <w:rsid w:val="00D3076E"/>
    <w:rsid w:val="00D315A2"/>
    <w:rsid w:val="00D32BE9"/>
    <w:rsid w:val="00D33960"/>
    <w:rsid w:val="00D3412F"/>
    <w:rsid w:val="00D343A7"/>
    <w:rsid w:val="00D354FB"/>
    <w:rsid w:val="00D35AA2"/>
    <w:rsid w:val="00D36C89"/>
    <w:rsid w:val="00D3776D"/>
    <w:rsid w:val="00D37DD0"/>
    <w:rsid w:val="00D41DAA"/>
    <w:rsid w:val="00D43347"/>
    <w:rsid w:val="00D4368F"/>
    <w:rsid w:val="00D44929"/>
    <w:rsid w:val="00D468A1"/>
    <w:rsid w:val="00D47E66"/>
    <w:rsid w:val="00D52870"/>
    <w:rsid w:val="00D5319C"/>
    <w:rsid w:val="00D53CBC"/>
    <w:rsid w:val="00D54363"/>
    <w:rsid w:val="00D5456D"/>
    <w:rsid w:val="00D55812"/>
    <w:rsid w:val="00D56EA5"/>
    <w:rsid w:val="00D60082"/>
    <w:rsid w:val="00D61B91"/>
    <w:rsid w:val="00D628B7"/>
    <w:rsid w:val="00D64F12"/>
    <w:rsid w:val="00D65709"/>
    <w:rsid w:val="00D670EA"/>
    <w:rsid w:val="00D74C35"/>
    <w:rsid w:val="00D754D2"/>
    <w:rsid w:val="00D77E18"/>
    <w:rsid w:val="00D8071D"/>
    <w:rsid w:val="00D83438"/>
    <w:rsid w:val="00D841C1"/>
    <w:rsid w:val="00D84FBA"/>
    <w:rsid w:val="00D859D2"/>
    <w:rsid w:val="00D870D3"/>
    <w:rsid w:val="00D9451E"/>
    <w:rsid w:val="00D94CA9"/>
    <w:rsid w:val="00D97D54"/>
    <w:rsid w:val="00DA1FB1"/>
    <w:rsid w:val="00DA2DC0"/>
    <w:rsid w:val="00DA387E"/>
    <w:rsid w:val="00DA5843"/>
    <w:rsid w:val="00DB0544"/>
    <w:rsid w:val="00DB3993"/>
    <w:rsid w:val="00DB523C"/>
    <w:rsid w:val="00DB5893"/>
    <w:rsid w:val="00DB59FB"/>
    <w:rsid w:val="00DB7ECC"/>
    <w:rsid w:val="00DC324F"/>
    <w:rsid w:val="00DC5E61"/>
    <w:rsid w:val="00DD0D9B"/>
    <w:rsid w:val="00DD1365"/>
    <w:rsid w:val="00DD1D97"/>
    <w:rsid w:val="00DD2389"/>
    <w:rsid w:val="00DD23A7"/>
    <w:rsid w:val="00DD269E"/>
    <w:rsid w:val="00DD3792"/>
    <w:rsid w:val="00DD6F11"/>
    <w:rsid w:val="00DD77C1"/>
    <w:rsid w:val="00DE21FA"/>
    <w:rsid w:val="00DE5F11"/>
    <w:rsid w:val="00DE6547"/>
    <w:rsid w:val="00DE7CAB"/>
    <w:rsid w:val="00DF0A12"/>
    <w:rsid w:val="00DF16E8"/>
    <w:rsid w:val="00DF2710"/>
    <w:rsid w:val="00DF5251"/>
    <w:rsid w:val="00DF525E"/>
    <w:rsid w:val="00DF56E6"/>
    <w:rsid w:val="00DF7BF9"/>
    <w:rsid w:val="00E00224"/>
    <w:rsid w:val="00E01B66"/>
    <w:rsid w:val="00E01C29"/>
    <w:rsid w:val="00E02DC7"/>
    <w:rsid w:val="00E036ED"/>
    <w:rsid w:val="00E03771"/>
    <w:rsid w:val="00E069BE"/>
    <w:rsid w:val="00E06BA2"/>
    <w:rsid w:val="00E06E2C"/>
    <w:rsid w:val="00E11A6A"/>
    <w:rsid w:val="00E12A36"/>
    <w:rsid w:val="00E1362A"/>
    <w:rsid w:val="00E13B35"/>
    <w:rsid w:val="00E15A10"/>
    <w:rsid w:val="00E1707A"/>
    <w:rsid w:val="00E20220"/>
    <w:rsid w:val="00E20345"/>
    <w:rsid w:val="00E22322"/>
    <w:rsid w:val="00E26CDA"/>
    <w:rsid w:val="00E27C1B"/>
    <w:rsid w:val="00E30F96"/>
    <w:rsid w:val="00E31A4D"/>
    <w:rsid w:val="00E331EC"/>
    <w:rsid w:val="00E33EB2"/>
    <w:rsid w:val="00E34642"/>
    <w:rsid w:val="00E34788"/>
    <w:rsid w:val="00E36719"/>
    <w:rsid w:val="00E3682D"/>
    <w:rsid w:val="00E36C4F"/>
    <w:rsid w:val="00E42882"/>
    <w:rsid w:val="00E42DF7"/>
    <w:rsid w:val="00E45ACC"/>
    <w:rsid w:val="00E463B0"/>
    <w:rsid w:val="00E466D1"/>
    <w:rsid w:val="00E51FD1"/>
    <w:rsid w:val="00E521D3"/>
    <w:rsid w:val="00E536ED"/>
    <w:rsid w:val="00E53AE2"/>
    <w:rsid w:val="00E545A4"/>
    <w:rsid w:val="00E55C9E"/>
    <w:rsid w:val="00E5711C"/>
    <w:rsid w:val="00E60DB6"/>
    <w:rsid w:val="00E6168C"/>
    <w:rsid w:val="00E61CD7"/>
    <w:rsid w:val="00E6284A"/>
    <w:rsid w:val="00E668A0"/>
    <w:rsid w:val="00E67F85"/>
    <w:rsid w:val="00E70C41"/>
    <w:rsid w:val="00E75B39"/>
    <w:rsid w:val="00E77078"/>
    <w:rsid w:val="00E8382F"/>
    <w:rsid w:val="00E85AE8"/>
    <w:rsid w:val="00E90A7B"/>
    <w:rsid w:val="00E91120"/>
    <w:rsid w:val="00E91665"/>
    <w:rsid w:val="00E917EF"/>
    <w:rsid w:val="00E9278D"/>
    <w:rsid w:val="00E934B6"/>
    <w:rsid w:val="00E96707"/>
    <w:rsid w:val="00E97EA9"/>
    <w:rsid w:val="00EA2905"/>
    <w:rsid w:val="00EA3B5E"/>
    <w:rsid w:val="00EA565C"/>
    <w:rsid w:val="00EA7167"/>
    <w:rsid w:val="00EB1F7D"/>
    <w:rsid w:val="00EB325E"/>
    <w:rsid w:val="00EB5E7E"/>
    <w:rsid w:val="00EC0307"/>
    <w:rsid w:val="00EC07FE"/>
    <w:rsid w:val="00EC39C5"/>
    <w:rsid w:val="00EC5896"/>
    <w:rsid w:val="00ED26C8"/>
    <w:rsid w:val="00ED386A"/>
    <w:rsid w:val="00ED4387"/>
    <w:rsid w:val="00ED7D31"/>
    <w:rsid w:val="00EE1E42"/>
    <w:rsid w:val="00EE49BB"/>
    <w:rsid w:val="00EE7A5F"/>
    <w:rsid w:val="00EF1A46"/>
    <w:rsid w:val="00EF3FAB"/>
    <w:rsid w:val="00EF4310"/>
    <w:rsid w:val="00EF4B6B"/>
    <w:rsid w:val="00EF559B"/>
    <w:rsid w:val="00EF6923"/>
    <w:rsid w:val="00F00AD1"/>
    <w:rsid w:val="00F01E02"/>
    <w:rsid w:val="00F03366"/>
    <w:rsid w:val="00F03567"/>
    <w:rsid w:val="00F04FDD"/>
    <w:rsid w:val="00F05530"/>
    <w:rsid w:val="00F06113"/>
    <w:rsid w:val="00F10A7B"/>
    <w:rsid w:val="00F11A2D"/>
    <w:rsid w:val="00F12CAA"/>
    <w:rsid w:val="00F1443A"/>
    <w:rsid w:val="00F156B4"/>
    <w:rsid w:val="00F16872"/>
    <w:rsid w:val="00F17AAE"/>
    <w:rsid w:val="00F17CDC"/>
    <w:rsid w:val="00F20646"/>
    <w:rsid w:val="00F22016"/>
    <w:rsid w:val="00F2275C"/>
    <w:rsid w:val="00F2431E"/>
    <w:rsid w:val="00F310F2"/>
    <w:rsid w:val="00F35779"/>
    <w:rsid w:val="00F359A5"/>
    <w:rsid w:val="00F35F9F"/>
    <w:rsid w:val="00F36C6C"/>
    <w:rsid w:val="00F42A8E"/>
    <w:rsid w:val="00F447FF"/>
    <w:rsid w:val="00F44FFA"/>
    <w:rsid w:val="00F45E16"/>
    <w:rsid w:val="00F50283"/>
    <w:rsid w:val="00F5048F"/>
    <w:rsid w:val="00F51708"/>
    <w:rsid w:val="00F542E4"/>
    <w:rsid w:val="00F54609"/>
    <w:rsid w:val="00F613CC"/>
    <w:rsid w:val="00F640E5"/>
    <w:rsid w:val="00F66FAB"/>
    <w:rsid w:val="00F70954"/>
    <w:rsid w:val="00F72578"/>
    <w:rsid w:val="00F73945"/>
    <w:rsid w:val="00F74414"/>
    <w:rsid w:val="00F772AB"/>
    <w:rsid w:val="00F7766F"/>
    <w:rsid w:val="00F8157A"/>
    <w:rsid w:val="00F81A6D"/>
    <w:rsid w:val="00F84ED1"/>
    <w:rsid w:val="00F85DC0"/>
    <w:rsid w:val="00F930ED"/>
    <w:rsid w:val="00F93A8C"/>
    <w:rsid w:val="00FA16BF"/>
    <w:rsid w:val="00FA185C"/>
    <w:rsid w:val="00FA1C68"/>
    <w:rsid w:val="00FA2757"/>
    <w:rsid w:val="00FA3653"/>
    <w:rsid w:val="00FA3FCF"/>
    <w:rsid w:val="00FA7314"/>
    <w:rsid w:val="00FB0AC3"/>
    <w:rsid w:val="00FB0B46"/>
    <w:rsid w:val="00FB14C2"/>
    <w:rsid w:val="00FB2A25"/>
    <w:rsid w:val="00FB2C99"/>
    <w:rsid w:val="00FB339F"/>
    <w:rsid w:val="00FB3829"/>
    <w:rsid w:val="00FB7DD1"/>
    <w:rsid w:val="00FC0AA8"/>
    <w:rsid w:val="00FC0C32"/>
    <w:rsid w:val="00FC1D60"/>
    <w:rsid w:val="00FC2DEF"/>
    <w:rsid w:val="00FC36A5"/>
    <w:rsid w:val="00FC3804"/>
    <w:rsid w:val="00FC6F37"/>
    <w:rsid w:val="00FD1F27"/>
    <w:rsid w:val="00FD65C6"/>
    <w:rsid w:val="00FE210B"/>
    <w:rsid w:val="00FE2DAE"/>
    <w:rsid w:val="00FE2FD3"/>
    <w:rsid w:val="00FE458E"/>
    <w:rsid w:val="00FE557F"/>
    <w:rsid w:val="00FE5D68"/>
    <w:rsid w:val="00FE65A7"/>
    <w:rsid w:val="00FE6706"/>
    <w:rsid w:val="00FF0193"/>
    <w:rsid w:val="00FF6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69B31"/>
  <w15:docId w15:val="{6912EF17-9599-41B4-A61D-95E05EA4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17" w:unhideWhenUsed="1"/>
    <w:lsdException w:name="header" w:semiHidden="1" w:unhideWhenUsed="1" w:qFormat="1"/>
    <w:lsdException w:name="footer" w:semiHidden="1" w:uiPriority="0" w:unhideWhenUsed="1" w:qFormat="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nhideWhenUsed="1"/>
    <w:lsdException w:name="annotation reference" w:semiHidden="1" w:uiPriority="17" w:unhideWhenUsed="1"/>
    <w:lsdException w:name="line number" w:semiHidden="1" w:uiPriority="17"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17"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17"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8C5"/>
    <w:rPr>
      <w:rFonts w:ascii="Times New Roman" w:eastAsia="Times New Roman" w:hAnsi="Times New Roman" w:cs="Times New Roman"/>
    </w:rPr>
  </w:style>
  <w:style w:type="paragraph" w:styleId="Heading1">
    <w:name w:val="heading 1"/>
    <w:basedOn w:val="Normal"/>
    <w:next w:val="Normal"/>
    <w:link w:val="Heading1Char"/>
    <w:qFormat/>
    <w:rsid w:val="00FE2FD3"/>
    <w:pPr>
      <w:spacing w:before="100" w:line="288" w:lineRule="auto"/>
      <w:outlineLvl w:val="0"/>
    </w:pPr>
    <w:rPr>
      <w:rFonts w:ascii="Arial" w:hAnsi="Arial"/>
      <w:sz w:val="20"/>
      <w:szCs w:val="20"/>
      <w:lang w:eastAsia="en-AU"/>
    </w:rPr>
  </w:style>
  <w:style w:type="paragraph" w:styleId="Heading2">
    <w:name w:val="heading 2"/>
    <w:basedOn w:val="Normal"/>
    <w:next w:val="NormalIndent"/>
    <w:link w:val="Heading2Char"/>
    <w:qFormat/>
    <w:rsid w:val="00FE2FD3"/>
    <w:pPr>
      <w:spacing w:before="100" w:line="288" w:lineRule="auto"/>
      <w:outlineLvl w:val="1"/>
    </w:pPr>
    <w:rPr>
      <w:rFonts w:ascii="Arial" w:hAnsi="Arial"/>
      <w:sz w:val="20"/>
      <w:szCs w:val="20"/>
      <w:lang w:eastAsia="en-AU"/>
    </w:rPr>
  </w:style>
  <w:style w:type="paragraph" w:styleId="Heading3">
    <w:name w:val="heading 3"/>
    <w:basedOn w:val="Normal"/>
    <w:link w:val="Heading3Char"/>
    <w:qFormat/>
    <w:rsid w:val="00FE2FD3"/>
    <w:pPr>
      <w:spacing w:before="100" w:line="288" w:lineRule="auto"/>
      <w:outlineLvl w:val="2"/>
    </w:pPr>
    <w:rPr>
      <w:rFonts w:ascii="Arial" w:hAnsi="Arial"/>
      <w:sz w:val="20"/>
      <w:szCs w:val="20"/>
      <w:lang w:eastAsia="en-AU"/>
    </w:rPr>
  </w:style>
  <w:style w:type="paragraph" w:styleId="Heading4">
    <w:name w:val="heading 4"/>
    <w:basedOn w:val="Normal"/>
    <w:link w:val="Heading4Char"/>
    <w:uiPriority w:val="5"/>
    <w:semiHidden/>
    <w:qFormat/>
    <w:rsid w:val="00FE2FD3"/>
    <w:pPr>
      <w:spacing w:before="100" w:line="288" w:lineRule="auto"/>
      <w:outlineLvl w:val="3"/>
    </w:pPr>
    <w:rPr>
      <w:rFonts w:ascii="Arial" w:hAnsi="Arial"/>
      <w:sz w:val="20"/>
      <w:szCs w:val="20"/>
      <w:lang w:eastAsia="en-AU"/>
    </w:rPr>
  </w:style>
  <w:style w:type="paragraph" w:styleId="Heading5">
    <w:name w:val="heading 5"/>
    <w:basedOn w:val="Normal"/>
    <w:link w:val="Heading5Char"/>
    <w:uiPriority w:val="5"/>
    <w:semiHidden/>
    <w:qFormat/>
    <w:rsid w:val="00FE2FD3"/>
    <w:pPr>
      <w:spacing w:before="100" w:line="288" w:lineRule="auto"/>
      <w:outlineLvl w:val="4"/>
    </w:pPr>
    <w:rPr>
      <w:rFonts w:ascii="Arial" w:hAnsi="Arial"/>
      <w:sz w:val="20"/>
      <w:szCs w:val="20"/>
      <w:lang w:eastAsia="en-AU"/>
    </w:rPr>
  </w:style>
  <w:style w:type="paragraph" w:styleId="Heading6">
    <w:name w:val="heading 6"/>
    <w:basedOn w:val="Normal"/>
    <w:link w:val="Heading6Char"/>
    <w:uiPriority w:val="16"/>
    <w:semiHidden/>
    <w:qFormat/>
    <w:rsid w:val="00FE2FD3"/>
    <w:pPr>
      <w:spacing w:before="100" w:line="288" w:lineRule="auto"/>
      <w:outlineLvl w:val="5"/>
    </w:pPr>
    <w:rPr>
      <w:rFonts w:ascii="Arial" w:hAnsi="Arial"/>
      <w:sz w:val="20"/>
      <w:szCs w:val="20"/>
      <w:lang w:eastAsia="en-AU"/>
    </w:rPr>
  </w:style>
  <w:style w:type="paragraph" w:styleId="Heading7">
    <w:name w:val="heading 7"/>
    <w:basedOn w:val="Normal"/>
    <w:next w:val="Normal"/>
    <w:link w:val="Heading7Char"/>
    <w:uiPriority w:val="16"/>
    <w:semiHidden/>
    <w:qFormat/>
    <w:rsid w:val="00FE2FD3"/>
    <w:pPr>
      <w:spacing w:before="100" w:line="288" w:lineRule="auto"/>
      <w:outlineLvl w:val="6"/>
    </w:pPr>
    <w:rPr>
      <w:rFonts w:ascii="Arial" w:hAnsi="Arial"/>
      <w:sz w:val="20"/>
      <w:szCs w:val="20"/>
      <w:lang w:eastAsia="en-AU"/>
    </w:rPr>
  </w:style>
  <w:style w:type="paragraph" w:styleId="Heading8">
    <w:name w:val="heading 8"/>
    <w:basedOn w:val="Normal"/>
    <w:next w:val="Normal"/>
    <w:link w:val="Heading8Char"/>
    <w:uiPriority w:val="16"/>
    <w:semiHidden/>
    <w:qFormat/>
    <w:rsid w:val="00FE2FD3"/>
    <w:pPr>
      <w:spacing w:before="100" w:line="288" w:lineRule="auto"/>
      <w:outlineLvl w:val="7"/>
    </w:pPr>
    <w:rPr>
      <w:rFonts w:ascii="Arial" w:hAnsi="Arial"/>
      <w:sz w:val="20"/>
      <w:szCs w:val="20"/>
      <w:lang w:eastAsia="en-AU"/>
    </w:rPr>
  </w:style>
  <w:style w:type="paragraph" w:styleId="Heading9">
    <w:name w:val="heading 9"/>
    <w:basedOn w:val="Normal"/>
    <w:next w:val="Normal"/>
    <w:link w:val="Heading9Char"/>
    <w:uiPriority w:val="16"/>
    <w:semiHidden/>
    <w:qFormat/>
    <w:rsid w:val="00FE2FD3"/>
    <w:pPr>
      <w:spacing w:before="100" w:line="288" w:lineRule="auto"/>
      <w:outlineLvl w:val="8"/>
    </w:pPr>
    <w:rPr>
      <w:rFonts w:ascii="Arial" w:hAnsi="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2FD3"/>
    <w:rPr>
      <w:rFonts w:ascii="Arial" w:eastAsia="Times New Roman" w:hAnsi="Arial" w:cs="Times New Roman"/>
      <w:sz w:val="20"/>
      <w:szCs w:val="20"/>
      <w:lang w:eastAsia="en-AU"/>
    </w:rPr>
  </w:style>
  <w:style w:type="character" w:customStyle="1" w:styleId="Heading2Char">
    <w:name w:val="Heading 2 Char"/>
    <w:basedOn w:val="DefaultParagraphFont"/>
    <w:link w:val="Heading2"/>
    <w:rsid w:val="00FE2FD3"/>
    <w:rPr>
      <w:rFonts w:ascii="Arial" w:eastAsia="Times New Roman" w:hAnsi="Arial" w:cs="Times New Roman"/>
      <w:sz w:val="20"/>
      <w:szCs w:val="20"/>
      <w:lang w:eastAsia="en-AU"/>
    </w:rPr>
  </w:style>
  <w:style w:type="character" w:customStyle="1" w:styleId="Heading3Char">
    <w:name w:val="Heading 3 Char"/>
    <w:basedOn w:val="DefaultParagraphFont"/>
    <w:link w:val="Heading3"/>
    <w:rsid w:val="00FE2FD3"/>
    <w:rPr>
      <w:rFonts w:ascii="Arial" w:eastAsia="Times New Roman" w:hAnsi="Arial" w:cs="Times New Roman"/>
      <w:sz w:val="20"/>
      <w:szCs w:val="20"/>
      <w:lang w:eastAsia="en-AU"/>
    </w:rPr>
  </w:style>
  <w:style w:type="character" w:customStyle="1" w:styleId="Heading4Char">
    <w:name w:val="Heading 4 Char"/>
    <w:basedOn w:val="DefaultParagraphFont"/>
    <w:link w:val="Heading4"/>
    <w:uiPriority w:val="5"/>
    <w:semiHidden/>
    <w:rsid w:val="00FE2FD3"/>
    <w:rPr>
      <w:rFonts w:ascii="Arial" w:eastAsia="Times New Roman" w:hAnsi="Arial" w:cs="Times New Roman"/>
      <w:sz w:val="20"/>
      <w:szCs w:val="20"/>
      <w:lang w:eastAsia="en-AU"/>
    </w:rPr>
  </w:style>
  <w:style w:type="character" w:customStyle="1" w:styleId="Heading5Char">
    <w:name w:val="Heading 5 Char"/>
    <w:basedOn w:val="DefaultParagraphFont"/>
    <w:link w:val="Heading5"/>
    <w:uiPriority w:val="5"/>
    <w:semiHidden/>
    <w:rsid w:val="00FE2FD3"/>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FE2FD3"/>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FE2FD3"/>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FE2FD3"/>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FE2FD3"/>
    <w:rPr>
      <w:rFonts w:ascii="Arial" w:eastAsia="Times New Roman" w:hAnsi="Arial" w:cs="Times New Roman"/>
      <w:sz w:val="20"/>
      <w:szCs w:val="20"/>
      <w:lang w:eastAsia="en-AU"/>
    </w:rPr>
  </w:style>
  <w:style w:type="paragraph" w:customStyle="1" w:styleId="AllensHeading1">
    <w:name w:val="Allens Heading 1"/>
    <w:basedOn w:val="Normal"/>
    <w:next w:val="AllensHeading2"/>
    <w:qFormat/>
    <w:rsid w:val="00FE2FD3"/>
    <w:pPr>
      <w:keepNext/>
      <w:numPr>
        <w:numId w:val="2"/>
      </w:numPr>
      <w:spacing w:before="200" w:line="288" w:lineRule="auto"/>
      <w:outlineLvl w:val="0"/>
    </w:pPr>
    <w:rPr>
      <w:rFonts w:ascii="Arial" w:hAnsi="Arial"/>
      <w:b/>
      <w:sz w:val="22"/>
      <w:szCs w:val="20"/>
      <w:lang w:eastAsia="en-AU"/>
    </w:rPr>
  </w:style>
  <w:style w:type="paragraph" w:customStyle="1" w:styleId="AllensHeading2">
    <w:name w:val="Allens Heading 2"/>
    <w:basedOn w:val="Normal"/>
    <w:next w:val="NormalIndent"/>
    <w:qFormat/>
    <w:rsid w:val="00FE2FD3"/>
    <w:pPr>
      <w:keepNext/>
      <w:numPr>
        <w:ilvl w:val="1"/>
        <w:numId w:val="2"/>
      </w:numPr>
      <w:spacing w:before="160" w:line="288" w:lineRule="auto"/>
      <w:outlineLvl w:val="1"/>
    </w:pPr>
    <w:rPr>
      <w:rFonts w:ascii="Arial" w:hAnsi="Arial"/>
      <w:b/>
      <w:sz w:val="21"/>
      <w:szCs w:val="20"/>
      <w:lang w:eastAsia="en-AU"/>
    </w:rPr>
  </w:style>
  <w:style w:type="paragraph" w:styleId="NormalIndent">
    <w:name w:val="Normal Indent"/>
    <w:basedOn w:val="Normal"/>
    <w:qFormat/>
    <w:rsid w:val="00FE2FD3"/>
    <w:pPr>
      <w:spacing w:before="100" w:line="288" w:lineRule="auto"/>
      <w:ind w:left="709"/>
    </w:pPr>
    <w:rPr>
      <w:rFonts w:ascii="Arial" w:hAnsi="Arial"/>
      <w:sz w:val="20"/>
      <w:szCs w:val="20"/>
      <w:lang w:eastAsia="en-AU"/>
    </w:rPr>
  </w:style>
  <w:style w:type="paragraph" w:customStyle="1" w:styleId="AllensHeading3">
    <w:name w:val="Allens Heading 3"/>
    <w:basedOn w:val="Normal"/>
    <w:qFormat/>
    <w:rsid w:val="00FE2FD3"/>
    <w:pPr>
      <w:numPr>
        <w:ilvl w:val="2"/>
        <w:numId w:val="2"/>
      </w:numPr>
      <w:spacing w:before="100" w:line="288" w:lineRule="auto"/>
    </w:pPr>
    <w:rPr>
      <w:rFonts w:ascii="Arial" w:hAnsi="Arial"/>
      <w:sz w:val="20"/>
      <w:szCs w:val="20"/>
      <w:lang w:eastAsia="en-AU"/>
    </w:rPr>
  </w:style>
  <w:style w:type="paragraph" w:customStyle="1" w:styleId="AllensHeading4">
    <w:name w:val="Allens Heading 4"/>
    <w:basedOn w:val="Normal"/>
    <w:qFormat/>
    <w:rsid w:val="00FE2FD3"/>
    <w:pPr>
      <w:numPr>
        <w:ilvl w:val="3"/>
        <w:numId w:val="2"/>
      </w:numPr>
      <w:spacing w:before="100" w:line="288" w:lineRule="auto"/>
    </w:pPr>
    <w:rPr>
      <w:rFonts w:ascii="Arial" w:hAnsi="Arial"/>
      <w:sz w:val="20"/>
      <w:szCs w:val="20"/>
      <w:lang w:eastAsia="en-AU"/>
    </w:rPr>
  </w:style>
  <w:style w:type="paragraph" w:customStyle="1" w:styleId="AllensHeading5">
    <w:name w:val="Allens Heading 5"/>
    <w:basedOn w:val="Normal"/>
    <w:qFormat/>
    <w:rsid w:val="00FE2FD3"/>
    <w:pPr>
      <w:numPr>
        <w:ilvl w:val="4"/>
        <w:numId w:val="2"/>
      </w:numPr>
      <w:spacing w:before="100" w:line="288" w:lineRule="auto"/>
    </w:pPr>
    <w:rPr>
      <w:rFonts w:ascii="Arial" w:hAnsi="Arial"/>
      <w:sz w:val="20"/>
      <w:szCs w:val="20"/>
      <w:lang w:eastAsia="en-AU"/>
    </w:rPr>
  </w:style>
  <w:style w:type="paragraph" w:customStyle="1" w:styleId="AllensHeading6">
    <w:name w:val="Allens Heading 6"/>
    <w:basedOn w:val="Normal"/>
    <w:qFormat/>
    <w:rsid w:val="00FE2FD3"/>
    <w:pPr>
      <w:numPr>
        <w:ilvl w:val="5"/>
        <w:numId w:val="2"/>
      </w:numPr>
      <w:spacing w:before="100" w:line="288" w:lineRule="auto"/>
    </w:pPr>
    <w:rPr>
      <w:rFonts w:ascii="Arial" w:hAnsi="Arial"/>
      <w:sz w:val="20"/>
      <w:szCs w:val="20"/>
      <w:lang w:eastAsia="en-AU"/>
    </w:rPr>
  </w:style>
  <w:style w:type="character" w:customStyle="1" w:styleId="AuthorNote">
    <w:name w:val="Author Note"/>
    <w:aliases w:val="AN"/>
    <w:uiPriority w:val="1"/>
    <w:qFormat/>
    <w:rsid w:val="00FE2FD3"/>
    <w:rPr>
      <w:rFonts w:ascii="Arial" w:hAnsi="Arial"/>
      <w:b/>
      <w:vanish/>
      <w:color w:val="0074BF"/>
      <w:sz w:val="20"/>
    </w:rPr>
  </w:style>
  <w:style w:type="paragraph" w:styleId="BalloonText">
    <w:name w:val="Balloon Text"/>
    <w:basedOn w:val="Normal"/>
    <w:link w:val="BalloonTextChar"/>
    <w:rsid w:val="00FE2FD3"/>
    <w:rPr>
      <w:rFonts w:ascii="Tahoma" w:hAnsi="Tahoma" w:cs="Tahoma"/>
      <w:sz w:val="16"/>
      <w:szCs w:val="16"/>
      <w:lang w:eastAsia="en-AU"/>
    </w:rPr>
  </w:style>
  <w:style w:type="character" w:customStyle="1" w:styleId="BalloonTextChar">
    <w:name w:val="Balloon Text Char"/>
    <w:basedOn w:val="DefaultParagraphFont"/>
    <w:link w:val="BalloonText"/>
    <w:rsid w:val="00FE2FD3"/>
    <w:rPr>
      <w:rFonts w:ascii="Tahoma" w:eastAsia="Times New Roman" w:hAnsi="Tahoma" w:cs="Tahoma"/>
      <w:sz w:val="16"/>
      <w:szCs w:val="16"/>
      <w:lang w:eastAsia="en-AU"/>
    </w:rPr>
  </w:style>
  <w:style w:type="paragraph" w:styleId="BodyText">
    <w:name w:val="Body Text"/>
    <w:basedOn w:val="Normal"/>
    <w:link w:val="BodyTextChar"/>
    <w:qFormat/>
    <w:rsid w:val="00FE2FD3"/>
    <w:rPr>
      <w:rFonts w:ascii="Arial" w:hAnsi="Arial"/>
      <w:sz w:val="20"/>
      <w:szCs w:val="20"/>
      <w:lang w:eastAsia="en-AU"/>
    </w:rPr>
  </w:style>
  <w:style w:type="character" w:customStyle="1" w:styleId="BodyTextChar">
    <w:name w:val="Body Text Char"/>
    <w:basedOn w:val="DefaultParagraphFont"/>
    <w:link w:val="BodyText"/>
    <w:rsid w:val="00FE2FD3"/>
    <w:rPr>
      <w:rFonts w:ascii="Arial" w:eastAsia="Times New Roman" w:hAnsi="Arial" w:cs="Times New Roman"/>
      <w:sz w:val="20"/>
      <w:szCs w:val="20"/>
      <w:lang w:eastAsia="en-AU"/>
    </w:rPr>
  </w:style>
  <w:style w:type="paragraph" w:styleId="BodyTextIndent">
    <w:name w:val="Body Text Indent"/>
    <w:basedOn w:val="BodyText"/>
    <w:link w:val="BodyTextIndentChar"/>
    <w:uiPriority w:val="17"/>
    <w:qFormat/>
    <w:rsid w:val="00FE2FD3"/>
    <w:pPr>
      <w:ind w:left="709"/>
    </w:pPr>
  </w:style>
  <w:style w:type="character" w:customStyle="1" w:styleId="BodyTextIndentChar">
    <w:name w:val="Body Text Indent Char"/>
    <w:basedOn w:val="DefaultParagraphFont"/>
    <w:link w:val="BodyTextIndent"/>
    <w:rsid w:val="00FE2FD3"/>
    <w:rPr>
      <w:rFonts w:ascii="Arial" w:eastAsia="Times New Roman" w:hAnsi="Arial" w:cs="Times New Roman"/>
      <w:sz w:val="20"/>
      <w:szCs w:val="20"/>
      <w:lang w:eastAsia="en-AU"/>
    </w:rPr>
  </w:style>
  <w:style w:type="paragraph" w:customStyle="1" w:styleId="Bullet1">
    <w:name w:val="Bullet 1"/>
    <w:basedOn w:val="Normal"/>
    <w:qFormat/>
    <w:rsid w:val="00FE2FD3"/>
    <w:pPr>
      <w:numPr>
        <w:numId w:val="3"/>
      </w:numPr>
      <w:spacing w:before="100" w:line="288" w:lineRule="auto"/>
    </w:pPr>
    <w:rPr>
      <w:rFonts w:ascii="Arial" w:hAnsi="Arial"/>
      <w:sz w:val="20"/>
      <w:szCs w:val="20"/>
      <w:lang w:eastAsia="en-AU"/>
    </w:rPr>
  </w:style>
  <w:style w:type="paragraph" w:customStyle="1" w:styleId="Bullet2">
    <w:name w:val="Bullet 2"/>
    <w:basedOn w:val="Normal"/>
    <w:qFormat/>
    <w:rsid w:val="00FE2FD3"/>
    <w:pPr>
      <w:numPr>
        <w:numId w:val="4"/>
      </w:numPr>
      <w:spacing w:before="100" w:line="288" w:lineRule="auto"/>
    </w:pPr>
    <w:rPr>
      <w:rFonts w:ascii="Arial" w:hAnsi="Arial"/>
      <w:sz w:val="20"/>
      <w:szCs w:val="20"/>
      <w:lang w:eastAsia="en-AU"/>
    </w:rPr>
  </w:style>
  <w:style w:type="paragraph" w:customStyle="1" w:styleId="Bullet3">
    <w:name w:val="Bullet 3"/>
    <w:basedOn w:val="Normal"/>
    <w:qFormat/>
    <w:rsid w:val="00FE2FD3"/>
    <w:pPr>
      <w:numPr>
        <w:numId w:val="5"/>
      </w:numPr>
      <w:spacing w:before="100" w:line="288" w:lineRule="auto"/>
    </w:pPr>
    <w:rPr>
      <w:rFonts w:ascii="Arial" w:hAnsi="Arial"/>
      <w:sz w:val="20"/>
      <w:szCs w:val="20"/>
      <w:lang w:eastAsia="en-AU"/>
    </w:rPr>
  </w:style>
  <w:style w:type="paragraph" w:customStyle="1" w:styleId="ContentsHeading">
    <w:name w:val="Contents Heading"/>
    <w:basedOn w:val="Normal"/>
    <w:next w:val="Normal"/>
    <w:qFormat/>
    <w:rsid w:val="00FE2FD3"/>
    <w:pPr>
      <w:spacing w:line="288" w:lineRule="auto"/>
    </w:pPr>
    <w:rPr>
      <w:rFonts w:ascii="Arial" w:hAnsi="Arial"/>
      <w:b/>
      <w:sz w:val="22"/>
      <w:szCs w:val="20"/>
      <w:lang w:eastAsia="en-AU"/>
    </w:rPr>
  </w:style>
  <w:style w:type="paragraph" w:customStyle="1" w:styleId="Definitions">
    <w:name w:val="Definitions"/>
    <w:basedOn w:val="NormalIndent"/>
    <w:qFormat/>
    <w:rsid w:val="00FE2FD3"/>
    <w:pPr>
      <w:numPr>
        <w:numId w:val="6"/>
      </w:numPr>
    </w:pPr>
  </w:style>
  <w:style w:type="paragraph" w:customStyle="1" w:styleId="Definitionsa">
    <w:name w:val="Definitions (a)"/>
    <w:basedOn w:val="Normal"/>
    <w:qFormat/>
    <w:rsid w:val="00FE2FD3"/>
    <w:pPr>
      <w:numPr>
        <w:ilvl w:val="1"/>
        <w:numId w:val="6"/>
      </w:numPr>
      <w:spacing w:before="100" w:line="288" w:lineRule="auto"/>
    </w:pPr>
    <w:rPr>
      <w:rFonts w:ascii="Arial" w:hAnsi="Arial"/>
      <w:sz w:val="20"/>
      <w:szCs w:val="20"/>
      <w:lang w:eastAsia="en-AU"/>
    </w:rPr>
  </w:style>
  <w:style w:type="paragraph" w:customStyle="1" w:styleId="Definitionsi">
    <w:name w:val="Definitions (i)"/>
    <w:basedOn w:val="Normal"/>
    <w:qFormat/>
    <w:rsid w:val="00FE2FD3"/>
    <w:pPr>
      <w:numPr>
        <w:ilvl w:val="2"/>
        <w:numId w:val="6"/>
      </w:numPr>
      <w:spacing w:before="100" w:line="288" w:lineRule="auto"/>
    </w:pPr>
    <w:rPr>
      <w:rFonts w:ascii="Arial" w:hAnsi="Arial"/>
      <w:sz w:val="20"/>
      <w:szCs w:val="20"/>
      <w:lang w:eastAsia="en-AU"/>
    </w:rPr>
  </w:style>
  <w:style w:type="paragraph" w:styleId="Footer">
    <w:name w:val="footer"/>
    <w:basedOn w:val="Normal"/>
    <w:link w:val="FooterChar"/>
    <w:qFormat/>
    <w:rsid w:val="00FE2FD3"/>
    <w:pPr>
      <w:spacing w:before="40"/>
    </w:pPr>
    <w:rPr>
      <w:rFonts w:ascii="Arial" w:hAnsi="Arial"/>
      <w:noProof/>
      <w:sz w:val="16"/>
      <w:szCs w:val="20"/>
      <w:lang w:eastAsia="en-AU"/>
    </w:rPr>
  </w:style>
  <w:style w:type="character" w:customStyle="1" w:styleId="FooterChar">
    <w:name w:val="Footer Char"/>
    <w:basedOn w:val="DefaultParagraphFont"/>
    <w:link w:val="Footer"/>
    <w:rsid w:val="00FE2FD3"/>
    <w:rPr>
      <w:rFonts w:ascii="Arial" w:eastAsia="Times New Roman" w:hAnsi="Arial" w:cs="Times New Roman"/>
      <w:noProof/>
      <w:sz w:val="16"/>
      <w:szCs w:val="20"/>
      <w:lang w:eastAsia="en-AU"/>
    </w:rPr>
  </w:style>
  <w:style w:type="paragraph" w:styleId="FootnoteText">
    <w:name w:val="footnote text"/>
    <w:basedOn w:val="Normal"/>
    <w:link w:val="FootnoteTextChar"/>
    <w:uiPriority w:val="99"/>
    <w:rsid w:val="00FE2FD3"/>
    <w:pPr>
      <w:spacing w:before="100" w:line="288" w:lineRule="auto"/>
    </w:pPr>
    <w:rPr>
      <w:rFonts w:ascii="Arial" w:hAnsi="Arial"/>
      <w:sz w:val="16"/>
      <w:szCs w:val="20"/>
      <w:lang w:eastAsia="en-AU"/>
    </w:rPr>
  </w:style>
  <w:style w:type="character" w:customStyle="1" w:styleId="FootnoteTextChar">
    <w:name w:val="Footnote Text Char"/>
    <w:basedOn w:val="DefaultParagraphFont"/>
    <w:link w:val="FootnoteText"/>
    <w:uiPriority w:val="99"/>
    <w:rsid w:val="00FE2FD3"/>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FE2FD3"/>
    <w:pPr>
      <w:keepNext/>
      <w:spacing w:before="200" w:line="288" w:lineRule="auto"/>
    </w:pPr>
    <w:rPr>
      <w:rFonts w:ascii="Arial" w:hAnsi="Arial"/>
      <w:b/>
      <w:sz w:val="22"/>
      <w:szCs w:val="20"/>
      <w:lang w:eastAsia="en-AU"/>
    </w:rPr>
  </w:style>
  <w:style w:type="paragraph" w:customStyle="1" w:styleId="GeneralHeading2">
    <w:name w:val="General Heading 2"/>
    <w:basedOn w:val="Normal"/>
    <w:next w:val="Normal"/>
    <w:qFormat/>
    <w:rsid w:val="00FE2FD3"/>
    <w:pPr>
      <w:keepNext/>
      <w:spacing w:before="160" w:line="288" w:lineRule="auto"/>
    </w:pPr>
    <w:rPr>
      <w:rFonts w:ascii="Arial" w:hAnsi="Arial"/>
      <w:b/>
      <w:sz w:val="21"/>
      <w:szCs w:val="20"/>
      <w:lang w:eastAsia="en-AU"/>
    </w:rPr>
  </w:style>
  <w:style w:type="paragraph" w:customStyle="1" w:styleId="GNBullet">
    <w:name w:val="GN Bullet"/>
    <w:basedOn w:val="Normal"/>
    <w:uiPriority w:val="1"/>
    <w:qFormat/>
    <w:rsid w:val="00FE2FD3"/>
    <w:pPr>
      <w:numPr>
        <w:numId w:val="7"/>
      </w:numPr>
      <w:spacing w:before="100"/>
    </w:pPr>
    <w:rPr>
      <w:rFonts w:ascii="Arial" w:hAnsi="Arial"/>
      <w:vanish/>
      <w:color w:val="000080"/>
      <w:sz w:val="20"/>
      <w:szCs w:val="20"/>
      <w:lang w:eastAsia="en-AU"/>
    </w:rPr>
  </w:style>
  <w:style w:type="paragraph" w:customStyle="1" w:styleId="GNHeading">
    <w:name w:val="GN Heading"/>
    <w:basedOn w:val="Normal"/>
    <w:next w:val="GNNormalIndent"/>
    <w:uiPriority w:val="1"/>
    <w:qFormat/>
    <w:rsid w:val="00FE2FD3"/>
    <w:pPr>
      <w:keepNext/>
      <w:numPr>
        <w:numId w:val="8"/>
      </w:numPr>
      <w:spacing w:before="200"/>
    </w:pPr>
    <w:rPr>
      <w:rFonts w:ascii="Arial" w:hAnsi="Arial"/>
      <w:b/>
      <w:vanish/>
      <w:color w:val="000080"/>
      <w:sz w:val="20"/>
      <w:szCs w:val="20"/>
      <w:lang w:eastAsia="en-AU"/>
    </w:rPr>
  </w:style>
  <w:style w:type="paragraph" w:customStyle="1" w:styleId="GNLevel1">
    <w:name w:val="GN Level 1"/>
    <w:basedOn w:val="Normal"/>
    <w:uiPriority w:val="1"/>
    <w:qFormat/>
    <w:rsid w:val="00FE2FD3"/>
    <w:pPr>
      <w:numPr>
        <w:numId w:val="9"/>
      </w:numPr>
      <w:spacing w:before="100"/>
    </w:pPr>
    <w:rPr>
      <w:rFonts w:ascii="Arial" w:hAnsi="Arial"/>
      <w:vanish/>
      <w:color w:val="000080"/>
      <w:sz w:val="20"/>
      <w:szCs w:val="20"/>
      <w:lang w:eastAsia="en-AU"/>
    </w:rPr>
  </w:style>
  <w:style w:type="paragraph" w:customStyle="1" w:styleId="GNLevel2">
    <w:name w:val="GN Level 2"/>
    <w:basedOn w:val="Normal"/>
    <w:uiPriority w:val="1"/>
    <w:qFormat/>
    <w:rsid w:val="00FE2FD3"/>
    <w:pPr>
      <w:numPr>
        <w:ilvl w:val="1"/>
        <w:numId w:val="9"/>
      </w:numPr>
      <w:spacing w:before="100"/>
    </w:pPr>
    <w:rPr>
      <w:rFonts w:ascii="Arial" w:hAnsi="Arial"/>
      <w:vanish/>
      <w:color w:val="000080"/>
      <w:sz w:val="20"/>
      <w:szCs w:val="20"/>
      <w:lang w:eastAsia="en-AU"/>
    </w:rPr>
  </w:style>
  <w:style w:type="paragraph" w:customStyle="1" w:styleId="GNLevel3">
    <w:name w:val="GN Level 3"/>
    <w:basedOn w:val="Normal"/>
    <w:uiPriority w:val="1"/>
    <w:qFormat/>
    <w:rsid w:val="00FE2FD3"/>
    <w:pPr>
      <w:numPr>
        <w:ilvl w:val="2"/>
        <w:numId w:val="9"/>
      </w:numPr>
      <w:spacing w:before="100"/>
    </w:pPr>
    <w:rPr>
      <w:rFonts w:ascii="Arial" w:hAnsi="Arial"/>
      <w:vanish/>
      <w:color w:val="000080"/>
      <w:sz w:val="20"/>
      <w:szCs w:val="20"/>
      <w:lang w:eastAsia="en-AU"/>
    </w:rPr>
  </w:style>
  <w:style w:type="paragraph" w:customStyle="1" w:styleId="GNLevel4">
    <w:name w:val="GN Level 4"/>
    <w:basedOn w:val="Normal"/>
    <w:uiPriority w:val="1"/>
    <w:qFormat/>
    <w:rsid w:val="00FE2FD3"/>
    <w:pPr>
      <w:numPr>
        <w:ilvl w:val="3"/>
        <w:numId w:val="9"/>
      </w:numPr>
      <w:spacing w:before="100"/>
    </w:pPr>
    <w:rPr>
      <w:rFonts w:ascii="Arial" w:hAnsi="Arial"/>
      <w:vanish/>
      <w:color w:val="000080"/>
      <w:sz w:val="20"/>
      <w:szCs w:val="20"/>
      <w:lang w:eastAsia="en-AU"/>
    </w:rPr>
  </w:style>
  <w:style w:type="paragraph" w:customStyle="1" w:styleId="GNNormal">
    <w:name w:val="GN Normal"/>
    <w:basedOn w:val="Normal"/>
    <w:uiPriority w:val="1"/>
    <w:qFormat/>
    <w:rsid w:val="00FE2FD3"/>
    <w:pPr>
      <w:spacing w:before="100"/>
    </w:pPr>
    <w:rPr>
      <w:rFonts w:ascii="Arial" w:hAnsi="Arial"/>
      <w:vanish/>
      <w:color w:val="000080"/>
      <w:sz w:val="20"/>
      <w:szCs w:val="20"/>
      <w:lang w:eastAsia="en-AU"/>
    </w:rPr>
  </w:style>
  <w:style w:type="paragraph" w:customStyle="1" w:styleId="GNNormalIndent">
    <w:name w:val="GN Normal Indent"/>
    <w:basedOn w:val="GNNormal"/>
    <w:uiPriority w:val="1"/>
    <w:qFormat/>
    <w:rsid w:val="00FE2FD3"/>
    <w:pPr>
      <w:ind w:left="709"/>
    </w:pPr>
  </w:style>
  <w:style w:type="paragraph" w:styleId="Header">
    <w:name w:val="header"/>
    <w:basedOn w:val="Normal"/>
    <w:link w:val="HeaderChar"/>
    <w:uiPriority w:val="99"/>
    <w:qFormat/>
    <w:rsid w:val="00FE2FD3"/>
    <w:rPr>
      <w:rFonts w:ascii="Arial" w:hAnsi="Arial"/>
      <w:noProof/>
      <w:sz w:val="16"/>
      <w:szCs w:val="20"/>
      <w:lang w:eastAsia="en-AU"/>
    </w:rPr>
  </w:style>
  <w:style w:type="character" w:customStyle="1" w:styleId="HeaderChar">
    <w:name w:val="Header Char"/>
    <w:basedOn w:val="DefaultParagraphFont"/>
    <w:link w:val="Header"/>
    <w:uiPriority w:val="99"/>
    <w:rsid w:val="00FE2FD3"/>
    <w:rPr>
      <w:rFonts w:ascii="Arial" w:eastAsia="Times New Roman" w:hAnsi="Arial" w:cs="Times New Roman"/>
      <w:noProof/>
      <w:sz w:val="16"/>
      <w:szCs w:val="20"/>
      <w:lang w:eastAsia="en-AU"/>
    </w:rPr>
  </w:style>
  <w:style w:type="paragraph" w:customStyle="1" w:styleId="HeaderTitle">
    <w:name w:val="Header Title"/>
    <w:basedOn w:val="Normal"/>
    <w:qFormat/>
    <w:rsid w:val="00FE2FD3"/>
    <w:pPr>
      <w:spacing w:before="100"/>
    </w:pPr>
    <w:rPr>
      <w:rFonts w:ascii="Arial" w:hAnsi="Arial"/>
      <w:noProof/>
      <w:sz w:val="20"/>
      <w:szCs w:val="20"/>
      <w:lang w:eastAsia="en-AU"/>
    </w:rPr>
  </w:style>
  <w:style w:type="character" w:styleId="Hyperlink">
    <w:name w:val="Hyperlink"/>
    <w:rsid w:val="00FE2FD3"/>
    <w:rPr>
      <w:color w:val="0000FF"/>
      <w:u w:val="single"/>
    </w:rPr>
  </w:style>
  <w:style w:type="paragraph" w:customStyle="1" w:styleId="level1">
    <w:name w:val="level1"/>
    <w:basedOn w:val="Normal"/>
    <w:qFormat/>
    <w:rsid w:val="00FE2FD3"/>
    <w:pPr>
      <w:numPr>
        <w:numId w:val="10"/>
      </w:numPr>
      <w:spacing w:before="100" w:line="288" w:lineRule="auto"/>
    </w:pPr>
    <w:rPr>
      <w:rFonts w:ascii="Arial" w:hAnsi="Arial"/>
      <w:sz w:val="20"/>
      <w:szCs w:val="20"/>
      <w:lang w:eastAsia="en-AU"/>
    </w:rPr>
  </w:style>
  <w:style w:type="paragraph" w:customStyle="1" w:styleId="level2">
    <w:name w:val="level2"/>
    <w:basedOn w:val="Normal"/>
    <w:qFormat/>
    <w:rsid w:val="00FE2FD3"/>
    <w:pPr>
      <w:numPr>
        <w:ilvl w:val="1"/>
        <w:numId w:val="10"/>
      </w:numPr>
      <w:spacing w:before="100" w:line="288" w:lineRule="auto"/>
    </w:pPr>
    <w:rPr>
      <w:rFonts w:ascii="Arial" w:hAnsi="Arial"/>
      <w:sz w:val="20"/>
      <w:szCs w:val="20"/>
      <w:lang w:eastAsia="en-AU"/>
    </w:rPr>
  </w:style>
  <w:style w:type="paragraph" w:customStyle="1" w:styleId="level3">
    <w:name w:val="level3"/>
    <w:basedOn w:val="Normal"/>
    <w:qFormat/>
    <w:rsid w:val="00FE2FD3"/>
    <w:pPr>
      <w:numPr>
        <w:ilvl w:val="2"/>
        <w:numId w:val="10"/>
      </w:numPr>
      <w:spacing w:before="100" w:line="288" w:lineRule="auto"/>
    </w:pPr>
    <w:rPr>
      <w:rFonts w:ascii="Arial" w:hAnsi="Arial"/>
      <w:sz w:val="20"/>
      <w:szCs w:val="20"/>
      <w:lang w:eastAsia="en-AU"/>
    </w:rPr>
  </w:style>
  <w:style w:type="paragraph" w:customStyle="1" w:styleId="level4">
    <w:name w:val="level4"/>
    <w:basedOn w:val="Normal"/>
    <w:qFormat/>
    <w:rsid w:val="00FE2FD3"/>
    <w:pPr>
      <w:numPr>
        <w:ilvl w:val="3"/>
        <w:numId w:val="10"/>
      </w:numPr>
      <w:spacing w:before="100" w:line="288" w:lineRule="auto"/>
    </w:pPr>
    <w:rPr>
      <w:rFonts w:ascii="Arial" w:hAnsi="Arial"/>
      <w:sz w:val="20"/>
      <w:szCs w:val="20"/>
      <w:lang w:eastAsia="en-AU"/>
    </w:rPr>
  </w:style>
  <w:style w:type="paragraph" w:customStyle="1" w:styleId="level5">
    <w:name w:val="level5"/>
    <w:basedOn w:val="Normal"/>
    <w:qFormat/>
    <w:rsid w:val="00FE2FD3"/>
    <w:pPr>
      <w:numPr>
        <w:ilvl w:val="4"/>
        <w:numId w:val="10"/>
      </w:numPr>
      <w:spacing w:before="100" w:line="288" w:lineRule="auto"/>
    </w:pPr>
    <w:rPr>
      <w:rFonts w:ascii="Arial" w:hAnsi="Arial"/>
      <w:sz w:val="20"/>
      <w:szCs w:val="20"/>
      <w:lang w:eastAsia="en-AU"/>
    </w:rPr>
  </w:style>
  <w:style w:type="paragraph" w:customStyle="1" w:styleId="level6">
    <w:name w:val="level6"/>
    <w:basedOn w:val="Normal"/>
    <w:qFormat/>
    <w:rsid w:val="00FE2FD3"/>
    <w:pPr>
      <w:numPr>
        <w:ilvl w:val="5"/>
        <w:numId w:val="10"/>
      </w:numPr>
      <w:spacing w:before="100" w:line="288" w:lineRule="auto"/>
    </w:pPr>
    <w:rPr>
      <w:rFonts w:ascii="Arial" w:hAnsi="Arial"/>
      <w:sz w:val="20"/>
      <w:szCs w:val="20"/>
      <w:lang w:eastAsia="en-AU"/>
    </w:rPr>
  </w:style>
  <w:style w:type="character" w:styleId="PageNumber">
    <w:name w:val="page number"/>
    <w:qFormat/>
    <w:rsid w:val="00FE2FD3"/>
    <w:rPr>
      <w:sz w:val="16"/>
    </w:rPr>
  </w:style>
  <w:style w:type="paragraph" w:customStyle="1" w:styleId="Schedule">
    <w:name w:val="Schedule"/>
    <w:basedOn w:val="Normal"/>
    <w:next w:val="ScheduleHeading"/>
    <w:qFormat/>
    <w:rsid w:val="00FE2FD3"/>
    <w:pPr>
      <w:keepNext/>
      <w:numPr>
        <w:numId w:val="11"/>
      </w:numPr>
      <w:spacing w:before="200" w:line="288" w:lineRule="auto"/>
      <w:outlineLvl w:val="0"/>
    </w:pPr>
    <w:rPr>
      <w:rFonts w:ascii="Arial" w:hAnsi="Arial"/>
      <w:b/>
      <w:sz w:val="22"/>
      <w:szCs w:val="20"/>
      <w:lang w:eastAsia="en-AU"/>
    </w:rPr>
  </w:style>
  <w:style w:type="paragraph" w:customStyle="1" w:styleId="Schedule1">
    <w:name w:val="Schedule 1"/>
    <w:basedOn w:val="Normal"/>
    <w:next w:val="Schedule2"/>
    <w:qFormat/>
    <w:rsid w:val="00FE2FD3"/>
    <w:pPr>
      <w:keepNext/>
      <w:numPr>
        <w:ilvl w:val="2"/>
        <w:numId w:val="11"/>
      </w:numPr>
      <w:spacing w:before="200" w:line="288" w:lineRule="auto"/>
    </w:pPr>
    <w:rPr>
      <w:rFonts w:ascii="Arial" w:hAnsi="Arial"/>
      <w:b/>
      <w:sz w:val="22"/>
      <w:szCs w:val="20"/>
      <w:lang w:eastAsia="en-AU"/>
    </w:rPr>
  </w:style>
  <w:style w:type="paragraph" w:customStyle="1" w:styleId="Schedule2">
    <w:name w:val="Schedule 2"/>
    <w:basedOn w:val="Normal"/>
    <w:next w:val="NormalIndent"/>
    <w:qFormat/>
    <w:rsid w:val="00FE2FD3"/>
    <w:pPr>
      <w:keepNext/>
      <w:numPr>
        <w:ilvl w:val="3"/>
        <w:numId w:val="11"/>
      </w:numPr>
      <w:spacing w:before="160" w:line="288" w:lineRule="auto"/>
    </w:pPr>
    <w:rPr>
      <w:rFonts w:ascii="Arial" w:hAnsi="Arial"/>
      <w:b/>
      <w:sz w:val="21"/>
      <w:szCs w:val="20"/>
      <w:lang w:eastAsia="en-AU"/>
    </w:rPr>
  </w:style>
  <w:style w:type="paragraph" w:customStyle="1" w:styleId="Schedule3">
    <w:name w:val="Schedule 3"/>
    <w:basedOn w:val="Normal"/>
    <w:qFormat/>
    <w:rsid w:val="00FE2FD3"/>
    <w:pPr>
      <w:numPr>
        <w:ilvl w:val="4"/>
        <w:numId w:val="11"/>
      </w:numPr>
      <w:spacing w:before="100" w:line="288" w:lineRule="auto"/>
    </w:pPr>
    <w:rPr>
      <w:rFonts w:ascii="Arial" w:hAnsi="Arial"/>
      <w:sz w:val="20"/>
      <w:szCs w:val="20"/>
      <w:lang w:eastAsia="en-AU"/>
    </w:rPr>
  </w:style>
  <w:style w:type="paragraph" w:customStyle="1" w:styleId="Schedule4">
    <w:name w:val="Schedule 4"/>
    <w:basedOn w:val="Normal"/>
    <w:qFormat/>
    <w:rsid w:val="00FE2FD3"/>
    <w:pPr>
      <w:numPr>
        <w:ilvl w:val="5"/>
        <w:numId w:val="11"/>
      </w:numPr>
      <w:spacing w:before="100" w:line="288" w:lineRule="auto"/>
    </w:pPr>
    <w:rPr>
      <w:rFonts w:ascii="Arial" w:hAnsi="Arial"/>
      <w:sz w:val="20"/>
      <w:szCs w:val="20"/>
      <w:lang w:eastAsia="en-AU"/>
    </w:rPr>
  </w:style>
  <w:style w:type="paragraph" w:customStyle="1" w:styleId="Schedule5">
    <w:name w:val="Schedule 5"/>
    <w:basedOn w:val="Normal"/>
    <w:qFormat/>
    <w:rsid w:val="00FE2FD3"/>
    <w:pPr>
      <w:numPr>
        <w:ilvl w:val="6"/>
        <w:numId w:val="11"/>
      </w:numPr>
      <w:spacing w:before="100" w:line="288" w:lineRule="auto"/>
    </w:pPr>
    <w:rPr>
      <w:rFonts w:ascii="Arial" w:hAnsi="Arial"/>
      <w:sz w:val="20"/>
      <w:szCs w:val="20"/>
      <w:lang w:eastAsia="en-AU"/>
    </w:rPr>
  </w:style>
  <w:style w:type="paragraph" w:customStyle="1" w:styleId="Schedule6">
    <w:name w:val="Schedule 6"/>
    <w:basedOn w:val="Normal"/>
    <w:qFormat/>
    <w:rsid w:val="00FE2FD3"/>
    <w:pPr>
      <w:numPr>
        <w:ilvl w:val="7"/>
        <w:numId w:val="11"/>
      </w:numPr>
      <w:spacing w:before="100" w:line="288" w:lineRule="auto"/>
    </w:pPr>
    <w:rPr>
      <w:rFonts w:ascii="Arial" w:hAnsi="Arial"/>
      <w:sz w:val="20"/>
      <w:szCs w:val="20"/>
      <w:lang w:eastAsia="en-AU"/>
    </w:rPr>
  </w:style>
  <w:style w:type="paragraph" w:customStyle="1" w:styleId="ScheduleHeading">
    <w:name w:val="Schedule Heading"/>
    <w:basedOn w:val="Normal"/>
    <w:next w:val="Schedule1"/>
    <w:qFormat/>
    <w:rsid w:val="00FE2FD3"/>
    <w:pPr>
      <w:keepNext/>
      <w:numPr>
        <w:ilvl w:val="1"/>
        <w:numId w:val="11"/>
      </w:numPr>
      <w:spacing w:before="160" w:line="288" w:lineRule="auto"/>
      <w:outlineLvl w:val="1"/>
    </w:pPr>
    <w:rPr>
      <w:rFonts w:ascii="Arial" w:hAnsi="Arial"/>
      <w:b/>
      <w:sz w:val="22"/>
      <w:szCs w:val="20"/>
      <w:lang w:eastAsia="en-AU"/>
    </w:rPr>
  </w:style>
  <w:style w:type="paragraph" w:styleId="Title">
    <w:name w:val="Title"/>
    <w:basedOn w:val="Normal"/>
    <w:link w:val="TitleChar"/>
    <w:qFormat/>
    <w:rsid w:val="00FE2FD3"/>
    <w:pPr>
      <w:keepNext/>
      <w:spacing w:after="60" w:line="288" w:lineRule="auto"/>
    </w:pPr>
    <w:rPr>
      <w:rFonts w:ascii="Arial" w:hAnsi="Arial"/>
      <w:sz w:val="32"/>
      <w:szCs w:val="20"/>
      <w:lang w:eastAsia="en-AU"/>
    </w:rPr>
  </w:style>
  <w:style w:type="character" w:customStyle="1" w:styleId="TitleChar">
    <w:name w:val="Title Char"/>
    <w:basedOn w:val="DefaultParagraphFont"/>
    <w:link w:val="Title"/>
    <w:rsid w:val="00FE2FD3"/>
    <w:rPr>
      <w:rFonts w:ascii="Arial" w:eastAsia="Times New Roman" w:hAnsi="Arial" w:cs="Times New Roman"/>
      <w:sz w:val="32"/>
      <w:szCs w:val="20"/>
      <w:lang w:eastAsia="en-AU"/>
    </w:rPr>
  </w:style>
  <w:style w:type="paragraph" w:styleId="TOC1">
    <w:name w:val="toc 1"/>
    <w:basedOn w:val="Normal"/>
    <w:next w:val="TOC2"/>
    <w:autoRedefine/>
    <w:uiPriority w:val="39"/>
    <w:qFormat/>
    <w:rsid w:val="00FE2FD3"/>
    <w:pPr>
      <w:tabs>
        <w:tab w:val="right" w:pos="9356"/>
      </w:tabs>
      <w:spacing w:before="100"/>
      <w:ind w:left="709" w:hanging="709"/>
    </w:pPr>
    <w:rPr>
      <w:rFonts w:ascii="Arial Bold" w:hAnsi="Arial Bold"/>
      <w:b/>
      <w:noProof/>
      <w:sz w:val="20"/>
      <w:szCs w:val="20"/>
    </w:rPr>
  </w:style>
  <w:style w:type="paragraph" w:styleId="TOC2">
    <w:name w:val="toc 2"/>
    <w:basedOn w:val="Normal"/>
    <w:autoRedefine/>
    <w:uiPriority w:val="39"/>
    <w:qFormat/>
    <w:rsid w:val="00FE2FD3"/>
    <w:pPr>
      <w:tabs>
        <w:tab w:val="left" w:pos="709"/>
        <w:tab w:val="right" w:pos="9356"/>
      </w:tabs>
      <w:spacing w:before="60"/>
      <w:ind w:left="1418" w:hanging="709"/>
    </w:pPr>
    <w:rPr>
      <w:rFonts w:ascii="Arial" w:hAnsi="Arial"/>
      <w:noProof/>
      <w:sz w:val="20"/>
      <w:szCs w:val="20"/>
    </w:rPr>
  </w:style>
  <w:style w:type="paragraph" w:styleId="TOC3">
    <w:name w:val="toc 3"/>
    <w:basedOn w:val="Normal"/>
    <w:autoRedefine/>
    <w:uiPriority w:val="39"/>
    <w:qFormat/>
    <w:rsid w:val="00FE2FD3"/>
    <w:pPr>
      <w:spacing w:before="60"/>
      <w:ind w:left="709"/>
    </w:pPr>
    <w:rPr>
      <w:rFonts w:ascii="Arial" w:hAnsi="Arial"/>
      <w:noProof/>
      <w:sz w:val="20"/>
      <w:szCs w:val="20"/>
    </w:rPr>
  </w:style>
  <w:style w:type="paragraph" w:styleId="TOC4">
    <w:name w:val="toc 4"/>
    <w:basedOn w:val="Normal"/>
    <w:next w:val="Normal"/>
    <w:autoRedefine/>
    <w:uiPriority w:val="39"/>
    <w:rsid w:val="00FE2FD3"/>
    <w:pPr>
      <w:tabs>
        <w:tab w:val="right" w:pos="7938"/>
      </w:tabs>
      <w:spacing w:before="60"/>
      <w:ind w:left="2835" w:hanging="709"/>
    </w:pPr>
    <w:rPr>
      <w:rFonts w:ascii="Arial" w:hAnsi="Arial"/>
      <w:noProof/>
      <w:sz w:val="20"/>
      <w:szCs w:val="20"/>
    </w:rPr>
  </w:style>
  <w:style w:type="paragraph" w:styleId="TOC5">
    <w:name w:val="toc 5"/>
    <w:basedOn w:val="Normal"/>
    <w:next w:val="Normal"/>
    <w:autoRedefine/>
    <w:uiPriority w:val="39"/>
    <w:rsid w:val="00FE2FD3"/>
    <w:pPr>
      <w:spacing w:before="100" w:line="288" w:lineRule="auto"/>
      <w:ind w:left="3544" w:hanging="709"/>
    </w:pPr>
    <w:rPr>
      <w:rFonts w:ascii="Arial" w:hAnsi="Arial"/>
      <w:sz w:val="20"/>
      <w:szCs w:val="20"/>
    </w:rPr>
  </w:style>
  <w:style w:type="paragraph" w:styleId="TOC6">
    <w:name w:val="toc 6"/>
    <w:basedOn w:val="Normal"/>
    <w:next w:val="Normal"/>
    <w:autoRedefine/>
    <w:uiPriority w:val="39"/>
    <w:rsid w:val="00FE2FD3"/>
    <w:pPr>
      <w:spacing w:before="100" w:line="288" w:lineRule="auto"/>
      <w:ind w:left="4253" w:hanging="709"/>
    </w:pPr>
    <w:rPr>
      <w:rFonts w:ascii="Arial" w:hAnsi="Arial"/>
      <w:sz w:val="20"/>
      <w:szCs w:val="20"/>
    </w:rPr>
  </w:style>
  <w:style w:type="paragraph" w:styleId="TOC7">
    <w:name w:val="toc 7"/>
    <w:basedOn w:val="Normal"/>
    <w:next w:val="Normal"/>
    <w:autoRedefine/>
    <w:uiPriority w:val="39"/>
    <w:rsid w:val="00FE2FD3"/>
    <w:pPr>
      <w:spacing w:before="100" w:line="288" w:lineRule="auto"/>
      <w:ind w:left="1200"/>
    </w:pPr>
    <w:rPr>
      <w:rFonts w:ascii="Arial" w:hAnsi="Arial"/>
      <w:sz w:val="20"/>
      <w:szCs w:val="20"/>
    </w:rPr>
  </w:style>
  <w:style w:type="paragraph" w:styleId="TOC8">
    <w:name w:val="toc 8"/>
    <w:basedOn w:val="Normal"/>
    <w:next w:val="Normal"/>
    <w:autoRedefine/>
    <w:uiPriority w:val="39"/>
    <w:rsid w:val="00FE2FD3"/>
    <w:pPr>
      <w:spacing w:before="100" w:line="288" w:lineRule="auto"/>
      <w:ind w:left="1400"/>
    </w:pPr>
    <w:rPr>
      <w:rFonts w:ascii="Arial" w:hAnsi="Arial"/>
      <w:sz w:val="20"/>
      <w:szCs w:val="20"/>
    </w:rPr>
  </w:style>
  <w:style w:type="paragraph" w:styleId="TOC9">
    <w:name w:val="toc 9"/>
    <w:basedOn w:val="Normal"/>
    <w:next w:val="Normal"/>
    <w:autoRedefine/>
    <w:uiPriority w:val="39"/>
    <w:rsid w:val="00FE2FD3"/>
    <w:pPr>
      <w:spacing w:before="100" w:line="288" w:lineRule="auto"/>
      <w:ind w:left="1600"/>
    </w:pPr>
    <w:rPr>
      <w:rFonts w:ascii="Arial" w:hAnsi="Arial"/>
      <w:sz w:val="20"/>
      <w:szCs w:val="20"/>
    </w:rPr>
  </w:style>
  <w:style w:type="table" w:customStyle="1" w:styleId="TableGrid1">
    <w:name w:val="Table Grid1"/>
    <w:basedOn w:val="TableNormal"/>
    <w:next w:val="TableGrid"/>
    <w:rsid w:val="00FE2FD3"/>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E2FD3"/>
  </w:style>
  <w:style w:type="paragraph" w:styleId="ListParagraph">
    <w:name w:val="List Paragraph"/>
    <w:basedOn w:val="Normal"/>
    <w:uiPriority w:val="34"/>
    <w:qFormat/>
    <w:rsid w:val="00FE2FD3"/>
    <w:pPr>
      <w:spacing w:before="100" w:line="288" w:lineRule="auto"/>
      <w:ind w:left="720"/>
      <w:contextualSpacing/>
    </w:pPr>
    <w:rPr>
      <w:rFonts w:ascii="Arial" w:hAnsi="Arial"/>
      <w:sz w:val="20"/>
      <w:szCs w:val="20"/>
      <w:lang w:eastAsia="en-AU"/>
    </w:rPr>
  </w:style>
  <w:style w:type="character" w:styleId="CommentReference">
    <w:name w:val="annotation reference"/>
    <w:basedOn w:val="DefaultParagraphFont"/>
    <w:uiPriority w:val="17"/>
    <w:unhideWhenUsed/>
    <w:rsid w:val="00FE2FD3"/>
    <w:rPr>
      <w:sz w:val="16"/>
      <w:szCs w:val="16"/>
    </w:rPr>
  </w:style>
  <w:style w:type="paragraph" w:styleId="CommentText">
    <w:name w:val="annotation text"/>
    <w:basedOn w:val="Normal"/>
    <w:link w:val="CommentTextChar"/>
    <w:uiPriority w:val="17"/>
    <w:unhideWhenUsed/>
    <w:rsid w:val="00FE2FD3"/>
    <w:pPr>
      <w:spacing w:before="100"/>
    </w:pPr>
    <w:rPr>
      <w:rFonts w:ascii="Arial" w:hAnsi="Arial"/>
      <w:sz w:val="20"/>
      <w:szCs w:val="20"/>
      <w:lang w:eastAsia="en-AU"/>
    </w:rPr>
  </w:style>
  <w:style w:type="character" w:customStyle="1" w:styleId="CommentTextChar">
    <w:name w:val="Comment Text Char"/>
    <w:basedOn w:val="DefaultParagraphFont"/>
    <w:link w:val="CommentText"/>
    <w:uiPriority w:val="17"/>
    <w:rsid w:val="00FE2FD3"/>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nhideWhenUsed/>
    <w:rsid w:val="00FE2FD3"/>
    <w:rPr>
      <w:b/>
      <w:bCs/>
    </w:rPr>
  </w:style>
  <w:style w:type="character" w:customStyle="1" w:styleId="CommentSubjectChar">
    <w:name w:val="Comment Subject Char"/>
    <w:basedOn w:val="CommentTextChar"/>
    <w:link w:val="CommentSubject"/>
    <w:rsid w:val="00FE2FD3"/>
    <w:rPr>
      <w:rFonts w:ascii="Arial" w:eastAsia="Times New Roman" w:hAnsi="Arial" w:cs="Times New Roman"/>
      <w:b/>
      <w:bCs/>
      <w:sz w:val="20"/>
      <w:szCs w:val="20"/>
      <w:lang w:eastAsia="en-AU"/>
    </w:rPr>
  </w:style>
  <w:style w:type="paragraph" w:styleId="Revision">
    <w:name w:val="Revision"/>
    <w:hidden/>
    <w:uiPriority w:val="99"/>
    <w:semiHidden/>
    <w:rsid w:val="00FE2FD3"/>
    <w:rPr>
      <w:rFonts w:ascii="Arial" w:eastAsia="Times New Roman" w:hAnsi="Arial" w:cs="Times New Roman"/>
      <w:sz w:val="20"/>
      <w:szCs w:val="20"/>
      <w:lang w:eastAsia="en-AU"/>
    </w:rPr>
  </w:style>
  <w:style w:type="character" w:styleId="FootnoteReference">
    <w:name w:val="footnote reference"/>
    <w:basedOn w:val="DefaultParagraphFont"/>
    <w:uiPriority w:val="99"/>
    <w:unhideWhenUsed/>
    <w:rsid w:val="00FE2FD3"/>
    <w:rPr>
      <w:vertAlign w:val="superscript"/>
    </w:rPr>
  </w:style>
  <w:style w:type="paragraph" w:styleId="NormalWeb">
    <w:name w:val="Normal (Web)"/>
    <w:basedOn w:val="Normal"/>
    <w:uiPriority w:val="99"/>
    <w:unhideWhenUsed/>
    <w:rsid w:val="00FE2FD3"/>
    <w:pPr>
      <w:spacing w:before="100" w:beforeAutospacing="1" w:after="100" w:afterAutospacing="1"/>
    </w:pPr>
    <w:rPr>
      <w:lang w:eastAsia="en-AU"/>
    </w:rPr>
  </w:style>
  <w:style w:type="character" w:styleId="FollowedHyperlink">
    <w:name w:val="FollowedHyperlink"/>
    <w:basedOn w:val="DefaultParagraphFont"/>
    <w:unhideWhenUsed/>
    <w:rsid w:val="00FE2FD3"/>
    <w:rPr>
      <w:color w:val="954F72" w:themeColor="followedHyperlink"/>
      <w:u w:val="single"/>
    </w:rPr>
  </w:style>
  <w:style w:type="paragraph" w:styleId="EndnoteText">
    <w:name w:val="endnote text"/>
    <w:basedOn w:val="Normal"/>
    <w:link w:val="EndnoteTextChar"/>
    <w:unhideWhenUsed/>
    <w:rsid w:val="00FE2FD3"/>
    <w:rPr>
      <w:rFonts w:ascii="Arial" w:hAnsi="Arial"/>
      <w:sz w:val="20"/>
      <w:szCs w:val="20"/>
      <w:lang w:eastAsia="en-AU"/>
    </w:rPr>
  </w:style>
  <w:style w:type="character" w:customStyle="1" w:styleId="EndnoteTextChar">
    <w:name w:val="Endnote Text Char"/>
    <w:basedOn w:val="DefaultParagraphFont"/>
    <w:link w:val="EndnoteText"/>
    <w:uiPriority w:val="99"/>
    <w:semiHidden/>
    <w:rsid w:val="00FE2FD3"/>
    <w:rPr>
      <w:rFonts w:ascii="Arial" w:eastAsia="Times New Roman" w:hAnsi="Arial" w:cs="Times New Roman"/>
      <w:sz w:val="20"/>
      <w:szCs w:val="20"/>
      <w:lang w:eastAsia="en-AU"/>
    </w:rPr>
  </w:style>
  <w:style w:type="character" w:styleId="EndnoteReference">
    <w:name w:val="endnote reference"/>
    <w:basedOn w:val="DefaultParagraphFont"/>
    <w:unhideWhenUsed/>
    <w:rsid w:val="00FE2FD3"/>
    <w:rPr>
      <w:vertAlign w:val="superscript"/>
    </w:rPr>
  </w:style>
  <w:style w:type="character" w:customStyle="1" w:styleId="UnresolvedMention1">
    <w:name w:val="Unresolved Mention1"/>
    <w:basedOn w:val="DefaultParagraphFont"/>
    <w:uiPriority w:val="99"/>
    <w:semiHidden/>
    <w:unhideWhenUsed/>
    <w:rsid w:val="00FE2FD3"/>
    <w:rPr>
      <w:color w:val="605E5C"/>
      <w:shd w:val="clear" w:color="auto" w:fill="E1DFDD"/>
    </w:rPr>
  </w:style>
  <w:style w:type="paragraph" w:styleId="Caption">
    <w:name w:val="caption"/>
    <w:basedOn w:val="Normal"/>
    <w:next w:val="Normal"/>
    <w:uiPriority w:val="17"/>
    <w:unhideWhenUsed/>
    <w:qFormat/>
    <w:rsid w:val="00FE2FD3"/>
    <w:pPr>
      <w:spacing w:after="200"/>
    </w:pPr>
    <w:rPr>
      <w:rFonts w:ascii="Arial" w:hAnsi="Arial"/>
      <w:i/>
      <w:iCs/>
      <w:color w:val="44546A" w:themeColor="text2"/>
      <w:sz w:val="18"/>
      <w:szCs w:val="18"/>
      <w:lang w:eastAsia="en-AU"/>
    </w:rPr>
  </w:style>
  <w:style w:type="paragraph" w:customStyle="1" w:styleId="Body">
    <w:name w:val="Body"/>
    <w:basedOn w:val="Normal"/>
    <w:link w:val="BodyChar"/>
    <w:uiPriority w:val="17"/>
    <w:semiHidden/>
    <w:rsid w:val="00FE2FD3"/>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FE2FD3"/>
  </w:style>
  <w:style w:type="paragraph" w:customStyle="1" w:styleId="Body2">
    <w:name w:val="Body 2"/>
    <w:basedOn w:val="Body1"/>
    <w:link w:val="Body2Char"/>
    <w:qFormat/>
    <w:rsid w:val="00FE2FD3"/>
    <w:pPr>
      <w:ind w:left="709"/>
    </w:pPr>
  </w:style>
  <w:style w:type="paragraph" w:customStyle="1" w:styleId="Body3">
    <w:name w:val="Body 3"/>
    <w:basedOn w:val="Body2"/>
    <w:link w:val="Body3Char"/>
    <w:qFormat/>
    <w:rsid w:val="00FE2FD3"/>
    <w:pPr>
      <w:ind w:left="1418"/>
    </w:pPr>
  </w:style>
  <w:style w:type="paragraph" w:customStyle="1" w:styleId="Body4">
    <w:name w:val="Body 4"/>
    <w:basedOn w:val="Body3"/>
    <w:link w:val="Body4Char"/>
    <w:qFormat/>
    <w:rsid w:val="00FE2FD3"/>
    <w:pPr>
      <w:ind w:left="2126"/>
    </w:pPr>
  </w:style>
  <w:style w:type="paragraph" w:customStyle="1" w:styleId="Body5">
    <w:name w:val="Body 5"/>
    <w:basedOn w:val="Body4"/>
    <w:link w:val="Body5Char"/>
    <w:qFormat/>
    <w:rsid w:val="00FE2FD3"/>
    <w:pPr>
      <w:ind w:left="2835"/>
    </w:pPr>
  </w:style>
  <w:style w:type="character" w:customStyle="1" w:styleId="BoldText">
    <w:name w:val="BoldText"/>
    <w:basedOn w:val="DefaultParagraphFont"/>
    <w:uiPriority w:val="15"/>
    <w:qFormat/>
    <w:rsid w:val="00FE2FD3"/>
    <w:rPr>
      <w:b/>
    </w:rPr>
  </w:style>
  <w:style w:type="character" w:customStyle="1" w:styleId="Heading1Text">
    <w:name w:val="Heading 1 Text"/>
    <w:basedOn w:val="BoldText"/>
    <w:qFormat/>
    <w:rsid w:val="00FE2FD3"/>
    <w:rPr>
      <w:b/>
      <w:smallCaps/>
    </w:rPr>
  </w:style>
  <w:style w:type="character" w:customStyle="1" w:styleId="Heading2Text">
    <w:name w:val="Heading 2 Text"/>
    <w:basedOn w:val="BoldText"/>
    <w:uiPriority w:val="14"/>
    <w:semiHidden/>
    <w:rsid w:val="00FE2FD3"/>
    <w:rPr>
      <w:b/>
    </w:rPr>
  </w:style>
  <w:style w:type="character" w:customStyle="1" w:styleId="Heading3Text">
    <w:name w:val="Heading 3 Text"/>
    <w:basedOn w:val="Heading2Text"/>
    <w:uiPriority w:val="14"/>
    <w:semiHidden/>
    <w:rsid w:val="00FE2FD3"/>
    <w:rPr>
      <w:b/>
    </w:rPr>
  </w:style>
  <w:style w:type="character" w:customStyle="1" w:styleId="Heading4Text">
    <w:name w:val="Heading 4 Text"/>
    <w:basedOn w:val="Heading3Text"/>
    <w:uiPriority w:val="14"/>
    <w:semiHidden/>
    <w:rsid w:val="00FE2FD3"/>
    <w:rPr>
      <w:b/>
    </w:rPr>
  </w:style>
  <w:style w:type="paragraph" w:customStyle="1" w:styleId="Level10">
    <w:name w:val="Level 1"/>
    <w:basedOn w:val="Body1"/>
    <w:next w:val="Body2"/>
    <w:link w:val="Level1Char"/>
    <w:uiPriority w:val="6"/>
    <w:qFormat/>
    <w:rsid w:val="00FE2FD3"/>
    <w:pPr>
      <w:numPr>
        <w:numId w:val="12"/>
      </w:numPr>
      <w:outlineLvl w:val="0"/>
    </w:pPr>
  </w:style>
  <w:style w:type="paragraph" w:customStyle="1" w:styleId="Level20">
    <w:name w:val="Level 2"/>
    <w:basedOn w:val="Body2"/>
    <w:next w:val="Body2"/>
    <w:link w:val="Level2Char"/>
    <w:uiPriority w:val="6"/>
    <w:qFormat/>
    <w:rsid w:val="00FE2FD3"/>
    <w:pPr>
      <w:numPr>
        <w:ilvl w:val="1"/>
        <w:numId w:val="12"/>
      </w:numPr>
      <w:outlineLvl w:val="1"/>
    </w:pPr>
  </w:style>
  <w:style w:type="paragraph" w:customStyle="1" w:styleId="Level30">
    <w:name w:val="Level 3"/>
    <w:basedOn w:val="Body3"/>
    <w:next w:val="Body3"/>
    <w:link w:val="Level3Char"/>
    <w:uiPriority w:val="6"/>
    <w:qFormat/>
    <w:rsid w:val="00FE2FD3"/>
    <w:pPr>
      <w:numPr>
        <w:ilvl w:val="2"/>
        <w:numId w:val="12"/>
      </w:numPr>
      <w:outlineLvl w:val="2"/>
    </w:pPr>
  </w:style>
  <w:style w:type="paragraph" w:customStyle="1" w:styleId="Level40">
    <w:name w:val="Level 4"/>
    <w:basedOn w:val="Body4"/>
    <w:next w:val="Body4"/>
    <w:link w:val="Level4Char"/>
    <w:uiPriority w:val="6"/>
    <w:qFormat/>
    <w:rsid w:val="00FE2FD3"/>
    <w:pPr>
      <w:numPr>
        <w:ilvl w:val="3"/>
        <w:numId w:val="12"/>
      </w:numPr>
      <w:outlineLvl w:val="3"/>
    </w:pPr>
  </w:style>
  <w:style w:type="paragraph" w:customStyle="1" w:styleId="Level50">
    <w:name w:val="Level 5"/>
    <w:basedOn w:val="Body5"/>
    <w:next w:val="Body5"/>
    <w:link w:val="Level5Char"/>
    <w:uiPriority w:val="6"/>
    <w:qFormat/>
    <w:rsid w:val="00FE2FD3"/>
    <w:pPr>
      <w:numPr>
        <w:ilvl w:val="4"/>
        <w:numId w:val="12"/>
      </w:numPr>
      <w:outlineLvl w:val="4"/>
    </w:pPr>
  </w:style>
  <w:style w:type="paragraph" w:styleId="BlockText">
    <w:name w:val="Block Text"/>
    <w:basedOn w:val="Normal"/>
    <w:uiPriority w:val="17"/>
    <w:semiHidden/>
    <w:rsid w:val="00FE2FD3"/>
    <w:pPr>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DefaultParagraphFont"/>
    <w:uiPriority w:val="17"/>
    <w:semiHidden/>
    <w:rsid w:val="00FE2FD3"/>
    <w:rPr>
      <w:b/>
      <w:i/>
    </w:rPr>
  </w:style>
  <w:style w:type="character" w:customStyle="1" w:styleId="ItalicText">
    <w:name w:val="ItalicText"/>
    <w:basedOn w:val="DefaultParagraphFont"/>
    <w:uiPriority w:val="15"/>
    <w:qFormat/>
    <w:rsid w:val="00FE2FD3"/>
    <w:rPr>
      <w:i/>
    </w:rPr>
  </w:style>
  <w:style w:type="character" w:customStyle="1" w:styleId="BoldUnderlinedText">
    <w:name w:val="BoldUnderlinedText"/>
    <w:basedOn w:val="DefaultParagraphFont"/>
    <w:uiPriority w:val="17"/>
    <w:semiHidden/>
    <w:rsid w:val="00FE2FD3"/>
    <w:rPr>
      <w:b/>
      <w:u w:val="single"/>
    </w:rPr>
  </w:style>
  <w:style w:type="character" w:customStyle="1" w:styleId="UnderlinedText">
    <w:name w:val="UnderlinedText"/>
    <w:basedOn w:val="DefaultParagraphFont"/>
    <w:uiPriority w:val="15"/>
    <w:rsid w:val="00FE2FD3"/>
    <w:rPr>
      <w:u w:val="single"/>
    </w:rPr>
  </w:style>
  <w:style w:type="paragraph" w:styleId="BodyText2">
    <w:name w:val="Body Text 2"/>
    <w:basedOn w:val="Normal"/>
    <w:link w:val="BodyText2Char"/>
    <w:uiPriority w:val="17"/>
    <w:semiHidden/>
    <w:rsid w:val="00FE2FD3"/>
    <w:pPr>
      <w:spacing w:after="120" w:line="480" w:lineRule="auto"/>
      <w:jc w:val="both"/>
    </w:pPr>
    <w:rPr>
      <w:rFonts w:ascii="Arial" w:eastAsia="Arial Unicode MS" w:hAnsi="Arial"/>
      <w:sz w:val="21"/>
      <w:szCs w:val="21"/>
      <w:lang w:val="en-GB" w:eastAsia="en-GB"/>
    </w:rPr>
  </w:style>
  <w:style w:type="character" w:customStyle="1" w:styleId="BodyText2Char">
    <w:name w:val="Body Text 2 Char"/>
    <w:basedOn w:val="DefaultParagraphFont"/>
    <w:link w:val="BodyText2"/>
    <w:uiPriority w:val="17"/>
    <w:semiHidden/>
    <w:rsid w:val="00FE2FD3"/>
    <w:rPr>
      <w:rFonts w:ascii="Arial" w:eastAsia="Arial Unicode MS" w:hAnsi="Arial" w:cs="Times New Roman"/>
      <w:sz w:val="21"/>
      <w:szCs w:val="21"/>
      <w:lang w:val="en-GB" w:eastAsia="en-GB"/>
    </w:rPr>
  </w:style>
  <w:style w:type="paragraph" w:styleId="BodyText3">
    <w:name w:val="Body Text 3"/>
    <w:basedOn w:val="Normal"/>
    <w:link w:val="BodyText3Char"/>
    <w:uiPriority w:val="17"/>
    <w:semiHidden/>
    <w:rsid w:val="00FE2FD3"/>
    <w:pPr>
      <w:spacing w:after="120" w:line="264" w:lineRule="auto"/>
      <w:jc w:val="both"/>
    </w:pPr>
    <w:rPr>
      <w:rFonts w:ascii="Arial" w:eastAsia="Arial Unicode MS" w:hAnsi="Arial"/>
      <w:sz w:val="16"/>
      <w:szCs w:val="21"/>
      <w:lang w:val="en-GB" w:eastAsia="en-GB"/>
    </w:rPr>
  </w:style>
  <w:style w:type="character" w:customStyle="1" w:styleId="BodyText3Char">
    <w:name w:val="Body Text 3 Char"/>
    <w:basedOn w:val="DefaultParagraphFont"/>
    <w:link w:val="BodyText3"/>
    <w:uiPriority w:val="17"/>
    <w:semiHidden/>
    <w:rsid w:val="00FE2FD3"/>
    <w:rPr>
      <w:rFonts w:ascii="Arial" w:eastAsia="Arial Unicode MS" w:hAnsi="Arial" w:cs="Times New Roman"/>
      <w:sz w:val="16"/>
      <w:szCs w:val="21"/>
      <w:lang w:val="en-GB" w:eastAsia="en-GB"/>
    </w:rPr>
  </w:style>
  <w:style w:type="paragraph" w:styleId="BodyTextFirstIndent">
    <w:name w:val="Body Text First Indent"/>
    <w:basedOn w:val="BodyText"/>
    <w:link w:val="BodyTextFirstIndentChar"/>
    <w:uiPriority w:val="17"/>
    <w:semiHidden/>
    <w:rsid w:val="00FE2FD3"/>
    <w:pPr>
      <w:spacing w:after="120" w:line="264" w:lineRule="auto"/>
      <w:ind w:firstLine="210"/>
      <w:jc w:val="both"/>
    </w:pPr>
    <w:rPr>
      <w:rFonts w:eastAsia="Arial Unicode MS"/>
      <w:sz w:val="21"/>
      <w:szCs w:val="21"/>
      <w:lang w:val="en-GB" w:eastAsia="en-GB"/>
    </w:rPr>
  </w:style>
  <w:style w:type="character" w:customStyle="1" w:styleId="BodyTextFirstIndentChar">
    <w:name w:val="Body Text First Indent Char"/>
    <w:basedOn w:val="BodyTextChar"/>
    <w:link w:val="BodyTextFirstIndent"/>
    <w:uiPriority w:val="17"/>
    <w:semiHidden/>
    <w:rsid w:val="00FE2FD3"/>
    <w:rPr>
      <w:rFonts w:ascii="Arial" w:eastAsia="Arial Unicode MS" w:hAnsi="Arial" w:cs="Times New Roman"/>
      <w:sz w:val="21"/>
      <w:szCs w:val="21"/>
      <w:lang w:val="en-GB" w:eastAsia="en-GB"/>
    </w:rPr>
  </w:style>
  <w:style w:type="paragraph" w:styleId="BodyTextFirstIndent2">
    <w:name w:val="Body Text First Indent 2"/>
    <w:basedOn w:val="BodyTextIndent"/>
    <w:link w:val="BodyTextFirstIndent2Char"/>
    <w:uiPriority w:val="17"/>
    <w:semiHidden/>
    <w:rsid w:val="00FE2FD3"/>
    <w:pPr>
      <w:spacing w:after="120" w:line="264" w:lineRule="auto"/>
      <w:ind w:left="283" w:firstLine="210"/>
      <w:jc w:val="both"/>
    </w:pPr>
    <w:rPr>
      <w:rFonts w:eastAsia="Arial Unicode MS"/>
      <w:sz w:val="21"/>
      <w:szCs w:val="21"/>
      <w:lang w:val="en-GB" w:eastAsia="en-GB"/>
    </w:rPr>
  </w:style>
  <w:style w:type="character" w:customStyle="1" w:styleId="BodyTextFirstIndent2Char">
    <w:name w:val="Body Text First Indent 2 Char"/>
    <w:basedOn w:val="BodyTextIndentChar"/>
    <w:link w:val="BodyTextFirstIndent2"/>
    <w:uiPriority w:val="17"/>
    <w:semiHidden/>
    <w:rsid w:val="00FE2FD3"/>
    <w:rPr>
      <w:rFonts w:ascii="Arial" w:eastAsia="Arial Unicode MS" w:hAnsi="Arial" w:cs="Times New Roman"/>
      <w:sz w:val="21"/>
      <w:szCs w:val="21"/>
      <w:lang w:val="en-GB" w:eastAsia="en-GB"/>
    </w:rPr>
  </w:style>
  <w:style w:type="paragraph" w:styleId="BodyTextIndent2">
    <w:name w:val="Body Text Indent 2"/>
    <w:basedOn w:val="Normal"/>
    <w:link w:val="BodyTextIndent2Char"/>
    <w:uiPriority w:val="17"/>
    <w:semiHidden/>
    <w:rsid w:val="00FE2FD3"/>
    <w:pPr>
      <w:spacing w:after="120" w:line="480" w:lineRule="auto"/>
      <w:ind w:left="283"/>
      <w:jc w:val="both"/>
    </w:pPr>
    <w:rPr>
      <w:rFonts w:ascii="Arial" w:eastAsia="Arial Unicode MS" w:hAnsi="Arial"/>
      <w:sz w:val="21"/>
      <w:szCs w:val="21"/>
      <w:lang w:val="en-GB" w:eastAsia="en-GB"/>
    </w:rPr>
  </w:style>
  <w:style w:type="character" w:customStyle="1" w:styleId="BodyTextIndent2Char">
    <w:name w:val="Body Text Indent 2 Char"/>
    <w:basedOn w:val="DefaultParagraphFont"/>
    <w:link w:val="BodyTextIndent2"/>
    <w:uiPriority w:val="17"/>
    <w:semiHidden/>
    <w:rsid w:val="00FE2FD3"/>
    <w:rPr>
      <w:rFonts w:ascii="Arial" w:eastAsia="Arial Unicode MS" w:hAnsi="Arial" w:cs="Times New Roman"/>
      <w:sz w:val="21"/>
      <w:szCs w:val="21"/>
      <w:lang w:val="en-GB" w:eastAsia="en-GB"/>
    </w:rPr>
  </w:style>
  <w:style w:type="paragraph" w:styleId="BodyTextIndent3">
    <w:name w:val="Body Text Indent 3"/>
    <w:basedOn w:val="Normal"/>
    <w:link w:val="BodyTextIndent3Char"/>
    <w:uiPriority w:val="17"/>
    <w:semiHidden/>
    <w:rsid w:val="00FE2FD3"/>
    <w:pPr>
      <w:spacing w:after="120" w:line="264" w:lineRule="auto"/>
      <w:ind w:left="283"/>
      <w:jc w:val="both"/>
    </w:pPr>
    <w:rPr>
      <w:rFonts w:ascii="Arial" w:eastAsia="Arial Unicode MS" w:hAnsi="Arial"/>
      <w:sz w:val="16"/>
      <w:szCs w:val="21"/>
      <w:lang w:val="en-GB" w:eastAsia="en-GB"/>
    </w:rPr>
  </w:style>
  <w:style w:type="character" w:customStyle="1" w:styleId="BodyTextIndent3Char">
    <w:name w:val="Body Text Indent 3 Char"/>
    <w:basedOn w:val="DefaultParagraphFont"/>
    <w:link w:val="BodyTextIndent3"/>
    <w:uiPriority w:val="17"/>
    <w:semiHidden/>
    <w:rsid w:val="00FE2FD3"/>
    <w:rPr>
      <w:rFonts w:ascii="Arial" w:eastAsia="Arial Unicode MS" w:hAnsi="Arial" w:cs="Times New Roman"/>
      <w:sz w:val="16"/>
      <w:szCs w:val="21"/>
      <w:lang w:val="en-GB" w:eastAsia="en-GB"/>
    </w:rPr>
  </w:style>
  <w:style w:type="paragraph" w:styleId="Closing">
    <w:name w:val="Closing"/>
    <w:basedOn w:val="Normal"/>
    <w:link w:val="ClosingChar"/>
    <w:uiPriority w:val="17"/>
    <w:semiHidden/>
    <w:rsid w:val="00FE2FD3"/>
    <w:pPr>
      <w:spacing w:line="264" w:lineRule="auto"/>
      <w:ind w:left="4252"/>
      <w:jc w:val="both"/>
    </w:pPr>
    <w:rPr>
      <w:rFonts w:ascii="Arial" w:eastAsia="Arial Unicode MS" w:hAnsi="Arial"/>
      <w:sz w:val="21"/>
      <w:szCs w:val="21"/>
      <w:lang w:val="en-GB" w:eastAsia="en-GB"/>
    </w:rPr>
  </w:style>
  <w:style w:type="character" w:customStyle="1" w:styleId="ClosingChar">
    <w:name w:val="Closing Char"/>
    <w:basedOn w:val="DefaultParagraphFont"/>
    <w:link w:val="Closing"/>
    <w:uiPriority w:val="17"/>
    <w:semiHidden/>
    <w:rsid w:val="00FE2FD3"/>
    <w:rPr>
      <w:rFonts w:ascii="Arial" w:eastAsia="Arial Unicode MS" w:hAnsi="Arial" w:cs="Times New Roman"/>
      <w:sz w:val="21"/>
      <w:szCs w:val="21"/>
      <w:lang w:val="en-GB" w:eastAsia="en-GB"/>
    </w:rPr>
  </w:style>
  <w:style w:type="paragraph" w:styleId="Date">
    <w:name w:val="Date"/>
    <w:basedOn w:val="Normal"/>
    <w:next w:val="Normal"/>
    <w:link w:val="Date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DateChar">
    <w:name w:val="Date Char"/>
    <w:basedOn w:val="DefaultParagraphFont"/>
    <w:link w:val="Date"/>
    <w:uiPriority w:val="17"/>
    <w:semiHidden/>
    <w:rsid w:val="00FE2FD3"/>
    <w:rPr>
      <w:rFonts w:ascii="Arial" w:eastAsia="Arial Unicode MS" w:hAnsi="Arial" w:cs="Times New Roman"/>
      <w:sz w:val="21"/>
      <w:szCs w:val="21"/>
      <w:lang w:val="en-GB" w:eastAsia="en-GB"/>
    </w:rPr>
  </w:style>
  <w:style w:type="paragraph" w:styleId="DocumentMap">
    <w:name w:val="Document Map"/>
    <w:basedOn w:val="Normal"/>
    <w:link w:val="DocumentMapChar"/>
    <w:rsid w:val="00FE2FD3"/>
    <w:pPr>
      <w:shd w:val="clear" w:color="auto" w:fill="000080"/>
      <w:spacing w:line="264" w:lineRule="auto"/>
      <w:jc w:val="both"/>
    </w:pPr>
    <w:rPr>
      <w:rFonts w:ascii="Tahoma" w:eastAsia="Arial Unicode MS" w:hAnsi="Tahoma"/>
      <w:sz w:val="21"/>
      <w:szCs w:val="21"/>
      <w:lang w:val="en-GB" w:eastAsia="en-GB"/>
    </w:rPr>
  </w:style>
  <w:style w:type="character" w:customStyle="1" w:styleId="DocumentMapChar">
    <w:name w:val="Document Map Char"/>
    <w:basedOn w:val="DefaultParagraphFont"/>
    <w:link w:val="DocumentMap"/>
    <w:rsid w:val="00FE2FD3"/>
    <w:rPr>
      <w:rFonts w:ascii="Tahoma" w:eastAsia="Arial Unicode MS" w:hAnsi="Tahoma" w:cs="Times New Roman"/>
      <w:sz w:val="21"/>
      <w:szCs w:val="21"/>
      <w:shd w:val="clear" w:color="auto" w:fill="000080"/>
      <w:lang w:val="en-GB" w:eastAsia="en-GB"/>
    </w:rPr>
  </w:style>
  <w:style w:type="character" w:styleId="Emphasis">
    <w:name w:val="Emphasis"/>
    <w:basedOn w:val="DefaultParagraphFont"/>
    <w:uiPriority w:val="20"/>
    <w:qFormat/>
    <w:rsid w:val="00FE2FD3"/>
    <w:rPr>
      <w:b/>
      <w:i w:val="0"/>
    </w:rPr>
  </w:style>
  <w:style w:type="paragraph" w:styleId="EnvelopeAddress">
    <w:name w:val="envelope address"/>
    <w:basedOn w:val="Normal"/>
    <w:uiPriority w:val="17"/>
    <w:semiHidden/>
    <w:rsid w:val="00FE2FD3"/>
    <w:pPr>
      <w:framePr w:w="7920" w:h="1980" w:hRule="exact" w:hSpace="180" w:wrap="auto" w:hAnchor="page" w:xAlign="center" w:yAlign="bottom"/>
      <w:spacing w:line="264" w:lineRule="auto"/>
      <w:ind w:left="2880"/>
      <w:jc w:val="both"/>
    </w:pPr>
    <w:rPr>
      <w:rFonts w:ascii="Arial" w:eastAsia="Arial Unicode MS" w:hAnsi="Arial"/>
      <w:szCs w:val="21"/>
      <w:lang w:val="en-GB" w:eastAsia="en-GB"/>
    </w:rPr>
  </w:style>
  <w:style w:type="paragraph" w:styleId="EnvelopeReturn">
    <w:name w:val="envelope return"/>
    <w:basedOn w:val="Normal"/>
    <w:uiPriority w:val="17"/>
    <w:semiHidden/>
    <w:rsid w:val="00FE2FD3"/>
    <w:pPr>
      <w:spacing w:line="264" w:lineRule="auto"/>
      <w:jc w:val="both"/>
    </w:pPr>
    <w:rPr>
      <w:rFonts w:ascii="Arial" w:eastAsia="Arial Unicode MS" w:hAnsi="Arial"/>
      <w:sz w:val="20"/>
      <w:szCs w:val="21"/>
      <w:lang w:val="en-GB" w:eastAsia="en-GB"/>
    </w:rPr>
  </w:style>
  <w:style w:type="paragraph" w:styleId="Index1">
    <w:name w:val="index 1"/>
    <w:basedOn w:val="Normal"/>
    <w:next w:val="Normal"/>
    <w:autoRedefine/>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Index2">
    <w:name w:val="index 2"/>
    <w:basedOn w:val="Normal"/>
    <w:next w:val="Normal"/>
    <w:autoRedefine/>
    <w:uiPriority w:val="17"/>
    <w:semiHidden/>
    <w:rsid w:val="00FE2FD3"/>
    <w:pPr>
      <w:spacing w:line="264" w:lineRule="auto"/>
      <w:ind w:left="420" w:hanging="210"/>
      <w:jc w:val="both"/>
    </w:pPr>
    <w:rPr>
      <w:rFonts w:ascii="Arial" w:eastAsia="Arial Unicode MS" w:hAnsi="Arial"/>
      <w:sz w:val="21"/>
      <w:szCs w:val="21"/>
      <w:lang w:val="en-GB" w:eastAsia="en-GB"/>
    </w:rPr>
  </w:style>
  <w:style w:type="paragraph" w:styleId="Index3">
    <w:name w:val="index 3"/>
    <w:basedOn w:val="Normal"/>
    <w:next w:val="Normal"/>
    <w:autoRedefine/>
    <w:uiPriority w:val="17"/>
    <w:semiHidden/>
    <w:rsid w:val="00FE2FD3"/>
    <w:pPr>
      <w:spacing w:line="264" w:lineRule="auto"/>
      <w:ind w:left="630" w:hanging="210"/>
      <w:jc w:val="both"/>
    </w:pPr>
    <w:rPr>
      <w:rFonts w:ascii="Arial" w:eastAsia="Arial Unicode MS" w:hAnsi="Arial"/>
      <w:sz w:val="21"/>
      <w:szCs w:val="21"/>
      <w:lang w:val="en-GB" w:eastAsia="en-GB"/>
    </w:rPr>
  </w:style>
  <w:style w:type="paragraph" w:styleId="Index4">
    <w:name w:val="index 4"/>
    <w:basedOn w:val="Normal"/>
    <w:next w:val="Normal"/>
    <w:autoRedefine/>
    <w:uiPriority w:val="17"/>
    <w:semiHidden/>
    <w:rsid w:val="00FE2FD3"/>
    <w:pPr>
      <w:spacing w:line="264" w:lineRule="auto"/>
      <w:ind w:left="840" w:hanging="210"/>
      <w:jc w:val="both"/>
    </w:pPr>
    <w:rPr>
      <w:rFonts w:ascii="Arial" w:eastAsia="Arial Unicode MS" w:hAnsi="Arial"/>
      <w:sz w:val="21"/>
      <w:szCs w:val="21"/>
      <w:lang w:val="en-GB" w:eastAsia="en-GB"/>
    </w:rPr>
  </w:style>
  <w:style w:type="paragraph" w:styleId="Index5">
    <w:name w:val="index 5"/>
    <w:basedOn w:val="Normal"/>
    <w:next w:val="Normal"/>
    <w:autoRedefine/>
    <w:uiPriority w:val="17"/>
    <w:semiHidden/>
    <w:rsid w:val="00FE2FD3"/>
    <w:pPr>
      <w:spacing w:line="264" w:lineRule="auto"/>
      <w:ind w:left="1050" w:hanging="210"/>
      <w:jc w:val="both"/>
    </w:pPr>
    <w:rPr>
      <w:rFonts w:ascii="Arial" w:eastAsia="Arial Unicode MS" w:hAnsi="Arial"/>
      <w:sz w:val="21"/>
      <w:szCs w:val="21"/>
      <w:lang w:val="en-GB" w:eastAsia="en-GB"/>
    </w:rPr>
  </w:style>
  <w:style w:type="paragraph" w:styleId="Index6">
    <w:name w:val="index 6"/>
    <w:basedOn w:val="Normal"/>
    <w:next w:val="Normal"/>
    <w:autoRedefine/>
    <w:uiPriority w:val="17"/>
    <w:semiHidden/>
    <w:rsid w:val="00FE2FD3"/>
    <w:pPr>
      <w:spacing w:line="264" w:lineRule="auto"/>
      <w:ind w:left="1260" w:hanging="210"/>
      <w:jc w:val="both"/>
    </w:pPr>
    <w:rPr>
      <w:rFonts w:ascii="Arial" w:eastAsia="Arial Unicode MS" w:hAnsi="Arial"/>
      <w:sz w:val="21"/>
      <w:szCs w:val="21"/>
      <w:lang w:val="en-GB" w:eastAsia="en-GB"/>
    </w:rPr>
  </w:style>
  <w:style w:type="paragraph" w:styleId="Index7">
    <w:name w:val="index 7"/>
    <w:basedOn w:val="Normal"/>
    <w:next w:val="Normal"/>
    <w:autoRedefine/>
    <w:uiPriority w:val="17"/>
    <w:semiHidden/>
    <w:rsid w:val="00FE2FD3"/>
    <w:pPr>
      <w:spacing w:line="264" w:lineRule="auto"/>
      <w:ind w:left="1470" w:hanging="210"/>
      <w:jc w:val="both"/>
    </w:pPr>
    <w:rPr>
      <w:rFonts w:ascii="Arial" w:eastAsia="Arial Unicode MS" w:hAnsi="Arial"/>
      <w:sz w:val="21"/>
      <w:szCs w:val="21"/>
      <w:lang w:val="en-GB" w:eastAsia="en-GB"/>
    </w:rPr>
  </w:style>
  <w:style w:type="paragraph" w:styleId="Index8">
    <w:name w:val="index 8"/>
    <w:basedOn w:val="Normal"/>
    <w:next w:val="Normal"/>
    <w:autoRedefine/>
    <w:uiPriority w:val="17"/>
    <w:semiHidden/>
    <w:rsid w:val="00FE2FD3"/>
    <w:pPr>
      <w:spacing w:line="264" w:lineRule="auto"/>
      <w:ind w:left="1680" w:hanging="210"/>
      <w:jc w:val="both"/>
    </w:pPr>
    <w:rPr>
      <w:rFonts w:ascii="Arial" w:eastAsia="Arial Unicode MS" w:hAnsi="Arial"/>
      <w:sz w:val="21"/>
      <w:szCs w:val="21"/>
      <w:lang w:val="en-GB" w:eastAsia="en-GB"/>
    </w:rPr>
  </w:style>
  <w:style w:type="paragraph" w:styleId="Index9">
    <w:name w:val="index 9"/>
    <w:basedOn w:val="Normal"/>
    <w:next w:val="Normal"/>
    <w:autoRedefine/>
    <w:uiPriority w:val="17"/>
    <w:semiHidden/>
    <w:rsid w:val="00FE2FD3"/>
    <w:pPr>
      <w:spacing w:line="264" w:lineRule="auto"/>
      <w:ind w:left="1890" w:hanging="210"/>
      <w:jc w:val="both"/>
    </w:pPr>
    <w:rPr>
      <w:rFonts w:ascii="Arial" w:eastAsia="Arial Unicode MS" w:hAnsi="Arial"/>
      <w:sz w:val="21"/>
      <w:szCs w:val="21"/>
      <w:lang w:val="en-GB" w:eastAsia="en-GB"/>
    </w:rPr>
  </w:style>
  <w:style w:type="paragraph" w:styleId="IndexHeading">
    <w:name w:val="index heading"/>
    <w:basedOn w:val="Normal"/>
    <w:next w:val="Index1"/>
    <w:uiPriority w:val="17"/>
    <w:semiHidden/>
    <w:rsid w:val="00FE2FD3"/>
    <w:pPr>
      <w:spacing w:line="264" w:lineRule="auto"/>
      <w:jc w:val="both"/>
    </w:pPr>
    <w:rPr>
      <w:rFonts w:ascii="Arial" w:eastAsia="Arial Unicode MS" w:hAnsi="Arial"/>
      <w:b/>
      <w:sz w:val="21"/>
      <w:szCs w:val="21"/>
      <w:lang w:val="en-GB" w:eastAsia="en-GB"/>
    </w:rPr>
  </w:style>
  <w:style w:type="character" w:styleId="LineNumber">
    <w:name w:val="line number"/>
    <w:basedOn w:val="DefaultParagraphFont"/>
    <w:uiPriority w:val="17"/>
    <w:semiHidden/>
    <w:rsid w:val="00FE2FD3"/>
  </w:style>
  <w:style w:type="paragraph" w:styleId="MacroText">
    <w:name w:val="macro"/>
    <w:link w:val="MacroTextChar"/>
    <w:uiPriority w:val="17"/>
    <w:semiHidden/>
    <w:rsid w:val="00FE2FD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FE2FD3"/>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semiHidden/>
    <w:rsid w:val="00FE2FD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szCs w:val="21"/>
      <w:lang w:val="en-GB" w:eastAsia="en-GB"/>
    </w:rPr>
  </w:style>
  <w:style w:type="character" w:customStyle="1" w:styleId="MessageHeaderChar">
    <w:name w:val="Message Header Char"/>
    <w:basedOn w:val="DefaultParagraphFont"/>
    <w:link w:val="MessageHeader"/>
    <w:uiPriority w:val="17"/>
    <w:semiHidden/>
    <w:rsid w:val="00FE2FD3"/>
    <w:rPr>
      <w:rFonts w:ascii="Arial" w:eastAsia="Arial Unicode MS" w:hAnsi="Arial" w:cs="Times New Roman"/>
      <w:szCs w:val="21"/>
      <w:shd w:val="pct20" w:color="auto" w:fill="auto"/>
      <w:lang w:val="en-GB" w:eastAsia="en-GB"/>
    </w:rPr>
  </w:style>
  <w:style w:type="paragraph" w:styleId="NoteHeading">
    <w:name w:val="Note Heading"/>
    <w:basedOn w:val="Normal"/>
    <w:next w:val="Normal"/>
    <w:link w:val="NoteHeading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NoteHeadingChar">
    <w:name w:val="Note Heading Char"/>
    <w:basedOn w:val="DefaultParagraphFont"/>
    <w:link w:val="NoteHeading"/>
    <w:uiPriority w:val="17"/>
    <w:semiHidden/>
    <w:rsid w:val="00FE2FD3"/>
    <w:rPr>
      <w:rFonts w:ascii="Arial" w:eastAsia="Arial Unicode MS" w:hAnsi="Arial" w:cs="Times New Roman"/>
      <w:sz w:val="21"/>
      <w:szCs w:val="21"/>
      <w:lang w:val="en-GB" w:eastAsia="en-GB"/>
    </w:rPr>
  </w:style>
  <w:style w:type="paragraph" w:styleId="PlainText">
    <w:name w:val="Plain Text"/>
    <w:basedOn w:val="Normal"/>
    <w:link w:val="PlainTextChar"/>
    <w:uiPriority w:val="17"/>
    <w:semiHidden/>
    <w:rsid w:val="00FE2FD3"/>
    <w:pPr>
      <w:spacing w:line="264" w:lineRule="auto"/>
      <w:jc w:val="both"/>
    </w:pPr>
    <w:rPr>
      <w:rFonts w:ascii="Courier New" w:eastAsia="Arial Unicode MS" w:hAnsi="Courier New"/>
      <w:sz w:val="20"/>
      <w:szCs w:val="21"/>
      <w:lang w:val="en-GB" w:eastAsia="en-GB"/>
    </w:rPr>
  </w:style>
  <w:style w:type="character" w:customStyle="1" w:styleId="PlainTextChar">
    <w:name w:val="Plain Text Char"/>
    <w:basedOn w:val="DefaultParagraphFont"/>
    <w:link w:val="PlainText"/>
    <w:uiPriority w:val="17"/>
    <w:semiHidden/>
    <w:rsid w:val="00FE2FD3"/>
    <w:rPr>
      <w:rFonts w:ascii="Courier New" w:eastAsia="Arial Unicode MS" w:hAnsi="Courier New" w:cs="Times New Roman"/>
      <w:sz w:val="20"/>
      <w:szCs w:val="21"/>
      <w:lang w:val="en-GB" w:eastAsia="en-GB"/>
    </w:rPr>
  </w:style>
  <w:style w:type="paragraph" w:styleId="Salutation">
    <w:name w:val="Salutation"/>
    <w:basedOn w:val="Normal"/>
    <w:next w:val="Normal"/>
    <w:link w:val="SalutationChar"/>
    <w:uiPriority w:val="17"/>
    <w:semiHidden/>
    <w:rsid w:val="00FE2FD3"/>
    <w:pPr>
      <w:spacing w:line="264" w:lineRule="auto"/>
      <w:jc w:val="both"/>
    </w:pPr>
    <w:rPr>
      <w:rFonts w:ascii="Arial" w:eastAsia="Arial Unicode MS" w:hAnsi="Arial"/>
      <w:sz w:val="21"/>
      <w:szCs w:val="21"/>
      <w:lang w:val="en-GB" w:eastAsia="en-GB"/>
    </w:rPr>
  </w:style>
  <w:style w:type="character" w:customStyle="1" w:styleId="SalutationChar">
    <w:name w:val="Salutation Char"/>
    <w:basedOn w:val="DefaultParagraphFont"/>
    <w:link w:val="Salutation"/>
    <w:uiPriority w:val="17"/>
    <w:semiHidden/>
    <w:rsid w:val="00FE2FD3"/>
    <w:rPr>
      <w:rFonts w:ascii="Arial" w:eastAsia="Arial Unicode MS" w:hAnsi="Arial" w:cs="Times New Roman"/>
      <w:sz w:val="21"/>
      <w:szCs w:val="21"/>
      <w:lang w:val="en-GB" w:eastAsia="en-GB"/>
    </w:rPr>
  </w:style>
  <w:style w:type="paragraph" w:styleId="Signature">
    <w:name w:val="Signature"/>
    <w:basedOn w:val="Normal"/>
    <w:link w:val="SignatureChar"/>
    <w:rsid w:val="00FE2FD3"/>
    <w:pPr>
      <w:spacing w:line="264" w:lineRule="auto"/>
      <w:ind w:left="4252"/>
      <w:jc w:val="both"/>
    </w:pPr>
    <w:rPr>
      <w:rFonts w:ascii="Arial" w:eastAsia="Arial Unicode MS" w:hAnsi="Arial"/>
      <w:sz w:val="21"/>
      <w:szCs w:val="21"/>
      <w:lang w:val="en-GB" w:eastAsia="en-GB"/>
    </w:rPr>
  </w:style>
  <w:style w:type="character" w:customStyle="1" w:styleId="SignatureChar">
    <w:name w:val="Signature Char"/>
    <w:basedOn w:val="DefaultParagraphFont"/>
    <w:link w:val="Signature"/>
    <w:uiPriority w:val="17"/>
    <w:semiHidden/>
    <w:rsid w:val="00FE2FD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FE2FD3"/>
    <w:rPr>
      <w:b/>
    </w:rPr>
  </w:style>
  <w:style w:type="paragraph" w:styleId="TableofAuthorities">
    <w:name w:val="table of authorities"/>
    <w:basedOn w:val="Normal"/>
    <w:next w:val="Normal"/>
    <w:uiPriority w:val="17"/>
    <w:semiHidden/>
    <w:rsid w:val="00FE2FD3"/>
    <w:pPr>
      <w:spacing w:line="264" w:lineRule="auto"/>
      <w:ind w:left="210" w:hanging="210"/>
      <w:jc w:val="both"/>
    </w:pPr>
    <w:rPr>
      <w:rFonts w:ascii="Arial" w:eastAsia="Arial Unicode MS" w:hAnsi="Arial"/>
      <w:sz w:val="21"/>
      <w:szCs w:val="21"/>
      <w:lang w:val="en-GB" w:eastAsia="en-GB"/>
    </w:rPr>
  </w:style>
  <w:style w:type="paragraph" w:styleId="TableofFigures">
    <w:name w:val="table of figures"/>
    <w:basedOn w:val="Normal"/>
    <w:next w:val="Normal"/>
    <w:uiPriority w:val="17"/>
    <w:semiHidden/>
    <w:rsid w:val="00FE2FD3"/>
    <w:pPr>
      <w:spacing w:line="264" w:lineRule="auto"/>
      <w:ind w:left="420" w:hanging="420"/>
      <w:jc w:val="both"/>
    </w:pPr>
    <w:rPr>
      <w:rFonts w:ascii="Arial" w:eastAsia="Arial Unicode MS" w:hAnsi="Arial"/>
      <w:sz w:val="21"/>
      <w:szCs w:val="21"/>
      <w:lang w:val="en-GB" w:eastAsia="en-GB"/>
    </w:rPr>
  </w:style>
  <w:style w:type="paragraph" w:styleId="TOAHeading">
    <w:name w:val="toa heading"/>
    <w:basedOn w:val="Normal"/>
    <w:next w:val="Normal"/>
    <w:uiPriority w:val="49"/>
    <w:semiHidden/>
    <w:rsid w:val="00FE2FD3"/>
    <w:pPr>
      <w:spacing w:before="120" w:line="264" w:lineRule="auto"/>
      <w:jc w:val="both"/>
    </w:pPr>
    <w:rPr>
      <w:rFonts w:ascii="Arial" w:eastAsia="Arial Unicode MS" w:hAnsi="Arial"/>
      <w:b/>
      <w:szCs w:val="21"/>
      <w:lang w:val="en-GB" w:eastAsia="en-GB"/>
    </w:rPr>
  </w:style>
  <w:style w:type="paragraph" w:customStyle="1" w:styleId="Centred">
    <w:name w:val="Centred"/>
    <w:basedOn w:val="Body"/>
    <w:next w:val="Body1"/>
    <w:uiPriority w:val="13"/>
    <w:rsid w:val="00FE2FD3"/>
    <w:pPr>
      <w:keepNext/>
      <w:jc w:val="center"/>
    </w:pPr>
  </w:style>
  <w:style w:type="paragraph" w:customStyle="1" w:styleId="Parties">
    <w:name w:val="Parties"/>
    <w:basedOn w:val="Body"/>
    <w:next w:val="Body2"/>
    <w:uiPriority w:val="9"/>
    <w:qFormat/>
    <w:rsid w:val="00FE2FD3"/>
    <w:pPr>
      <w:numPr>
        <w:numId w:val="13"/>
      </w:numPr>
    </w:pPr>
  </w:style>
  <w:style w:type="paragraph" w:customStyle="1" w:styleId="Recitals">
    <w:name w:val="Recitals"/>
    <w:basedOn w:val="Body"/>
    <w:next w:val="Body2"/>
    <w:uiPriority w:val="9"/>
    <w:qFormat/>
    <w:rsid w:val="00FE2FD3"/>
    <w:pPr>
      <w:numPr>
        <w:numId w:val="14"/>
      </w:numPr>
      <w:tabs>
        <w:tab w:val="clear" w:pos="709"/>
        <w:tab w:val="num" w:pos="1418"/>
      </w:tabs>
      <w:ind w:left="1418"/>
    </w:pPr>
  </w:style>
  <w:style w:type="paragraph" w:styleId="TOCHeading">
    <w:name w:val="TOC Heading"/>
    <w:basedOn w:val="Heading1"/>
    <w:next w:val="Normal"/>
    <w:uiPriority w:val="39"/>
    <w:qFormat/>
    <w:rsid w:val="00FE2FD3"/>
    <w:pPr>
      <w:keepNext/>
      <w:keepLines/>
      <w:numPr>
        <w:numId w:val="1"/>
      </w:numPr>
      <w:tabs>
        <w:tab w:val="right" w:pos="9072"/>
      </w:tabs>
      <w:spacing w:before="0" w:after="240" w:line="264" w:lineRule="auto"/>
      <w:jc w:val="center"/>
      <w:outlineLvl w:val="9"/>
    </w:pPr>
    <w:rPr>
      <w:rFonts w:eastAsiaTheme="majorEastAsia" w:cstheme="majorBidi"/>
      <w:b/>
      <w:bCs/>
      <w:smallCaps/>
      <w:sz w:val="21"/>
      <w:szCs w:val="28"/>
      <w:lang w:val="en-GB" w:eastAsia="en-GB"/>
    </w:rPr>
  </w:style>
  <w:style w:type="paragraph" w:customStyle="1" w:styleId="Address">
    <w:name w:val="Address"/>
    <w:basedOn w:val="Normal"/>
    <w:uiPriority w:val="17"/>
    <w:rsid w:val="00FE2FD3"/>
    <w:pPr>
      <w:spacing w:line="264" w:lineRule="auto"/>
      <w:jc w:val="center"/>
    </w:pPr>
    <w:rPr>
      <w:rFonts w:ascii="Arial" w:eastAsia="Arial Unicode MS" w:hAnsi="Arial"/>
      <w:sz w:val="16"/>
      <w:szCs w:val="16"/>
      <w:lang w:val="en-GB"/>
    </w:rPr>
  </w:style>
  <w:style w:type="paragraph" w:customStyle="1" w:styleId="NormalCentred">
    <w:name w:val="Normal Centred"/>
    <w:basedOn w:val="Normal"/>
    <w:uiPriority w:val="9"/>
    <w:rsid w:val="00FE2FD3"/>
    <w:pPr>
      <w:spacing w:line="264" w:lineRule="auto"/>
      <w:jc w:val="center"/>
    </w:pPr>
    <w:rPr>
      <w:rFonts w:ascii="Arial" w:eastAsia="Arial Unicode MS" w:hAnsi="Arial"/>
      <w:sz w:val="21"/>
      <w:lang w:val="en-GB"/>
    </w:rPr>
  </w:style>
  <w:style w:type="character" w:customStyle="1" w:styleId="SmallCaps">
    <w:name w:val="SmallCaps"/>
    <w:basedOn w:val="DefaultParagraphFont"/>
    <w:rsid w:val="00FE2FD3"/>
    <w:rPr>
      <w:rFonts w:ascii="Arial" w:hAnsi="Arial"/>
      <w:smallCaps/>
      <w:sz w:val="21"/>
    </w:rPr>
  </w:style>
  <w:style w:type="character" w:styleId="PlaceholderText">
    <w:name w:val="Placeholder Text"/>
    <w:basedOn w:val="DefaultParagraphFont"/>
    <w:uiPriority w:val="99"/>
    <w:semiHidden/>
    <w:rsid w:val="00FE2FD3"/>
    <w:rPr>
      <w:color w:val="808080"/>
    </w:rPr>
  </w:style>
  <w:style w:type="paragraph" w:customStyle="1" w:styleId="CentredHeading">
    <w:name w:val="Centred Heading"/>
    <w:basedOn w:val="Body1"/>
    <w:next w:val="Body1"/>
    <w:uiPriority w:val="13"/>
    <w:qFormat/>
    <w:rsid w:val="00FE2FD3"/>
    <w:pPr>
      <w:keepNext/>
      <w:jc w:val="center"/>
    </w:pPr>
    <w:rPr>
      <w:b/>
      <w:smallCaps/>
    </w:rPr>
  </w:style>
  <w:style w:type="paragraph" w:styleId="Subtitle">
    <w:name w:val="Subtitle"/>
    <w:basedOn w:val="Body"/>
    <w:next w:val="Body1"/>
    <w:link w:val="SubtitleChar"/>
    <w:uiPriority w:val="18"/>
    <w:rsid w:val="00FE2FD3"/>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FE2FD3"/>
    <w:rPr>
      <w:rFonts w:ascii="Arial Bold" w:eastAsiaTheme="majorEastAsia" w:hAnsi="Arial Bold" w:cstheme="majorBidi"/>
      <w:b/>
      <w:iCs/>
      <w:spacing w:val="15"/>
      <w:sz w:val="21"/>
      <w:lang w:val="en-GB" w:eastAsia="en-GB"/>
    </w:rPr>
  </w:style>
  <w:style w:type="character" w:styleId="BookTitle">
    <w:name w:val="Book Title"/>
    <w:basedOn w:val="DefaultParagraphFont"/>
    <w:uiPriority w:val="43"/>
    <w:rsid w:val="00FE2FD3"/>
    <w:rPr>
      <w:b/>
      <w:bCs/>
      <w:smallCaps/>
      <w:spacing w:val="5"/>
    </w:rPr>
  </w:style>
  <w:style w:type="paragraph" w:styleId="Quote">
    <w:name w:val="Quote"/>
    <w:basedOn w:val="Normal"/>
    <w:next w:val="Normal"/>
    <w:link w:val="QuoteChar"/>
    <w:uiPriority w:val="39"/>
    <w:rsid w:val="00FE2FD3"/>
    <w:pPr>
      <w:spacing w:line="264" w:lineRule="auto"/>
      <w:jc w:val="both"/>
    </w:pPr>
    <w:rPr>
      <w:rFonts w:ascii="Arial" w:eastAsia="Arial Unicode MS" w:hAnsi="Arial"/>
      <w:i/>
      <w:iCs/>
      <w:color w:val="000000" w:themeColor="text1"/>
      <w:sz w:val="21"/>
      <w:szCs w:val="21"/>
      <w:lang w:val="en-GB" w:eastAsia="en-GB"/>
    </w:rPr>
  </w:style>
  <w:style w:type="character" w:customStyle="1" w:styleId="QuoteChar">
    <w:name w:val="Quote Char"/>
    <w:basedOn w:val="DefaultParagraphFont"/>
    <w:link w:val="Quote"/>
    <w:uiPriority w:val="39"/>
    <w:rsid w:val="00FE2FD3"/>
    <w:rPr>
      <w:rFonts w:ascii="Arial" w:eastAsia="Arial Unicode MS" w:hAnsi="Arial" w:cs="Times New Roman"/>
      <w:i/>
      <w:iCs/>
      <w:color w:val="000000" w:themeColor="text1"/>
      <w:sz w:val="21"/>
      <w:szCs w:val="21"/>
      <w:lang w:val="en-GB" w:eastAsia="en-GB"/>
    </w:rPr>
  </w:style>
  <w:style w:type="paragraph" w:styleId="NoSpacing">
    <w:name w:val="No Spacing"/>
    <w:uiPriority w:val="29"/>
    <w:rsid w:val="00FE2FD3"/>
    <w:pPr>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FE2FD3"/>
    <w:pPr>
      <w:numPr>
        <w:ilvl w:val="0"/>
      </w:numPr>
      <w:tabs>
        <w:tab w:val="num" w:pos="2126"/>
      </w:tabs>
      <w:ind w:left="2126" w:hanging="708"/>
    </w:pPr>
    <w:rPr>
      <w:smallCaps/>
    </w:rPr>
  </w:style>
  <w:style w:type="paragraph" w:customStyle="1" w:styleId="SchSubtitle">
    <w:name w:val="Sch  Subtitle"/>
    <w:basedOn w:val="Body"/>
    <w:next w:val="Body2"/>
    <w:uiPriority w:val="11"/>
    <w:qFormat/>
    <w:rsid w:val="00FE2FD3"/>
    <w:pPr>
      <w:keepNext/>
      <w:numPr>
        <w:ilvl w:val="1"/>
        <w:numId w:val="15"/>
      </w:numPr>
      <w:tabs>
        <w:tab w:val="num" w:pos="2126"/>
      </w:tabs>
      <w:ind w:left="2126" w:hanging="708"/>
      <w:jc w:val="center"/>
    </w:pPr>
    <w:rPr>
      <w:b/>
    </w:rPr>
  </w:style>
  <w:style w:type="paragraph" w:customStyle="1" w:styleId="SchNumber1">
    <w:name w:val="Sch Number 1"/>
    <w:basedOn w:val="Level10"/>
    <w:next w:val="Body2"/>
    <w:link w:val="SchNumber1Char"/>
    <w:uiPriority w:val="12"/>
    <w:qFormat/>
    <w:rsid w:val="00FE2FD3"/>
    <w:pPr>
      <w:numPr>
        <w:ilvl w:val="2"/>
        <w:numId w:val="15"/>
      </w:numPr>
    </w:pPr>
  </w:style>
  <w:style w:type="paragraph" w:customStyle="1" w:styleId="SchNumber2">
    <w:name w:val="Sch Number 2"/>
    <w:basedOn w:val="Level20"/>
    <w:next w:val="Body2"/>
    <w:link w:val="SchNumber2Char"/>
    <w:uiPriority w:val="12"/>
    <w:qFormat/>
    <w:rsid w:val="00FE2FD3"/>
    <w:pPr>
      <w:numPr>
        <w:ilvl w:val="3"/>
        <w:numId w:val="15"/>
      </w:numPr>
    </w:pPr>
  </w:style>
  <w:style w:type="paragraph" w:customStyle="1" w:styleId="SchNumber3">
    <w:name w:val="Sch Number 3"/>
    <w:basedOn w:val="Level30"/>
    <w:next w:val="Body2"/>
    <w:link w:val="SchNumber3Char"/>
    <w:uiPriority w:val="12"/>
    <w:qFormat/>
    <w:rsid w:val="00FE2FD3"/>
    <w:pPr>
      <w:numPr>
        <w:ilvl w:val="4"/>
        <w:numId w:val="15"/>
      </w:numPr>
    </w:pPr>
  </w:style>
  <w:style w:type="paragraph" w:customStyle="1" w:styleId="SchNumber4">
    <w:name w:val="Sch Number 4"/>
    <w:basedOn w:val="Level40"/>
    <w:next w:val="Body4"/>
    <w:link w:val="SchNumber4Char"/>
    <w:uiPriority w:val="12"/>
    <w:qFormat/>
    <w:rsid w:val="00FE2FD3"/>
    <w:pPr>
      <w:numPr>
        <w:ilvl w:val="5"/>
        <w:numId w:val="15"/>
      </w:numPr>
    </w:pPr>
  </w:style>
  <w:style w:type="paragraph" w:customStyle="1" w:styleId="SchNumber5">
    <w:name w:val="Sch Number 5"/>
    <w:basedOn w:val="Level50"/>
    <w:next w:val="Body5"/>
    <w:link w:val="SchNumber5Char"/>
    <w:uiPriority w:val="12"/>
    <w:qFormat/>
    <w:rsid w:val="00FE2FD3"/>
    <w:pPr>
      <w:numPr>
        <w:ilvl w:val="6"/>
        <w:numId w:val="15"/>
      </w:numPr>
    </w:pPr>
  </w:style>
  <w:style w:type="paragraph" w:customStyle="1" w:styleId="SchHeading1">
    <w:name w:val="Sch Heading 1"/>
    <w:basedOn w:val="SchNumber1"/>
    <w:next w:val="Body2"/>
    <w:link w:val="SchHeading1Char"/>
    <w:uiPriority w:val="12"/>
    <w:qFormat/>
    <w:rsid w:val="00FE2FD3"/>
    <w:pPr>
      <w:keepNext/>
    </w:pPr>
    <w:rPr>
      <w:b/>
      <w:smallCaps/>
    </w:rPr>
  </w:style>
  <w:style w:type="paragraph" w:customStyle="1" w:styleId="SchHeading2">
    <w:name w:val="Sch Heading 2"/>
    <w:basedOn w:val="SchNumber2"/>
    <w:next w:val="Body2"/>
    <w:link w:val="SchHeading2Char"/>
    <w:uiPriority w:val="12"/>
    <w:qFormat/>
    <w:rsid w:val="00FE2FD3"/>
    <w:pPr>
      <w:keepNext/>
    </w:pPr>
    <w:rPr>
      <w:b/>
    </w:rPr>
  </w:style>
  <w:style w:type="paragraph" w:customStyle="1" w:styleId="Heading1Restart">
    <w:name w:val="Heading 1 Restart"/>
    <w:basedOn w:val="Heading1"/>
    <w:next w:val="Body2"/>
    <w:link w:val="Heading1RestartChar"/>
    <w:uiPriority w:val="13"/>
    <w:semiHidden/>
    <w:rsid w:val="00FE2FD3"/>
    <w:pPr>
      <w:keepNext/>
      <w:tabs>
        <w:tab w:val="left" w:pos="709"/>
      </w:tabs>
      <w:spacing w:before="0" w:after="210" w:line="264" w:lineRule="auto"/>
      <w:ind w:left="709" w:hanging="709"/>
      <w:jc w:val="both"/>
    </w:pPr>
    <w:rPr>
      <w:rFonts w:eastAsia="Arial Unicode MS"/>
      <w:b/>
      <w:smallCaps/>
      <w:sz w:val="21"/>
      <w:szCs w:val="21"/>
      <w:lang w:val="en-GB" w:eastAsia="en-GB"/>
    </w:rPr>
  </w:style>
  <w:style w:type="character" w:customStyle="1" w:styleId="Heading1RestartChar">
    <w:name w:val="Heading 1 Restart Char"/>
    <w:link w:val="Heading1Restart"/>
    <w:uiPriority w:val="13"/>
    <w:semiHidden/>
    <w:rsid w:val="00FE2FD3"/>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FE2FD3"/>
    <w:pPr>
      <w:keepNext/>
      <w:tabs>
        <w:tab w:val="left" w:pos="709"/>
      </w:tabs>
      <w:spacing w:before="0" w:after="210" w:line="264" w:lineRule="auto"/>
      <w:ind w:left="709" w:hanging="709"/>
      <w:jc w:val="both"/>
    </w:pPr>
    <w:rPr>
      <w:rFonts w:eastAsia="Arial Unicode MS"/>
      <w:b/>
      <w:sz w:val="21"/>
      <w:szCs w:val="21"/>
      <w:lang w:val="en-GB" w:eastAsia="en-GB"/>
    </w:rPr>
  </w:style>
  <w:style w:type="paragraph" w:customStyle="1" w:styleId="Heading3Restart">
    <w:name w:val="Heading 3 Restart"/>
    <w:basedOn w:val="Heading3"/>
    <w:next w:val="Body3"/>
    <w:link w:val="Heading3RestartChar"/>
    <w:uiPriority w:val="13"/>
    <w:semiHidden/>
    <w:qFormat/>
    <w:rsid w:val="00FE2FD3"/>
    <w:pPr>
      <w:keepNext/>
      <w:spacing w:before="0" w:after="210" w:line="264" w:lineRule="auto"/>
      <w:ind w:left="1418" w:hanging="709"/>
      <w:jc w:val="both"/>
    </w:pPr>
    <w:rPr>
      <w:rFonts w:eastAsia="Arial Unicode MS"/>
      <w:b/>
      <w:sz w:val="21"/>
      <w:szCs w:val="21"/>
      <w:lang w:val="en-GB" w:eastAsia="en-GB"/>
    </w:rPr>
  </w:style>
  <w:style w:type="character" w:customStyle="1" w:styleId="Heading3RestartChar">
    <w:name w:val="Heading 3 Restart Char"/>
    <w:link w:val="Heading3Restart"/>
    <w:uiPriority w:val="13"/>
    <w:semiHidden/>
    <w:rsid w:val="00FE2FD3"/>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semiHidden/>
    <w:rsid w:val="00FE2FD3"/>
    <w:rPr>
      <w:rFonts w:ascii="Arial" w:eastAsia="Arial Unicode MS" w:hAnsi="Arial" w:cs="Times New Roman"/>
      <w:sz w:val="21"/>
      <w:szCs w:val="21"/>
      <w:lang w:val="en-GB" w:eastAsia="en-GB"/>
    </w:rPr>
  </w:style>
  <w:style w:type="character" w:customStyle="1" w:styleId="Body1Char">
    <w:name w:val="Body 1 Char"/>
    <w:basedOn w:val="BodyChar"/>
    <w:link w:val="Body1"/>
    <w:rsid w:val="00FE2FD3"/>
    <w:rPr>
      <w:rFonts w:ascii="Arial" w:eastAsia="Arial Unicode MS" w:hAnsi="Arial" w:cs="Times New Roman"/>
      <w:sz w:val="21"/>
      <w:szCs w:val="21"/>
      <w:lang w:val="en-GB" w:eastAsia="en-GB"/>
    </w:rPr>
  </w:style>
  <w:style w:type="character" w:customStyle="1" w:styleId="Body2Char">
    <w:name w:val="Body 2 Char"/>
    <w:basedOn w:val="Body1Char"/>
    <w:link w:val="Body2"/>
    <w:rsid w:val="00FE2FD3"/>
    <w:rPr>
      <w:rFonts w:ascii="Arial" w:eastAsia="Arial Unicode MS" w:hAnsi="Arial" w:cs="Times New Roman"/>
      <w:sz w:val="21"/>
      <w:szCs w:val="21"/>
      <w:lang w:val="en-GB" w:eastAsia="en-GB"/>
    </w:rPr>
  </w:style>
  <w:style w:type="character" w:customStyle="1" w:styleId="Level2Char">
    <w:name w:val="Level 2 Char"/>
    <w:basedOn w:val="Body2Char"/>
    <w:link w:val="Level20"/>
    <w:uiPriority w:val="6"/>
    <w:rsid w:val="00FE2FD3"/>
    <w:rPr>
      <w:rFonts w:ascii="Arial" w:eastAsia="Arial Unicode MS" w:hAnsi="Arial" w:cs="Times New Roman"/>
      <w:sz w:val="21"/>
      <w:szCs w:val="21"/>
      <w:lang w:val="en-GB" w:eastAsia="en-GB"/>
    </w:rPr>
  </w:style>
  <w:style w:type="character" w:customStyle="1" w:styleId="Heading2RestartChar">
    <w:name w:val="Heading 2 Restart Char"/>
    <w:basedOn w:val="Heading2Char"/>
    <w:link w:val="Heading2Restart"/>
    <w:uiPriority w:val="13"/>
    <w:semiHidden/>
    <w:rsid w:val="00FE2FD3"/>
    <w:rPr>
      <w:rFonts w:ascii="Arial" w:eastAsia="Arial Unicode MS" w:hAnsi="Arial" w:cs="Times New Roman"/>
      <w:b/>
      <w:sz w:val="21"/>
      <w:szCs w:val="21"/>
      <w:lang w:val="en-GB" w:eastAsia="en-GB"/>
    </w:rPr>
  </w:style>
  <w:style w:type="numbering" w:customStyle="1" w:styleId="SchCustomList">
    <w:name w:val="Sch Custom List"/>
    <w:basedOn w:val="NoList"/>
    <w:uiPriority w:val="99"/>
    <w:rsid w:val="00FE2FD3"/>
    <w:pPr>
      <w:numPr>
        <w:numId w:val="15"/>
      </w:numPr>
    </w:pPr>
  </w:style>
  <w:style w:type="character" w:customStyle="1" w:styleId="Body3Char">
    <w:name w:val="Body 3 Char"/>
    <w:basedOn w:val="Body2Char"/>
    <w:link w:val="Body3"/>
    <w:rsid w:val="00FE2FD3"/>
    <w:rPr>
      <w:rFonts w:ascii="Arial" w:eastAsia="Arial Unicode MS" w:hAnsi="Arial" w:cs="Times New Roman"/>
      <w:sz w:val="21"/>
      <w:szCs w:val="21"/>
      <w:lang w:val="en-GB" w:eastAsia="en-GB"/>
    </w:rPr>
  </w:style>
  <w:style w:type="character" w:customStyle="1" w:styleId="Body4Char">
    <w:name w:val="Body 4 Char"/>
    <w:basedOn w:val="Body3Char"/>
    <w:link w:val="Body4"/>
    <w:rsid w:val="00FE2FD3"/>
    <w:rPr>
      <w:rFonts w:ascii="Arial" w:eastAsia="Arial Unicode MS" w:hAnsi="Arial" w:cs="Times New Roman"/>
      <w:sz w:val="21"/>
      <w:szCs w:val="21"/>
      <w:lang w:val="en-GB" w:eastAsia="en-GB"/>
    </w:rPr>
  </w:style>
  <w:style w:type="character" w:customStyle="1" w:styleId="Body5Char">
    <w:name w:val="Body 5 Char"/>
    <w:basedOn w:val="Body4Char"/>
    <w:link w:val="Body5"/>
    <w:rsid w:val="00FE2FD3"/>
    <w:rPr>
      <w:rFonts w:ascii="Arial" w:eastAsia="Arial Unicode MS" w:hAnsi="Arial" w:cs="Times New Roman"/>
      <w:sz w:val="21"/>
      <w:szCs w:val="21"/>
      <w:lang w:val="en-GB" w:eastAsia="en-GB"/>
    </w:rPr>
  </w:style>
  <w:style w:type="character" w:customStyle="1" w:styleId="Level1Char">
    <w:name w:val="Level 1 Char"/>
    <w:basedOn w:val="Body1Char"/>
    <w:link w:val="Level10"/>
    <w:uiPriority w:val="6"/>
    <w:rsid w:val="00FE2FD3"/>
    <w:rPr>
      <w:rFonts w:ascii="Arial" w:eastAsia="Arial Unicode MS" w:hAnsi="Arial" w:cs="Times New Roman"/>
      <w:sz w:val="21"/>
      <w:szCs w:val="21"/>
      <w:lang w:val="en-GB" w:eastAsia="en-GB"/>
    </w:rPr>
  </w:style>
  <w:style w:type="character" w:customStyle="1" w:styleId="Level3Char">
    <w:name w:val="Level 3 Char"/>
    <w:basedOn w:val="Body3Char"/>
    <w:link w:val="Level30"/>
    <w:uiPriority w:val="6"/>
    <w:rsid w:val="00FE2FD3"/>
    <w:rPr>
      <w:rFonts w:ascii="Arial" w:eastAsia="Arial Unicode MS" w:hAnsi="Arial" w:cs="Times New Roman"/>
      <w:sz w:val="21"/>
      <w:szCs w:val="21"/>
      <w:lang w:val="en-GB" w:eastAsia="en-GB"/>
    </w:rPr>
  </w:style>
  <w:style w:type="character" w:customStyle="1" w:styleId="Level4Char">
    <w:name w:val="Level 4 Char"/>
    <w:basedOn w:val="Body4Char"/>
    <w:link w:val="Level40"/>
    <w:uiPriority w:val="6"/>
    <w:rsid w:val="00FE2FD3"/>
    <w:rPr>
      <w:rFonts w:ascii="Arial" w:eastAsia="Arial Unicode MS" w:hAnsi="Arial" w:cs="Times New Roman"/>
      <w:sz w:val="21"/>
      <w:szCs w:val="21"/>
      <w:lang w:val="en-GB" w:eastAsia="en-GB"/>
    </w:rPr>
  </w:style>
  <w:style w:type="character" w:customStyle="1" w:styleId="Level5Char">
    <w:name w:val="Level 5 Char"/>
    <w:basedOn w:val="Body5Char"/>
    <w:link w:val="Level50"/>
    <w:uiPriority w:val="6"/>
    <w:rsid w:val="00FE2FD3"/>
    <w:rPr>
      <w:rFonts w:ascii="Arial" w:eastAsia="Arial Unicode MS" w:hAnsi="Arial" w:cs="Times New Roman"/>
      <w:sz w:val="21"/>
      <w:szCs w:val="21"/>
      <w:lang w:val="en-GB" w:eastAsia="en-GB"/>
    </w:rPr>
  </w:style>
  <w:style w:type="character" w:customStyle="1" w:styleId="SchNumber1Char">
    <w:name w:val="Sch Number 1 Char"/>
    <w:basedOn w:val="Level1Char"/>
    <w:link w:val="SchNumber1"/>
    <w:uiPriority w:val="12"/>
    <w:rsid w:val="00FE2FD3"/>
    <w:rPr>
      <w:rFonts w:ascii="Arial" w:eastAsia="Arial Unicode MS" w:hAnsi="Arial" w:cs="Times New Roman"/>
      <w:sz w:val="21"/>
      <w:szCs w:val="21"/>
      <w:lang w:val="en-GB" w:eastAsia="en-GB"/>
    </w:rPr>
  </w:style>
  <w:style w:type="character" w:customStyle="1" w:styleId="SchHeading1Char">
    <w:name w:val="Sch Heading 1 Char"/>
    <w:basedOn w:val="SchNumber1Char"/>
    <w:link w:val="SchHeading1"/>
    <w:uiPriority w:val="12"/>
    <w:rsid w:val="00FE2FD3"/>
    <w:rPr>
      <w:rFonts w:ascii="Arial" w:eastAsia="Arial Unicode MS" w:hAnsi="Arial" w:cs="Times New Roman"/>
      <w:b/>
      <w:smallCaps/>
      <w:sz w:val="21"/>
      <w:szCs w:val="21"/>
      <w:lang w:val="en-GB" w:eastAsia="en-GB"/>
    </w:rPr>
  </w:style>
  <w:style w:type="character" w:customStyle="1" w:styleId="SchNumber2Char">
    <w:name w:val="Sch Number 2 Char"/>
    <w:basedOn w:val="Level2Char"/>
    <w:link w:val="SchNumber2"/>
    <w:uiPriority w:val="12"/>
    <w:rsid w:val="00FE2FD3"/>
    <w:rPr>
      <w:rFonts w:ascii="Arial" w:eastAsia="Arial Unicode MS" w:hAnsi="Arial" w:cs="Times New Roman"/>
      <w:sz w:val="21"/>
      <w:szCs w:val="21"/>
      <w:lang w:val="en-GB" w:eastAsia="en-GB"/>
    </w:rPr>
  </w:style>
  <w:style w:type="character" w:customStyle="1" w:styleId="SchHeading2Char">
    <w:name w:val="Sch Heading 2 Char"/>
    <w:basedOn w:val="SchNumber2Char"/>
    <w:link w:val="SchHeading2"/>
    <w:uiPriority w:val="12"/>
    <w:rsid w:val="00FE2FD3"/>
    <w:rPr>
      <w:rFonts w:ascii="Arial" w:eastAsia="Arial Unicode MS" w:hAnsi="Arial" w:cs="Times New Roman"/>
      <w:b/>
      <w:sz w:val="21"/>
      <w:szCs w:val="21"/>
      <w:lang w:val="en-GB" w:eastAsia="en-GB"/>
    </w:rPr>
  </w:style>
  <w:style w:type="character" w:customStyle="1" w:styleId="SchNumber3Char">
    <w:name w:val="Sch Number 3 Char"/>
    <w:basedOn w:val="Level3Char"/>
    <w:link w:val="SchNumber3"/>
    <w:uiPriority w:val="12"/>
    <w:rsid w:val="00FE2FD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FE2FD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FE2FD3"/>
    <w:rPr>
      <w:rFonts w:ascii="Arial" w:eastAsia="Arial Unicode MS" w:hAnsi="Arial" w:cs="Times New Roman"/>
      <w:sz w:val="21"/>
      <w:szCs w:val="21"/>
      <w:lang w:val="en-GB" w:eastAsia="en-GB"/>
    </w:rPr>
  </w:style>
  <w:style w:type="paragraph" w:customStyle="1" w:styleId="SchHeading3">
    <w:name w:val="Sch Heading 3"/>
    <w:basedOn w:val="SchNumber3"/>
    <w:next w:val="Body3"/>
    <w:link w:val="SchHeading3Char"/>
    <w:uiPriority w:val="12"/>
    <w:qFormat/>
    <w:rsid w:val="00FE2FD3"/>
    <w:pPr>
      <w:keepNext/>
    </w:pPr>
    <w:rPr>
      <w:b/>
    </w:rPr>
  </w:style>
  <w:style w:type="character" w:customStyle="1" w:styleId="SchHeading3Char">
    <w:name w:val="Sch Heading 3 Char"/>
    <w:basedOn w:val="SchNumber3Char"/>
    <w:link w:val="SchHeading3"/>
    <w:uiPriority w:val="12"/>
    <w:rsid w:val="00FE2FD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FE2FD3"/>
    <w:pPr>
      <w:keepNext/>
      <w:jc w:val="center"/>
    </w:pPr>
    <w:rPr>
      <w:b/>
    </w:rPr>
  </w:style>
  <w:style w:type="paragraph" w:styleId="List4">
    <w:name w:val="List 4"/>
    <w:basedOn w:val="Normal"/>
    <w:uiPriority w:val="29"/>
    <w:rsid w:val="00FE2FD3"/>
    <w:pPr>
      <w:spacing w:line="264" w:lineRule="auto"/>
      <w:ind w:left="1132" w:hanging="283"/>
      <w:contextualSpacing/>
      <w:jc w:val="both"/>
    </w:pPr>
    <w:rPr>
      <w:rFonts w:ascii="Arial" w:eastAsia="Arial Unicode MS" w:hAnsi="Arial"/>
      <w:sz w:val="21"/>
      <w:szCs w:val="21"/>
      <w:lang w:val="en-GB" w:eastAsia="en-GB"/>
    </w:rPr>
  </w:style>
  <w:style w:type="paragraph" w:customStyle="1" w:styleId="Address2">
    <w:name w:val="Address 2"/>
    <w:basedOn w:val="Normal"/>
    <w:uiPriority w:val="17"/>
    <w:rsid w:val="00FE2FD3"/>
    <w:pPr>
      <w:spacing w:line="264" w:lineRule="auto"/>
      <w:jc w:val="both"/>
    </w:pPr>
    <w:rPr>
      <w:rFonts w:ascii="Arial" w:hAnsi="Arial"/>
      <w:sz w:val="14"/>
      <w:szCs w:val="21"/>
      <w:lang w:val="en-GB" w:eastAsia="en-GB"/>
    </w:rPr>
  </w:style>
  <w:style w:type="paragraph" w:customStyle="1" w:styleId="address3">
    <w:name w:val="address 3"/>
    <w:basedOn w:val="Address2"/>
    <w:uiPriority w:val="17"/>
    <w:rsid w:val="00FE2FD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FE2FD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FE2FD3"/>
    <w:rPr>
      <w:rFonts w:ascii="Arial" w:eastAsia="Arial Unicode MS" w:hAnsi="Arial" w:cs="Times New Roman"/>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FE2FD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FE2FD3"/>
    <w:rPr>
      <w:rFonts w:ascii="Arial" w:eastAsia="Arial Unicode MS" w:hAnsi="Arial" w:cs="Times New Roman"/>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FE2FD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FE2FD3"/>
    <w:rPr>
      <w:rFonts w:ascii="Arial" w:eastAsia="Arial Unicode MS" w:hAnsi="Arial" w:cs="Times New Roman"/>
      <w:b/>
      <w:sz w:val="21"/>
      <w:szCs w:val="21"/>
      <w:lang w:val="en-GB" w:eastAsia="en-GB"/>
    </w:rPr>
  </w:style>
  <w:style w:type="paragraph" w:customStyle="1" w:styleId="CentredHeadingCover">
    <w:name w:val="Centred Heading Cover"/>
    <w:basedOn w:val="CentredHeading"/>
    <w:uiPriority w:val="13"/>
    <w:semiHidden/>
    <w:unhideWhenUsed/>
    <w:rsid w:val="00FE2FD3"/>
  </w:style>
  <w:style w:type="numbering" w:customStyle="1" w:styleId="SchCustomList0">
    <w:name w:val="SchCustomList"/>
    <w:rsid w:val="00FE2FD3"/>
  </w:style>
  <w:style w:type="paragraph" w:customStyle="1" w:styleId="Level60">
    <w:name w:val="Level 6"/>
    <w:basedOn w:val="Body1"/>
    <w:uiPriority w:val="7"/>
    <w:qFormat/>
    <w:rsid w:val="00FE2FD3"/>
    <w:pPr>
      <w:numPr>
        <w:ilvl w:val="5"/>
        <w:numId w:val="12"/>
      </w:numPr>
    </w:pPr>
  </w:style>
  <w:style w:type="paragraph" w:customStyle="1" w:styleId="Body6">
    <w:name w:val="Body 6"/>
    <w:basedOn w:val="Body5"/>
    <w:uiPriority w:val="7"/>
    <w:qFormat/>
    <w:rsid w:val="00FE2FD3"/>
    <w:pPr>
      <w:ind w:left="3544"/>
    </w:pPr>
  </w:style>
  <w:style w:type="paragraph" w:customStyle="1" w:styleId="bullet4">
    <w:name w:val="bullet 4"/>
    <w:basedOn w:val="Normal"/>
    <w:rsid w:val="00FE2FD3"/>
    <w:pPr>
      <w:numPr>
        <w:numId w:val="16"/>
      </w:numPr>
      <w:tabs>
        <w:tab w:val="clear" w:pos="2608"/>
        <w:tab w:val="num" w:pos="360"/>
      </w:tabs>
      <w:spacing w:before="100" w:after="140" w:line="290" w:lineRule="auto"/>
      <w:ind w:left="0" w:firstLine="0"/>
      <w:jc w:val="both"/>
      <w:outlineLvl w:val="3"/>
    </w:pPr>
    <w:rPr>
      <w:rFonts w:ascii="Arial" w:hAnsi="Arial"/>
      <w:kern w:val="20"/>
      <w:sz w:val="20"/>
      <w:szCs w:val="20"/>
    </w:rPr>
  </w:style>
  <w:style w:type="paragraph" w:customStyle="1" w:styleId="bullet5">
    <w:name w:val="bullet 5"/>
    <w:basedOn w:val="Normal"/>
    <w:rsid w:val="00FE2FD3"/>
    <w:pPr>
      <w:numPr>
        <w:numId w:val="17"/>
      </w:numPr>
      <w:spacing w:before="100" w:after="140" w:line="290" w:lineRule="auto"/>
      <w:jc w:val="both"/>
      <w:outlineLvl w:val="4"/>
    </w:pPr>
    <w:rPr>
      <w:rFonts w:ascii="Arial" w:hAnsi="Arial"/>
      <w:kern w:val="20"/>
      <w:sz w:val="20"/>
      <w:szCs w:val="20"/>
    </w:rPr>
  </w:style>
  <w:style w:type="numbering" w:customStyle="1" w:styleId="engage">
    <w:name w:val="engage"/>
    <w:rsid w:val="00FE2FD3"/>
    <w:pPr>
      <w:numPr>
        <w:numId w:val="18"/>
      </w:numPr>
    </w:pPr>
  </w:style>
  <w:style w:type="paragraph" w:customStyle="1" w:styleId="WWBodyText">
    <w:name w:val="WW_BodyText"/>
    <w:basedOn w:val="Normal"/>
    <w:rsid w:val="00923263"/>
    <w:pPr>
      <w:suppressAutoHyphens/>
      <w:spacing w:after="240" w:line="360" w:lineRule="auto"/>
      <w:jc w:val="both"/>
    </w:pPr>
    <w:rPr>
      <w:rFonts w:ascii="Arial" w:hAnsi="Arial"/>
      <w:sz w:val="22"/>
      <w:lang w:val="en-GB" w:eastAsia="en-GB"/>
    </w:rPr>
  </w:style>
  <w:style w:type="paragraph" w:customStyle="1" w:styleId="WWAnnexList1">
    <w:name w:val="WW_AnnexList1"/>
    <w:basedOn w:val="WWAnnexHead1"/>
    <w:next w:val="WWBodyText"/>
    <w:rsid w:val="00A2353F"/>
    <w:pPr>
      <w:keepNext w:val="0"/>
      <w:spacing w:before="0"/>
    </w:pPr>
    <w:rPr>
      <w:b w:val="0"/>
    </w:rPr>
  </w:style>
  <w:style w:type="paragraph" w:customStyle="1" w:styleId="WWAnnexHead1">
    <w:name w:val="WW_AnnexHead1"/>
    <w:basedOn w:val="Normal"/>
    <w:next w:val="Normal"/>
    <w:rsid w:val="00A2353F"/>
    <w:pPr>
      <w:keepNext/>
      <w:numPr>
        <w:numId w:val="19"/>
      </w:numPr>
      <w:suppressAutoHyphens/>
      <w:spacing w:before="240" w:after="240" w:line="360" w:lineRule="auto"/>
      <w:jc w:val="both"/>
      <w:outlineLvl w:val="0"/>
    </w:pPr>
    <w:rPr>
      <w:rFonts w:ascii="Arial" w:hAnsi="Arial"/>
      <w:b/>
      <w:sz w:val="22"/>
      <w:lang w:val="en-GB" w:eastAsia="en-GB"/>
    </w:rPr>
  </w:style>
  <w:style w:type="paragraph" w:customStyle="1" w:styleId="WWAnnexHead2">
    <w:name w:val="WW_AnnexHead2"/>
    <w:basedOn w:val="Normal"/>
    <w:next w:val="Normal"/>
    <w:rsid w:val="00A2353F"/>
    <w:pPr>
      <w:keepNext/>
      <w:numPr>
        <w:ilvl w:val="1"/>
        <w:numId w:val="19"/>
      </w:numPr>
      <w:tabs>
        <w:tab w:val="left" w:pos="3402"/>
        <w:tab w:val="left" w:pos="3969"/>
      </w:tabs>
      <w:suppressAutoHyphens/>
      <w:spacing w:after="240" w:line="360" w:lineRule="auto"/>
      <w:jc w:val="both"/>
      <w:outlineLvl w:val="1"/>
    </w:pPr>
    <w:rPr>
      <w:rFonts w:ascii="Arial" w:hAnsi="Arial"/>
      <w:b/>
      <w:sz w:val="22"/>
      <w:lang w:val="en-GB" w:eastAsia="en-GB"/>
    </w:rPr>
  </w:style>
  <w:style w:type="paragraph" w:customStyle="1" w:styleId="WWAnnexHead3">
    <w:name w:val="WW_AnnexHead3"/>
    <w:basedOn w:val="Normal"/>
    <w:next w:val="Normal"/>
    <w:rsid w:val="00A2353F"/>
    <w:pPr>
      <w:keepNext/>
      <w:numPr>
        <w:ilvl w:val="2"/>
        <w:numId w:val="19"/>
      </w:numPr>
      <w:tabs>
        <w:tab w:val="left" w:pos="3969"/>
        <w:tab w:val="left" w:pos="4536"/>
      </w:tabs>
      <w:suppressAutoHyphens/>
      <w:spacing w:after="240" w:line="360" w:lineRule="auto"/>
      <w:jc w:val="both"/>
      <w:outlineLvl w:val="2"/>
    </w:pPr>
    <w:rPr>
      <w:rFonts w:ascii="Arial" w:hAnsi="Arial"/>
      <w:b/>
      <w:sz w:val="22"/>
      <w:lang w:val="en-GB" w:eastAsia="en-GB"/>
    </w:rPr>
  </w:style>
  <w:style w:type="paragraph" w:customStyle="1" w:styleId="WWAnnexHead4">
    <w:name w:val="WW_AnnexHead4"/>
    <w:basedOn w:val="Normal"/>
    <w:next w:val="Normal"/>
    <w:rsid w:val="00A2353F"/>
    <w:pPr>
      <w:keepNext/>
      <w:numPr>
        <w:ilvl w:val="3"/>
        <w:numId w:val="19"/>
      </w:numPr>
      <w:suppressAutoHyphens/>
      <w:spacing w:after="240" w:line="360" w:lineRule="auto"/>
      <w:jc w:val="both"/>
      <w:outlineLvl w:val="3"/>
    </w:pPr>
    <w:rPr>
      <w:rFonts w:ascii="Arial" w:hAnsi="Arial"/>
      <w:b/>
      <w:sz w:val="22"/>
      <w:lang w:val="en-GB" w:eastAsia="en-GB"/>
    </w:rPr>
  </w:style>
  <w:style w:type="paragraph" w:customStyle="1" w:styleId="WWAnnexHead5">
    <w:name w:val="WW_AnnexHead5"/>
    <w:basedOn w:val="Normal"/>
    <w:next w:val="Normal"/>
    <w:rsid w:val="00A2353F"/>
    <w:pPr>
      <w:keepNext/>
      <w:numPr>
        <w:ilvl w:val="4"/>
        <w:numId w:val="19"/>
      </w:numPr>
      <w:suppressAutoHyphens/>
      <w:spacing w:after="240" w:line="360" w:lineRule="auto"/>
      <w:jc w:val="both"/>
      <w:outlineLvl w:val="4"/>
    </w:pPr>
    <w:rPr>
      <w:rFonts w:ascii="Arial" w:hAnsi="Arial"/>
      <w:b/>
      <w:sz w:val="22"/>
      <w:lang w:val="en-GB" w:eastAsia="en-GB"/>
    </w:rPr>
  </w:style>
  <w:style w:type="paragraph" w:customStyle="1" w:styleId="WWAnnexHead6">
    <w:name w:val="WW_AnnexHead6"/>
    <w:basedOn w:val="Normal"/>
    <w:next w:val="Normal"/>
    <w:rsid w:val="00A2353F"/>
    <w:pPr>
      <w:keepNext/>
      <w:numPr>
        <w:ilvl w:val="5"/>
        <w:numId w:val="19"/>
      </w:numPr>
      <w:suppressAutoHyphens/>
      <w:spacing w:after="240" w:line="360" w:lineRule="auto"/>
      <w:jc w:val="both"/>
      <w:outlineLvl w:val="5"/>
    </w:pPr>
    <w:rPr>
      <w:rFonts w:ascii="Arial" w:hAnsi="Arial"/>
      <w:b/>
      <w:sz w:val="22"/>
      <w:lang w:val="en-GB" w:eastAsia="en-GB"/>
    </w:rPr>
  </w:style>
  <w:style w:type="paragraph" w:customStyle="1" w:styleId="TitlePage">
    <w:name w:val="Title Page"/>
    <w:basedOn w:val="Normal"/>
    <w:rsid w:val="00A2353F"/>
    <w:pPr>
      <w:suppressAutoHyphens/>
    </w:pPr>
    <w:rPr>
      <w:rFonts w:ascii="Arial" w:hAnsi="Arial"/>
      <w:sz w:val="22"/>
      <w:lang w:val="en-GB" w:eastAsia="en-GB"/>
    </w:rPr>
  </w:style>
  <w:style w:type="paragraph" w:customStyle="1" w:styleId="WWBodyText1">
    <w:name w:val="WW_BodyText1"/>
    <w:basedOn w:val="WWBodyText"/>
    <w:rsid w:val="00911997"/>
    <w:pPr>
      <w:suppressAutoHyphens w:val="0"/>
      <w:ind w:left="567"/>
    </w:pPr>
    <w:rPr>
      <w:rFonts w:ascii="Calibri" w:eastAsia="Calibri" w:hAnsi="Calibri" w:cs="Arial"/>
      <w:szCs w:val="22"/>
      <w:lang w:val="en-ZA" w:eastAsia="en-US"/>
    </w:rPr>
  </w:style>
  <w:style w:type="paragraph" w:customStyle="1" w:styleId="WWBodyText2">
    <w:name w:val="WW_BodyText2"/>
    <w:basedOn w:val="WWBodyText"/>
    <w:link w:val="WWBodyText2Char"/>
    <w:rsid w:val="00911997"/>
    <w:pPr>
      <w:tabs>
        <w:tab w:val="left" w:pos="3402"/>
        <w:tab w:val="left" w:pos="3969"/>
      </w:tabs>
      <w:suppressAutoHyphens w:val="0"/>
      <w:ind w:left="1134"/>
    </w:pPr>
    <w:rPr>
      <w:rFonts w:ascii="Calibri" w:eastAsia="Calibri" w:hAnsi="Calibri" w:cs="Arial"/>
      <w:szCs w:val="22"/>
      <w:lang w:val="en-ZA" w:eastAsia="en-US"/>
    </w:rPr>
  </w:style>
  <w:style w:type="paragraph" w:customStyle="1" w:styleId="WWBodyText3">
    <w:name w:val="WW_BodyText3"/>
    <w:basedOn w:val="WWBodyText"/>
    <w:link w:val="WWBodyText3Char"/>
    <w:rsid w:val="00911997"/>
    <w:pPr>
      <w:tabs>
        <w:tab w:val="left" w:pos="3969"/>
        <w:tab w:val="left" w:pos="4536"/>
      </w:tabs>
      <w:suppressAutoHyphens w:val="0"/>
      <w:ind w:left="1701"/>
    </w:pPr>
    <w:rPr>
      <w:rFonts w:ascii="Calibri" w:eastAsia="Calibri" w:hAnsi="Calibri" w:cs="Arial"/>
      <w:szCs w:val="22"/>
      <w:lang w:val="en-ZA" w:eastAsia="en-US"/>
    </w:rPr>
  </w:style>
  <w:style w:type="paragraph" w:customStyle="1" w:styleId="WWBodyText4">
    <w:name w:val="WW_BodyText4"/>
    <w:basedOn w:val="WWBodyText"/>
    <w:rsid w:val="00911997"/>
    <w:pPr>
      <w:suppressAutoHyphens w:val="0"/>
      <w:ind w:left="2268"/>
    </w:pPr>
    <w:rPr>
      <w:rFonts w:ascii="Calibri" w:eastAsia="Calibri" w:hAnsi="Calibri" w:cs="Arial"/>
      <w:szCs w:val="22"/>
      <w:lang w:val="en-ZA" w:eastAsia="en-US"/>
    </w:rPr>
  </w:style>
  <w:style w:type="paragraph" w:customStyle="1" w:styleId="WWBodyText5">
    <w:name w:val="WW_BodyText5"/>
    <w:basedOn w:val="WWBodyText"/>
    <w:rsid w:val="00911997"/>
    <w:pPr>
      <w:suppressAutoHyphens w:val="0"/>
      <w:ind w:left="2835"/>
    </w:pPr>
    <w:rPr>
      <w:rFonts w:ascii="Calibri" w:eastAsia="Calibri" w:hAnsi="Calibri" w:cs="Arial"/>
      <w:szCs w:val="22"/>
      <w:lang w:val="en-ZA" w:eastAsia="en-US"/>
    </w:rPr>
  </w:style>
  <w:style w:type="paragraph" w:customStyle="1" w:styleId="WWBodyText6">
    <w:name w:val="WW_BodyText6"/>
    <w:basedOn w:val="WWBodyText"/>
    <w:rsid w:val="00911997"/>
    <w:pPr>
      <w:suppressAutoHyphens w:val="0"/>
      <w:ind w:left="3402"/>
    </w:pPr>
    <w:rPr>
      <w:rFonts w:ascii="Calibri" w:eastAsia="Calibri" w:hAnsi="Calibri" w:cs="Arial"/>
      <w:szCs w:val="22"/>
      <w:lang w:val="en-ZA" w:eastAsia="en-US"/>
    </w:rPr>
  </w:style>
  <w:style w:type="paragraph" w:customStyle="1" w:styleId="WWBodyText7">
    <w:name w:val="WW_BodyText7"/>
    <w:basedOn w:val="WWBodyText"/>
    <w:rsid w:val="00911997"/>
    <w:pPr>
      <w:suppressAutoHyphens w:val="0"/>
      <w:ind w:left="3969"/>
    </w:pPr>
    <w:rPr>
      <w:rFonts w:ascii="Calibri" w:eastAsia="Calibri" w:hAnsi="Calibri" w:cs="Arial"/>
      <w:szCs w:val="22"/>
      <w:lang w:val="en-ZA" w:eastAsia="en-US"/>
    </w:rPr>
  </w:style>
  <w:style w:type="paragraph" w:customStyle="1" w:styleId="WWBodyText8">
    <w:name w:val="WW_BodyText8"/>
    <w:basedOn w:val="WWBodyText"/>
    <w:rsid w:val="00911997"/>
    <w:pPr>
      <w:suppressAutoHyphens w:val="0"/>
      <w:ind w:left="4536"/>
    </w:pPr>
    <w:rPr>
      <w:rFonts w:ascii="Calibri" w:eastAsia="Calibri" w:hAnsi="Calibri" w:cs="Arial"/>
      <w:szCs w:val="22"/>
      <w:lang w:val="en-ZA" w:eastAsia="en-US"/>
    </w:rPr>
  </w:style>
  <w:style w:type="paragraph" w:customStyle="1" w:styleId="WWHeading1">
    <w:name w:val="WW_Heading1"/>
    <w:basedOn w:val="WWHead"/>
    <w:next w:val="WWList2"/>
    <w:rsid w:val="00911997"/>
    <w:pPr>
      <w:numPr>
        <w:numId w:val="27"/>
      </w:numPr>
      <w:spacing w:before="240"/>
      <w:outlineLvl w:val="0"/>
    </w:pPr>
  </w:style>
  <w:style w:type="paragraph" w:customStyle="1" w:styleId="WWHeading2">
    <w:name w:val="WW_Heading2"/>
    <w:basedOn w:val="WWHead"/>
    <w:next w:val="WWList3"/>
    <w:link w:val="WWHeading2Char"/>
    <w:rsid w:val="00911997"/>
    <w:pPr>
      <w:numPr>
        <w:ilvl w:val="1"/>
        <w:numId w:val="27"/>
      </w:numPr>
      <w:tabs>
        <w:tab w:val="left" w:pos="3402"/>
        <w:tab w:val="left" w:pos="3969"/>
      </w:tabs>
      <w:outlineLvl w:val="1"/>
    </w:pPr>
  </w:style>
  <w:style w:type="paragraph" w:customStyle="1" w:styleId="WWHeading3">
    <w:name w:val="WW_Heading3"/>
    <w:basedOn w:val="WWHead"/>
    <w:next w:val="WWList4"/>
    <w:rsid w:val="00911997"/>
    <w:pPr>
      <w:numPr>
        <w:ilvl w:val="2"/>
        <w:numId w:val="27"/>
      </w:numPr>
      <w:tabs>
        <w:tab w:val="left" w:pos="3969"/>
        <w:tab w:val="left" w:pos="4536"/>
      </w:tabs>
      <w:outlineLvl w:val="2"/>
    </w:pPr>
  </w:style>
  <w:style w:type="paragraph" w:customStyle="1" w:styleId="WWHeading4">
    <w:name w:val="WW_Heading4"/>
    <w:basedOn w:val="WWHead"/>
    <w:next w:val="WWList5"/>
    <w:rsid w:val="00911997"/>
    <w:pPr>
      <w:numPr>
        <w:ilvl w:val="3"/>
        <w:numId w:val="27"/>
      </w:numPr>
      <w:outlineLvl w:val="3"/>
    </w:pPr>
  </w:style>
  <w:style w:type="paragraph" w:customStyle="1" w:styleId="WWHeading5">
    <w:name w:val="WW_Heading5"/>
    <w:basedOn w:val="WWHead"/>
    <w:next w:val="WWList6"/>
    <w:rsid w:val="00911997"/>
    <w:pPr>
      <w:numPr>
        <w:ilvl w:val="4"/>
        <w:numId w:val="27"/>
      </w:numPr>
      <w:outlineLvl w:val="4"/>
    </w:pPr>
  </w:style>
  <w:style w:type="paragraph" w:customStyle="1" w:styleId="WWHeading6">
    <w:name w:val="WW_Heading6"/>
    <w:basedOn w:val="WWHead"/>
    <w:next w:val="WWBodyText6"/>
    <w:rsid w:val="00911997"/>
    <w:pPr>
      <w:numPr>
        <w:ilvl w:val="5"/>
        <w:numId w:val="27"/>
      </w:numPr>
      <w:outlineLvl w:val="5"/>
    </w:pPr>
  </w:style>
  <w:style w:type="paragraph" w:customStyle="1" w:styleId="WWHeading7">
    <w:name w:val="WW_Heading7"/>
    <w:basedOn w:val="Normal"/>
    <w:next w:val="WWBodyText7"/>
    <w:rsid w:val="00911997"/>
    <w:pPr>
      <w:keepNext/>
      <w:numPr>
        <w:ilvl w:val="6"/>
        <w:numId w:val="21"/>
      </w:numPr>
      <w:spacing w:after="160" w:line="259" w:lineRule="auto"/>
      <w:outlineLvl w:val="6"/>
    </w:pPr>
    <w:rPr>
      <w:rFonts w:ascii="Calibri" w:eastAsia="Calibri" w:hAnsi="Calibri" w:cs="Arial"/>
      <w:b/>
      <w:sz w:val="22"/>
      <w:szCs w:val="22"/>
      <w:lang w:val="en-ZA"/>
    </w:rPr>
  </w:style>
  <w:style w:type="character" w:customStyle="1" w:styleId="Filename">
    <w:name w:val="Filename"/>
    <w:rsid w:val="00911997"/>
    <w:rPr>
      <w:rFonts w:cs="Times New Roman"/>
      <w:sz w:val="13"/>
    </w:rPr>
  </w:style>
  <w:style w:type="paragraph" w:customStyle="1" w:styleId="WWMainHead">
    <w:name w:val="WW_MainHead"/>
    <w:basedOn w:val="Normal"/>
    <w:next w:val="Normal"/>
    <w:rsid w:val="00911997"/>
    <w:pPr>
      <w:keepNext/>
      <w:spacing w:after="160" w:line="259" w:lineRule="auto"/>
    </w:pPr>
    <w:rPr>
      <w:rFonts w:ascii="Calibri" w:eastAsia="Calibri" w:hAnsi="Calibri" w:cs="Arial"/>
      <w:b/>
      <w:sz w:val="22"/>
      <w:szCs w:val="22"/>
      <w:lang w:val="en-ZA"/>
    </w:rPr>
  </w:style>
  <w:style w:type="paragraph" w:customStyle="1" w:styleId="WWAnnexHead">
    <w:name w:val="WW_AnnexHead"/>
    <w:basedOn w:val="Normal"/>
    <w:next w:val="Normal"/>
    <w:rsid w:val="00911997"/>
    <w:pPr>
      <w:keepNext/>
      <w:spacing w:after="160" w:line="259" w:lineRule="auto"/>
    </w:pPr>
    <w:rPr>
      <w:rFonts w:ascii="Calibri" w:eastAsia="Calibri" w:hAnsi="Calibri" w:cs="Arial"/>
      <w:b/>
      <w:sz w:val="22"/>
      <w:szCs w:val="22"/>
      <w:lang w:val="en-ZA"/>
    </w:rPr>
  </w:style>
  <w:style w:type="paragraph" w:customStyle="1" w:styleId="StyleNormal">
    <w:name w:val="StyleNormal"/>
    <w:basedOn w:val="Normal"/>
    <w:rsid w:val="00911997"/>
    <w:pPr>
      <w:spacing w:after="160" w:line="259" w:lineRule="auto"/>
    </w:pPr>
    <w:rPr>
      <w:rFonts w:ascii="Calibri" w:eastAsia="Calibri" w:hAnsi="Calibri" w:cs="Arial"/>
      <w:sz w:val="22"/>
      <w:szCs w:val="22"/>
      <w:lang w:val="en-ZA"/>
    </w:rPr>
  </w:style>
  <w:style w:type="paragraph" w:customStyle="1" w:styleId="TOCPage">
    <w:name w:val="TOC Page"/>
    <w:basedOn w:val="Normal"/>
    <w:next w:val="Normal"/>
    <w:rsid w:val="00911997"/>
    <w:pPr>
      <w:spacing w:after="160" w:line="259" w:lineRule="auto"/>
      <w:jc w:val="right"/>
    </w:pPr>
    <w:rPr>
      <w:rFonts w:ascii="Calibri" w:eastAsia="Calibri" w:hAnsi="Calibri" w:cs="Arial"/>
      <w:b/>
      <w:sz w:val="22"/>
      <w:szCs w:val="22"/>
      <w:lang w:val="en-ZA"/>
    </w:rPr>
  </w:style>
  <w:style w:type="paragraph" w:customStyle="1" w:styleId="WWAnnexNum">
    <w:name w:val="WW_AnnexNum"/>
    <w:basedOn w:val="Normal"/>
    <w:next w:val="Normal"/>
    <w:rsid w:val="00911997"/>
    <w:pPr>
      <w:keepNext/>
      <w:spacing w:after="160" w:line="259" w:lineRule="auto"/>
      <w:jc w:val="right"/>
    </w:pPr>
    <w:rPr>
      <w:rFonts w:ascii="Calibri" w:eastAsia="Calibri" w:hAnsi="Calibri" w:cs="Arial"/>
      <w:b/>
      <w:sz w:val="22"/>
      <w:szCs w:val="22"/>
      <w:lang w:val="en-ZA"/>
    </w:rPr>
  </w:style>
  <w:style w:type="paragraph" w:customStyle="1" w:styleId="WWBodyText9">
    <w:name w:val="WW_BodyText9"/>
    <w:basedOn w:val="WWBodyText"/>
    <w:rsid w:val="00911997"/>
    <w:pPr>
      <w:suppressAutoHyphens w:val="0"/>
      <w:ind w:left="5103"/>
    </w:pPr>
    <w:rPr>
      <w:rFonts w:ascii="Calibri" w:eastAsia="Calibri" w:hAnsi="Calibri" w:cs="Arial"/>
      <w:szCs w:val="22"/>
      <w:lang w:val="en-ZA" w:eastAsia="en-US"/>
    </w:rPr>
  </w:style>
  <w:style w:type="paragraph" w:customStyle="1" w:styleId="WWBodyText10">
    <w:name w:val="WW_BodyText10"/>
    <w:basedOn w:val="WWBodyText"/>
    <w:rsid w:val="00911997"/>
    <w:pPr>
      <w:suppressAutoHyphens w:val="0"/>
      <w:ind w:left="5670"/>
    </w:pPr>
    <w:rPr>
      <w:rFonts w:ascii="Calibri" w:eastAsia="Calibri" w:hAnsi="Calibri" w:cs="Arial"/>
      <w:szCs w:val="22"/>
      <w:lang w:val="en-ZA" w:eastAsia="en-US"/>
    </w:rPr>
  </w:style>
  <w:style w:type="paragraph" w:customStyle="1" w:styleId="WWList1">
    <w:name w:val="WW_List1"/>
    <w:basedOn w:val="WWHeading1"/>
    <w:rsid w:val="00911997"/>
    <w:pPr>
      <w:keepNext w:val="0"/>
      <w:spacing w:before="0"/>
    </w:pPr>
    <w:rPr>
      <w:b w:val="0"/>
    </w:rPr>
  </w:style>
  <w:style w:type="paragraph" w:customStyle="1" w:styleId="WWList2">
    <w:name w:val="WW_List2"/>
    <w:basedOn w:val="WWHeading2"/>
    <w:rsid w:val="00911997"/>
    <w:pPr>
      <w:keepNext w:val="0"/>
    </w:pPr>
    <w:rPr>
      <w:b w:val="0"/>
    </w:rPr>
  </w:style>
  <w:style w:type="paragraph" w:customStyle="1" w:styleId="WWList3">
    <w:name w:val="WW_List3"/>
    <w:basedOn w:val="WWHeading3"/>
    <w:link w:val="WWList3Char"/>
    <w:rsid w:val="00911997"/>
    <w:pPr>
      <w:keepNext w:val="0"/>
    </w:pPr>
    <w:rPr>
      <w:b w:val="0"/>
    </w:rPr>
  </w:style>
  <w:style w:type="paragraph" w:customStyle="1" w:styleId="WWList4">
    <w:name w:val="WW_List4"/>
    <w:basedOn w:val="WWHeading4"/>
    <w:link w:val="WWList4Char"/>
    <w:rsid w:val="00911997"/>
    <w:pPr>
      <w:keepNext w:val="0"/>
    </w:pPr>
    <w:rPr>
      <w:b w:val="0"/>
    </w:rPr>
  </w:style>
  <w:style w:type="paragraph" w:customStyle="1" w:styleId="WWList5">
    <w:name w:val="WW_List5"/>
    <w:basedOn w:val="WWHeading5"/>
    <w:rsid w:val="00911997"/>
    <w:pPr>
      <w:keepNext w:val="0"/>
    </w:pPr>
    <w:rPr>
      <w:b w:val="0"/>
    </w:rPr>
  </w:style>
  <w:style w:type="paragraph" w:customStyle="1" w:styleId="WWList6">
    <w:name w:val="WW_List6"/>
    <w:basedOn w:val="WWHeading6"/>
    <w:rsid w:val="00911997"/>
    <w:pPr>
      <w:keepNext w:val="0"/>
    </w:pPr>
    <w:rPr>
      <w:b w:val="0"/>
    </w:rPr>
  </w:style>
  <w:style w:type="paragraph" w:customStyle="1" w:styleId="WWList7">
    <w:name w:val="WW_List7"/>
    <w:basedOn w:val="WWHeading7"/>
    <w:next w:val="WWBodyText7"/>
    <w:rsid w:val="00911997"/>
    <w:pPr>
      <w:keepNext w:val="0"/>
    </w:pPr>
    <w:rPr>
      <w:b w:val="0"/>
    </w:rPr>
  </w:style>
  <w:style w:type="paragraph" w:customStyle="1" w:styleId="WWAnnexList2">
    <w:name w:val="WW_AnnexList2"/>
    <w:basedOn w:val="WWAnnexHead2"/>
    <w:rsid w:val="00911997"/>
    <w:pPr>
      <w:keepNext w:val="0"/>
      <w:numPr>
        <w:numId w:val="8"/>
      </w:numPr>
      <w:suppressAutoHyphens w:val="0"/>
    </w:pPr>
    <w:rPr>
      <w:rFonts w:ascii="Calibri" w:eastAsia="Calibri" w:hAnsi="Calibri" w:cs="Arial"/>
      <w:b w:val="0"/>
      <w:szCs w:val="22"/>
      <w:lang w:val="en-ZA" w:eastAsia="en-US"/>
    </w:rPr>
  </w:style>
  <w:style w:type="paragraph" w:customStyle="1" w:styleId="WWAnnexList3">
    <w:name w:val="WW_AnnexList3"/>
    <w:basedOn w:val="WWAnnexHead3"/>
    <w:rsid w:val="00911997"/>
    <w:pPr>
      <w:keepNext w:val="0"/>
      <w:numPr>
        <w:numId w:val="8"/>
      </w:numPr>
      <w:suppressAutoHyphens w:val="0"/>
    </w:pPr>
    <w:rPr>
      <w:rFonts w:ascii="Calibri" w:eastAsia="Calibri" w:hAnsi="Calibri" w:cs="Arial"/>
      <w:b w:val="0"/>
      <w:szCs w:val="22"/>
      <w:lang w:val="en-ZA" w:eastAsia="en-US"/>
    </w:rPr>
  </w:style>
  <w:style w:type="paragraph" w:customStyle="1" w:styleId="WWAnnexList4">
    <w:name w:val="WW_AnnexList4"/>
    <w:basedOn w:val="WWAnnexHead4"/>
    <w:rsid w:val="00911997"/>
    <w:pPr>
      <w:keepNext w:val="0"/>
      <w:numPr>
        <w:numId w:val="8"/>
      </w:numPr>
      <w:suppressAutoHyphens w:val="0"/>
    </w:pPr>
    <w:rPr>
      <w:rFonts w:ascii="Calibri" w:eastAsia="Calibri" w:hAnsi="Calibri" w:cs="Arial"/>
      <w:b w:val="0"/>
      <w:szCs w:val="22"/>
      <w:lang w:val="en-ZA" w:eastAsia="en-US"/>
    </w:rPr>
  </w:style>
  <w:style w:type="paragraph" w:customStyle="1" w:styleId="WWAnnexList5">
    <w:name w:val="WW_AnnexList5"/>
    <w:basedOn w:val="WWAnnexHead5"/>
    <w:rsid w:val="00911997"/>
    <w:pPr>
      <w:keepNext w:val="0"/>
      <w:numPr>
        <w:numId w:val="8"/>
      </w:numPr>
      <w:suppressAutoHyphens w:val="0"/>
    </w:pPr>
    <w:rPr>
      <w:rFonts w:ascii="Calibri" w:eastAsia="Calibri" w:hAnsi="Calibri" w:cs="Arial"/>
      <w:b w:val="0"/>
      <w:szCs w:val="22"/>
      <w:lang w:val="en-ZA" w:eastAsia="en-US"/>
    </w:rPr>
  </w:style>
  <w:style w:type="paragraph" w:customStyle="1" w:styleId="WWAnnexList6">
    <w:name w:val="WW_AnnexList6"/>
    <w:basedOn w:val="WWAnnexHead6"/>
    <w:next w:val="WWBodyText6"/>
    <w:rsid w:val="00911997"/>
    <w:pPr>
      <w:keepNext w:val="0"/>
      <w:numPr>
        <w:numId w:val="8"/>
      </w:numPr>
      <w:suppressAutoHyphens w:val="0"/>
    </w:pPr>
    <w:rPr>
      <w:rFonts w:ascii="Calibri" w:eastAsia="Calibri" w:hAnsi="Calibri" w:cs="Arial"/>
      <w:b w:val="0"/>
      <w:szCs w:val="22"/>
      <w:lang w:val="en-ZA" w:eastAsia="en-US"/>
    </w:rPr>
  </w:style>
  <w:style w:type="paragraph" w:customStyle="1" w:styleId="WWAnnexList7">
    <w:name w:val="WW_AnnexList7"/>
    <w:basedOn w:val="Normal"/>
    <w:next w:val="WWBodyText7"/>
    <w:rsid w:val="00911997"/>
    <w:pPr>
      <w:numPr>
        <w:ilvl w:val="6"/>
        <w:numId w:val="23"/>
      </w:numPr>
      <w:spacing w:after="160" w:line="259" w:lineRule="auto"/>
      <w:outlineLvl w:val="6"/>
    </w:pPr>
    <w:rPr>
      <w:rFonts w:ascii="Calibri" w:eastAsia="Calibri" w:hAnsi="Calibri" w:cs="Arial"/>
      <w:sz w:val="22"/>
      <w:szCs w:val="22"/>
      <w:lang w:val="en-ZA"/>
    </w:rPr>
  </w:style>
  <w:style w:type="character" w:customStyle="1" w:styleId="AuthorDetails">
    <w:name w:val="AuthorDetails"/>
    <w:rsid w:val="00911997"/>
    <w:rPr>
      <w:sz w:val="17"/>
    </w:rPr>
  </w:style>
  <w:style w:type="paragraph" w:customStyle="1" w:styleId="SignatureEnding">
    <w:name w:val="Signature Ending"/>
    <w:basedOn w:val="Normal"/>
    <w:rsid w:val="00911997"/>
    <w:pPr>
      <w:spacing w:after="160" w:line="259" w:lineRule="auto"/>
    </w:pPr>
    <w:rPr>
      <w:rFonts w:ascii="Calibri" w:eastAsia="Calibri" w:hAnsi="Calibri" w:cs="Arial"/>
      <w:sz w:val="22"/>
      <w:szCs w:val="22"/>
      <w:lang w:val="en-ZA"/>
    </w:rPr>
  </w:style>
  <w:style w:type="character" w:customStyle="1" w:styleId="WWFilename">
    <w:name w:val="WW_Filename"/>
    <w:rsid w:val="00911997"/>
    <w:rPr>
      <w:rFonts w:cs="Times New Roman"/>
      <w:sz w:val="16"/>
    </w:rPr>
  </w:style>
  <w:style w:type="paragraph" w:customStyle="1" w:styleId="WWTitleCentre">
    <w:name w:val="WW_TitleCentre"/>
    <w:basedOn w:val="WWBodyText"/>
    <w:next w:val="WWBodyText"/>
    <w:rsid w:val="00911997"/>
    <w:pPr>
      <w:keepNext/>
      <w:suppressAutoHyphens w:val="0"/>
      <w:jc w:val="center"/>
    </w:pPr>
    <w:rPr>
      <w:rFonts w:ascii="Calibri" w:eastAsia="Calibri" w:hAnsi="Calibri" w:cs="Arial"/>
      <w:b/>
      <w:szCs w:val="22"/>
      <w:lang w:val="en-ZA" w:eastAsia="en-US"/>
    </w:rPr>
  </w:style>
  <w:style w:type="paragraph" w:customStyle="1" w:styleId="WWSectionAlpha">
    <w:name w:val="WW_SectionAlpha"/>
    <w:basedOn w:val="WWBodyText"/>
    <w:next w:val="WWBodyText"/>
    <w:rsid w:val="00911997"/>
    <w:pPr>
      <w:keepNext/>
      <w:numPr>
        <w:numId w:val="24"/>
      </w:numPr>
      <w:suppressAutoHyphens w:val="0"/>
    </w:pPr>
    <w:rPr>
      <w:rFonts w:ascii="Calibri" w:eastAsia="Calibri" w:hAnsi="Calibri" w:cs="Arial"/>
      <w:b/>
      <w:spacing w:val="2"/>
      <w:szCs w:val="22"/>
      <w:lang w:val="en-ZA" w:eastAsia="en-US"/>
    </w:rPr>
  </w:style>
  <w:style w:type="paragraph" w:customStyle="1" w:styleId="WWRecital1">
    <w:name w:val="WW_Recital1"/>
    <w:basedOn w:val="WWBodyText"/>
    <w:rsid w:val="00911997"/>
    <w:pPr>
      <w:numPr>
        <w:numId w:val="26"/>
      </w:numPr>
      <w:suppressAutoHyphens w:val="0"/>
      <w:outlineLvl w:val="0"/>
    </w:pPr>
    <w:rPr>
      <w:rFonts w:ascii="Calibri" w:eastAsia="Calibri" w:hAnsi="Calibri" w:cs="Arial"/>
      <w:szCs w:val="22"/>
      <w:lang w:val="en-ZA" w:eastAsia="en-US"/>
    </w:rPr>
  </w:style>
  <w:style w:type="paragraph" w:customStyle="1" w:styleId="WWSection">
    <w:name w:val="WW_Section"/>
    <w:basedOn w:val="WWBodyText"/>
    <w:next w:val="WWBodyText"/>
    <w:rsid w:val="00911997"/>
    <w:pPr>
      <w:keepNext/>
      <w:suppressAutoHyphens w:val="0"/>
    </w:pPr>
    <w:rPr>
      <w:rFonts w:ascii="Calibri" w:eastAsia="Calibri" w:hAnsi="Calibri" w:cs="Arial"/>
      <w:b/>
      <w:szCs w:val="22"/>
      <w:lang w:val="en-ZA" w:eastAsia="en-US"/>
    </w:rPr>
  </w:style>
  <w:style w:type="paragraph" w:customStyle="1" w:styleId="WWTramLines">
    <w:name w:val="WW_TramLines"/>
    <w:basedOn w:val="WWBodyText"/>
    <w:next w:val="WWBodyText"/>
    <w:rsid w:val="00911997"/>
    <w:pPr>
      <w:pBdr>
        <w:top w:val="single" w:sz="4" w:space="18" w:color="auto"/>
        <w:bottom w:val="single" w:sz="4" w:space="18" w:color="auto"/>
      </w:pBdr>
      <w:suppressAutoHyphens w:val="0"/>
      <w:spacing w:after="360" w:line="240" w:lineRule="auto"/>
      <w:jc w:val="center"/>
    </w:pPr>
    <w:rPr>
      <w:rFonts w:ascii="Calibri" w:eastAsia="Calibri" w:hAnsi="Calibri" w:cs="Arial"/>
      <w:b/>
      <w:szCs w:val="22"/>
      <w:lang w:val="en-ZA" w:eastAsia="en-US"/>
    </w:rPr>
  </w:style>
  <w:style w:type="paragraph" w:customStyle="1" w:styleId="WWParties">
    <w:name w:val="WW_Parties"/>
    <w:basedOn w:val="WWBodyText"/>
    <w:next w:val="WWBodyText"/>
    <w:rsid w:val="00911997"/>
    <w:pPr>
      <w:tabs>
        <w:tab w:val="right" w:pos="8789"/>
      </w:tabs>
      <w:suppressAutoHyphens w:val="0"/>
    </w:pPr>
    <w:rPr>
      <w:rFonts w:ascii="Calibri" w:eastAsia="Calibri" w:hAnsi="Calibri" w:cs="Arial"/>
      <w:szCs w:val="22"/>
      <w:lang w:val="en-ZA" w:eastAsia="en-US"/>
    </w:rPr>
  </w:style>
  <w:style w:type="paragraph" w:customStyle="1" w:styleId="WWAddressee">
    <w:name w:val="WW_Addressee"/>
    <w:basedOn w:val="Normal"/>
    <w:next w:val="WWBodyText"/>
    <w:rsid w:val="00911997"/>
    <w:pPr>
      <w:spacing w:before="480" w:after="480" w:line="259" w:lineRule="auto"/>
      <w:contextualSpacing/>
    </w:pPr>
    <w:rPr>
      <w:rFonts w:ascii="Calibri" w:eastAsia="Calibri" w:hAnsi="Calibri" w:cs="Arial"/>
      <w:sz w:val="22"/>
      <w:szCs w:val="22"/>
      <w:lang w:val="en-ZA"/>
    </w:rPr>
  </w:style>
  <w:style w:type="paragraph" w:customStyle="1" w:styleId="WWBox">
    <w:name w:val="WW_Box"/>
    <w:basedOn w:val="Normal"/>
    <w:next w:val="Normal"/>
    <w:rsid w:val="00911997"/>
    <w:pPr>
      <w:spacing w:before="60" w:after="60" w:line="259" w:lineRule="auto"/>
    </w:pPr>
    <w:rPr>
      <w:rFonts w:ascii="Calibri" w:eastAsia="Calibri" w:hAnsi="Calibri" w:cs="Arial"/>
      <w:sz w:val="20"/>
      <w:szCs w:val="22"/>
      <w:lang w:val="en-ZA"/>
    </w:rPr>
  </w:style>
  <w:style w:type="paragraph" w:customStyle="1" w:styleId="WWEnding">
    <w:name w:val="WW_Ending"/>
    <w:basedOn w:val="Normal"/>
    <w:next w:val="Normal"/>
    <w:rsid w:val="00911997"/>
    <w:pPr>
      <w:keepNext/>
      <w:spacing w:before="360" w:after="720" w:line="259" w:lineRule="auto"/>
      <w:jc w:val="both"/>
    </w:pPr>
    <w:rPr>
      <w:rFonts w:ascii="Calibri" w:eastAsia="Calibri" w:hAnsi="Calibri" w:cs="Arial"/>
      <w:bCs/>
      <w:sz w:val="22"/>
      <w:szCs w:val="20"/>
      <w:lang w:val="en-ZA"/>
    </w:rPr>
  </w:style>
  <w:style w:type="paragraph" w:customStyle="1" w:styleId="WWSalutation">
    <w:name w:val="WW_Salutation"/>
    <w:basedOn w:val="Normal"/>
    <w:next w:val="Normal"/>
    <w:rsid w:val="00911997"/>
    <w:pPr>
      <w:spacing w:before="480" w:after="160" w:line="259" w:lineRule="auto"/>
      <w:jc w:val="both"/>
    </w:pPr>
    <w:rPr>
      <w:rFonts w:ascii="Calibri" w:eastAsia="Calibri" w:hAnsi="Calibri" w:cs="Arial"/>
      <w:sz w:val="22"/>
      <w:szCs w:val="22"/>
      <w:lang w:val="en-ZA"/>
    </w:rPr>
  </w:style>
  <w:style w:type="paragraph" w:customStyle="1" w:styleId="WWSubject">
    <w:name w:val="WW_Subject"/>
    <w:basedOn w:val="Normal"/>
    <w:next w:val="Normal"/>
    <w:rsid w:val="00911997"/>
    <w:pPr>
      <w:keepNext/>
      <w:spacing w:before="480" w:after="480" w:line="259" w:lineRule="auto"/>
      <w:jc w:val="both"/>
    </w:pPr>
    <w:rPr>
      <w:rFonts w:ascii="Arial Bold" w:eastAsia="Calibri" w:hAnsi="Arial Bold" w:cs="Arial"/>
      <w:b/>
      <w:sz w:val="22"/>
      <w:szCs w:val="22"/>
      <w:lang w:val="en-US"/>
    </w:rPr>
  </w:style>
  <w:style w:type="paragraph" w:customStyle="1" w:styleId="WWTitleLeft">
    <w:name w:val="WW_TitleLeft"/>
    <w:basedOn w:val="WWTitleCentre"/>
    <w:next w:val="WWBodyText"/>
    <w:rsid w:val="00911997"/>
    <w:pPr>
      <w:jc w:val="left"/>
    </w:pPr>
  </w:style>
  <w:style w:type="paragraph" w:customStyle="1" w:styleId="WWBullet1">
    <w:name w:val="WW_Bullet1"/>
    <w:basedOn w:val="WWBodyText"/>
    <w:rsid w:val="00911997"/>
    <w:pPr>
      <w:numPr>
        <w:numId w:val="25"/>
      </w:numPr>
      <w:suppressAutoHyphens w:val="0"/>
      <w:outlineLvl w:val="0"/>
    </w:pPr>
    <w:rPr>
      <w:rFonts w:ascii="Calibri" w:eastAsia="Calibri" w:hAnsi="Calibri" w:cs="Arial"/>
      <w:szCs w:val="22"/>
      <w:lang w:val="en-ZA" w:eastAsia="en-US"/>
    </w:rPr>
  </w:style>
  <w:style w:type="paragraph" w:customStyle="1" w:styleId="WWBullet2">
    <w:name w:val="WW_Bullet2"/>
    <w:basedOn w:val="WWBodyText"/>
    <w:rsid w:val="00911997"/>
    <w:pPr>
      <w:numPr>
        <w:ilvl w:val="1"/>
        <w:numId w:val="25"/>
      </w:numPr>
      <w:suppressAutoHyphens w:val="0"/>
      <w:outlineLvl w:val="1"/>
    </w:pPr>
    <w:rPr>
      <w:rFonts w:ascii="Calibri" w:eastAsia="Calibri" w:hAnsi="Calibri" w:cs="Arial"/>
      <w:szCs w:val="22"/>
      <w:lang w:val="en-ZA" w:eastAsia="en-US"/>
    </w:rPr>
  </w:style>
  <w:style w:type="paragraph" w:customStyle="1" w:styleId="WWBullet3">
    <w:name w:val="WW_Bullet3"/>
    <w:basedOn w:val="WWBodyText"/>
    <w:rsid w:val="00911997"/>
    <w:pPr>
      <w:numPr>
        <w:ilvl w:val="2"/>
        <w:numId w:val="25"/>
      </w:numPr>
      <w:suppressAutoHyphens w:val="0"/>
      <w:outlineLvl w:val="2"/>
    </w:pPr>
    <w:rPr>
      <w:rFonts w:ascii="Calibri" w:eastAsia="Calibri" w:hAnsi="Calibri" w:cs="Arial"/>
      <w:szCs w:val="22"/>
      <w:lang w:val="en-ZA" w:eastAsia="en-US"/>
    </w:rPr>
  </w:style>
  <w:style w:type="paragraph" w:customStyle="1" w:styleId="WWBullet4">
    <w:name w:val="WW_Bullet4"/>
    <w:basedOn w:val="WWBodyText"/>
    <w:rsid w:val="00911997"/>
    <w:pPr>
      <w:numPr>
        <w:ilvl w:val="3"/>
        <w:numId w:val="25"/>
      </w:numPr>
      <w:suppressAutoHyphens w:val="0"/>
      <w:outlineLvl w:val="3"/>
    </w:pPr>
    <w:rPr>
      <w:rFonts w:ascii="Calibri" w:eastAsia="Calibri" w:hAnsi="Calibri" w:cs="Arial"/>
      <w:szCs w:val="22"/>
      <w:lang w:val="en-ZA" w:eastAsia="en-US"/>
    </w:rPr>
  </w:style>
  <w:style w:type="paragraph" w:customStyle="1" w:styleId="WWBullet5">
    <w:name w:val="WW_Bullet5"/>
    <w:basedOn w:val="WWBodyText"/>
    <w:rsid w:val="00911997"/>
    <w:pPr>
      <w:numPr>
        <w:ilvl w:val="4"/>
        <w:numId w:val="25"/>
      </w:numPr>
      <w:suppressAutoHyphens w:val="0"/>
      <w:outlineLvl w:val="4"/>
    </w:pPr>
    <w:rPr>
      <w:rFonts w:ascii="Calibri" w:eastAsia="Calibri" w:hAnsi="Calibri" w:cs="Arial"/>
      <w:szCs w:val="22"/>
      <w:lang w:val="en-ZA" w:eastAsia="en-US"/>
    </w:rPr>
  </w:style>
  <w:style w:type="paragraph" w:customStyle="1" w:styleId="WWBullet6">
    <w:name w:val="WW_Bullet6"/>
    <w:basedOn w:val="WWBodyText"/>
    <w:rsid w:val="00911997"/>
    <w:pPr>
      <w:numPr>
        <w:ilvl w:val="5"/>
        <w:numId w:val="25"/>
      </w:numPr>
      <w:suppressAutoHyphens w:val="0"/>
    </w:pPr>
    <w:rPr>
      <w:rFonts w:ascii="Calibri" w:eastAsia="Calibri" w:hAnsi="Calibri" w:cs="Arial"/>
      <w:szCs w:val="22"/>
      <w:lang w:val="en-ZA" w:eastAsia="en-US"/>
    </w:rPr>
  </w:style>
  <w:style w:type="paragraph" w:customStyle="1" w:styleId="WWTitleRight">
    <w:name w:val="WW_TitleRight"/>
    <w:basedOn w:val="WWTitleCentre"/>
    <w:next w:val="WWBodyText"/>
    <w:rsid w:val="00911997"/>
    <w:pPr>
      <w:jc w:val="right"/>
    </w:pPr>
  </w:style>
  <w:style w:type="paragraph" w:styleId="ListBullet">
    <w:name w:val="List Bullet"/>
    <w:basedOn w:val="Normal"/>
    <w:rsid w:val="00911997"/>
    <w:pPr>
      <w:numPr>
        <w:numId w:val="22"/>
      </w:numPr>
      <w:spacing w:after="160" w:line="259" w:lineRule="auto"/>
    </w:pPr>
    <w:rPr>
      <w:rFonts w:ascii="Calibri" w:eastAsia="Calibri" w:hAnsi="Calibri" w:cs="Arial"/>
      <w:sz w:val="22"/>
      <w:szCs w:val="22"/>
      <w:lang w:val="en-ZA"/>
    </w:rPr>
  </w:style>
  <w:style w:type="paragraph" w:customStyle="1" w:styleId="WWRecital2">
    <w:name w:val="WW_Recital2"/>
    <w:basedOn w:val="WWBodyText"/>
    <w:rsid w:val="00911997"/>
    <w:pPr>
      <w:numPr>
        <w:ilvl w:val="1"/>
        <w:numId w:val="26"/>
      </w:numPr>
      <w:suppressAutoHyphens w:val="0"/>
      <w:outlineLvl w:val="1"/>
    </w:pPr>
    <w:rPr>
      <w:rFonts w:ascii="Calibri" w:eastAsia="Calibri" w:hAnsi="Calibri" w:cs="Arial"/>
      <w:szCs w:val="22"/>
      <w:lang w:val="en-ZA" w:eastAsia="en-US"/>
    </w:rPr>
  </w:style>
  <w:style w:type="paragraph" w:customStyle="1" w:styleId="WWRecital3">
    <w:name w:val="WW_Recital3"/>
    <w:basedOn w:val="WWBodyText"/>
    <w:rsid w:val="00911997"/>
    <w:pPr>
      <w:numPr>
        <w:ilvl w:val="2"/>
        <w:numId w:val="26"/>
      </w:numPr>
      <w:suppressAutoHyphens w:val="0"/>
      <w:outlineLvl w:val="2"/>
    </w:pPr>
    <w:rPr>
      <w:rFonts w:ascii="Calibri" w:eastAsia="Calibri" w:hAnsi="Calibri" w:cs="Arial"/>
      <w:szCs w:val="22"/>
      <w:lang w:val="en-ZA" w:eastAsia="en-US"/>
    </w:rPr>
  </w:style>
  <w:style w:type="paragraph" w:customStyle="1" w:styleId="WWRecital4">
    <w:name w:val="WW_Recital4"/>
    <w:basedOn w:val="WWBodyText"/>
    <w:rsid w:val="00911997"/>
    <w:pPr>
      <w:numPr>
        <w:ilvl w:val="3"/>
        <w:numId w:val="26"/>
      </w:numPr>
      <w:suppressAutoHyphens w:val="0"/>
      <w:outlineLvl w:val="3"/>
    </w:pPr>
    <w:rPr>
      <w:rFonts w:ascii="Calibri" w:eastAsia="Calibri" w:hAnsi="Calibri" w:cs="Arial"/>
      <w:szCs w:val="22"/>
      <w:lang w:val="en-ZA" w:eastAsia="en-US"/>
    </w:rPr>
  </w:style>
  <w:style w:type="paragraph" w:customStyle="1" w:styleId="WWRecital5">
    <w:name w:val="WW_Recital5"/>
    <w:basedOn w:val="WWBodyText"/>
    <w:rsid w:val="00911997"/>
    <w:pPr>
      <w:numPr>
        <w:ilvl w:val="4"/>
        <w:numId w:val="26"/>
      </w:numPr>
      <w:suppressAutoHyphens w:val="0"/>
      <w:outlineLvl w:val="4"/>
    </w:pPr>
    <w:rPr>
      <w:rFonts w:ascii="Calibri" w:eastAsia="Calibri" w:hAnsi="Calibri" w:cs="Arial"/>
      <w:szCs w:val="22"/>
      <w:lang w:val="en-ZA" w:eastAsia="en-US"/>
    </w:rPr>
  </w:style>
  <w:style w:type="paragraph" w:customStyle="1" w:styleId="WWRecital6">
    <w:name w:val="WW_Recital6"/>
    <w:basedOn w:val="WWBodyText"/>
    <w:rsid w:val="00911997"/>
    <w:pPr>
      <w:numPr>
        <w:ilvl w:val="5"/>
        <w:numId w:val="26"/>
      </w:numPr>
      <w:suppressAutoHyphens w:val="0"/>
      <w:outlineLvl w:val="5"/>
    </w:pPr>
    <w:rPr>
      <w:rFonts w:ascii="Calibri" w:eastAsia="Calibri" w:hAnsi="Calibri" w:cs="Arial"/>
      <w:szCs w:val="22"/>
      <w:lang w:val="en-ZA" w:eastAsia="en-US"/>
    </w:rPr>
  </w:style>
  <w:style w:type="paragraph" w:customStyle="1" w:styleId="WWAppendNum">
    <w:name w:val="WW_AppendNum"/>
    <w:basedOn w:val="WWBodyText"/>
    <w:next w:val="WWBodyText"/>
    <w:rsid w:val="00911997"/>
    <w:pPr>
      <w:keepNext/>
      <w:suppressAutoHyphens w:val="0"/>
      <w:jc w:val="right"/>
    </w:pPr>
    <w:rPr>
      <w:rFonts w:ascii="Calibri" w:eastAsia="Calibri" w:hAnsi="Calibri" w:cs="Arial"/>
      <w:b/>
      <w:szCs w:val="22"/>
      <w:lang w:val="en-ZA" w:eastAsia="en-US"/>
    </w:rPr>
  </w:style>
  <w:style w:type="paragraph" w:customStyle="1" w:styleId="WWHead">
    <w:name w:val="WW_Head"/>
    <w:basedOn w:val="WWBodyText"/>
    <w:rsid w:val="00911997"/>
    <w:pPr>
      <w:keepNext/>
      <w:suppressAutoHyphens w:val="0"/>
    </w:pPr>
    <w:rPr>
      <w:rFonts w:ascii="Calibri" w:eastAsia="Calibri" w:hAnsi="Calibri" w:cs="Arial"/>
      <w:b/>
      <w:szCs w:val="22"/>
      <w:lang w:val="en-ZA" w:eastAsia="en-US"/>
    </w:rPr>
  </w:style>
  <w:style w:type="paragraph" w:customStyle="1" w:styleId="WWSimpleList1">
    <w:name w:val="WW_SimpleList1"/>
    <w:basedOn w:val="WWBodyText"/>
    <w:rsid w:val="00911997"/>
    <w:pPr>
      <w:numPr>
        <w:numId w:val="28"/>
      </w:numPr>
      <w:suppressAutoHyphens w:val="0"/>
      <w:outlineLvl w:val="0"/>
    </w:pPr>
    <w:rPr>
      <w:rFonts w:ascii="Calibri" w:eastAsia="Calibri" w:hAnsi="Calibri" w:cs="Arial"/>
      <w:szCs w:val="22"/>
      <w:lang w:val="en-ZA" w:eastAsia="en-US"/>
    </w:rPr>
  </w:style>
  <w:style w:type="paragraph" w:customStyle="1" w:styleId="WWSimpleList2">
    <w:name w:val="WW_SimpleList2"/>
    <w:basedOn w:val="WWBodyText"/>
    <w:rsid w:val="00911997"/>
    <w:pPr>
      <w:numPr>
        <w:ilvl w:val="1"/>
        <w:numId w:val="28"/>
      </w:numPr>
      <w:suppressAutoHyphens w:val="0"/>
      <w:outlineLvl w:val="1"/>
    </w:pPr>
    <w:rPr>
      <w:rFonts w:ascii="Calibri" w:eastAsia="Calibri" w:hAnsi="Calibri" w:cs="Arial"/>
      <w:szCs w:val="22"/>
      <w:lang w:val="en-ZA" w:eastAsia="en-US"/>
    </w:rPr>
  </w:style>
  <w:style w:type="paragraph" w:customStyle="1" w:styleId="WWSimpleList3">
    <w:name w:val="WW_SimpleList3"/>
    <w:basedOn w:val="WWBodyText"/>
    <w:rsid w:val="00911997"/>
    <w:pPr>
      <w:numPr>
        <w:ilvl w:val="2"/>
        <w:numId w:val="28"/>
      </w:numPr>
      <w:suppressAutoHyphens w:val="0"/>
      <w:outlineLvl w:val="2"/>
    </w:pPr>
    <w:rPr>
      <w:rFonts w:ascii="Calibri" w:eastAsia="Calibri" w:hAnsi="Calibri" w:cs="Arial"/>
      <w:szCs w:val="22"/>
      <w:lang w:val="en-ZA" w:eastAsia="en-US"/>
    </w:rPr>
  </w:style>
  <w:style w:type="paragraph" w:customStyle="1" w:styleId="WWSimpleList4">
    <w:name w:val="WW_SimpleList4"/>
    <w:basedOn w:val="WWBodyText"/>
    <w:rsid w:val="00911997"/>
    <w:pPr>
      <w:numPr>
        <w:ilvl w:val="3"/>
        <w:numId w:val="28"/>
      </w:numPr>
      <w:suppressAutoHyphens w:val="0"/>
      <w:outlineLvl w:val="3"/>
    </w:pPr>
    <w:rPr>
      <w:rFonts w:ascii="Calibri" w:eastAsia="Calibri" w:hAnsi="Calibri" w:cs="Arial"/>
      <w:szCs w:val="22"/>
      <w:lang w:val="en-ZA" w:eastAsia="en-US"/>
    </w:rPr>
  </w:style>
  <w:style w:type="paragraph" w:customStyle="1" w:styleId="WWSimpleList5">
    <w:name w:val="WW_SimpleList5"/>
    <w:basedOn w:val="WWBodyText"/>
    <w:rsid w:val="00911997"/>
    <w:pPr>
      <w:numPr>
        <w:ilvl w:val="4"/>
        <w:numId w:val="28"/>
      </w:numPr>
      <w:suppressAutoHyphens w:val="0"/>
      <w:outlineLvl w:val="4"/>
    </w:pPr>
    <w:rPr>
      <w:rFonts w:ascii="Calibri" w:eastAsia="Calibri" w:hAnsi="Calibri" w:cs="Arial"/>
      <w:szCs w:val="22"/>
      <w:lang w:val="en-ZA" w:eastAsia="en-US"/>
    </w:rPr>
  </w:style>
  <w:style w:type="paragraph" w:customStyle="1" w:styleId="WWSimpleList6">
    <w:name w:val="WW_SimpleList6"/>
    <w:basedOn w:val="WWBodyText"/>
    <w:rsid w:val="00911997"/>
    <w:pPr>
      <w:numPr>
        <w:ilvl w:val="5"/>
        <w:numId w:val="28"/>
      </w:numPr>
      <w:suppressAutoHyphens w:val="0"/>
      <w:outlineLvl w:val="5"/>
    </w:pPr>
    <w:rPr>
      <w:rFonts w:ascii="Calibri" w:eastAsia="Calibri" w:hAnsi="Calibri" w:cs="Arial"/>
      <w:szCs w:val="22"/>
      <w:lang w:val="en-ZA" w:eastAsia="en-US"/>
    </w:rPr>
  </w:style>
  <w:style w:type="paragraph" w:customStyle="1" w:styleId="WWTOCHead">
    <w:name w:val="WW_TOCHead"/>
    <w:basedOn w:val="WWTitleCentre"/>
    <w:next w:val="WWBodyText"/>
    <w:rsid w:val="00911997"/>
    <w:rPr>
      <w:caps/>
    </w:rPr>
  </w:style>
  <w:style w:type="paragraph" w:customStyle="1" w:styleId="WWAnnexeHead">
    <w:name w:val="WW_AnnexeHead"/>
    <w:basedOn w:val="WWBodyText"/>
    <w:rsid w:val="00911997"/>
    <w:pPr>
      <w:keepNext/>
      <w:suppressAutoHyphens w:val="0"/>
      <w:jc w:val="center"/>
    </w:pPr>
    <w:rPr>
      <w:rFonts w:ascii="Calibri" w:eastAsia="Calibri" w:hAnsi="Calibri" w:cs="Arial"/>
      <w:b/>
      <w:szCs w:val="22"/>
      <w:lang w:val="en-ZA" w:eastAsia="en-US"/>
    </w:rPr>
  </w:style>
  <w:style w:type="paragraph" w:customStyle="1" w:styleId="WWAnnexeAlpha">
    <w:name w:val="WW_AnnexeAlpha"/>
    <w:basedOn w:val="WWAnnexeHead"/>
    <w:next w:val="WWAnnexeHead"/>
    <w:rsid w:val="00911997"/>
    <w:pPr>
      <w:numPr>
        <w:numId w:val="29"/>
      </w:numPr>
      <w:jc w:val="right"/>
      <w:outlineLvl w:val="0"/>
    </w:pPr>
  </w:style>
  <w:style w:type="paragraph" w:customStyle="1" w:styleId="WWInfo">
    <w:name w:val="WW_Info"/>
    <w:basedOn w:val="Normal"/>
    <w:next w:val="Normal"/>
    <w:qFormat/>
    <w:rsid w:val="00911997"/>
    <w:pPr>
      <w:spacing w:before="240" w:after="240" w:line="259" w:lineRule="auto"/>
      <w:jc w:val="both"/>
    </w:pPr>
    <w:rPr>
      <w:rFonts w:ascii="Arial Bold" w:eastAsia="Calibri" w:hAnsi="Arial Bold" w:cs="Arial"/>
      <w:b/>
      <w:sz w:val="22"/>
      <w:szCs w:val="22"/>
      <w:lang w:val="en-ZA"/>
    </w:rPr>
  </w:style>
  <w:style w:type="paragraph" w:customStyle="1" w:styleId="WWFirmEnding">
    <w:name w:val="WW_FirmEnding"/>
    <w:basedOn w:val="Normal"/>
    <w:next w:val="WWAuthorDetails"/>
    <w:qFormat/>
    <w:rsid w:val="00911997"/>
    <w:pPr>
      <w:keepNext/>
      <w:spacing w:after="60" w:line="259" w:lineRule="auto"/>
      <w:jc w:val="both"/>
    </w:pPr>
    <w:rPr>
      <w:rFonts w:ascii="Arial Bold" w:eastAsia="Calibri" w:hAnsi="Arial Bold" w:cs="Arial"/>
      <w:b/>
      <w:sz w:val="22"/>
      <w:szCs w:val="22"/>
      <w:lang w:val="en-ZA"/>
    </w:rPr>
  </w:style>
  <w:style w:type="paragraph" w:customStyle="1" w:styleId="WWAuthorDetails">
    <w:name w:val="WW_AuthorDetails"/>
    <w:basedOn w:val="WWFirmEnding"/>
    <w:qFormat/>
    <w:rsid w:val="00911997"/>
    <w:rPr>
      <w:rFonts w:ascii="Arial" w:hAnsi="Arial"/>
      <w:b w:val="0"/>
      <w:sz w:val="17"/>
      <w:szCs w:val="12"/>
    </w:rPr>
  </w:style>
  <w:style w:type="character" w:styleId="HTMLCite">
    <w:name w:val="HTML Cite"/>
    <w:uiPriority w:val="99"/>
    <w:unhideWhenUsed/>
    <w:rsid w:val="00911997"/>
    <w:rPr>
      <w:i/>
      <w:iCs/>
    </w:rPr>
  </w:style>
  <w:style w:type="character" w:customStyle="1" w:styleId="md-assembly-caption3">
    <w:name w:val="md-assembly-caption3"/>
    <w:rsid w:val="00911997"/>
  </w:style>
  <w:style w:type="paragraph" w:customStyle="1" w:styleId="Default">
    <w:name w:val="Default"/>
    <w:rsid w:val="00911997"/>
    <w:pPr>
      <w:autoSpaceDE w:val="0"/>
      <w:autoSpaceDN w:val="0"/>
      <w:adjustRightInd w:val="0"/>
    </w:pPr>
    <w:rPr>
      <w:rFonts w:ascii="Times New Roman" w:eastAsia="Times New Roman" w:hAnsi="Times New Roman" w:cs="Times New Roman"/>
      <w:color w:val="000000"/>
      <w:lang w:val="en-GB" w:eastAsia="en-GB"/>
    </w:rPr>
  </w:style>
  <w:style w:type="character" w:customStyle="1" w:styleId="e24kjd">
    <w:name w:val="e24kjd"/>
    <w:rsid w:val="00911997"/>
  </w:style>
  <w:style w:type="character" w:customStyle="1" w:styleId="WWList3Char">
    <w:name w:val="WW_List3 Char"/>
    <w:link w:val="WWList3"/>
    <w:rsid w:val="0042330D"/>
    <w:rPr>
      <w:rFonts w:ascii="Calibri" w:eastAsia="Calibri" w:hAnsi="Calibri" w:cs="Arial"/>
      <w:sz w:val="22"/>
      <w:szCs w:val="22"/>
      <w:lang w:val="en-ZA"/>
    </w:rPr>
  </w:style>
  <w:style w:type="character" w:customStyle="1" w:styleId="WWBodyText2Char">
    <w:name w:val="WW_BodyText2 Char"/>
    <w:link w:val="WWBodyText2"/>
    <w:locked/>
    <w:rsid w:val="0042330D"/>
    <w:rPr>
      <w:rFonts w:ascii="Calibri" w:eastAsia="Calibri" w:hAnsi="Calibri" w:cs="Arial"/>
      <w:sz w:val="22"/>
      <w:szCs w:val="22"/>
      <w:lang w:val="en-ZA"/>
    </w:rPr>
  </w:style>
  <w:style w:type="character" w:customStyle="1" w:styleId="WWBodyText3Char">
    <w:name w:val="WW_BodyText3 Char"/>
    <w:link w:val="WWBodyText3"/>
    <w:locked/>
    <w:rsid w:val="0042330D"/>
    <w:rPr>
      <w:rFonts w:ascii="Calibri" w:eastAsia="Calibri" w:hAnsi="Calibri" w:cs="Arial"/>
      <w:sz w:val="22"/>
      <w:szCs w:val="22"/>
      <w:lang w:val="en-ZA"/>
    </w:rPr>
  </w:style>
  <w:style w:type="character" w:customStyle="1" w:styleId="WWHeading2Char">
    <w:name w:val="WW_Heading2 Char"/>
    <w:link w:val="WWHeading2"/>
    <w:locked/>
    <w:rsid w:val="0042330D"/>
    <w:rPr>
      <w:rFonts w:ascii="Calibri" w:eastAsia="Calibri" w:hAnsi="Calibri" w:cs="Arial"/>
      <w:b/>
      <w:sz w:val="22"/>
      <w:szCs w:val="22"/>
      <w:lang w:val="en-ZA"/>
    </w:rPr>
  </w:style>
  <w:style w:type="character" w:customStyle="1" w:styleId="WWList4Char">
    <w:name w:val="WW_List4 Char"/>
    <w:link w:val="WWList4"/>
    <w:locked/>
    <w:rsid w:val="0042330D"/>
    <w:rPr>
      <w:rFonts w:ascii="Calibri" w:eastAsia="Calibri" w:hAnsi="Calibri" w:cs="Arial"/>
      <w:sz w:val="22"/>
      <w:szCs w:val="22"/>
      <w:lang w:val="en-ZA"/>
    </w:rPr>
  </w:style>
  <w:style w:type="character" w:styleId="UnresolvedMention">
    <w:name w:val="Unresolved Mention"/>
    <w:basedOn w:val="DefaultParagraphFont"/>
    <w:uiPriority w:val="99"/>
    <w:semiHidden/>
    <w:unhideWhenUsed/>
    <w:rsid w:val="00F14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19962">
      <w:bodyDiv w:val="1"/>
      <w:marLeft w:val="0"/>
      <w:marRight w:val="0"/>
      <w:marTop w:val="0"/>
      <w:marBottom w:val="0"/>
      <w:divBdr>
        <w:top w:val="none" w:sz="0" w:space="0" w:color="auto"/>
        <w:left w:val="none" w:sz="0" w:space="0" w:color="auto"/>
        <w:bottom w:val="none" w:sz="0" w:space="0" w:color="auto"/>
        <w:right w:val="none" w:sz="0" w:space="0" w:color="auto"/>
      </w:divBdr>
    </w:div>
    <w:div w:id="466750984">
      <w:bodyDiv w:val="1"/>
      <w:marLeft w:val="0"/>
      <w:marRight w:val="0"/>
      <w:marTop w:val="0"/>
      <w:marBottom w:val="0"/>
      <w:divBdr>
        <w:top w:val="none" w:sz="0" w:space="0" w:color="auto"/>
        <w:left w:val="none" w:sz="0" w:space="0" w:color="auto"/>
        <w:bottom w:val="none" w:sz="0" w:space="0" w:color="auto"/>
        <w:right w:val="none" w:sz="0" w:space="0" w:color="auto"/>
      </w:divBdr>
    </w:div>
    <w:div w:id="507404911">
      <w:bodyDiv w:val="1"/>
      <w:marLeft w:val="0"/>
      <w:marRight w:val="0"/>
      <w:marTop w:val="0"/>
      <w:marBottom w:val="0"/>
      <w:divBdr>
        <w:top w:val="none" w:sz="0" w:space="0" w:color="auto"/>
        <w:left w:val="none" w:sz="0" w:space="0" w:color="auto"/>
        <w:bottom w:val="none" w:sz="0" w:space="0" w:color="auto"/>
        <w:right w:val="none" w:sz="0" w:space="0" w:color="auto"/>
      </w:divBdr>
    </w:div>
    <w:div w:id="814640300">
      <w:bodyDiv w:val="1"/>
      <w:marLeft w:val="0"/>
      <w:marRight w:val="0"/>
      <w:marTop w:val="0"/>
      <w:marBottom w:val="0"/>
      <w:divBdr>
        <w:top w:val="none" w:sz="0" w:space="0" w:color="auto"/>
        <w:left w:val="none" w:sz="0" w:space="0" w:color="auto"/>
        <w:bottom w:val="none" w:sz="0" w:space="0" w:color="auto"/>
        <w:right w:val="none" w:sz="0" w:space="0" w:color="auto"/>
      </w:divBdr>
    </w:div>
    <w:div w:id="980615298">
      <w:bodyDiv w:val="1"/>
      <w:marLeft w:val="0"/>
      <w:marRight w:val="0"/>
      <w:marTop w:val="0"/>
      <w:marBottom w:val="0"/>
      <w:divBdr>
        <w:top w:val="none" w:sz="0" w:space="0" w:color="auto"/>
        <w:left w:val="none" w:sz="0" w:space="0" w:color="auto"/>
        <w:bottom w:val="none" w:sz="0" w:space="0" w:color="auto"/>
        <w:right w:val="none" w:sz="0" w:space="0" w:color="auto"/>
      </w:divBdr>
    </w:div>
    <w:div w:id="1222012812">
      <w:bodyDiv w:val="1"/>
      <w:marLeft w:val="0"/>
      <w:marRight w:val="0"/>
      <w:marTop w:val="0"/>
      <w:marBottom w:val="0"/>
      <w:divBdr>
        <w:top w:val="none" w:sz="0" w:space="0" w:color="auto"/>
        <w:left w:val="none" w:sz="0" w:space="0" w:color="auto"/>
        <w:bottom w:val="none" w:sz="0" w:space="0" w:color="auto"/>
        <w:right w:val="none" w:sz="0" w:space="0" w:color="auto"/>
      </w:divBdr>
    </w:div>
    <w:div w:id="1262714474">
      <w:bodyDiv w:val="1"/>
      <w:marLeft w:val="0"/>
      <w:marRight w:val="0"/>
      <w:marTop w:val="0"/>
      <w:marBottom w:val="0"/>
      <w:divBdr>
        <w:top w:val="none" w:sz="0" w:space="0" w:color="auto"/>
        <w:left w:val="none" w:sz="0" w:space="0" w:color="auto"/>
        <w:bottom w:val="none" w:sz="0" w:space="0" w:color="auto"/>
        <w:right w:val="none" w:sz="0" w:space="0" w:color="auto"/>
      </w:divBdr>
    </w:div>
    <w:div w:id="1378625115">
      <w:bodyDiv w:val="1"/>
      <w:marLeft w:val="0"/>
      <w:marRight w:val="0"/>
      <w:marTop w:val="0"/>
      <w:marBottom w:val="0"/>
      <w:divBdr>
        <w:top w:val="none" w:sz="0" w:space="0" w:color="auto"/>
        <w:left w:val="none" w:sz="0" w:space="0" w:color="auto"/>
        <w:bottom w:val="none" w:sz="0" w:space="0" w:color="auto"/>
        <w:right w:val="none" w:sz="0" w:space="0" w:color="auto"/>
      </w:divBdr>
    </w:div>
    <w:div w:id="16545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gif"/><Relationship Id="rId26" Type="http://schemas.openxmlformats.org/officeDocument/2006/relationships/hyperlink" Target="https://www.britannica.com/place/South-Sudan" TargetMode="External"/><Relationship Id="rId39" Type="http://schemas.openxmlformats.org/officeDocument/2006/relationships/hyperlink" Target="http://www.unwomen.org/en/what-wedo/economic-empowerment/facts-and-figures" TargetMode="External"/><Relationship Id="rId21" Type="http://schemas.openxmlformats.org/officeDocument/2006/relationships/header" Target="header5.xml"/><Relationship Id="rId34" Type="http://schemas.openxmlformats.org/officeDocument/2006/relationships/hyperlink" Target="https://www.land-links.org/country-profile/south-sudan/" TargetMode="External"/><Relationship Id="rId42" Type="http://schemas.openxmlformats.org/officeDocument/2006/relationships/hyperlink" Target="https://www.worldometers.info/world-population/south-sudan-populatio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gichd.org/fileadmin/pdf/publications/Landmines-LR-2011/Day2McMichaelSession4returnandresettlement.pdf" TargetMode="External"/><Relationship Id="rId11" Type="http://schemas.openxmlformats.org/officeDocument/2006/relationships/hyperlink" Target="mailto:mkirby@iom.int" TargetMode="External"/><Relationship Id="rId24" Type="http://schemas.openxmlformats.org/officeDocument/2006/relationships/hyperlink" Target="http://landportal.info/landmatrix" TargetMode="External"/><Relationship Id="rId32" Type="http://schemas.openxmlformats.org/officeDocument/2006/relationships/hyperlink" Target="https://www.indexmundi.com/south_sudan/demographics_profile.html" TargetMode="External"/><Relationship Id="rId37" Type="http://schemas.openxmlformats.org/officeDocument/2006/relationships/hyperlink" Target="https://www.refworld.org/docid/5374746fd.htm" TargetMode="External"/><Relationship Id="rId40" Type="http://schemas.openxmlformats.org/officeDocument/2006/relationships/hyperlink" Target="https://www.refworld.org/docid/5cd17b2d4.html"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sihanet.org/content/falling-through-cracks-0" TargetMode="External"/><Relationship Id="rId36" Type="http://schemas.openxmlformats.org/officeDocument/2006/relationships/hyperlink" Target="https://www.refworld.org/docid/5a841e7a4.html" TargetMode="External"/><Relationship Id="rId49" Type="http://schemas.microsoft.com/office/2018/08/relationships/commentsExtensible" Target="commentsExtensible.xml"/><Relationship Id="rId10" Type="http://schemas.openxmlformats.org/officeDocument/2006/relationships/hyperlink" Target="mailto:manombawa@iom.int" TargetMode="External"/><Relationship Id="rId19" Type="http://schemas.openxmlformats.org/officeDocument/2006/relationships/image" Target="https://cdn.britannica.com/08/150408-050-47556147/features-South-Sudan.jpg" TargetMode="External"/><Relationship Id="rId31" Type="http://schemas.openxmlformats.org/officeDocument/2006/relationships/hyperlink" Target="https://www.sheltercluster.org/response/south-sudan"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coord3.south-sudan@sheltercluster.org"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sudantribune.com/spip.php?article55887" TargetMode="External"/><Relationship Id="rId30" Type="http://schemas.openxmlformats.org/officeDocument/2006/relationships/hyperlink" Target="https://www.sheltercluster.org/response/south-sudan" TargetMode="External"/><Relationship Id="rId35" Type="http://schemas.openxmlformats.org/officeDocument/2006/relationships/hyperlink" Target="http://www.gurtong.org/customarylaw.asp" TargetMode="Externa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hyperlink" Target="mailto:cweira@iom.int"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landportal.info/landmatrix" TargetMode="External"/><Relationship Id="rId33" Type="http://schemas.openxmlformats.org/officeDocument/2006/relationships/hyperlink" Target="https://www.iom.int/about-iom" TargetMode="External"/><Relationship Id="rId38" Type="http://schemas.openxmlformats.org/officeDocument/2006/relationships/hyperlink" Target="https://www.britannica.com/place/South-Sudan/Government-and-society" TargetMode="External"/><Relationship Id="rId46" Type="http://schemas.openxmlformats.org/officeDocument/2006/relationships/footer" Target="footer6.xml"/><Relationship Id="rId20" Type="http://schemas.openxmlformats.org/officeDocument/2006/relationships/header" Target="header4.xml"/><Relationship Id="rId41" Type="http://schemas.openxmlformats.org/officeDocument/2006/relationships/hyperlink" Target="https://www.usip.org/programs/constitution-making-sudan-and-south-suda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worldometers.info/world-population/south-sudan-population/" TargetMode="External"/><Relationship Id="rId13" Type="http://schemas.openxmlformats.org/officeDocument/2006/relationships/hyperlink" Target="https://www.refworld.org/docid/5a841e7a4.html" TargetMode="External"/><Relationship Id="rId18" Type="http://schemas.openxmlformats.org/officeDocument/2006/relationships/hyperlink" Target="http://landportal.info/landmatrix" TargetMode="External"/><Relationship Id="rId26" Type="http://schemas.openxmlformats.org/officeDocument/2006/relationships/hyperlink" Target="https://www.sheltercluster.org/response/south-sudan" TargetMode="External"/><Relationship Id="rId3" Type="http://schemas.openxmlformats.org/officeDocument/2006/relationships/hyperlink" Target="https://www.sudantribune.com/spip.php?article55887" TargetMode="External"/><Relationship Id="rId21" Type="http://schemas.openxmlformats.org/officeDocument/2006/relationships/hyperlink" Target="http://www.sihanet.org/content/falling-through-cracks-0" TargetMode="External"/><Relationship Id="rId7" Type="http://schemas.openxmlformats.org/officeDocument/2006/relationships/hyperlink" Target="https://www.worldometers.info/world-population/south-sudan-population/" TargetMode="External"/><Relationship Id="rId12" Type="http://schemas.openxmlformats.org/officeDocument/2006/relationships/hyperlink" Target="https://www.sudantribune.com/spip.php?article55887" TargetMode="External"/><Relationship Id="rId17" Type="http://schemas.openxmlformats.org/officeDocument/2006/relationships/hyperlink" Target="https://www.sudantribune.com/spip.php?article55887" TargetMode="External"/><Relationship Id="rId25" Type="http://schemas.openxmlformats.org/officeDocument/2006/relationships/hyperlink" Target="https://www.refworld.org/docid/5374746fd.htm" TargetMode="External"/><Relationship Id="rId2" Type="http://schemas.openxmlformats.org/officeDocument/2006/relationships/hyperlink" Target="https://www.sheltercluster.org/response/south-sudan" TargetMode="External"/><Relationship Id="rId16" Type="http://schemas.openxmlformats.org/officeDocument/2006/relationships/hyperlink" Target="https://www.sudantribune.com/spip.php?article55887" TargetMode="External"/><Relationship Id="rId20" Type="http://schemas.openxmlformats.org/officeDocument/2006/relationships/hyperlink" Target="https://www.worldometers.info/world-population/south-sudan-population/" TargetMode="External"/><Relationship Id="rId1" Type="http://schemas.openxmlformats.org/officeDocument/2006/relationships/hyperlink" Target="https://www.refworld.org/docid/5a841e7a4.html" TargetMode="External"/><Relationship Id="rId6" Type="http://schemas.openxmlformats.org/officeDocument/2006/relationships/hyperlink" Target="https://www.indexmundi.com/south_sudan/demographics_profile.html" TargetMode="External"/><Relationship Id="rId11" Type="http://schemas.openxmlformats.org/officeDocument/2006/relationships/hyperlink" Target="https://www.usip.org/programs/constitution-making-sudan-and-south-sudan" TargetMode="External"/><Relationship Id="rId24" Type="http://schemas.openxmlformats.org/officeDocument/2006/relationships/hyperlink" Target="http://www.sihanet.org/content/falling-through-cracks-0" TargetMode="External"/><Relationship Id="rId5" Type="http://schemas.openxmlformats.org/officeDocument/2006/relationships/hyperlink" Target="https://www.britannica.com/place/South-Sudan/Government-and-society" TargetMode="External"/><Relationship Id="rId15" Type="http://schemas.openxmlformats.org/officeDocument/2006/relationships/hyperlink" Target="https://www.sudantribune.com/spip.php?article55887" TargetMode="External"/><Relationship Id="rId23" Type="http://schemas.openxmlformats.org/officeDocument/2006/relationships/hyperlink" Target="https://www.refworld.org/docid/5cd17b2d4.html" TargetMode="External"/><Relationship Id="rId28" Type="http://schemas.openxmlformats.org/officeDocument/2006/relationships/hyperlink" Target="https://www.sheltercluster.org/response/south-sudan" TargetMode="External"/><Relationship Id="rId10" Type="http://schemas.openxmlformats.org/officeDocument/2006/relationships/hyperlink" Target="https://www.britannica.com/place/South-Sudan/Government-and-society" TargetMode="External"/><Relationship Id="rId19" Type="http://schemas.openxmlformats.org/officeDocument/2006/relationships/hyperlink" Target="https://www.land-links.org/country-profile/south-sudan/" TargetMode="External"/><Relationship Id="rId4" Type="http://schemas.openxmlformats.org/officeDocument/2006/relationships/hyperlink" Target="https://www.britannica.com/place/South-Sudan" TargetMode="External"/><Relationship Id="rId9" Type="http://schemas.openxmlformats.org/officeDocument/2006/relationships/hyperlink" Target="https://www.sudantribune.com/spip.php?article55887" TargetMode="External"/><Relationship Id="rId14" Type="http://schemas.openxmlformats.org/officeDocument/2006/relationships/hyperlink" Target="https://www.land-links.org/country-profile/south-sudan/" TargetMode="External"/><Relationship Id="rId22" Type="http://schemas.openxmlformats.org/officeDocument/2006/relationships/hyperlink" Target="http://www.unwomen.org/en/what-wedo/economic-empowerment/facts-and-figures" TargetMode="External"/><Relationship Id="rId27" Type="http://schemas.openxmlformats.org/officeDocument/2006/relationships/hyperlink" Target="https://www.sheltercluster.org/response/south-su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E1F7-DC3B-0E4D-AF41-824CA581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13290</Words>
  <Characters>72701</Characters>
  <Application>Microsoft Office Word</Application>
  <DocSecurity>0</DocSecurity>
  <Lines>1652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Robb</dc:creator>
  <cp:lastModifiedBy>LOPES Ibere</cp:lastModifiedBy>
  <cp:revision>5</cp:revision>
  <cp:lastPrinted>2020-07-02T07:49:00Z</cp:lastPrinted>
  <dcterms:created xsi:type="dcterms:W3CDTF">2020-09-04T11:16:00Z</dcterms:created>
  <dcterms:modified xsi:type="dcterms:W3CDTF">2020-09-09T09:25:00Z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2020-08-27T06:44:48Z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a8d356f9-be7e-4547-9c71-65dfd6cf41df</vt:lpwstr>
  </property>
  <property fmtid="{D5CDD505-2E9C-101B-9397-08002B2CF9AE}" pid="8" name="MSIP_Label_2059aa38-f392-4105-be92-628035578272_ContentBits">
    <vt:lpwstr>0</vt:lpwstr>
  </property>
</Properties>
</file>