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7B" w:rsidRPr="00816FD5" w:rsidRDefault="00DD177B" w:rsidP="00DD177B">
      <w:pPr>
        <w:spacing w:after="0" w:line="275" w:lineRule="exact"/>
        <w:rPr>
          <w:b/>
          <w:color w:val="000000" w:themeColor="text1"/>
        </w:rPr>
      </w:pPr>
      <w:r w:rsidRPr="00816FD5">
        <w:rPr>
          <w:rFonts w:ascii="Times New Roman" w:hAnsi="Times New Roman" w:cs="Times New Roman"/>
          <w:b/>
          <w:noProof/>
          <w:color w:val="000000" w:themeColor="text1"/>
          <w:w w:val="95"/>
          <w:sz w:val="24"/>
          <w:u w:val="single"/>
        </w:rPr>
        <w:t>MEETING MINUTES OF SHELTER CLUSTER PARTNERS IN BAIDOA SOMALIA</w:t>
      </w:r>
    </w:p>
    <w:p w:rsidR="00DD177B" w:rsidRDefault="00DD177B"/>
    <w:p w:rsidR="00DD177B" w:rsidRDefault="00DD177B" w:rsidP="00DD177B">
      <w:pPr>
        <w:spacing w:after="0" w:line="292" w:lineRule="exact"/>
        <w:ind w:left="144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Date: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 w:rsidR="0026357D">
        <w:rPr>
          <w:rFonts w:ascii="Calibri" w:hAnsi="Calibri" w:cs="Calibri"/>
          <w:noProof/>
          <w:color w:val="000000"/>
          <w:sz w:val="24"/>
        </w:rPr>
        <w:t>13</w:t>
      </w:r>
      <w:r w:rsidR="0026357D" w:rsidRPr="0026357D">
        <w:rPr>
          <w:rFonts w:ascii="Calibri" w:hAnsi="Calibri" w:cs="Calibri"/>
          <w:noProof/>
          <w:color w:val="000000"/>
          <w:sz w:val="24"/>
          <w:vertAlign w:val="superscript"/>
        </w:rPr>
        <w:t>th</w:t>
      </w:r>
      <w:r w:rsidR="005553AD">
        <w:rPr>
          <w:rFonts w:ascii="Calibri" w:hAnsi="Calibri" w:cs="Calibri"/>
          <w:noProof/>
          <w:color w:val="000000"/>
          <w:sz w:val="24"/>
        </w:rPr>
        <w:t xml:space="preserve"> March</w:t>
      </w:r>
      <w:r w:rsidR="0026357D">
        <w:rPr>
          <w:rFonts w:ascii="Calibri" w:hAnsi="Calibri" w:cs="Calibri"/>
          <w:noProof/>
          <w:color w:val="000000"/>
          <w:sz w:val="24"/>
        </w:rPr>
        <w:t xml:space="preserve"> 2018</w:t>
      </w:r>
    </w:p>
    <w:p w:rsidR="00DD177B" w:rsidRDefault="00DD177B" w:rsidP="00DD177B">
      <w:pPr>
        <w:spacing w:after="0" w:line="336" w:lineRule="exact"/>
        <w:ind w:left="144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Time: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10:00am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–</w:t>
      </w:r>
      <w:r>
        <w:rPr>
          <w:rFonts w:ascii="Calibri" w:hAnsi="Calibri" w:cs="Calibri"/>
          <w:noProof/>
          <w:color w:val="000000"/>
          <w:spacing w:val="-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11:45am</w:t>
      </w:r>
    </w:p>
    <w:p w:rsidR="003F7922" w:rsidRDefault="00DD177B" w:rsidP="00E00CB2">
      <w:pPr>
        <w:spacing w:after="0" w:line="336" w:lineRule="exact"/>
        <w:ind w:left="144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Venue:</w:t>
      </w:r>
      <w:r>
        <w:rPr>
          <w:rFonts w:ascii="Calibri" w:hAnsi="Calibri" w:cs="Calibri"/>
          <w:b/>
          <w:i/>
          <w:noProof/>
          <w:color w:val="000000"/>
          <w:spacing w:val="-2"/>
          <w:sz w:val="24"/>
        </w:rPr>
        <w:t> </w:t>
      </w:r>
      <w:r w:rsidR="00E00CB2">
        <w:rPr>
          <w:rFonts w:ascii="Arial Narrow" w:hAnsi="Arial Narrow" w:cs="Arial Narrow"/>
          <w:i/>
          <w:noProof/>
          <w:color w:val="000000" w:themeColor="text1"/>
          <w:w w:val="95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NRC Baidoa office</w:t>
      </w:r>
      <w:r w:rsidR="001C2062">
        <w:t xml:space="preserve">                 </w:t>
      </w:r>
    </w:p>
    <w:p w:rsidR="00DD177B" w:rsidRDefault="001C2062" w:rsidP="001C2062">
      <w:pPr>
        <w:spacing w:after="0" w:line="378" w:lineRule="exact"/>
      </w:pPr>
      <w:r>
        <w:t xml:space="preserve">  </w:t>
      </w:r>
      <w:r w:rsidR="00DD177B">
        <w:rPr>
          <w:rFonts w:ascii="Times New Roman" w:hAnsi="Times New Roman" w:cs="Times New Roman"/>
          <w:b/>
          <w:noProof/>
          <w:color w:val="000000"/>
          <w:w w:val="95"/>
          <w:sz w:val="24"/>
        </w:rPr>
        <w:t>AGENDAS</w:t>
      </w:r>
    </w:p>
    <w:p w:rsidR="00DD177B" w:rsidRPr="00981B50" w:rsidRDefault="00DD177B" w:rsidP="00DD177B">
      <w:pPr>
        <w:pStyle w:val="ListParagraph"/>
        <w:numPr>
          <w:ilvl w:val="0"/>
          <w:numId w:val="1"/>
        </w:numPr>
        <w:tabs>
          <w:tab w:val="left" w:pos="1770"/>
        </w:tabs>
      </w:pPr>
      <w:r w:rsidRPr="00981B50">
        <w:t>Introduction, opening rema</w:t>
      </w:r>
      <w:r w:rsidR="000B42FA">
        <w:t>rks</w:t>
      </w:r>
      <w:r w:rsidRPr="00981B50">
        <w:t>.</w:t>
      </w:r>
    </w:p>
    <w:p w:rsidR="00DD177B" w:rsidRPr="00981B50" w:rsidRDefault="005553AD" w:rsidP="009B2185">
      <w:pPr>
        <w:pStyle w:val="ListParagraph"/>
        <w:numPr>
          <w:ilvl w:val="0"/>
          <w:numId w:val="1"/>
        </w:numPr>
        <w:tabs>
          <w:tab w:val="left" w:pos="1770"/>
        </w:tabs>
      </w:pPr>
      <w:r>
        <w:t xml:space="preserve">Partners ongoing shelter projects in the region (Bay and Bakool) verses pipeline Projects </w:t>
      </w:r>
    </w:p>
    <w:p w:rsidR="00DD177B" w:rsidRDefault="005553AD" w:rsidP="00DD177B">
      <w:pPr>
        <w:pStyle w:val="ListParagraph"/>
        <w:numPr>
          <w:ilvl w:val="0"/>
          <w:numId w:val="1"/>
        </w:numPr>
        <w:tabs>
          <w:tab w:val="left" w:pos="1770"/>
        </w:tabs>
      </w:pPr>
      <w:r>
        <w:t>Shelter &amp; NFIs needs in Xudur and Baidoa vs Shelter partner’s presence in Bakool</w:t>
      </w:r>
    </w:p>
    <w:p w:rsidR="001C2062" w:rsidRDefault="005553AD" w:rsidP="001C2062">
      <w:pPr>
        <w:pStyle w:val="ListParagraph"/>
        <w:numPr>
          <w:ilvl w:val="0"/>
          <w:numId w:val="1"/>
        </w:numPr>
        <w:tabs>
          <w:tab w:val="left" w:pos="1770"/>
        </w:tabs>
      </w:pPr>
      <w:r>
        <w:t xml:space="preserve">Gaps, access and challenges </w:t>
      </w:r>
    </w:p>
    <w:p w:rsidR="00930151" w:rsidRPr="00E00CB2" w:rsidRDefault="00E00CB2" w:rsidP="00E00CB2">
      <w:pPr>
        <w:pStyle w:val="ListParagraph"/>
        <w:numPr>
          <w:ilvl w:val="0"/>
          <w:numId w:val="1"/>
        </w:numPr>
        <w:tabs>
          <w:tab w:val="left" w:pos="1770"/>
        </w:tabs>
      </w:pPr>
      <w:r>
        <w:t>AOB</w:t>
      </w:r>
    </w:p>
    <w:tbl>
      <w:tblPr>
        <w:tblpPr w:leftFromText="180" w:rightFromText="180" w:vertAnchor="page" w:horzAnchor="margin" w:tblpXSpec="center" w:tblpY="6121"/>
        <w:tblOverlap w:val="never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1511"/>
        <w:gridCol w:w="3260"/>
        <w:gridCol w:w="2410"/>
        <w:gridCol w:w="1843"/>
      </w:tblGrid>
      <w:tr w:rsidR="00E00CB2" w:rsidRPr="00D20357" w:rsidTr="002C1DD4">
        <w:trPr>
          <w:trHeight w:val="503"/>
        </w:trPr>
        <w:tc>
          <w:tcPr>
            <w:tcW w:w="2595" w:type="dxa"/>
            <w:shd w:val="clear" w:color="auto" w:fill="auto"/>
          </w:tcPr>
          <w:p w:rsidR="00E00CB2" w:rsidRPr="00D20357" w:rsidRDefault="00E00CB2" w:rsidP="003F79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357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511" w:type="dxa"/>
          </w:tcPr>
          <w:p w:rsidR="00E00CB2" w:rsidRPr="00D20357" w:rsidRDefault="00E00CB2" w:rsidP="003F7922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357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3260" w:type="dxa"/>
            <w:shd w:val="clear" w:color="auto" w:fill="auto"/>
          </w:tcPr>
          <w:p w:rsidR="00E00CB2" w:rsidRPr="00D20357" w:rsidRDefault="00E00CB2" w:rsidP="003F7922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357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2410" w:type="dxa"/>
          </w:tcPr>
          <w:p w:rsidR="00E00CB2" w:rsidRPr="00D20357" w:rsidRDefault="00E00CB2" w:rsidP="003F7922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Title </w:t>
            </w:r>
          </w:p>
        </w:tc>
        <w:tc>
          <w:tcPr>
            <w:tcW w:w="1843" w:type="dxa"/>
          </w:tcPr>
          <w:p w:rsidR="00E00CB2" w:rsidRPr="00D20357" w:rsidRDefault="00E00CB2" w:rsidP="003F7922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357">
              <w:rPr>
                <w:rFonts w:ascii="Arial" w:hAnsi="Arial" w:cs="Arial"/>
                <w:b/>
                <w:sz w:val="20"/>
                <w:szCs w:val="20"/>
              </w:rPr>
              <w:t xml:space="preserve">Remarks </w:t>
            </w:r>
          </w:p>
        </w:tc>
      </w:tr>
      <w:tr w:rsidR="00E00CB2" w:rsidRPr="00D20357" w:rsidTr="002C1DD4">
        <w:trPr>
          <w:trHeight w:val="435"/>
        </w:trPr>
        <w:tc>
          <w:tcPr>
            <w:tcW w:w="2595" w:type="dxa"/>
            <w:shd w:val="clear" w:color="auto" w:fill="auto"/>
          </w:tcPr>
          <w:p w:rsidR="00E00CB2" w:rsidRPr="00D20357" w:rsidRDefault="00D110B9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Kassim Mohamed</w:t>
            </w:r>
          </w:p>
        </w:tc>
        <w:tc>
          <w:tcPr>
            <w:tcW w:w="1511" w:type="dxa"/>
          </w:tcPr>
          <w:p w:rsidR="00D110B9" w:rsidRPr="00D20357" w:rsidRDefault="00E00CB2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357">
              <w:rPr>
                <w:rFonts w:ascii="Arial" w:hAnsi="Arial" w:cs="Arial"/>
                <w:sz w:val="20"/>
                <w:szCs w:val="20"/>
              </w:rPr>
              <w:t>NRC</w:t>
            </w:r>
          </w:p>
        </w:tc>
        <w:tc>
          <w:tcPr>
            <w:tcW w:w="3260" w:type="dxa"/>
            <w:shd w:val="clear" w:color="auto" w:fill="auto"/>
          </w:tcPr>
          <w:p w:rsidR="00D110B9" w:rsidRPr="00D110B9" w:rsidRDefault="00796667" w:rsidP="003F7922">
            <w:pPr>
              <w:jc w:val="both"/>
              <w:rPr>
                <w:sz w:val="20"/>
                <w:szCs w:val="20"/>
              </w:rPr>
            </w:pPr>
            <w:hyperlink r:id="rId8" w:history="1">
              <w:r w:rsidR="00D110B9" w:rsidRPr="00DF4642">
                <w:rPr>
                  <w:rStyle w:val="Hyperlink"/>
                  <w:sz w:val="20"/>
                  <w:szCs w:val="20"/>
                </w:rPr>
                <w:t>Kassim.adan@nrc.no</w:t>
              </w:r>
            </w:hyperlink>
          </w:p>
        </w:tc>
        <w:tc>
          <w:tcPr>
            <w:tcW w:w="2410" w:type="dxa"/>
          </w:tcPr>
          <w:p w:rsidR="00E00CB2" w:rsidRPr="00E93363" w:rsidRDefault="005553AD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Office/ acting shelter cluster focal point.</w:t>
            </w:r>
            <w:r w:rsidR="00E00C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00CB2" w:rsidRPr="00D20357" w:rsidRDefault="00E00CB2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 </w:t>
            </w:r>
          </w:p>
        </w:tc>
      </w:tr>
      <w:tr w:rsidR="00E00CB2" w:rsidRPr="00E93363" w:rsidTr="002C1DD4">
        <w:trPr>
          <w:trHeight w:val="330"/>
        </w:trPr>
        <w:tc>
          <w:tcPr>
            <w:tcW w:w="2595" w:type="dxa"/>
            <w:shd w:val="clear" w:color="auto" w:fill="auto"/>
          </w:tcPr>
          <w:p w:rsidR="00E00CB2" w:rsidRPr="00D20357" w:rsidRDefault="001D68FD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Adan Abdullahi Ibrahim </w:t>
            </w:r>
          </w:p>
        </w:tc>
        <w:tc>
          <w:tcPr>
            <w:tcW w:w="1511" w:type="dxa"/>
          </w:tcPr>
          <w:p w:rsidR="00E00CB2" w:rsidRPr="00D20357" w:rsidRDefault="00E00CB2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DRC</w:t>
            </w:r>
          </w:p>
        </w:tc>
        <w:tc>
          <w:tcPr>
            <w:tcW w:w="3260" w:type="dxa"/>
            <w:shd w:val="clear" w:color="auto" w:fill="auto"/>
          </w:tcPr>
          <w:p w:rsidR="00E00CB2" w:rsidRDefault="00EB01D5" w:rsidP="003F7922">
            <w:pPr>
              <w:jc w:val="both"/>
            </w:pPr>
            <w:hyperlink r:id="rId9" w:history="1">
              <w:r w:rsidRPr="00DF4642">
                <w:rPr>
                  <w:rStyle w:val="Hyperlink"/>
                  <w:rFonts w:ascii="Arial" w:hAnsi="Arial" w:cs="Arial"/>
                  <w:sz w:val="20"/>
                  <w:szCs w:val="20"/>
                </w:rPr>
                <w:t>Adan.a@drcsomalia.org</w:t>
              </w:r>
            </w:hyperlink>
          </w:p>
        </w:tc>
        <w:tc>
          <w:tcPr>
            <w:tcW w:w="2410" w:type="dxa"/>
          </w:tcPr>
          <w:p w:rsidR="00E00CB2" w:rsidRPr="00E93363" w:rsidRDefault="001D68FD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Protection coordinator </w:t>
            </w:r>
            <w:r w:rsidR="00E00C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00CB2" w:rsidRPr="00E93363" w:rsidRDefault="00E00CB2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</w:t>
            </w:r>
          </w:p>
        </w:tc>
      </w:tr>
      <w:tr w:rsidR="00E00CB2" w:rsidRPr="00D20357" w:rsidTr="002C1DD4">
        <w:tc>
          <w:tcPr>
            <w:tcW w:w="2595" w:type="dxa"/>
            <w:shd w:val="clear" w:color="auto" w:fill="auto"/>
          </w:tcPr>
          <w:p w:rsidR="00E00CB2" w:rsidRPr="00D20357" w:rsidRDefault="002273CB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Abukar Ahmed Sheikh </w:t>
            </w:r>
          </w:p>
        </w:tc>
        <w:tc>
          <w:tcPr>
            <w:tcW w:w="1511" w:type="dxa"/>
          </w:tcPr>
          <w:p w:rsidR="00E00CB2" w:rsidRPr="00D20357" w:rsidRDefault="002273CB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Islamic Relief </w:t>
            </w:r>
          </w:p>
        </w:tc>
        <w:tc>
          <w:tcPr>
            <w:tcW w:w="3260" w:type="dxa"/>
            <w:shd w:val="clear" w:color="auto" w:fill="auto"/>
          </w:tcPr>
          <w:p w:rsidR="00E00CB2" w:rsidRPr="00D20357" w:rsidRDefault="00E00CB2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E00CB2" w:rsidRPr="00E93363" w:rsidRDefault="002273CB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Hygiene Promoter </w:t>
            </w:r>
          </w:p>
        </w:tc>
        <w:tc>
          <w:tcPr>
            <w:tcW w:w="1843" w:type="dxa"/>
          </w:tcPr>
          <w:p w:rsidR="00E00CB2" w:rsidRPr="00D20357" w:rsidRDefault="00E00CB2" w:rsidP="003F7922">
            <w:pPr>
              <w:jc w:val="both"/>
              <w:rPr>
                <w:sz w:val="20"/>
                <w:szCs w:val="20"/>
              </w:rPr>
            </w:pPr>
            <w:r w:rsidRPr="00E93363">
              <w:rPr>
                <w:sz w:val="20"/>
                <w:szCs w:val="20"/>
              </w:rPr>
              <w:t xml:space="preserve">Present </w:t>
            </w:r>
          </w:p>
        </w:tc>
      </w:tr>
      <w:tr w:rsidR="00E00CB2" w:rsidRPr="00D20357" w:rsidTr="002C1DD4">
        <w:tc>
          <w:tcPr>
            <w:tcW w:w="2595" w:type="dxa"/>
            <w:shd w:val="clear" w:color="auto" w:fill="auto"/>
          </w:tcPr>
          <w:p w:rsidR="00E00CB2" w:rsidRPr="00D20357" w:rsidRDefault="00E00CB2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Abdikarim Mohamed Noor</w:t>
            </w:r>
          </w:p>
        </w:tc>
        <w:tc>
          <w:tcPr>
            <w:tcW w:w="1511" w:type="dxa"/>
          </w:tcPr>
          <w:p w:rsidR="00E00CB2" w:rsidRPr="00D20357" w:rsidRDefault="00E00CB2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UNHCR</w:t>
            </w:r>
          </w:p>
        </w:tc>
        <w:tc>
          <w:tcPr>
            <w:tcW w:w="3260" w:type="dxa"/>
            <w:shd w:val="clear" w:color="auto" w:fill="auto"/>
          </w:tcPr>
          <w:p w:rsidR="00E00CB2" w:rsidRPr="00D20357" w:rsidRDefault="00E00CB2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1FF">
              <w:rPr>
                <w:rStyle w:val="Hyperlink"/>
                <w:rFonts w:ascii="Arial" w:hAnsi="Arial" w:cs="Arial"/>
              </w:rPr>
              <w:t>noora@unhcr.org</w:t>
            </w:r>
          </w:p>
        </w:tc>
        <w:tc>
          <w:tcPr>
            <w:tcW w:w="2410" w:type="dxa"/>
          </w:tcPr>
          <w:p w:rsidR="00E00CB2" w:rsidRPr="00E93363" w:rsidRDefault="00E00CB2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Field Assistant</w:t>
            </w:r>
          </w:p>
        </w:tc>
        <w:tc>
          <w:tcPr>
            <w:tcW w:w="1843" w:type="dxa"/>
          </w:tcPr>
          <w:p w:rsidR="00E00CB2" w:rsidRPr="00D20357" w:rsidRDefault="00E00CB2" w:rsidP="003F7922">
            <w:pPr>
              <w:jc w:val="both"/>
              <w:rPr>
                <w:sz w:val="20"/>
                <w:szCs w:val="20"/>
              </w:rPr>
            </w:pPr>
            <w:r w:rsidRPr="00E93363">
              <w:rPr>
                <w:sz w:val="20"/>
                <w:szCs w:val="20"/>
              </w:rPr>
              <w:t xml:space="preserve">Present </w:t>
            </w:r>
          </w:p>
        </w:tc>
      </w:tr>
      <w:tr w:rsidR="00E00CB2" w:rsidRPr="00E93363" w:rsidTr="002C1DD4">
        <w:tc>
          <w:tcPr>
            <w:tcW w:w="2595" w:type="dxa"/>
            <w:shd w:val="clear" w:color="auto" w:fill="auto"/>
          </w:tcPr>
          <w:p w:rsidR="00E00CB2" w:rsidRDefault="00CF3D04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Mohamed Abdullahi</w:t>
            </w:r>
          </w:p>
        </w:tc>
        <w:tc>
          <w:tcPr>
            <w:tcW w:w="1511" w:type="dxa"/>
          </w:tcPr>
          <w:p w:rsidR="00E00CB2" w:rsidRDefault="00CF3D04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OCHA</w:t>
            </w:r>
          </w:p>
        </w:tc>
        <w:tc>
          <w:tcPr>
            <w:tcW w:w="3260" w:type="dxa"/>
            <w:shd w:val="clear" w:color="auto" w:fill="auto"/>
          </w:tcPr>
          <w:p w:rsidR="001F3181" w:rsidRDefault="00796667" w:rsidP="003F792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1F3181" w:rsidRPr="00DF4642">
                <w:rPr>
                  <w:rStyle w:val="Hyperlink"/>
                  <w:sz w:val="20"/>
                  <w:szCs w:val="20"/>
                </w:rPr>
                <w:t>abdullahiali@un.org</w:t>
              </w:r>
            </w:hyperlink>
          </w:p>
        </w:tc>
        <w:tc>
          <w:tcPr>
            <w:tcW w:w="2410" w:type="dxa"/>
          </w:tcPr>
          <w:p w:rsidR="00E00CB2" w:rsidRDefault="00CF3D04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HAA</w:t>
            </w:r>
          </w:p>
        </w:tc>
        <w:tc>
          <w:tcPr>
            <w:tcW w:w="1843" w:type="dxa"/>
          </w:tcPr>
          <w:p w:rsidR="00E00CB2" w:rsidRPr="00E93363" w:rsidRDefault="00E00CB2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</w:t>
            </w:r>
          </w:p>
        </w:tc>
      </w:tr>
      <w:tr w:rsidR="00E00CB2" w:rsidRPr="00E93363" w:rsidTr="002C1DD4">
        <w:tc>
          <w:tcPr>
            <w:tcW w:w="2595" w:type="dxa"/>
            <w:shd w:val="clear" w:color="auto" w:fill="auto"/>
          </w:tcPr>
          <w:p w:rsidR="00E00CB2" w:rsidRDefault="002273CB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Mohamed Ibrahim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Kurbow</w:t>
            </w:r>
            <w:proofErr w:type="spellEnd"/>
          </w:p>
        </w:tc>
        <w:tc>
          <w:tcPr>
            <w:tcW w:w="1511" w:type="dxa"/>
          </w:tcPr>
          <w:p w:rsidR="00E00CB2" w:rsidRDefault="002273CB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NCRI</w:t>
            </w:r>
          </w:p>
        </w:tc>
        <w:tc>
          <w:tcPr>
            <w:tcW w:w="3260" w:type="dxa"/>
            <w:shd w:val="clear" w:color="auto" w:fill="auto"/>
          </w:tcPr>
          <w:p w:rsidR="00E00CB2" w:rsidRDefault="00E00CB2" w:rsidP="003F79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00CB2" w:rsidRDefault="002273CB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Data collectors </w:t>
            </w:r>
          </w:p>
        </w:tc>
        <w:tc>
          <w:tcPr>
            <w:tcW w:w="1843" w:type="dxa"/>
          </w:tcPr>
          <w:p w:rsidR="00E00CB2" w:rsidRDefault="00E00CB2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</w:t>
            </w:r>
          </w:p>
        </w:tc>
      </w:tr>
      <w:tr w:rsidR="00CF3D04" w:rsidRPr="00E93363" w:rsidTr="002C1DD4">
        <w:tc>
          <w:tcPr>
            <w:tcW w:w="2595" w:type="dxa"/>
            <w:shd w:val="clear" w:color="auto" w:fill="auto"/>
          </w:tcPr>
          <w:p w:rsidR="00CF3D04" w:rsidRDefault="00CF3D04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 Maalim</w:t>
            </w:r>
            <w:r w:rsidR="001F3181">
              <w:rPr>
                <w:rFonts w:ascii="Arial" w:hAnsi="Arial" w:cs="Arial"/>
                <w:sz w:val="20"/>
                <w:szCs w:val="20"/>
              </w:rPr>
              <w:t xml:space="preserve"> Yussuf </w:t>
            </w:r>
          </w:p>
        </w:tc>
        <w:tc>
          <w:tcPr>
            <w:tcW w:w="1511" w:type="dxa"/>
          </w:tcPr>
          <w:p w:rsidR="00CF3D04" w:rsidRDefault="00CF3D04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</w:t>
            </w:r>
          </w:p>
        </w:tc>
        <w:tc>
          <w:tcPr>
            <w:tcW w:w="3260" w:type="dxa"/>
            <w:shd w:val="clear" w:color="auto" w:fill="auto"/>
          </w:tcPr>
          <w:p w:rsidR="00CF3D04" w:rsidRDefault="00796667" w:rsidP="003F7922">
            <w:pPr>
              <w:jc w:val="both"/>
              <w:rPr>
                <w:sz w:val="20"/>
                <w:szCs w:val="20"/>
              </w:rPr>
            </w:pPr>
            <w:hyperlink r:id="rId11" w:history="1">
              <w:r w:rsidR="00CF3D04" w:rsidRPr="00164F7A">
                <w:rPr>
                  <w:rStyle w:val="Hyperlink"/>
                  <w:sz w:val="20"/>
                  <w:szCs w:val="20"/>
                </w:rPr>
                <w:t>Alimolim.yusuf@savethechildren.org</w:t>
              </w:r>
            </w:hyperlink>
            <w:r w:rsidR="00CF3D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F3D04" w:rsidRDefault="00CF3D04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</w:t>
            </w:r>
          </w:p>
        </w:tc>
        <w:tc>
          <w:tcPr>
            <w:tcW w:w="1843" w:type="dxa"/>
          </w:tcPr>
          <w:p w:rsidR="00CF3D04" w:rsidRDefault="00CF3D04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</w:t>
            </w:r>
          </w:p>
        </w:tc>
      </w:tr>
      <w:tr w:rsidR="001F3181" w:rsidRPr="00E93363" w:rsidTr="002C1DD4">
        <w:tc>
          <w:tcPr>
            <w:tcW w:w="2595" w:type="dxa"/>
            <w:shd w:val="clear" w:color="auto" w:fill="auto"/>
          </w:tcPr>
          <w:p w:rsidR="001F3181" w:rsidRDefault="001F3181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Abdow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</w:tcPr>
          <w:p w:rsidR="001F3181" w:rsidRDefault="001F3181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ACTED </w:t>
            </w:r>
          </w:p>
        </w:tc>
        <w:tc>
          <w:tcPr>
            <w:tcW w:w="3260" w:type="dxa"/>
            <w:shd w:val="clear" w:color="auto" w:fill="auto"/>
          </w:tcPr>
          <w:p w:rsidR="001F3181" w:rsidRDefault="00796667" w:rsidP="003F7922">
            <w:pPr>
              <w:jc w:val="both"/>
              <w:rPr>
                <w:sz w:val="20"/>
                <w:szCs w:val="20"/>
              </w:rPr>
            </w:pPr>
            <w:hyperlink r:id="rId12" w:history="1">
              <w:r w:rsidR="001F3181" w:rsidRPr="00DF4642">
                <w:rPr>
                  <w:rStyle w:val="Hyperlink"/>
                  <w:sz w:val="20"/>
                  <w:szCs w:val="20"/>
                </w:rPr>
                <w:t>adan.mohamed@acted.org</w:t>
              </w:r>
            </w:hyperlink>
          </w:p>
        </w:tc>
        <w:tc>
          <w:tcPr>
            <w:tcW w:w="2410" w:type="dxa"/>
          </w:tcPr>
          <w:p w:rsidR="001F3181" w:rsidRDefault="001F3181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Office </w:t>
            </w:r>
          </w:p>
        </w:tc>
        <w:tc>
          <w:tcPr>
            <w:tcW w:w="1843" w:type="dxa"/>
          </w:tcPr>
          <w:p w:rsidR="001F3181" w:rsidRDefault="001F3181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</w:t>
            </w:r>
          </w:p>
        </w:tc>
      </w:tr>
      <w:tr w:rsidR="001F3181" w:rsidRPr="00E93363" w:rsidTr="002C1DD4">
        <w:tc>
          <w:tcPr>
            <w:tcW w:w="2595" w:type="dxa"/>
            <w:shd w:val="clear" w:color="auto" w:fill="auto"/>
          </w:tcPr>
          <w:p w:rsidR="001F3181" w:rsidRDefault="001F3181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Abdulkadir Abdinor Mohamed </w:t>
            </w:r>
          </w:p>
        </w:tc>
        <w:tc>
          <w:tcPr>
            <w:tcW w:w="1511" w:type="dxa"/>
          </w:tcPr>
          <w:p w:rsidR="001F3181" w:rsidRDefault="001F3181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DC Office </w:t>
            </w:r>
          </w:p>
        </w:tc>
        <w:tc>
          <w:tcPr>
            <w:tcW w:w="3260" w:type="dxa"/>
            <w:shd w:val="clear" w:color="auto" w:fill="auto"/>
          </w:tcPr>
          <w:p w:rsidR="001F3181" w:rsidRDefault="00796667" w:rsidP="003F7922">
            <w:pPr>
              <w:jc w:val="both"/>
              <w:rPr>
                <w:sz w:val="20"/>
                <w:szCs w:val="20"/>
              </w:rPr>
            </w:pPr>
            <w:hyperlink r:id="rId13" w:history="1">
              <w:r w:rsidR="001F3181" w:rsidRPr="00DF4642">
                <w:rPr>
                  <w:rStyle w:val="Hyperlink"/>
                  <w:sz w:val="20"/>
                  <w:szCs w:val="20"/>
                </w:rPr>
                <w:t>qalaawi@gmail.com</w:t>
              </w:r>
            </w:hyperlink>
            <w:r w:rsidR="001F3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F3181" w:rsidRDefault="002C1DD4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</w:t>
            </w:r>
            <w:r w:rsidR="001F3181">
              <w:rPr>
                <w:sz w:val="20"/>
                <w:szCs w:val="20"/>
              </w:rPr>
              <w:t xml:space="preserve">Secretary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181" w:rsidRDefault="002C1DD4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</w:t>
            </w:r>
          </w:p>
        </w:tc>
      </w:tr>
      <w:tr w:rsidR="002C1DD4" w:rsidRPr="00E93363" w:rsidTr="002C1DD4">
        <w:tc>
          <w:tcPr>
            <w:tcW w:w="2595" w:type="dxa"/>
            <w:shd w:val="clear" w:color="auto" w:fill="auto"/>
          </w:tcPr>
          <w:p w:rsidR="002C1DD4" w:rsidRDefault="002C1DD4" w:rsidP="003F7922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Hussein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Nurow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Isack</w:t>
            </w:r>
          </w:p>
        </w:tc>
        <w:tc>
          <w:tcPr>
            <w:tcW w:w="1511" w:type="dxa"/>
          </w:tcPr>
          <w:p w:rsidR="002C1DD4" w:rsidRDefault="002C1DD4" w:rsidP="003F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AVORD </w:t>
            </w:r>
          </w:p>
        </w:tc>
        <w:tc>
          <w:tcPr>
            <w:tcW w:w="3260" w:type="dxa"/>
            <w:shd w:val="clear" w:color="auto" w:fill="auto"/>
          </w:tcPr>
          <w:p w:rsidR="002C1DD4" w:rsidRDefault="00796667" w:rsidP="003F792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1DD4" w:rsidRPr="00DF4642">
                <w:rPr>
                  <w:rStyle w:val="Hyperlink"/>
                  <w:sz w:val="20"/>
                  <w:szCs w:val="20"/>
                </w:rPr>
                <w:t>fieldofficer@avord.org</w:t>
              </w:r>
            </w:hyperlink>
            <w:r w:rsidR="002C1D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C1DD4" w:rsidRDefault="002C1DD4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Officer</w:t>
            </w:r>
          </w:p>
        </w:tc>
        <w:tc>
          <w:tcPr>
            <w:tcW w:w="1843" w:type="dxa"/>
          </w:tcPr>
          <w:p w:rsidR="002C1DD4" w:rsidRDefault="002C1DD4" w:rsidP="003F79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</w:t>
            </w:r>
          </w:p>
        </w:tc>
      </w:tr>
    </w:tbl>
    <w:p w:rsidR="001B16F2" w:rsidRDefault="001B16F2" w:rsidP="00FF3670">
      <w:pPr>
        <w:spacing w:after="0" w:line="387" w:lineRule="exact"/>
        <w:rPr>
          <w:rFonts w:ascii="Times New Roman" w:hAnsi="Times New Roman" w:cs="Times New Roman"/>
          <w:b/>
          <w:noProof/>
          <w:color w:val="000000"/>
          <w:w w:val="95"/>
          <w:sz w:val="24"/>
        </w:rPr>
      </w:pPr>
    </w:p>
    <w:p w:rsidR="00FF3670" w:rsidRPr="00557C43" w:rsidRDefault="00557C43" w:rsidP="00FF3670">
      <w:pPr>
        <w:spacing w:after="0" w:line="387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u w:val="single"/>
        </w:rPr>
      </w:pPr>
      <w:r w:rsidRPr="00557C43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Intoduction</w:t>
      </w:r>
      <w:r w:rsidRPr="00557C43">
        <w:rPr>
          <w:rFonts w:ascii="Calibri" w:hAnsi="Calibri" w:cs="Calibri"/>
          <w:b/>
          <w:noProof/>
          <w:color w:val="000000"/>
          <w:sz w:val="24"/>
          <w:u w:val="single"/>
        </w:rPr>
        <w:t> </w:t>
      </w:r>
      <w:r w:rsidRPr="00557C43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And</w:t>
      </w:r>
      <w:r w:rsidRPr="00557C43">
        <w:rPr>
          <w:rFonts w:ascii="Calibri" w:hAnsi="Calibri" w:cs="Calibri"/>
          <w:b/>
          <w:noProof/>
          <w:color w:val="000000"/>
          <w:sz w:val="24"/>
          <w:u w:val="single"/>
        </w:rPr>
        <w:t> </w:t>
      </w:r>
      <w:r w:rsidRPr="00557C43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Opening</w:t>
      </w:r>
      <w:r w:rsidRPr="00557C43">
        <w:rPr>
          <w:rFonts w:ascii="Calibri" w:hAnsi="Calibri" w:cs="Calibri"/>
          <w:b/>
          <w:noProof/>
          <w:color w:val="000000"/>
          <w:spacing w:val="-1"/>
          <w:sz w:val="24"/>
          <w:u w:val="single"/>
        </w:rPr>
        <w:t> </w:t>
      </w:r>
      <w:r w:rsidRPr="00557C43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u w:val="single"/>
        </w:rPr>
        <w:t>Remarks</w:t>
      </w:r>
    </w:p>
    <w:p w:rsidR="00FF3670" w:rsidRPr="000934DB" w:rsidRDefault="00FF3670" w:rsidP="00686E77">
      <w:p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0934DB">
        <w:rPr>
          <w:rFonts w:asciiTheme="majorHAnsi" w:eastAsia="Times New Roman" w:hAnsiTheme="majorHAnsi" w:cstheme="majorHAnsi"/>
          <w:color w:val="000000"/>
          <w:sz w:val="24"/>
          <w:szCs w:val="24"/>
        </w:rPr>
        <w:t>The chair opened the meeting and welcomed the participants. This was followed by a round table introduction of all members with each member introduced himself and the organization </w:t>
      </w:r>
      <w:r w:rsidR="00804DA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he/she is </w:t>
      </w:r>
      <w:r w:rsidRPr="000934DB">
        <w:rPr>
          <w:rFonts w:asciiTheme="majorHAnsi" w:eastAsia="Times New Roman" w:hAnsiTheme="majorHAnsi" w:cstheme="majorHAnsi"/>
          <w:color w:val="000000"/>
          <w:sz w:val="24"/>
          <w:szCs w:val="24"/>
        </w:rPr>
        <w:t>working for. Subsequent to introduction, the chair gave an overview of shelter cluster work in Bay and Bakool</w:t>
      </w:r>
      <w:r w:rsidR="00C26B7F" w:rsidRPr="000934D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regions</w:t>
      </w:r>
      <w:r w:rsidRPr="000934DB">
        <w:rPr>
          <w:rFonts w:asciiTheme="majorHAnsi" w:eastAsia="Times New Roman" w:hAnsiTheme="majorHAnsi" w:cstheme="majorHAnsi"/>
          <w:color w:val="000000"/>
          <w:sz w:val="24"/>
          <w:szCs w:val="24"/>
        </w:rPr>
        <w:t> and the recent progresses made</w:t>
      </w:r>
      <w:r w:rsidR="00A836FA" w:rsidRPr="000934DB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:rsidR="00F029FA" w:rsidRPr="00B62F48" w:rsidRDefault="00B02906" w:rsidP="00686E77">
      <w:pP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0934DB">
        <w:rPr>
          <w:rFonts w:asciiTheme="majorHAnsi" w:eastAsia="Times New Roman" w:hAnsiTheme="majorHAnsi" w:cstheme="majorHAnsi"/>
          <w:color w:val="000000"/>
          <w:sz w:val="24"/>
          <w:szCs w:val="24"/>
        </w:rPr>
        <w:t>After the briefings of the cluster focal persons on the cluster response, gaps and the huge displacements on</w:t>
      </w:r>
      <w:r w:rsidR="006D2A51" w:rsidRPr="000934D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daily basis</w:t>
      </w:r>
      <w:r w:rsidR="0007355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who are keep coming</w:t>
      </w:r>
      <w:r w:rsidR="00B5740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to </w:t>
      </w:r>
      <w:r w:rsidR="0007355B">
        <w:rPr>
          <w:rFonts w:asciiTheme="majorHAnsi" w:eastAsia="Times New Roman" w:hAnsiTheme="majorHAnsi" w:cstheme="majorHAnsi"/>
          <w:color w:val="000000"/>
          <w:sz w:val="24"/>
          <w:szCs w:val="24"/>
        </w:rPr>
        <w:t>Baidoa</w:t>
      </w:r>
      <w:r w:rsidR="00686E77" w:rsidRPr="00686E7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686E77">
        <w:rPr>
          <w:rFonts w:asciiTheme="majorHAnsi" w:eastAsia="Times New Roman" w:hAnsiTheme="majorHAnsi" w:cstheme="majorHAnsi"/>
          <w:color w:val="000000"/>
          <w:sz w:val="24"/>
          <w:szCs w:val="24"/>
        </w:rPr>
        <w:t>and</w:t>
      </w:r>
      <w:r w:rsidR="00686E7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686E77">
        <w:rPr>
          <w:rFonts w:asciiTheme="majorHAnsi" w:eastAsia="Times New Roman" w:hAnsiTheme="majorHAnsi" w:cstheme="majorHAnsi"/>
          <w:color w:val="000000"/>
          <w:sz w:val="24"/>
          <w:szCs w:val="24"/>
        </w:rPr>
        <w:t>Xudur</w:t>
      </w:r>
      <w:r w:rsidR="00924BEB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="00924BE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686E7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despite the shelter cluster has </w:t>
      </w:r>
      <w:r w:rsidR="007C7998">
        <w:rPr>
          <w:rFonts w:asciiTheme="majorHAnsi" w:eastAsia="Times New Roman" w:hAnsiTheme="majorHAnsi" w:cstheme="majorHAnsi"/>
          <w:color w:val="000000"/>
          <w:sz w:val="24"/>
          <w:szCs w:val="24"/>
        </w:rPr>
        <w:t>been underfunded</w:t>
      </w:r>
      <w:r w:rsidR="00686E7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narrowl</w:t>
      </w:r>
      <w:r w:rsidR="007C799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y with huge needs on the ground. </w:t>
      </w:r>
      <w:r w:rsidR="009C017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The regional coordinator informed members that the total IDPs settlements in Baidoa have reached 323 settlements </w:t>
      </w:r>
      <w:r w:rsidR="00B5740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(41,325HHs) </w:t>
      </w:r>
      <w:r w:rsidR="009C0170">
        <w:rPr>
          <w:rFonts w:asciiTheme="majorHAnsi" w:eastAsia="Times New Roman" w:hAnsiTheme="majorHAnsi" w:cstheme="majorHAnsi"/>
          <w:color w:val="000000"/>
          <w:sz w:val="24"/>
          <w:szCs w:val="24"/>
        </w:rPr>
        <w:t>according to CCCM reports. This increase in population results stiff competition for the available resources. The increase in population also frustrates organizational efforts and responses</w:t>
      </w:r>
      <w:r w:rsidR="00355D37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  <w:r w:rsidR="00B5740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7C799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As well force eviction affected IDPs from Mogadishu contribute </w:t>
      </w:r>
      <w:r w:rsidR="002D38A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to the increase the </w:t>
      </w:r>
      <w:r w:rsidR="007C799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IDPs in Baidoa. </w:t>
      </w:r>
    </w:p>
    <w:p w:rsidR="006C5A21" w:rsidRPr="006C5A21" w:rsidRDefault="006C5A21" w:rsidP="006C5A21">
      <w:pPr>
        <w:tabs>
          <w:tab w:val="left" w:pos="1770"/>
        </w:tabs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</w:pPr>
      <w:r w:rsidRPr="006C5A21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Partner</w:t>
      </w:r>
      <w:r w:rsidR="00F65D15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’</w:t>
      </w:r>
      <w:r w:rsidR="00924BEB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s ongoing shelter projects in</w:t>
      </w:r>
      <w:r w:rsidRPr="006C5A21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 xml:space="preserve"> (Bay and Bakool) verses pipeline Projects </w:t>
      </w:r>
    </w:p>
    <w:p w:rsidR="0091701A" w:rsidRDefault="0091701A" w:rsidP="002C275F">
      <w:pPr>
        <w:spacing w:after="0" w:line="276" w:lineRule="exact"/>
        <w:ind w:left="1440"/>
        <w:rPr>
          <w:rFonts w:ascii="Times New Roman" w:hAnsi="Times New Roman" w:cs="Times New Roman"/>
          <w:b/>
          <w:noProof/>
          <w:color w:val="000000"/>
          <w:w w:val="95"/>
          <w:sz w:val="24"/>
        </w:rPr>
      </w:pPr>
    </w:p>
    <w:p w:rsidR="002C275F" w:rsidRPr="00B275FA" w:rsidRDefault="005C5BB6" w:rsidP="00B275FA">
      <w:pPr>
        <w:spacing w:after="0" w:line="276" w:lineRule="exact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DC7B0A">
        <w:rPr>
          <w:rFonts w:ascii="Times New Roman" w:hAnsi="Times New Roman" w:cs="Times New Roman"/>
          <w:b/>
          <w:noProof/>
          <w:color w:val="000000"/>
          <w:w w:val="95"/>
          <w:sz w:val="24"/>
        </w:rPr>
        <w:t>DRC</w:t>
      </w:r>
    </w:p>
    <w:p w:rsidR="005C5BB6" w:rsidRDefault="005C5BB6" w:rsidP="005C5BB6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5C5BB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DRC is planning </w:t>
      </w:r>
      <w:r w:rsidR="00224F3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to distribute </w:t>
      </w:r>
      <w:r w:rsidR="00224F3C">
        <w:rPr>
          <w:rFonts w:asciiTheme="majorHAnsi" w:eastAsia="Times New Roman" w:hAnsiTheme="majorHAnsi" w:cstheme="majorHAnsi"/>
          <w:color w:val="000000"/>
          <w:sz w:val="24"/>
          <w:szCs w:val="24"/>
        </w:rPr>
        <w:t>800</w:t>
      </w:r>
      <w:r w:rsidR="00224F3C" w:rsidRPr="005C5BB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ESK </w:t>
      </w:r>
      <w:r w:rsidR="00224F3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and </w:t>
      </w:r>
      <w:r w:rsidR="00224F3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400 NFIs </w:t>
      </w:r>
      <w:r w:rsidRPr="005C5BB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to </w:t>
      </w:r>
      <w:r w:rsidR="00224F3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six IDP settlements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 Baidoa </w:t>
      </w:r>
      <w:r w:rsidR="007F1BA5">
        <w:rPr>
          <w:rFonts w:asciiTheme="majorHAnsi" w:eastAsia="Times New Roman" w:hAnsiTheme="majorHAnsi" w:cstheme="majorHAnsi"/>
          <w:color w:val="000000"/>
          <w:sz w:val="24"/>
          <w:szCs w:val="24"/>
        </w:rPr>
        <w:t>under CCCM project.</w:t>
      </w:r>
      <w:r w:rsidR="00224F3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The 800 families will also receive one-off cash assistance $30 each for construction </w:t>
      </w:r>
      <w:r w:rsidR="00C02C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subsidy </w:t>
      </w:r>
      <w:r w:rsidR="00224F3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cost allocation. 15 </w:t>
      </w:r>
      <w:r w:rsidR="00C02C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youth from locals in the IDPs will be identified and trained for ESK construction facilitators </w:t>
      </w:r>
      <w:r w:rsidR="00224F3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as manpower </w:t>
      </w:r>
      <w:r w:rsidR="00C02C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who will support the IDPs for construction tenure for 20days contract with $30 pay as incentive per day per person. </w:t>
      </w:r>
      <w:r w:rsidR="00D84FB2">
        <w:rPr>
          <w:rFonts w:asciiTheme="majorHAnsi" w:eastAsia="Times New Roman" w:hAnsiTheme="majorHAnsi" w:cstheme="majorHAnsi"/>
          <w:color w:val="000000"/>
          <w:sz w:val="24"/>
          <w:szCs w:val="24"/>
        </w:rPr>
        <w:t>This is funded by SHF</w:t>
      </w:r>
      <w:r w:rsidR="00224F3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</w:p>
    <w:p w:rsidR="00917D29" w:rsidRDefault="00917D29" w:rsidP="00B275FA">
      <w:pPr>
        <w:spacing w:after="0" w:line="276" w:lineRule="exact"/>
      </w:pPr>
      <w:r w:rsidRPr="002C275F">
        <w:rPr>
          <w:rFonts w:ascii="Times New Roman" w:hAnsi="Times New Roman" w:cs="Times New Roman"/>
          <w:b/>
          <w:noProof/>
          <w:color w:val="000000"/>
          <w:w w:val="95"/>
          <w:sz w:val="24"/>
        </w:rPr>
        <w:t>UNHCR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 xml:space="preserve"> </w:t>
      </w:r>
    </w:p>
    <w:p w:rsidR="00917D29" w:rsidRDefault="00917D29" w:rsidP="00917D29">
      <w:pPr>
        <w:spacing w:after="0" w:line="238" w:lineRule="exact"/>
      </w:pPr>
    </w:p>
    <w:p w:rsidR="00B275FA" w:rsidRDefault="00917D29" w:rsidP="00B275FA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UNHCR is planning to distribute 140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NFI kits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to the most vulnerable newly arrived IDPs in Baidoa</w:t>
      </w:r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for those recommended by the joint assessment team of shelter partners and OCHA accompanied with some local government institutions of the state. </w:t>
      </w:r>
    </w:p>
    <w:p w:rsidR="00B275FA" w:rsidRDefault="00B275FA" w:rsidP="00B275FA">
      <w:pPr>
        <w:pStyle w:val="ListParagraph"/>
        <w:ind w:left="36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EB09B1" w:rsidRPr="00B275FA" w:rsidRDefault="00C02C28" w:rsidP="00B275FA">
      <w:pPr>
        <w:pStyle w:val="ListParagraph"/>
        <w:ind w:left="36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275FA">
        <w:rPr>
          <w:rFonts w:ascii="Times New Roman" w:hAnsi="Times New Roman" w:cs="Times New Roman"/>
          <w:b/>
          <w:noProof/>
          <w:color w:val="000000"/>
          <w:w w:val="95"/>
          <w:sz w:val="24"/>
        </w:rPr>
        <w:t>NRC</w:t>
      </w:r>
    </w:p>
    <w:p w:rsidR="00C02C28" w:rsidRPr="00F65D15" w:rsidRDefault="00D35FE5" w:rsidP="00F65D15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Nothing significant to report.</w:t>
      </w:r>
    </w:p>
    <w:p w:rsidR="00B275FA" w:rsidRDefault="00B275FA" w:rsidP="00B275FA">
      <w:pPr>
        <w:pStyle w:val="ListParagraph"/>
        <w:ind w:left="360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:rsidR="00C02C28" w:rsidRPr="00B275FA" w:rsidRDefault="00C02C28" w:rsidP="00B275FA">
      <w:pPr>
        <w:pStyle w:val="ListParagraph"/>
        <w:ind w:left="360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B275FA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ISLAMIC RELIEF </w:t>
      </w:r>
    </w:p>
    <w:p w:rsidR="00C02C28" w:rsidRDefault="00C02C28" w:rsidP="00B275FA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Nothing significant to report.</w:t>
      </w:r>
    </w:p>
    <w:p w:rsidR="00F65D15" w:rsidRPr="00C02C28" w:rsidRDefault="00B275FA" w:rsidP="00F65D15">
      <w:pPr>
        <w:spacing w:after="0" w:line="276" w:lineRule="exact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 xml:space="preserve">      </w:t>
      </w:r>
      <w:r w:rsidR="00F65D15">
        <w:rPr>
          <w:rFonts w:ascii="Times New Roman" w:hAnsi="Times New Roman" w:cs="Times New Roman"/>
          <w:b/>
          <w:noProof/>
          <w:color w:val="000000"/>
          <w:w w:val="95"/>
          <w:sz w:val="24"/>
        </w:rPr>
        <w:t>ACTED</w:t>
      </w:r>
    </w:p>
    <w:p w:rsidR="00F65D15" w:rsidRDefault="00F65D15" w:rsidP="00F65D15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Nothing significant to report.</w:t>
      </w:r>
    </w:p>
    <w:p w:rsidR="0067272B" w:rsidRPr="004F161B" w:rsidRDefault="00B275FA" w:rsidP="004F161B">
      <w:pPr>
        <w:spacing w:after="0" w:line="276" w:lineRule="exact"/>
        <w:ind w:left="360"/>
        <w:rPr>
          <w:rFonts w:ascii="Times New Roman" w:hAnsi="Times New Roman" w:cs="Times New Roman"/>
          <w:b/>
          <w:noProof/>
          <w:color w:val="000000"/>
          <w:w w:val="95"/>
          <w:sz w:val="24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AVORD</w:t>
      </w:r>
    </w:p>
    <w:p w:rsidR="004F161B" w:rsidRPr="004F161B" w:rsidRDefault="00B275FA" w:rsidP="0067272B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Nothing significant to report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F94490" w:rsidRPr="0067272B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             </w:t>
      </w:r>
    </w:p>
    <w:p w:rsidR="00EB09B1" w:rsidRPr="0067272B" w:rsidRDefault="00F94490" w:rsidP="004F161B">
      <w:pPr>
        <w:pStyle w:val="ListParagraph"/>
        <w:ind w:left="36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67272B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</w:p>
    <w:p w:rsidR="00F94490" w:rsidRPr="00B275FA" w:rsidRDefault="00B275FA" w:rsidP="00EB09B1">
      <w:pPr>
        <w:pStyle w:val="ListParagraph"/>
        <w:ind w:left="360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B275FA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S</w:t>
      </w:r>
      <w:r w:rsidR="00F94490" w:rsidRPr="00B275FA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CI</w:t>
      </w:r>
    </w:p>
    <w:p w:rsidR="001D68FD" w:rsidRPr="00DC3FF7" w:rsidRDefault="00F94490" w:rsidP="00DC3FF7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9449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Save the children </w:t>
      </w:r>
      <w:r w:rsidR="00F65D1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through coordination with shelter cluster </w:t>
      </w:r>
      <w:r w:rsidRPr="00F9449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will distribute 500 NFI kits to </w:t>
      </w:r>
      <w:r w:rsidR="00B275FA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four most destitute </w:t>
      </w:r>
      <w:r w:rsidRPr="00F9449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IDPs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in Baido</w:t>
      </w:r>
      <w:r w:rsidR="00F65D15">
        <w:rPr>
          <w:rFonts w:asciiTheme="majorHAnsi" w:eastAsia="Times New Roman" w:hAnsiTheme="majorHAnsi" w:cstheme="majorHAnsi"/>
          <w:color w:val="000000"/>
          <w:sz w:val="24"/>
          <w:szCs w:val="24"/>
        </w:rPr>
        <w:t>a in close coordination with other shelter partners to avoid overlap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  <w:r w:rsidR="00B275FA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This is funded by OFDA. </w:t>
      </w:r>
    </w:p>
    <w:p w:rsidR="00430916" w:rsidRPr="0054554A" w:rsidRDefault="00E51AD2" w:rsidP="00E51AD2">
      <w:pPr>
        <w:spacing w:after="0" w:line="356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u w:val="single"/>
        </w:rPr>
      </w:pPr>
      <w:r w:rsidRPr="0054554A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u w:val="single"/>
        </w:rPr>
        <w:t xml:space="preserve">Action points </w:t>
      </w:r>
    </w:p>
    <w:p w:rsidR="00430916" w:rsidRPr="00E51AD2" w:rsidRDefault="00430916" w:rsidP="00E51AD2">
      <w:pPr>
        <w:pStyle w:val="ListParagraph"/>
        <w:ind w:left="36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E8242B" w:rsidRPr="00DC3FF7" w:rsidRDefault="004A4589" w:rsidP="00DC3FF7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Effective coordination </w:t>
      </w:r>
      <w:r w:rsidR="00E824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on shelter response and </w:t>
      </w:r>
      <w:r w:rsidR="00811E2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engage more </w:t>
      </w:r>
      <w:r w:rsidR="00E824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advocacy </w:t>
      </w:r>
      <w:r w:rsidR="00811E2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for shelter response to </w:t>
      </w:r>
      <w:r w:rsidR="00E824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the IDPs in </w:t>
      </w:r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>Bay and Bakool</w:t>
      </w:r>
      <w:r w:rsidR="00E824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should be ensure </w:t>
      </w:r>
      <w:r w:rsidR="00235581">
        <w:rPr>
          <w:rFonts w:asciiTheme="majorHAnsi" w:eastAsia="Times New Roman" w:hAnsiTheme="majorHAnsi" w:cstheme="majorHAnsi"/>
          <w:color w:val="000000"/>
          <w:sz w:val="24"/>
          <w:szCs w:val="24"/>
        </w:rPr>
        <w:t>as well to triangulate</w:t>
      </w:r>
      <w:r w:rsidR="00811E2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significant information sharing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between the shelter partners in Baidoa and </w:t>
      </w:r>
      <w:r w:rsidR="00811E2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other humanitarian partners in </w:t>
      </w:r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other Districts (Xudur, </w:t>
      </w:r>
      <w:proofErr w:type="spellStart"/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>Waajid</w:t>
      </w:r>
      <w:proofErr w:type="spellEnd"/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>Qansaxdheere</w:t>
      </w:r>
      <w:proofErr w:type="spellEnd"/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and </w:t>
      </w:r>
      <w:proofErr w:type="spellStart"/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>Diinsor</w:t>
      </w:r>
      <w:proofErr w:type="spellEnd"/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>)</w:t>
      </w:r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:rsidR="00E51AD2" w:rsidRDefault="00E51AD2" w:rsidP="001C7786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51AD2">
        <w:rPr>
          <w:rFonts w:asciiTheme="majorHAnsi" w:eastAsia="Times New Roman" w:hAnsiTheme="majorHAnsi" w:cstheme="majorHAnsi"/>
          <w:color w:val="000000"/>
          <w:sz w:val="24"/>
          <w:szCs w:val="24"/>
        </w:rPr>
        <w:t>The shelter cluster to have a close coordination and cooperation with the activities of CCCM</w:t>
      </w:r>
      <w:r w:rsidR="00A9209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and other information partners PRMN</w:t>
      </w:r>
      <w:r w:rsidRPr="00E51AD2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:rsidR="00F94490" w:rsidRPr="00E8242B" w:rsidRDefault="00B62F48" w:rsidP="00F94490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b/>
          <w:noProof/>
          <w:color w:val="000000"/>
          <w:spacing w:val="-1"/>
          <w:w w:val="95"/>
          <w:kern w:val="2"/>
          <w:sz w:val="24"/>
          <w:u w:val="single"/>
          <w:lang w:eastAsia="zh-CN"/>
        </w:rPr>
      </w:pPr>
      <w:r w:rsidRPr="000934DB">
        <w:rPr>
          <w:rFonts w:asciiTheme="majorHAnsi" w:eastAsia="Times New Roman" w:hAnsiTheme="majorHAnsi" w:cstheme="majorHAnsi"/>
          <w:color w:val="000000"/>
          <w:sz w:val="24"/>
          <w:szCs w:val="24"/>
        </w:rPr>
        <w:t>Members agreed to advocate</w:t>
      </w:r>
      <w:r w:rsidR="00E824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well spacious shelter for </w:t>
      </w:r>
      <w:r w:rsidR="00A9209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particularly the </w:t>
      </w:r>
      <w:r w:rsidR="00E824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IDPs in </w:t>
      </w:r>
      <w:r w:rsidR="00811E2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Baidoa and </w:t>
      </w:r>
      <w:r w:rsidR="00E824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Xudur as the shelter </w:t>
      </w:r>
      <w:r w:rsidR="00811E2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sector has been traditionally underfunded </w:t>
      </w:r>
      <w:r w:rsidR="00A9209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against vast needs </w:t>
      </w:r>
      <w:r w:rsidR="00811E2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hence resulted partners </w:t>
      </w:r>
      <w:r w:rsidR="00A9209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are </w:t>
      </w:r>
      <w:r w:rsidR="00811E2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either unable to response the need </w:t>
      </w:r>
      <w:r w:rsidR="00A9209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 time or limited their presence in some strategic locations. </w:t>
      </w:r>
    </w:p>
    <w:p w:rsidR="00E8242B" w:rsidRPr="0067272B" w:rsidRDefault="00747CFB" w:rsidP="0067272B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Members </w:t>
      </w:r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also </w:t>
      </w:r>
      <w:r w:rsidRP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>discussed and courage shelter partners to relocate some shelter proje</w:t>
      </w:r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cts into hard to reach areas </w:t>
      </w:r>
      <w:proofErr w:type="spellStart"/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>e.g</w:t>
      </w:r>
      <w:proofErr w:type="spellEnd"/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Xudur </w:t>
      </w:r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where according to findings of the last OCHA led inter-agency report indicated a huge gap of NFIs and shelter over 90% of both new and </w:t>
      </w:r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Old IDPs in Xudur are currently living in with no shelter and extremely lacking NFIs. Hence shelter cluster instigate partners to apply 2018 SHF 1</w:t>
      </w:r>
      <w:r w:rsidR="00DC3FF7" w:rsidRPr="00DC3FF7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</w:rPr>
        <w:t>st</w:t>
      </w:r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standard </w:t>
      </w:r>
      <w:r w:rsidR="00E8242B" w:rsidRP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allocation </w:t>
      </w:r>
      <w:r w:rsid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fund </w:t>
      </w:r>
      <w:r w:rsidR="00E8242B" w:rsidRP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>for Bay and</w:t>
      </w:r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Bakool. </w:t>
      </w:r>
    </w:p>
    <w:p w:rsidR="00E8242B" w:rsidRPr="0067272B" w:rsidRDefault="00E8242B" w:rsidP="00E8242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>Shelter cluster lead</w:t>
      </w:r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(National and Field level)</w:t>
      </w:r>
      <w:r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has to </w:t>
      </w:r>
      <w:r w:rsidR="0067272B"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effectively </w:t>
      </w:r>
      <w:r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coordinate and keep cross-checking partner’s implementation status and help them to appeal in case they come to request fund for the areas identified </w:t>
      </w:r>
      <w:r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>in</w:t>
      </w:r>
      <w:r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shelter gap.</w:t>
      </w:r>
    </w:p>
    <w:p w:rsidR="00E8242B" w:rsidRDefault="00E8242B" w:rsidP="0067272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>Partners should harmonize their implementation approaches and involve widely with other partners for coordination (shelter-cluster lead</w:t>
      </w:r>
      <w:r w:rsidR="0067272B"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and OCHA</w:t>
      </w:r>
      <w:r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) before and during </w:t>
      </w:r>
      <w:r w:rsidR="0067272B"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the intervention. </w:t>
      </w:r>
      <w:r w:rsidRP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:rsidR="0067272B" w:rsidRPr="0067272B" w:rsidRDefault="0067272B" w:rsidP="0067272B">
      <w:pPr>
        <w:pStyle w:val="ListParagraph"/>
        <w:spacing w:after="0" w:line="240" w:lineRule="auto"/>
        <w:ind w:left="360"/>
        <w:contextualSpacing w:val="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341361" w:rsidRPr="00235581" w:rsidRDefault="00722F0F" w:rsidP="00235581">
      <w:pP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u w:val="single"/>
        </w:rPr>
      </w:pPr>
      <w:r w:rsidRPr="00C21B2E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u w:val="single"/>
        </w:rPr>
        <w:t>Operational challenges</w:t>
      </w:r>
    </w:p>
    <w:p w:rsidR="00341361" w:rsidRPr="000E29AD" w:rsidRDefault="00341361" w:rsidP="00341361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0E29AD">
        <w:rPr>
          <w:rFonts w:asciiTheme="majorHAnsi" w:eastAsia="Times New Roman" w:hAnsiTheme="majorHAnsi" w:cstheme="majorHAnsi"/>
          <w:color w:val="000000"/>
          <w:sz w:val="24"/>
          <w:szCs w:val="24"/>
        </w:rPr>
        <w:t>Limited resources against vast needs in the region</w:t>
      </w:r>
    </w:p>
    <w:p w:rsidR="00341361" w:rsidRPr="000E29AD" w:rsidRDefault="00341361" w:rsidP="00341361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0E29AD">
        <w:rPr>
          <w:rFonts w:asciiTheme="majorHAnsi" w:eastAsia="Times New Roman" w:hAnsiTheme="majorHAnsi" w:cstheme="majorHAnsi"/>
          <w:color w:val="000000"/>
          <w:sz w:val="24"/>
          <w:szCs w:val="24"/>
        </w:rPr>
        <w:t>Limited funds for shelter projects in the region</w:t>
      </w:r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(Bay and Bakool)</w:t>
      </w:r>
    </w:p>
    <w:p w:rsidR="00341361" w:rsidRDefault="00341361" w:rsidP="00341361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341361">
        <w:rPr>
          <w:rFonts w:asciiTheme="majorHAnsi" w:eastAsia="Times New Roman" w:hAnsiTheme="majorHAnsi" w:cstheme="majorHAnsi"/>
          <w:color w:val="000000"/>
          <w:sz w:val="24"/>
          <w:szCs w:val="24"/>
        </w:rPr>
        <w:t>Shelter cluster members noted that the need to advocate more NFI’s and shelter through the cluster since the rainy seasons are approaching</w:t>
      </w:r>
      <w:r w:rsidR="0067272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</w:p>
    <w:p w:rsidR="00235581" w:rsidRDefault="00235581" w:rsidP="00341361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Increase number of IDPs </w:t>
      </w:r>
      <w:r w:rsidR="004F161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reaching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into main urban areas. </w:t>
      </w:r>
    </w:p>
    <w:p w:rsidR="00A24D5F" w:rsidRPr="00341361" w:rsidRDefault="00A24D5F" w:rsidP="00A24D5F">
      <w:pPr>
        <w:pStyle w:val="ListParagraph"/>
        <w:ind w:left="36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DD177B" w:rsidRDefault="00B62F48" w:rsidP="00B62F48">
      <w:pPr>
        <w:pStyle w:val="ListParagraph"/>
        <w:tabs>
          <w:tab w:val="left" w:pos="1770"/>
        </w:tabs>
        <w:ind w:left="360"/>
        <w:rPr>
          <w:rFonts w:ascii="Times New Roman" w:eastAsiaTheme="minorEastAsia" w:hAnsi="Times New Roman" w:cs="Times New Roman"/>
          <w:b/>
          <w:noProof/>
          <w:color w:val="000000"/>
          <w:spacing w:val="-1"/>
          <w:w w:val="95"/>
          <w:kern w:val="2"/>
          <w:sz w:val="24"/>
          <w:u w:val="single"/>
          <w:lang w:eastAsia="zh-CN"/>
        </w:rPr>
      </w:pPr>
      <w:r w:rsidRPr="00B62F48">
        <w:rPr>
          <w:rFonts w:ascii="Times New Roman" w:eastAsiaTheme="minorEastAsia" w:hAnsi="Times New Roman" w:cs="Times New Roman"/>
          <w:b/>
          <w:noProof/>
          <w:color w:val="000000"/>
          <w:spacing w:val="-1"/>
          <w:w w:val="95"/>
          <w:kern w:val="2"/>
          <w:sz w:val="24"/>
          <w:u w:val="single"/>
          <w:lang w:eastAsia="zh-CN"/>
        </w:rPr>
        <w:t>AOB</w:t>
      </w:r>
    </w:p>
    <w:p w:rsidR="00A24D5F" w:rsidRDefault="00AF1742" w:rsidP="00AF1742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Carrying out inter-agency sh</w:t>
      </w:r>
      <w:r w:rsidR="00EB01D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elter need assessment in Baidoa. </w:t>
      </w:r>
    </w:p>
    <w:p w:rsidR="00AF1742" w:rsidRPr="00AF1742" w:rsidRDefault="00EB01D5" w:rsidP="00AF1742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S</w:t>
      </w:r>
      <w:r w:rsidRP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helter partners to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mobilize more resource for shelter/NFIs and </w:t>
      </w:r>
      <w:r w:rsidRPr="00DC3FF7">
        <w:rPr>
          <w:rFonts w:asciiTheme="majorHAnsi" w:eastAsia="Times New Roman" w:hAnsiTheme="majorHAnsi" w:cstheme="majorHAnsi"/>
          <w:color w:val="000000"/>
          <w:sz w:val="24"/>
          <w:szCs w:val="24"/>
        </w:rPr>
        <w:t>relocate some shelter proje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cts into hard to reach areas where huge gap of shelter/NFIs need is reported. </w:t>
      </w:r>
    </w:p>
    <w:sectPr w:rsidR="00AF1742" w:rsidRPr="00AF1742" w:rsidSect="001C2062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67" w:rsidRDefault="00796667" w:rsidP="00006F01">
      <w:pPr>
        <w:spacing w:after="0" w:line="240" w:lineRule="auto"/>
      </w:pPr>
      <w:r>
        <w:separator/>
      </w:r>
    </w:p>
  </w:endnote>
  <w:endnote w:type="continuationSeparator" w:id="0">
    <w:p w:rsidR="00796667" w:rsidRDefault="00796667" w:rsidP="0000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67" w:rsidRDefault="00796667" w:rsidP="00006F01">
      <w:pPr>
        <w:spacing w:after="0" w:line="240" w:lineRule="auto"/>
      </w:pPr>
      <w:r>
        <w:separator/>
      </w:r>
    </w:p>
  </w:footnote>
  <w:footnote w:type="continuationSeparator" w:id="0">
    <w:p w:rsidR="00796667" w:rsidRDefault="00796667" w:rsidP="0000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F01" w:rsidRDefault="00006F0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1435100</wp:posOffset>
          </wp:positionH>
          <wp:positionV relativeFrom="page">
            <wp:posOffset>114300</wp:posOffset>
          </wp:positionV>
          <wp:extent cx="4584700" cy="7493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rId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C68"/>
    <w:multiLevelType w:val="multilevel"/>
    <w:tmpl w:val="0AB8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1ABE"/>
    <w:multiLevelType w:val="multilevel"/>
    <w:tmpl w:val="0AB8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9404A"/>
    <w:multiLevelType w:val="hybridMultilevel"/>
    <w:tmpl w:val="152E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46ADA"/>
    <w:multiLevelType w:val="hybridMultilevel"/>
    <w:tmpl w:val="1CE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9152B"/>
    <w:multiLevelType w:val="hybridMultilevel"/>
    <w:tmpl w:val="6DA0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1957"/>
    <w:multiLevelType w:val="hybridMultilevel"/>
    <w:tmpl w:val="6DA499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E33BAC"/>
    <w:multiLevelType w:val="multilevel"/>
    <w:tmpl w:val="0AB8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D0117"/>
    <w:multiLevelType w:val="hybridMultilevel"/>
    <w:tmpl w:val="4650E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9A21C2"/>
    <w:multiLevelType w:val="hybridMultilevel"/>
    <w:tmpl w:val="8A78AF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C52F14"/>
    <w:multiLevelType w:val="hybridMultilevel"/>
    <w:tmpl w:val="77D0C8F4"/>
    <w:lvl w:ilvl="0" w:tplc="5C14DF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2702A"/>
    <w:multiLevelType w:val="hybridMultilevel"/>
    <w:tmpl w:val="9E103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7B"/>
    <w:rsid w:val="00006F01"/>
    <w:rsid w:val="0005239E"/>
    <w:rsid w:val="0007355B"/>
    <w:rsid w:val="00092EEA"/>
    <w:rsid w:val="000934DB"/>
    <w:rsid w:val="00095402"/>
    <w:rsid w:val="000A4D7D"/>
    <w:rsid w:val="000B21C3"/>
    <w:rsid w:val="000B42FA"/>
    <w:rsid w:val="000D3899"/>
    <w:rsid w:val="000E1177"/>
    <w:rsid w:val="001479F7"/>
    <w:rsid w:val="00186810"/>
    <w:rsid w:val="001A5BC0"/>
    <w:rsid w:val="001B16F2"/>
    <w:rsid w:val="001B6DB4"/>
    <w:rsid w:val="001C2062"/>
    <w:rsid w:val="001C7786"/>
    <w:rsid w:val="001D250C"/>
    <w:rsid w:val="001D68FD"/>
    <w:rsid w:val="001E1B5A"/>
    <w:rsid w:val="001F3181"/>
    <w:rsid w:val="00224F3C"/>
    <w:rsid w:val="002273CB"/>
    <w:rsid w:val="00230145"/>
    <w:rsid w:val="00235581"/>
    <w:rsid w:val="00236577"/>
    <w:rsid w:val="002576A7"/>
    <w:rsid w:val="0026357D"/>
    <w:rsid w:val="0026458F"/>
    <w:rsid w:val="002C1DD4"/>
    <w:rsid w:val="002C275F"/>
    <w:rsid w:val="002C2C8B"/>
    <w:rsid w:val="002C4D19"/>
    <w:rsid w:val="002D38A1"/>
    <w:rsid w:val="003242B3"/>
    <w:rsid w:val="00341361"/>
    <w:rsid w:val="00342DD7"/>
    <w:rsid w:val="00355D37"/>
    <w:rsid w:val="00362CAE"/>
    <w:rsid w:val="003649A2"/>
    <w:rsid w:val="00377CEF"/>
    <w:rsid w:val="003A672A"/>
    <w:rsid w:val="003F7922"/>
    <w:rsid w:val="00430916"/>
    <w:rsid w:val="00450FC4"/>
    <w:rsid w:val="0046298F"/>
    <w:rsid w:val="004A4589"/>
    <w:rsid w:val="004F161B"/>
    <w:rsid w:val="00504F5F"/>
    <w:rsid w:val="0054554A"/>
    <w:rsid w:val="005521FF"/>
    <w:rsid w:val="005553AD"/>
    <w:rsid w:val="00557C43"/>
    <w:rsid w:val="005C20E3"/>
    <w:rsid w:val="005C5BB6"/>
    <w:rsid w:val="005E4B9D"/>
    <w:rsid w:val="00611EEC"/>
    <w:rsid w:val="0066136F"/>
    <w:rsid w:val="0067272B"/>
    <w:rsid w:val="00686E77"/>
    <w:rsid w:val="00691AF2"/>
    <w:rsid w:val="00692066"/>
    <w:rsid w:val="006B646E"/>
    <w:rsid w:val="006C5A21"/>
    <w:rsid w:val="006D2A51"/>
    <w:rsid w:val="00716203"/>
    <w:rsid w:val="00722F0F"/>
    <w:rsid w:val="00746DF5"/>
    <w:rsid w:val="00747CFB"/>
    <w:rsid w:val="00784079"/>
    <w:rsid w:val="00796667"/>
    <w:rsid w:val="007C7998"/>
    <w:rsid w:val="007D22F7"/>
    <w:rsid w:val="007F1BA5"/>
    <w:rsid w:val="007F60C3"/>
    <w:rsid w:val="00804DA3"/>
    <w:rsid w:val="00811E2D"/>
    <w:rsid w:val="00816FD5"/>
    <w:rsid w:val="008224E0"/>
    <w:rsid w:val="008563B1"/>
    <w:rsid w:val="0087057F"/>
    <w:rsid w:val="00883CCA"/>
    <w:rsid w:val="008A6775"/>
    <w:rsid w:val="008B2AEA"/>
    <w:rsid w:val="008E4F03"/>
    <w:rsid w:val="0091701A"/>
    <w:rsid w:val="00917D29"/>
    <w:rsid w:val="00924BEB"/>
    <w:rsid w:val="00930151"/>
    <w:rsid w:val="00941BF3"/>
    <w:rsid w:val="00980F36"/>
    <w:rsid w:val="00984551"/>
    <w:rsid w:val="009926BD"/>
    <w:rsid w:val="009A4612"/>
    <w:rsid w:val="009B2185"/>
    <w:rsid w:val="009C0170"/>
    <w:rsid w:val="009D143C"/>
    <w:rsid w:val="00A06474"/>
    <w:rsid w:val="00A1113F"/>
    <w:rsid w:val="00A15BB3"/>
    <w:rsid w:val="00A24D5F"/>
    <w:rsid w:val="00A306AA"/>
    <w:rsid w:val="00A316C0"/>
    <w:rsid w:val="00A62106"/>
    <w:rsid w:val="00A836FA"/>
    <w:rsid w:val="00A92096"/>
    <w:rsid w:val="00A93526"/>
    <w:rsid w:val="00A940C3"/>
    <w:rsid w:val="00AF0A38"/>
    <w:rsid w:val="00AF1742"/>
    <w:rsid w:val="00B02906"/>
    <w:rsid w:val="00B21A87"/>
    <w:rsid w:val="00B25F23"/>
    <w:rsid w:val="00B275FA"/>
    <w:rsid w:val="00B5740C"/>
    <w:rsid w:val="00B62F48"/>
    <w:rsid w:val="00BC1411"/>
    <w:rsid w:val="00BC3015"/>
    <w:rsid w:val="00C00AC0"/>
    <w:rsid w:val="00C02C28"/>
    <w:rsid w:val="00C21B2E"/>
    <w:rsid w:val="00C22F72"/>
    <w:rsid w:val="00C26B7F"/>
    <w:rsid w:val="00C75AA3"/>
    <w:rsid w:val="00C75BE8"/>
    <w:rsid w:val="00C81B89"/>
    <w:rsid w:val="00C84528"/>
    <w:rsid w:val="00C97322"/>
    <w:rsid w:val="00CA7657"/>
    <w:rsid w:val="00CB1DBE"/>
    <w:rsid w:val="00CF3D04"/>
    <w:rsid w:val="00D110B9"/>
    <w:rsid w:val="00D35FE5"/>
    <w:rsid w:val="00D72F41"/>
    <w:rsid w:val="00D84FB2"/>
    <w:rsid w:val="00DB597F"/>
    <w:rsid w:val="00DB764D"/>
    <w:rsid w:val="00DC3FF7"/>
    <w:rsid w:val="00DC7B0A"/>
    <w:rsid w:val="00DD13FA"/>
    <w:rsid w:val="00DD177B"/>
    <w:rsid w:val="00DD53C4"/>
    <w:rsid w:val="00DD68BD"/>
    <w:rsid w:val="00E00CB2"/>
    <w:rsid w:val="00E24331"/>
    <w:rsid w:val="00E41BCB"/>
    <w:rsid w:val="00E4482C"/>
    <w:rsid w:val="00E51AD2"/>
    <w:rsid w:val="00E71788"/>
    <w:rsid w:val="00E74B7E"/>
    <w:rsid w:val="00E7714F"/>
    <w:rsid w:val="00E8242B"/>
    <w:rsid w:val="00E90EA0"/>
    <w:rsid w:val="00EB01D5"/>
    <w:rsid w:val="00EB09B1"/>
    <w:rsid w:val="00F029FA"/>
    <w:rsid w:val="00F10090"/>
    <w:rsid w:val="00F2064F"/>
    <w:rsid w:val="00F31481"/>
    <w:rsid w:val="00F45DD0"/>
    <w:rsid w:val="00F5530B"/>
    <w:rsid w:val="00F65D15"/>
    <w:rsid w:val="00F86E09"/>
    <w:rsid w:val="00F94490"/>
    <w:rsid w:val="00FD014B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701A"/>
  <w15:docId w15:val="{075ED3C2-316D-4786-ACF3-D6DF67A5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7B"/>
    <w:pPr>
      <w:widowControl w:val="0"/>
      <w:spacing w:after="200" w:line="276" w:lineRule="auto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7B"/>
    <w:pPr>
      <w:widowControl/>
      <w:ind w:left="720"/>
      <w:contextualSpacing/>
    </w:pPr>
    <w:rPr>
      <w:rFonts w:eastAsiaTheme="minorHAnsi"/>
      <w:kern w:val="0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0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01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0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01"/>
    <w:rPr>
      <w:rFonts w:eastAsiaTheme="minorEastAsia"/>
      <w:kern w:val="2"/>
      <w:sz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1C206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1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43C"/>
    <w:rPr>
      <w:rFonts w:eastAsiaTheme="minorEastAsia"/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43C"/>
    <w:rPr>
      <w:rFonts w:eastAsiaTheme="minorEastAsia"/>
      <w:b/>
      <w:bCs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43C"/>
    <w:rPr>
      <w:rFonts w:ascii="Tahoma" w:eastAsiaTheme="minorEastAsi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21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sim.adan@nrc.no" TargetMode="External"/><Relationship Id="rId13" Type="http://schemas.openxmlformats.org/officeDocument/2006/relationships/hyperlink" Target="mailto:qalaaw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n.mohamed@acted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molim.yusuf@savethechildren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bdullahiali@u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n.a@drcsomalia.org" TargetMode="External"/><Relationship Id="rId14" Type="http://schemas.openxmlformats.org/officeDocument/2006/relationships/hyperlink" Target="mailto:fieldofficer@avo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3979-4E01-49EE-A4A7-B86B6C95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KMohamed</cp:lastModifiedBy>
  <cp:revision>10</cp:revision>
  <dcterms:created xsi:type="dcterms:W3CDTF">2018-03-14T04:45:00Z</dcterms:created>
  <dcterms:modified xsi:type="dcterms:W3CDTF">2018-03-16T10:25:00Z</dcterms:modified>
</cp:coreProperties>
</file>