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58" w:rsidRDefault="00163A5D" w:rsidP="002B297C">
      <w:pPr>
        <w:pStyle w:val="Heading1"/>
        <w:spacing w:before="0"/>
        <w:jc w:val="center"/>
      </w:pPr>
      <w:bookmarkStart w:id="0" w:name="_GoBack"/>
      <w:bookmarkEnd w:id="0"/>
      <w:r>
        <w:rPr>
          <w:sz w:val="32"/>
        </w:rPr>
        <w:t>SAG Retreat</w:t>
      </w:r>
      <w:r w:rsidR="0059776B">
        <w:rPr>
          <w:sz w:val="32"/>
        </w:rPr>
        <w:t xml:space="preserve"> 2015</w:t>
      </w:r>
    </w:p>
    <w:p w:rsidR="00A77503" w:rsidRDefault="00C47F58" w:rsidP="00681920">
      <w:pPr>
        <w:pStyle w:val="Heading3"/>
      </w:pPr>
      <w:r>
        <w:t>O</w:t>
      </w:r>
      <w:r w:rsidR="00BA71ED" w:rsidRPr="00EE2A4B">
        <w:t>bjective</w:t>
      </w:r>
      <w:r w:rsidR="00163A5D">
        <w:t>s</w:t>
      </w:r>
      <w:r w:rsidR="00BA71ED" w:rsidRPr="00EE2A4B">
        <w:t>:</w:t>
      </w:r>
      <w:r w:rsidR="00465FAF">
        <w:t xml:space="preserve"> </w:t>
      </w:r>
      <w:r w:rsidR="00163A5D" w:rsidRPr="00465FAF">
        <w:rPr>
          <w:rFonts w:asciiTheme="minorHAnsi" w:hAnsiTheme="minorHAnsi"/>
          <w:b w:val="0"/>
          <w:i w:val="0"/>
          <w:color w:val="auto"/>
        </w:rPr>
        <w:t>Review how the SAG has</w:t>
      </w:r>
      <w:r w:rsidR="007C10A7" w:rsidRPr="00465FAF">
        <w:rPr>
          <w:rFonts w:asciiTheme="minorHAnsi" w:hAnsiTheme="minorHAnsi"/>
          <w:b w:val="0"/>
          <w:i w:val="0"/>
          <w:color w:val="auto"/>
        </w:rPr>
        <w:t xml:space="preserve"> been working </w:t>
      </w:r>
      <w:r w:rsidR="00777E58" w:rsidRPr="00465FAF">
        <w:rPr>
          <w:rFonts w:asciiTheme="minorHAnsi" w:hAnsiTheme="minorHAnsi"/>
          <w:b w:val="0"/>
          <w:i w:val="0"/>
          <w:color w:val="auto"/>
        </w:rPr>
        <w:t>in 2015</w:t>
      </w:r>
      <w:r w:rsidR="00A77503" w:rsidRPr="00465FAF">
        <w:rPr>
          <w:rFonts w:asciiTheme="minorHAnsi" w:hAnsiTheme="minorHAnsi"/>
          <w:b w:val="0"/>
          <w:i w:val="0"/>
          <w:color w:val="auto"/>
        </w:rPr>
        <w:t>,</w:t>
      </w:r>
      <w:r w:rsidR="007C10A7" w:rsidRPr="00465FAF">
        <w:rPr>
          <w:rFonts w:asciiTheme="minorHAnsi" w:hAnsiTheme="minorHAnsi"/>
          <w:b w:val="0"/>
          <w:i w:val="0"/>
          <w:color w:val="auto"/>
        </w:rPr>
        <w:t xml:space="preserve"> analyse achievements and challenges</w:t>
      </w:r>
      <w:r w:rsidR="00143A78" w:rsidRPr="00465FAF">
        <w:rPr>
          <w:rFonts w:asciiTheme="minorHAnsi" w:hAnsiTheme="minorHAnsi"/>
          <w:b w:val="0"/>
          <w:i w:val="0"/>
          <w:color w:val="auto"/>
        </w:rPr>
        <w:t xml:space="preserve">, and </w:t>
      </w:r>
      <w:r w:rsidR="007C10A7" w:rsidRPr="00465FAF">
        <w:rPr>
          <w:rFonts w:asciiTheme="minorHAnsi" w:hAnsiTheme="minorHAnsi"/>
          <w:b w:val="0"/>
          <w:i w:val="0"/>
          <w:color w:val="auto"/>
        </w:rPr>
        <w:t xml:space="preserve">define </w:t>
      </w:r>
      <w:r w:rsidR="00143A78" w:rsidRPr="00465FAF">
        <w:rPr>
          <w:rFonts w:asciiTheme="minorHAnsi" w:hAnsiTheme="minorHAnsi"/>
          <w:b w:val="0"/>
          <w:i w:val="0"/>
          <w:color w:val="auto"/>
        </w:rPr>
        <w:t xml:space="preserve">the </w:t>
      </w:r>
      <w:r w:rsidR="007C10A7" w:rsidRPr="00465FAF">
        <w:rPr>
          <w:rFonts w:asciiTheme="minorHAnsi" w:hAnsiTheme="minorHAnsi"/>
          <w:b w:val="0"/>
          <w:i w:val="0"/>
          <w:color w:val="auto"/>
        </w:rPr>
        <w:t xml:space="preserve">way forward </w:t>
      </w:r>
      <w:r w:rsidR="00254D5C">
        <w:rPr>
          <w:rFonts w:asciiTheme="minorHAnsi" w:hAnsiTheme="minorHAnsi"/>
          <w:b w:val="0"/>
          <w:i w:val="0"/>
          <w:color w:val="auto"/>
        </w:rPr>
        <w:t>for</w:t>
      </w:r>
      <w:r w:rsidR="00254D5C" w:rsidRPr="00465FAF">
        <w:rPr>
          <w:rFonts w:asciiTheme="minorHAnsi" w:hAnsiTheme="minorHAnsi"/>
          <w:b w:val="0"/>
          <w:i w:val="0"/>
          <w:color w:val="auto"/>
        </w:rPr>
        <w:t xml:space="preserve"> </w:t>
      </w:r>
      <w:r w:rsidR="007C10A7" w:rsidRPr="00465FAF">
        <w:rPr>
          <w:rFonts w:asciiTheme="minorHAnsi" w:hAnsiTheme="minorHAnsi"/>
          <w:b w:val="0"/>
          <w:i w:val="0"/>
          <w:color w:val="auto"/>
        </w:rPr>
        <w:t>201</w:t>
      </w:r>
      <w:r w:rsidR="00777E58" w:rsidRPr="00465FAF">
        <w:rPr>
          <w:rFonts w:asciiTheme="minorHAnsi" w:hAnsiTheme="minorHAnsi"/>
          <w:b w:val="0"/>
          <w:i w:val="0"/>
          <w:color w:val="auto"/>
        </w:rPr>
        <w:t>6</w:t>
      </w:r>
      <w:r w:rsidR="007C10A7" w:rsidRPr="00465FAF">
        <w:rPr>
          <w:rFonts w:asciiTheme="minorHAnsi" w:hAnsiTheme="minorHAnsi"/>
          <w:b w:val="0"/>
          <w:i w:val="0"/>
          <w:color w:val="auto"/>
        </w:rPr>
        <w:t>.</w:t>
      </w:r>
      <w:r w:rsidR="007C10A7" w:rsidRPr="00465FAF">
        <w:rPr>
          <w:color w:val="auto"/>
        </w:rPr>
        <w:t xml:space="preserve">  </w:t>
      </w:r>
    </w:p>
    <w:p w:rsidR="0059776B" w:rsidRDefault="00BA71ED" w:rsidP="0059776B">
      <w:pPr>
        <w:pStyle w:val="Heading3"/>
      </w:pPr>
      <w:r w:rsidRPr="002A7E94">
        <w:t>Participants</w:t>
      </w:r>
      <w:r>
        <w:t>:</w:t>
      </w:r>
      <w:r w:rsidR="00465FAF">
        <w:t xml:space="preserve"> </w:t>
      </w:r>
    </w:p>
    <w:p w:rsidR="00D157B5" w:rsidRPr="0059776B" w:rsidRDefault="00074A91" w:rsidP="0059776B">
      <w:pPr>
        <w:rPr>
          <w:rFonts w:asciiTheme="minorHAnsi" w:hAnsiTheme="minorHAnsi"/>
          <w:b/>
          <w:i/>
          <w:sz w:val="22"/>
          <w:szCs w:val="22"/>
          <w:lang w:eastAsia="en-US"/>
        </w:rPr>
      </w:pPr>
      <w:r>
        <w:rPr>
          <w:rFonts w:asciiTheme="minorHAnsi" w:hAnsiTheme="minorHAnsi"/>
          <w:b/>
          <w:bCs/>
          <w:sz w:val="22"/>
          <w:szCs w:val="22"/>
          <w:lang w:eastAsia="en-US"/>
        </w:rPr>
        <w:t xml:space="preserve">In </w:t>
      </w:r>
      <w:r w:rsidR="00254D5C">
        <w:rPr>
          <w:rFonts w:asciiTheme="minorHAnsi" w:hAnsiTheme="minorHAnsi"/>
          <w:b/>
          <w:bCs/>
          <w:sz w:val="22"/>
          <w:szCs w:val="22"/>
          <w:lang w:eastAsia="en-US"/>
        </w:rPr>
        <w:t xml:space="preserve">the </w:t>
      </w:r>
      <w:r w:rsidR="0059776B" w:rsidRPr="0059776B">
        <w:rPr>
          <w:rFonts w:asciiTheme="minorHAnsi" w:hAnsiTheme="minorHAnsi"/>
          <w:b/>
          <w:bCs/>
          <w:sz w:val="22"/>
          <w:szCs w:val="22"/>
          <w:lang w:eastAsia="en-US"/>
        </w:rPr>
        <w:t>room:</w:t>
      </w:r>
      <w:r w:rsidR="0059776B" w:rsidRPr="0059776B">
        <w:rPr>
          <w:rFonts w:asciiTheme="minorHAnsi" w:hAnsiTheme="minorHAnsi"/>
          <w:sz w:val="22"/>
          <w:szCs w:val="22"/>
          <w:lang w:eastAsia="en-US"/>
        </w:rPr>
        <w:t xml:space="preserve"> </w:t>
      </w:r>
      <w:r w:rsidR="0059776B" w:rsidRPr="0059776B">
        <w:rPr>
          <w:rFonts w:asciiTheme="minorHAnsi" w:eastAsia="Times New Roman" w:hAnsiTheme="minorHAnsi"/>
          <w:sz w:val="22"/>
          <w:szCs w:val="22"/>
        </w:rPr>
        <w:t xml:space="preserve">Miguel Urquia (UNHCR), Shaun Scales (UNHCR), Pablo Medina (IFRC), Graham Saunders (IFRC), Joseph Ashmore (IOM), Jake Zarins (Habitat for Humanity), Luca </w:t>
      </w:r>
      <w:proofErr w:type="spellStart"/>
      <w:r w:rsidR="0059776B" w:rsidRPr="0059776B">
        <w:rPr>
          <w:rFonts w:asciiTheme="minorHAnsi" w:eastAsia="Times New Roman" w:hAnsiTheme="minorHAnsi"/>
          <w:sz w:val="22"/>
          <w:szCs w:val="22"/>
        </w:rPr>
        <w:t>Pupulin</w:t>
      </w:r>
      <w:proofErr w:type="spellEnd"/>
      <w:r w:rsidR="0059776B" w:rsidRPr="0059776B">
        <w:rPr>
          <w:rFonts w:asciiTheme="minorHAnsi" w:eastAsia="Times New Roman" w:hAnsiTheme="minorHAnsi"/>
          <w:sz w:val="22"/>
          <w:szCs w:val="22"/>
        </w:rPr>
        <w:t xml:space="preserve"> (ACTED), </w:t>
      </w:r>
      <w:proofErr w:type="spellStart"/>
      <w:r w:rsidR="0059776B" w:rsidRPr="0059776B">
        <w:rPr>
          <w:rFonts w:asciiTheme="minorHAnsi" w:eastAsia="Times New Roman" w:hAnsiTheme="minorHAnsi"/>
          <w:sz w:val="22"/>
          <w:szCs w:val="22"/>
        </w:rPr>
        <w:t>Hilmi</w:t>
      </w:r>
      <w:proofErr w:type="spellEnd"/>
      <w:r w:rsidR="0059776B" w:rsidRPr="0059776B">
        <w:rPr>
          <w:rFonts w:asciiTheme="minorHAnsi" w:eastAsia="Times New Roman" w:hAnsiTheme="minorHAnsi"/>
          <w:sz w:val="22"/>
          <w:szCs w:val="22"/>
        </w:rPr>
        <w:t xml:space="preserve"> Mohamed (Interaction), Tom Newby (CARE), Martin Suvatne (NRC), Andy Powell (Save the Children).</w:t>
      </w:r>
    </w:p>
    <w:p w:rsidR="0059776B" w:rsidRDefault="0059776B" w:rsidP="0059776B">
      <w:pPr>
        <w:rPr>
          <w:rFonts w:asciiTheme="minorHAnsi" w:hAnsiTheme="minorHAnsi"/>
          <w:sz w:val="22"/>
          <w:szCs w:val="22"/>
          <w:lang w:eastAsia="en-US"/>
        </w:rPr>
      </w:pPr>
      <w:r w:rsidRPr="0059776B">
        <w:rPr>
          <w:rFonts w:asciiTheme="minorHAnsi" w:hAnsiTheme="minorHAnsi"/>
          <w:b/>
          <w:bCs/>
          <w:sz w:val="22"/>
          <w:szCs w:val="22"/>
          <w:lang w:eastAsia="en-US"/>
        </w:rPr>
        <w:t>Online:</w:t>
      </w:r>
      <w:r w:rsidRPr="0059776B">
        <w:rPr>
          <w:rFonts w:asciiTheme="minorHAnsi" w:hAnsiTheme="minorHAnsi"/>
          <w:sz w:val="22"/>
          <w:szCs w:val="22"/>
          <w:lang w:eastAsia="en-US"/>
        </w:rPr>
        <w:t xml:space="preserve"> </w:t>
      </w:r>
      <w:r w:rsidRPr="0059776B">
        <w:rPr>
          <w:rFonts w:asciiTheme="minorHAnsi" w:eastAsia="Times New Roman" w:hAnsiTheme="minorHAnsi"/>
          <w:sz w:val="22"/>
          <w:szCs w:val="22"/>
        </w:rPr>
        <w:t>Brenda Rose Daniel (World Vision)</w:t>
      </w:r>
    </w:p>
    <w:p w:rsidR="00681920" w:rsidRPr="0059776B" w:rsidRDefault="0059776B" w:rsidP="00FB15CD">
      <w:pPr>
        <w:rPr>
          <w:rFonts w:asciiTheme="minorHAnsi" w:hAnsiTheme="minorHAnsi"/>
          <w:sz w:val="22"/>
          <w:szCs w:val="22"/>
          <w:lang w:eastAsia="en-US"/>
        </w:rPr>
      </w:pPr>
      <w:r w:rsidRPr="0059776B">
        <w:rPr>
          <w:rFonts w:asciiTheme="minorHAnsi" w:hAnsiTheme="minorHAnsi"/>
          <w:b/>
          <w:bCs/>
          <w:sz w:val="22"/>
          <w:szCs w:val="22"/>
          <w:lang w:eastAsia="en-US"/>
        </w:rPr>
        <w:t>Apologies:</w:t>
      </w:r>
      <w:r>
        <w:rPr>
          <w:rFonts w:asciiTheme="minorHAnsi" w:hAnsiTheme="minorHAnsi"/>
          <w:sz w:val="22"/>
          <w:szCs w:val="22"/>
          <w:lang w:eastAsia="en-US"/>
        </w:rPr>
        <w:t xml:space="preserve"> </w:t>
      </w:r>
      <w:r w:rsidRPr="0059776B">
        <w:rPr>
          <w:rFonts w:asciiTheme="minorHAnsi" w:eastAsia="Times New Roman" w:hAnsiTheme="minorHAnsi"/>
          <w:sz w:val="22"/>
          <w:szCs w:val="22"/>
        </w:rPr>
        <w:t>Esteban Leon (UNHABITAT)</w:t>
      </w:r>
    </w:p>
    <w:p w:rsidR="00681920" w:rsidRPr="0059776B" w:rsidRDefault="00681920" w:rsidP="0059776B">
      <w:pPr>
        <w:pStyle w:val="Heading3"/>
      </w:pPr>
      <w:r w:rsidRPr="00681920">
        <w:t>Welcome from GSC Coordinators (G</w:t>
      </w:r>
      <w:r>
        <w:t>. Saunders</w:t>
      </w:r>
      <w:r w:rsidRPr="00681920">
        <w:t>)</w:t>
      </w:r>
    </w:p>
    <w:p w:rsidR="004E258A" w:rsidRDefault="002B35F4" w:rsidP="001C3036">
      <w:pPr>
        <w:rPr>
          <w:rFonts w:asciiTheme="minorHAnsi" w:hAnsiTheme="minorHAnsi"/>
          <w:sz w:val="22"/>
          <w:szCs w:val="20"/>
        </w:rPr>
      </w:pPr>
      <w:r w:rsidRPr="004E258A">
        <w:rPr>
          <w:rFonts w:asciiTheme="minorHAnsi" w:hAnsiTheme="minorHAnsi"/>
          <w:sz w:val="22"/>
          <w:szCs w:val="20"/>
        </w:rPr>
        <w:t xml:space="preserve">G. Saunders thanked those who worked on the background documents and </w:t>
      </w:r>
      <w:r w:rsidR="004E258A">
        <w:rPr>
          <w:rFonts w:asciiTheme="minorHAnsi" w:hAnsiTheme="minorHAnsi"/>
          <w:sz w:val="22"/>
          <w:szCs w:val="20"/>
        </w:rPr>
        <w:t>expressed a hope</w:t>
      </w:r>
      <w:r w:rsidR="00C47EDA" w:rsidRPr="004E258A">
        <w:rPr>
          <w:rFonts w:asciiTheme="minorHAnsi" w:hAnsiTheme="minorHAnsi"/>
          <w:sz w:val="22"/>
          <w:szCs w:val="20"/>
        </w:rPr>
        <w:t xml:space="preserve"> that </w:t>
      </w:r>
      <w:r w:rsidRPr="004E258A">
        <w:rPr>
          <w:rFonts w:asciiTheme="minorHAnsi" w:hAnsiTheme="minorHAnsi"/>
          <w:sz w:val="22"/>
          <w:szCs w:val="20"/>
        </w:rPr>
        <w:t xml:space="preserve">during these </w:t>
      </w:r>
      <w:r w:rsidR="00626AE7">
        <w:rPr>
          <w:rFonts w:asciiTheme="minorHAnsi" w:hAnsiTheme="minorHAnsi"/>
          <w:sz w:val="22"/>
          <w:szCs w:val="20"/>
        </w:rPr>
        <w:t xml:space="preserve">two </w:t>
      </w:r>
      <w:r w:rsidRPr="004E258A">
        <w:rPr>
          <w:rFonts w:asciiTheme="minorHAnsi" w:hAnsiTheme="minorHAnsi"/>
          <w:sz w:val="22"/>
          <w:szCs w:val="20"/>
        </w:rPr>
        <w:t xml:space="preserve">days decisions will be </w:t>
      </w:r>
      <w:r w:rsidR="004E258A">
        <w:rPr>
          <w:rFonts w:asciiTheme="minorHAnsi" w:hAnsiTheme="minorHAnsi"/>
          <w:sz w:val="22"/>
          <w:szCs w:val="20"/>
        </w:rPr>
        <w:t xml:space="preserve">made and </w:t>
      </w:r>
      <w:r w:rsidR="004E258A" w:rsidRPr="004E258A">
        <w:rPr>
          <w:rFonts w:asciiTheme="minorHAnsi" w:hAnsiTheme="minorHAnsi"/>
          <w:sz w:val="22"/>
          <w:szCs w:val="20"/>
        </w:rPr>
        <w:t xml:space="preserve">that interventions will be aimed at creating convergence </w:t>
      </w:r>
      <w:r w:rsidR="00B00938">
        <w:rPr>
          <w:rFonts w:asciiTheme="minorHAnsi" w:hAnsiTheme="minorHAnsi"/>
          <w:sz w:val="22"/>
          <w:szCs w:val="20"/>
        </w:rPr>
        <w:t xml:space="preserve">rather than </w:t>
      </w:r>
      <w:r w:rsidR="004E258A" w:rsidRPr="004E258A">
        <w:rPr>
          <w:rFonts w:asciiTheme="minorHAnsi" w:hAnsiTheme="minorHAnsi"/>
          <w:sz w:val="22"/>
          <w:szCs w:val="20"/>
        </w:rPr>
        <w:t>divergence.</w:t>
      </w:r>
      <w:r w:rsidR="004E258A">
        <w:rPr>
          <w:rFonts w:ascii="Calibri" w:hAnsi="Calibri"/>
          <w:sz w:val="22"/>
          <w:szCs w:val="20"/>
        </w:rPr>
        <w:t xml:space="preserve"> </w:t>
      </w:r>
    </w:p>
    <w:p w:rsidR="004E258A" w:rsidRPr="0059776B" w:rsidRDefault="004E258A" w:rsidP="0059776B">
      <w:pPr>
        <w:pStyle w:val="Heading3"/>
      </w:pPr>
      <w:r w:rsidRPr="0059776B">
        <w:t xml:space="preserve">1. GSC Governance options </w:t>
      </w:r>
    </w:p>
    <w:p w:rsidR="00FB15CD" w:rsidRPr="00FB15CD" w:rsidRDefault="00FB15CD" w:rsidP="00074A91">
      <w:pPr>
        <w:rPr>
          <w:rFonts w:asciiTheme="minorHAnsi" w:hAnsiTheme="minorHAnsi"/>
          <w:b/>
          <w:bCs/>
          <w:sz w:val="22"/>
          <w:szCs w:val="22"/>
        </w:rPr>
      </w:pPr>
      <w:r w:rsidRPr="00FB15CD">
        <w:rPr>
          <w:rFonts w:asciiTheme="minorHAnsi" w:hAnsiTheme="minorHAnsi"/>
          <w:b/>
          <w:bCs/>
          <w:sz w:val="22"/>
          <w:szCs w:val="22"/>
        </w:rPr>
        <w:t>Background</w:t>
      </w:r>
    </w:p>
    <w:p w:rsidR="00325E7A" w:rsidRPr="0059776B" w:rsidRDefault="004E258A" w:rsidP="00626AE7">
      <w:pPr>
        <w:rPr>
          <w:rFonts w:asciiTheme="minorHAnsi" w:hAnsiTheme="minorHAnsi"/>
          <w:sz w:val="22"/>
          <w:szCs w:val="22"/>
        </w:rPr>
      </w:pPr>
      <w:r w:rsidRPr="0059776B">
        <w:rPr>
          <w:rFonts w:asciiTheme="minorHAnsi" w:hAnsiTheme="minorHAnsi"/>
          <w:sz w:val="22"/>
          <w:szCs w:val="22"/>
        </w:rPr>
        <w:t>S. Scale</w:t>
      </w:r>
      <w:r w:rsidR="008F4046">
        <w:rPr>
          <w:rFonts w:asciiTheme="minorHAnsi" w:hAnsiTheme="minorHAnsi"/>
          <w:sz w:val="22"/>
          <w:szCs w:val="22"/>
        </w:rPr>
        <w:t>s</w:t>
      </w:r>
      <w:r w:rsidRPr="0059776B">
        <w:rPr>
          <w:rFonts w:asciiTheme="minorHAnsi" w:hAnsiTheme="minorHAnsi"/>
          <w:sz w:val="22"/>
          <w:szCs w:val="22"/>
        </w:rPr>
        <w:t xml:space="preserve"> started this session by asking if the members of the SAG had any remar</w:t>
      </w:r>
      <w:r w:rsidR="00325E7A" w:rsidRPr="0059776B">
        <w:rPr>
          <w:rFonts w:asciiTheme="minorHAnsi" w:hAnsiTheme="minorHAnsi"/>
          <w:sz w:val="22"/>
          <w:szCs w:val="22"/>
        </w:rPr>
        <w:t xml:space="preserve">ks related to the </w:t>
      </w:r>
      <w:r w:rsidR="00C423C4">
        <w:rPr>
          <w:rFonts w:asciiTheme="minorHAnsi" w:hAnsiTheme="minorHAnsi"/>
          <w:sz w:val="22"/>
          <w:szCs w:val="22"/>
        </w:rPr>
        <w:t xml:space="preserve">way </w:t>
      </w:r>
      <w:r w:rsidR="00325E7A" w:rsidRPr="0059776B">
        <w:rPr>
          <w:rFonts w:asciiTheme="minorHAnsi" w:hAnsiTheme="minorHAnsi"/>
          <w:sz w:val="22"/>
          <w:szCs w:val="22"/>
        </w:rPr>
        <w:t>SAG</w:t>
      </w:r>
      <w:r w:rsidR="00FB15CD">
        <w:rPr>
          <w:rFonts w:asciiTheme="minorHAnsi" w:hAnsiTheme="minorHAnsi"/>
          <w:sz w:val="22"/>
          <w:szCs w:val="22"/>
        </w:rPr>
        <w:t xml:space="preserve"> function</w:t>
      </w:r>
      <w:r w:rsidR="00985455">
        <w:rPr>
          <w:rFonts w:asciiTheme="minorHAnsi" w:hAnsiTheme="minorHAnsi"/>
          <w:sz w:val="22"/>
          <w:szCs w:val="22"/>
        </w:rPr>
        <w:t>ed i</w:t>
      </w:r>
      <w:r w:rsidR="00626AE7">
        <w:rPr>
          <w:rFonts w:asciiTheme="minorHAnsi" w:hAnsiTheme="minorHAnsi"/>
          <w:sz w:val="22"/>
          <w:szCs w:val="22"/>
        </w:rPr>
        <w:t>n 2015</w:t>
      </w:r>
      <w:r w:rsidR="008F4046">
        <w:rPr>
          <w:rFonts w:asciiTheme="minorHAnsi" w:hAnsiTheme="minorHAnsi"/>
          <w:sz w:val="22"/>
          <w:szCs w:val="22"/>
        </w:rPr>
        <w:t>,</w:t>
      </w:r>
      <w:r w:rsidR="00325E7A" w:rsidRPr="0059776B">
        <w:rPr>
          <w:rFonts w:asciiTheme="minorHAnsi" w:hAnsiTheme="minorHAnsi"/>
          <w:sz w:val="22"/>
          <w:szCs w:val="22"/>
        </w:rPr>
        <w:t xml:space="preserve"> </w:t>
      </w:r>
      <w:r w:rsidR="00626AE7">
        <w:rPr>
          <w:rFonts w:asciiTheme="minorHAnsi" w:hAnsiTheme="minorHAnsi"/>
          <w:sz w:val="22"/>
          <w:szCs w:val="22"/>
        </w:rPr>
        <w:t>in reaction to which</w:t>
      </w:r>
      <w:r w:rsidRPr="0059776B">
        <w:rPr>
          <w:rFonts w:asciiTheme="minorHAnsi" w:hAnsiTheme="minorHAnsi"/>
          <w:sz w:val="22"/>
          <w:szCs w:val="22"/>
        </w:rPr>
        <w:t xml:space="preserve"> </w:t>
      </w:r>
      <w:r w:rsidR="00325E7A" w:rsidRPr="0059776B">
        <w:rPr>
          <w:rFonts w:asciiTheme="minorHAnsi" w:hAnsiTheme="minorHAnsi"/>
          <w:sz w:val="22"/>
          <w:szCs w:val="22"/>
        </w:rPr>
        <w:t>the following points were brought up:</w:t>
      </w:r>
    </w:p>
    <w:p w:rsidR="00F13BDA" w:rsidRPr="0059776B" w:rsidRDefault="00626AE7" w:rsidP="00626AE7">
      <w:pPr>
        <w:pStyle w:val="ListParagraph"/>
        <w:numPr>
          <w:ilvl w:val="0"/>
          <w:numId w:val="2"/>
        </w:numPr>
        <w:rPr>
          <w:rFonts w:asciiTheme="minorHAnsi" w:hAnsiTheme="minorHAnsi"/>
          <w:sz w:val="22"/>
          <w:szCs w:val="22"/>
        </w:rPr>
      </w:pPr>
      <w:r>
        <w:rPr>
          <w:rFonts w:asciiTheme="minorHAnsi" w:hAnsiTheme="minorHAnsi"/>
          <w:sz w:val="22"/>
          <w:szCs w:val="22"/>
        </w:rPr>
        <w:t xml:space="preserve">The </w:t>
      </w:r>
      <w:r w:rsidR="004E258A" w:rsidRPr="0059776B">
        <w:rPr>
          <w:rFonts w:asciiTheme="minorHAnsi" w:hAnsiTheme="minorHAnsi"/>
          <w:sz w:val="22"/>
          <w:szCs w:val="22"/>
        </w:rPr>
        <w:t>SAG</w:t>
      </w:r>
      <w:r w:rsidR="00A23BAE">
        <w:rPr>
          <w:rFonts w:asciiTheme="minorHAnsi" w:hAnsiTheme="minorHAnsi"/>
          <w:sz w:val="22"/>
          <w:szCs w:val="22"/>
        </w:rPr>
        <w:t>,</w:t>
      </w:r>
      <w:r w:rsidRPr="00626AE7">
        <w:rPr>
          <w:rFonts w:asciiTheme="minorHAnsi" w:hAnsiTheme="minorHAnsi"/>
          <w:sz w:val="22"/>
          <w:szCs w:val="22"/>
        </w:rPr>
        <w:t xml:space="preserve"> </w:t>
      </w:r>
      <w:r w:rsidRPr="0059776B">
        <w:rPr>
          <w:rFonts w:asciiTheme="minorHAnsi" w:hAnsiTheme="minorHAnsi"/>
          <w:sz w:val="22"/>
          <w:szCs w:val="22"/>
        </w:rPr>
        <w:t>in addition to mechanics of coordination</w:t>
      </w:r>
      <w:r w:rsidR="00A23BAE">
        <w:rPr>
          <w:rFonts w:asciiTheme="minorHAnsi" w:hAnsiTheme="minorHAnsi"/>
          <w:sz w:val="22"/>
          <w:szCs w:val="22"/>
        </w:rPr>
        <w:t>,</w:t>
      </w:r>
      <w:r w:rsidR="004E258A" w:rsidRPr="0059776B">
        <w:rPr>
          <w:rFonts w:asciiTheme="minorHAnsi" w:hAnsiTheme="minorHAnsi"/>
          <w:sz w:val="22"/>
          <w:szCs w:val="22"/>
        </w:rPr>
        <w:t xml:space="preserve"> </w:t>
      </w:r>
      <w:r w:rsidR="00325E7A" w:rsidRPr="0059776B">
        <w:rPr>
          <w:rFonts w:asciiTheme="minorHAnsi" w:hAnsiTheme="minorHAnsi"/>
          <w:sz w:val="22"/>
          <w:szCs w:val="22"/>
        </w:rPr>
        <w:t xml:space="preserve">should </w:t>
      </w:r>
      <w:r>
        <w:rPr>
          <w:rFonts w:asciiTheme="minorHAnsi" w:hAnsiTheme="minorHAnsi"/>
          <w:sz w:val="22"/>
          <w:szCs w:val="22"/>
        </w:rPr>
        <w:t xml:space="preserve">also focus on </w:t>
      </w:r>
      <w:r w:rsidR="004E258A" w:rsidRPr="0059776B">
        <w:rPr>
          <w:rFonts w:asciiTheme="minorHAnsi" w:hAnsiTheme="minorHAnsi"/>
          <w:sz w:val="22"/>
          <w:szCs w:val="22"/>
        </w:rPr>
        <w:t>content and programming</w:t>
      </w:r>
      <w:r w:rsidR="00F13BDA" w:rsidRPr="0059776B">
        <w:rPr>
          <w:rFonts w:asciiTheme="minorHAnsi" w:hAnsiTheme="minorHAnsi"/>
          <w:sz w:val="22"/>
          <w:szCs w:val="22"/>
        </w:rPr>
        <w:t>,</w:t>
      </w:r>
      <w:r w:rsidR="00325E7A" w:rsidRPr="0059776B">
        <w:rPr>
          <w:rFonts w:asciiTheme="minorHAnsi" w:hAnsiTheme="minorHAnsi"/>
          <w:sz w:val="22"/>
          <w:szCs w:val="22"/>
        </w:rPr>
        <w:t xml:space="preserve"> for example</w:t>
      </w:r>
      <w:r>
        <w:rPr>
          <w:rFonts w:asciiTheme="minorHAnsi" w:hAnsiTheme="minorHAnsi"/>
          <w:sz w:val="22"/>
          <w:szCs w:val="22"/>
        </w:rPr>
        <w:t xml:space="preserve"> by setting technical standards</w:t>
      </w:r>
      <w:r w:rsidR="00325E7A" w:rsidRPr="0059776B">
        <w:rPr>
          <w:rFonts w:asciiTheme="minorHAnsi" w:hAnsiTheme="minorHAnsi"/>
          <w:sz w:val="22"/>
          <w:szCs w:val="22"/>
        </w:rPr>
        <w:t xml:space="preserve">. </w:t>
      </w:r>
    </w:p>
    <w:p w:rsidR="006E6925" w:rsidRPr="0059776B" w:rsidRDefault="000E6640" w:rsidP="00501BAC">
      <w:pPr>
        <w:pStyle w:val="ListParagraph"/>
        <w:numPr>
          <w:ilvl w:val="0"/>
          <w:numId w:val="2"/>
        </w:numPr>
        <w:rPr>
          <w:rFonts w:asciiTheme="minorHAnsi" w:hAnsiTheme="minorHAnsi"/>
          <w:sz w:val="22"/>
          <w:szCs w:val="22"/>
        </w:rPr>
      </w:pPr>
      <w:r w:rsidRPr="0059776B">
        <w:rPr>
          <w:rFonts w:asciiTheme="minorHAnsi" w:hAnsiTheme="minorHAnsi"/>
          <w:sz w:val="22"/>
          <w:szCs w:val="22"/>
        </w:rPr>
        <w:t>Lead agencies</w:t>
      </w:r>
      <w:r w:rsidR="00325E7A" w:rsidRPr="0059776B">
        <w:rPr>
          <w:rFonts w:asciiTheme="minorHAnsi" w:hAnsiTheme="minorHAnsi"/>
          <w:sz w:val="22"/>
          <w:szCs w:val="22"/>
        </w:rPr>
        <w:t xml:space="preserve"> should be clear</w:t>
      </w:r>
      <w:r w:rsidR="008F4046">
        <w:rPr>
          <w:rFonts w:asciiTheme="minorHAnsi" w:hAnsiTheme="minorHAnsi"/>
          <w:sz w:val="22"/>
          <w:szCs w:val="22"/>
        </w:rPr>
        <w:t xml:space="preserve"> on</w:t>
      </w:r>
      <w:r w:rsidR="00325E7A" w:rsidRPr="0059776B">
        <w:rPr>
          <w:rFonts w:asciiTheme="minorHAnsi" w:hAnsiTheme="minorHAnsi"/>
          <w:sz w:val="22"/>
          <w:szCs w:val="22"/>
        </w:rPr>
        <w:t xml:space="preserve"> what issues</w:t>
      </w:r>
      <w:r w:rsidR="00985455">
        <w:rPr>
          <w:rFonts w:asciiTheme="minorHAnsi" w:hAnsiTheme="minorHAnsi"/>
          <w:sz w:val="22"/>
          <w:szCs w:val="22"/>
        </w:rPr>
        <w:t xml:space="preserve"> the</w:t>
      </w:r>
      <w:r w:rsidR="00325E7A" w:rsidRPr="0059776B">
        <w:rPr>
          <w:rFonts w:asciiTheme="minorHAnsi" w:hAnsiTheme="minorHAnsi"/>
          <w:sz w:val="22"/>
          <w:szCs w:val="22"/>
        </w:rPr>
        <w:t xml:space="preserve"> SAG can </w:t>
      </w:r>
      <w:r w:rsidRPr="0059776B">
        <w:rPr>
          <w:rFonts w:asciiTheme="minorHAnsi" w:hAnsiTheme="minorHAnsi"/>
          <w:sz w:val="22"/>
          <w:szCs w:val="22"/>
        </w:rPr>
        <w:t>realistically affect and which</w:t>
      </w:r>
      <w:r w:rsidR="008F4046">
        <w:rPr>
          <w:rFonts w:asciiTheme="minorHAnsi" w:hAnsiTheme="minorHAnsi"/>
          <w:sz w:val="22"/>
          <w:szCs w:val="22"/>
        </w:rPr>
        <w:t xml:space="preserve"> ones not, due to UNHCR and IFRC</w:t>
      </w:r>
      <w:r w:rsidRPr="0059776B">
        <w:rPr>
          <w:rFonts w:asciiTheme="minorHAnsi" w:hAnsiTheme="minorHAnsi"/>
          <w:sz w:val="22"/>
          <w:szCs w:val="22"/>
        </w:rPr>
        <w:t xml:space="preserve"> internal policies</w:t>
      </w:r>
      <w:r w:rsidR="008F4046">
        <w:rPr>
          <w:rFonts w:asciiTheme="minorHAnsi" w:hAnsiTheme="minorHAnsi"/>
          <w:sz w:val="22"/>
          <w:szCs w:val="22"/>
        </w:rPr>
        <w:t>,</w:t>
      </w:r>
      <w:r w:rsidR="00325E7A" w:rsidRPr="0059776B">
        <w:rPr>
          <w:rFonts w:asciiTheme="minorHAnsi" w:hAnsiTheme="minorHAnsi"/>
          <w:sz w:val="22"/>
          <w:szCs w:val="22"/>
        </w:rPr>
        <w:t xml:space="preserve"> and direct the focus o</w:t>
      </w:r>
      <w:r w:rsidRPr="0059776B">
        <w:rPr>
          <w:rFonts w:asciiTheme="minorHAnsi" w:hAnsiTheme="minorHAnsi"/>
          <w:sz w:val="22"/>
          <w:szCs w:val="22"/>
        </w:rPr>
        <w:t>f the discussions to the former not to waste time</w:t>
      </w:r>
      <w:r w:rsidR="006E6925" w:rsidRPr="0059776B">
        <w:rPr>
          <w:rFonts w:asciiTheme="minorHAnsi" w:hAnsiTheme="minorHAnsi"/>
          <w:sz w:val="22"/>
          <w:szCs w:val="22"/>
        </w:rPr>
        <w:t>.</w:t>
      </w:r>
    </w:p>
    <w:p w:rsidR="006E6925" w:rsidRPr="0059776B" w:rsidRDefault="00B00938" w:rsidP="002F47E8">
      <w:pPr>
        <w:pStyle w:val="ListParagraph"/>
        <w:numPr>
          <w:ilvl w:val="0"/>
          <w:numId w:val="2"/>
        </w:numPr>
        <w:rPr>
          <w:rFonts w:asciiTheme="minorHAnsi" w:hAnsiTheme="minorHAnsi"/>
          <w:sz w:val="22"/>
          <w:szCs w:val="22"/>
        </w:rPr>
      </w:pPr>
      <w:r w:rsidRPr="0059776B">
        <w:rPr>
          <w:rFonts w:asciiTheme="minorHAnsi" w:hAnsiTheme="minorHAnsi"/>
          <w:sz w:val="22"/>
          <w:szCs w:val="22"/>
        </w:rPr>
        <w:t xml:space="preserve">Questions were raised around </w:t>
      </w:r>
      <w:r w:rsidR="004507B4" w:rsidRPr="0059776B">
        <w:rPr>
          <w:rFonts w:asciiTheme="minorHAnsi" w:hAnsiTheme="minorHAnsi"/>
          <w:sz w:val="22"/>
          <w:szCs w:val="22"/>
        </w:rPr>
        <w:t xml:space="preserve">lead agencies </w:t>
      </w:r>
      <w:r w:rsidR="00021733" w:rsidRPr="0059776B">
        <w:rPr>
          <w:rFonts w:asciiTheme="minorHAnsi" w:hAnsiTheme="minorHAnsi"/>
          <w:sz w:val="22"/>
          <w:szCs w:val="22"/>
        </w:rPr>
        <w:t>being</w:t>
      </w:r>
      <w:r w:rsidR="004507B4" w:rsidRPr="0059776B">
        <w:rPr>
          <w:rFonts w:asciiTheme="minorHAnsi" w:hAnsiTheme="minorHAnsi"/>
          <w:sz w:val="22"/>
          <w:szCs w:val="22"/>
        </w:rPr>
        <w:t xml:space="preserve"> funded</w:t>
      </w:r>
      <w:r w:rsidR="00021733" w:rsidRPr="0059776B">
        <w:rPr>
          <w:rFonts w:asciiTheme="minorHAnsi" w:hAnsiTheme="minorHAnsi"/>
          <w:sz w:val="22"/>
          <w:szCs w:val="22"/>
        </w:rPr>
        <w:t xml:space="preserve"> for the global lead</w:t>
      </w:r>
      <w:r w:rsidR="004B66AA">
        <w:rPr>
          <w:rFonts w:asciiTheme="minorHAnsi" w:hAnsiTheme="minorHAnsi"/>
          <w:sz w:val="22"/>
          <w:szCs w:val="22"/>
        </w:rPr>
        <w:t>ership</w:t>
      </w:r>
      <w:r w:rsidR="00021733" w:rsidRPr="0059776B">
        <w:rPr>
          <w:rFonts w:asciiTheme="minorHAnsi" w:hAnsiTheme="minorHAnsi"/>
          <w:sz w:val="22"/>
          <w:szCs w:val="22"/>
        </w:rPr>
        <w:t xml:space="preserve"> role and that it </w:t>
      </w:r>
      <w:r w:rsidR="002D22E6" w:rsidRPr="0059776B">
        <w:rPr>
          <w:rFonts w:asciiTheme="minorHAnsi" w:hAnsiTheme="minorHAnsi"/>
          <w:sz w:val="22"/>
          <w:szCs w:val="22"/>
        </w:rPr>
        <w:t xml:space="preserve">is one of </w:t>
      </w:r>
      <w:r w:rsidR="00DF73BF">
        <w:rPr>
          <w:rFonts w:asciiTheme="minorHAnsi" w:hAnsiTheme="minorHAnsi"/>
          <w:sz w:val="22"/>
          <w:szCs w:val="22"/>
        </w:rPr>
        <w:t xml:space="preserve">the </w:t>
      </w:r>
      <w:r w:rsidR="00021733" w:rsidRPr="0059776B">
        <w:rPr>
          <w:rFonts w:asciiTheme="minorHAnsi" w:hAnsiTheme="minorHAnsi"/>
          <w:sz w:val="22"/>
          <w:szCs w:val="22"/>
        </w:rPr>
        <w:t>obstacle</w:t>
      </w:r>
      <w:r w:rsidR="002D22E6" w:rsidRPr="0059776B">
        <w:rPr>
          <w:rFonts w:asciiTheme="minorHAnsi" w:hAnsiTheme="minorHAnsi"/>
          <w:sz w:val="22"/>
          <w:szCs w:val="22"/>
        </w:rPr>
        <w:t>s</w:t>
      </w:r>
      <w:r w:rsidR="00021733" w:rsidRPr="0059776B">
        <w:rPr>
          <w:rFonts w:asciiTheme="minorHAnsi" w:hAnsiTheme="minorHAnsi"/>
          <w:sz w:val="22"/>
          <w:szCs w:val="22"/>
        </w:rPr>
        <w:t xml:space="preserve"> for other SAG member ag</w:t>
      </w:r>
      <w:r w:rsidR="002D22E6" w:rsidRPr="0059776B">
        <w:rPr>
          <w:rFonts w:asciiTheme="minorHAnsi" w:hAnsiTheme="minorHAnsi"/>
          <w:sz w:val="22"/>
          <w:szCs w:val="22"/>
        </w:rPr>
        <w:t>encies to raise money for activi</w:t>
      </w:r>
      <w:r w:rsidR="00021733" w:rsidRPr="0059776B">
        <w:rPr>
          <w:rFonts w:asciiTheme="minorHAnsi" w:hAnsiTheme="minorHAnsi"/>
          <w:sz w:val="22"/>
          <w:szCs w:val="22"/>
        </w:rPr>
        <w:t>t</w:t>
      </w:r>
      <w:r w:rsidR="002D22E6" w:rsidRPr="0059776B">
        <w:rPr>
          <w:rFonts w:asciiTheme="minorHAnsi" w:hAnsiTheme="minorHAnsi"/>
          <w:sz w:val="22"/>
          <w:szCs w:val="22"/>
        </w:rPr>
        <w:t>i</w:t>
      </w:r>
      <w:r w:rsidR="00021733" w:rsidRPr="0059776B">
        <w:rPr>
          <w:rFonts w:asciiTheme="minorHAnsi" w:hAnsiTheme="minorHAnsi"/>
          <w:sz w:val="22"/>
          <w:szCs w:val="22"/>
        </w:rPr>
        <w:t>es related to t</w:t>
      </w:r>
      <w:r w:rsidR="00287F3D" w:rsidRPr="0059776B">
        <w:rPr>
          <w:rFonts w:asciiTheme="minorHAnsi" w:hAnsiTheme="minorHAnsi"/>
          <w:sz w:val="22"/>
          <w:szCs w:val="22"/>
        </w:rPr>
        <w:t xml:space="preserve">he Global Shelter Cluster. Global Coordinators from </w:t>
      </w:r>
      <w:r w:rsidR="00021733" w:rsidRPr="0059776B">
        <w:rPr>
          <w:rFonts w:asciiTheme="minorHAnsi" w:hAnsiTheme="minorHAnsi"/>
          <w:sz w:val="22"/>
          <w:szCs w:val="22"/>
        </w:rPr>
        <w:t xml:space="preserve">IFRC and UNHCR explained that </w:t>
      </w:r>
      <w:r w:rsidR="004D184D" w:rsidRPr="0059776B">
        <w:rPr>
          <w:rFonts w:asciiTheme="minorHAnsi" w:hAnsiTheme="minorHAnsi"/>
          <w:sz w:val="22"/>
          <w:szCs w:val="22"/>
        </w:rPr>
        <w:t>the</w:t>
      </w:r>
      <w:r w:rsidR="004D184D">
        <w:rPr>
          <w:rFonts w:asciiTheme="minorHAnsi" w:hAnsiTheme="minorHAnsi"/>
          <w:sz w:val="22"/>
          <w:szCs w:val="22"/>
        </w:rPr>
        <w:t>ir</w:t>
      </w:r>
      <w:r w:rsidR="00021733" w:rsidRPr="0059776B">
        <w:rPr>
          <w:rFonts w:asciiTheme="minorHAnsi" w:hAnsiTheme="minorHAnsi"/>
          <w:sz w:val="22"/>
          <w:szCs w:val="22"/>
        </w:rPr>
        <w:t xml:space="preserve"> agencies have a commitment </w:t>
      </w:r>
      <w:r w:rsidR="004D184D">
        <w:rPr>
          <w:rFonts w:asciiTheme="minorHAnsi" w:hAnsiTheme="minorHAnsi"/>
          <w:sz w:val="22"/>
          <w:szCs w:val="22"/>
        </w:rPr>
        <w:t>to be the global leads</w:t>
      </w:r>
      <w:r w:rsidR="00021733" w:rsidRPr="0059776B">
        <w:rPr>
          <w:rFonts w:asciiTheme="minorHAnsi" w:hAnsiTheme="minorHAnsi"/>
          <w:sz w:val="22"/>
          <w:szCs w:val="22"/>
        </w:rPr>
        <w:t xml:space="preserve"> however none of the</w:t>
      </w:r>
      <w:r w:rsidR="002F47E8">
        <w:rPr>
          <w:rFonts w:asciiTheme="minorHAnsi" w:hAnsiTheme="minorHAnsi"/>
          <w:sz w:val="22"/>
          <w:szCs w:val="22"/>
        </w:rPr>
        <w:t>ir</w:t>
      </w:r>
      <w:r w:rsidR="00021733" w:rsidRPr="0059776B">
        <w:rPr>
          <w:rFonts w:asciiTheme="minorHAnsi" w:hAnsiTheme="minorHAnsi"/>
          <w:sz w:val="22"/>
          <w:szCs w:val="22"/>
        </w:rPr>
        <w:t xml:space="preserve"> funding is guaranteed. </w:t>
      </w:r>
      <w:r w:rsidR="00254D5C">
        <w:rPr>
          <w:rFonts w:asciiTheme="minorHAnsi" w:hAnsiTheme="minorHAnsi"/>
          <w:sz w:val="22"/>
          <w:szCs w:val="22"/>
        </w:rPr>
        <w:t xml:space="preserve">In any case, the funding is not sufficient to cover all the needs therefore </w:t>
      </w:r>
      <w:r w:rsidR="00AE3C92">
        <w:rPr>
          <w:rFonts w:asciiTheme="minorHAnsi" w:hAnsiTheme="minorHAnsi"/>
          <w:sz w:val="22"/>
          <w:szCs w:val="22"/>
        </w:rPr>
        <w:t>awareness should be raised to donors and they should be approached.</w:t>
      </w:r>
    </w:p>
    <w:p w:rsidR="00406345" w:rsidRDefault="00406345" w:rsidP="00681920">
      <w:pPr>
        <w:rPr>
          <w:rFonts w:asciiTheme="minorHAnsi" w:hAnsiTheme="minorHAnsi"/>
          <w:sz w:val="22"/>
          <w:szCs w:val="22"/>
        </w:rPr>
      </w:pPr>
    </w:p>
    <w:p w:rsidR="00406345" w:rsidRDefault="00627B66" w:rsidP="00406345">
      <w:pPr>
        <w:rPr>
          <w:rFonts w:asciiTheme="minorHAnsi" w:hAnsiTheme="minorHAnsi"/>
          <w:sz w:val="22"/>
          <w:szCs w:val="22"/>
        </w:rPr>
      </w:pPr>
      <w:r>
        <w:rPr>
          <w:rFonts w:asciiTheme="minorHAnsi" w:hAnsiTheme="minorHAnsi"/>
          <w:sz w:val="22"/>
          <w:szCs w:val="22"/>
        </w:rPr>
        <w:t xml:space="preserve">As agreed in the preparation of the retreat two </w:t>
      </w:r>
      <w:r w:rsidR="00406345">
        <w:rPr>
          <w:rFonts w:asciiTheme="minorHAnsi" w:hAnsiTheme="minorHAnsi"/>
          <w:sz w:val="22"/>
          <w:szCs w:val="22"/>
        </w:rPr>
        <w:t>background documents were shared: Dono</w:t>
      </w:r>
      <w:r w:rsidR="001841AA">
        <w:rPr>
          <w:rFonts w:asciiTheme="minorHAnsi" w:hAnsiTheme="minorHAnsi"/>
          <w:sz w:val="22"/>
          <w:szCs w:val="22"/>
        </w:rPr>
        <w:t xml:space="preserve">r Consultation Group </w:t>
      </w:r>
      <w:proofErr w:type="spellStart"/>
      <w:r w:rsidR="001841AA">
        <w:rPr>
          <w:rFonts w:asciiTheme="minorHAnsi" w:hAnsiTheme="minorHAnsi"/>
          <w:sz w:val="22"/>
          <w:szCs w:val="22"/>
        </w:rPr>
        <w:t>ToR</w:t>
      </w:r>
      <w:proofErr w:type="spellEnd"/>
      <w:r w:rsidR="001841AA">
        <w:rPr>
          <w:rFonts w:asciiTheme="minorHAnsi" w:hAnsiTheme="minorHAnsi"/>
          <w:sz w:val="22"/>
          <w:szCs w:val="22"/>
        </w:rPr>
        <w:t xml:space="preserve"> and</w:t>
      </w:r>
      <w:r w:rsidR="00406345">
        <w:rPr>
          <w:rFonts w:asciiTheme="minorHAnsi" w:hAnsiTheme="minorHAnsi"/>
          <w:sz w:val="22"/>
          <w:szCs w:val="22"/>
        </w:rPr>
        <w:t xml:space="preserve"> GSC </w:t>
      </w:r>
      <w:r w:rsidR="001841AA">
        <w:rPr>
          <w:rFonts w:asciiTheme="minorHAnsi" w:hAnsiTheme="minorHAnsi"/>
          <w:sz w:val="22"/>
          <w:szCs w:val="22"/>
        </w:rPr>
        <w:t>Governance</w:t>
      </w:r>
      <w:r w:rsidR="00406345">
        <w:rPr>
          <w:rFonts w:asciiTheme="minorHAnsi" w:hAnsiTheme="minorHAnsi"/>
          <w:sz w:val="22"/>
          <w:szCs w:val="22"/>
        </w:rPr>
        <w:t xml:space="preserve"> options handout. </w:t>
      </w:r>
      <w:r w:rsidR="00557DE5">
        <w:rPr>
          <w:rFonts w:asciiTheme="minorHAnsi" w:hAnsiTheme="minorHAnsi"/>
          <w:sz w:val="22"/>
          <w:szCs w:val="22"/>
        </w:rPr>
        <w:t>Based on these documents the following decisions were made:</w:t>
      </w:r>
    </w:p>
    <w:p w:rsidR="00681920" w:rsidRPr="0059776B" w:rsidRDefault="00406345" w:rsidP="00681920">
      <w:pPr>
        <w:rPr>
          <w:rFonts w:asciiTheme="minorHAnsi" w:hAnsiTheme="minorHAnsi"/>
          <w:sz w:val="22"/>
          <w:szCs w:val="22"/>
        </w:rPr>
      </w:pPr>
      <w:r>
        <w:rPr>
          <w:rFonts w:asciiTheme="minorHAnsi" w:hAnsiTheme="minorHAnsi"/>
          <w:sz w:val="22"/>
          <w:szCs w:val="22"/>
        </w:rPr>
        <w:t xml:space="preserve"> </w:t>
      </w:r>
    </w:p>
    <w:p w:rsidR="00B974C6" w:rsidRPr="00B974C6" w:rsidRDefault="002066F5" w:rsidP="002066F5">
      <w:pPr>
        <w:rPr>
          <w:rFonts w:asciiTheme="minorHAnsi" w:hAnsiTheme="minorHAnsi"/>
          <w:b/>
          <w:bCs/>
          <w:sz w:val="22"/>
          <w:szCs w:val="22"/>
        </w:rPr>
      </w:pPr>
      <w:r>
        <w:rPr>
          <w:rFonts w:asciiTheme="minorHAnsi" w:hAnsiTheme="minorHAnsi"/>
          <w:b/>
          <w:bCs/>
          <w:sz w:val="22"/>
          <w:szCs w:val="22"/>
        </w:rPr>
        <w:t>Decisions:</w:t>
      </w:r>
    </w:p>
    <w:p w:rsidR="00B974C6" w:rsidRPr="00B974C6" w:rsidRDefault="00B974C6" w:rsidP="00501BAC">
      <w:pPr>
        <w:pStyle w:val="ListParagraph"/>
        <w:numPr>
          <w:ilvl w:val="0"/>
          <w:numId w:val="3"/>
        </w:numPr>
        <w:spacing w:after="60" w:line="276" w:lineRule="auto"/>
        <w:rPr>
          <w:rFonts w:asciiTheme="minorHAnsi" w:hAnsiTheme="minorHAnsi"/>
          <w:b/>
          <w:bCs/>
          <w:sz w:val="22"/>
        </w:rPr>
      </w:pPr>
      <w:r w:rsidRPr="00B974C6">
        <w:rPr>
          <w:rFonts w:asciiTheme="minorHAnsi" w:hAnsiTheme="minorHAnsi"/>
          <w:sz w:val="22"/>
        </w:rPr>
        <w:t xml:space="preserve">SAG meetings to be co-chaired by </w:t>
      </w:r>
      <w:r w:rsidR="00A23BAE">
        <w:rPr>
          <w:rFonts w:asciiTheme="minorHAnsi" w:hAnsiTheme="minorHAnsi"/>
          <w:sz w:val="22"/>
        </w:rPr>
        <w:t>a SAG agency representative and</w:t>
      </w:r>
      <w:r w:rsidRPr="00B974C6">
        <w:rPr>
          <w:rFonts w:asciiTheme="minorHAnsi" w:hAnsiTheme="minorHAnsi"/>
          <w:sz w:val="22"/>
        </w:rPr>
        <w:t xml:space="preserve"> global co-lead agency representatives, rotated on an annual basis.</w:t>
      </w:r>
    </w:p>
    <w:p w:rsidR="00B974C6" w:rsidRPr="00B974C6" w:rsidRDefault="00B974C6" w:rsidP="00501BAC">
      <w:pPr>
        <w:pStyle w:val="ListParagraph"/>
        <w:numPr>
          <w:ilvl w:val="0"/>
          <w:numId w:val="3"/>
        </w:numPr>
        <w:spacing w:after="60" w:line="276" w:lineRule="auto"/>
        <w:rPr>
          <w:rFonts w:asciiTheme="minorHAnsi" w:hAnsiTheme="minorHAnsi"/>
          <w:b/>
          <w:bCs/>
          <w:sz w:val="22"/>
        </w:rPr>
      </w:pPr>
      <w:r w:rsidRPr="00B974C6">
        <w:rPr>
          <w:rFonts w:asciiTheme="minorHAnsi" w:hAnsiTheme="minorHAnsi"/>
          <w:sz w:val="22"/>
        </w:rPr>
        <w:t xml:space="preserve">SAG </w:t>
      </w:r>
      <w:proofErr w:type="spellStart"/>
      <w:r w:rsidRPr="00B974C6">
        <w:rPr>
          <w:rFonts w:asciiTheme="minorHAnsi" w:hAnsiTheme="minorHAnsi"/>
          <w:sz w:val="22"/>
        </w:rPr>
        <w:t>ToR</w:t>
      </w:r>
      <w:proofErr w:type="spellEnd"/>
      <w:r w:rsidRPr="00B974C6">
        <w:rPr>
          <w:rFonts w:asciiTheme="minorHAnsi" w:hAnsiTheme="minorHAnsi"/>
          <w:sz w:val="22"/>
        </w:rPr>
        <w:t xml:space="preserve"> to be reviewed and revised by the current SAG to ensure clarity and agreement on the authorities and accountabilities of the</w:t>
      </w:r>
      <w:r w:rsidR="00A057D7">
        <w:rPr>
          <w:rFonts w:asciiTheme="minorHAnsi" w:hAnsiTheme="minorHAnsi"/>
          <w:sz w:val="22"/>
        </w:rPr>
        <w:t xml:space="preserve"> SAG and participating agencies. The SAG </w:t>
      </w:r>
      <w:proofErr w:type="spellStart"/>
      <w:r w:rsidR="00A057D7">
        <w:rPr>
          <w:rFonts w:asciiTheme="minorHAnsi" w:hAnsiTheme="minorHAnsi"/>
          <w:sz w:val="22"/>
        </w:rPr>
        <w:t>ToR</w:t>
      </w:r>
      <w:proofErr w:type="spellEnd"/>
      <w:r w:rsidR="00A057D7">
        <w:rPr>
          <w:rFonts w:asciiTheme="minorHAnsi" w:hAnsiTheme="minorHAnsi"/>
          <w:sz w:val="22"/>
        </w:rPr>
        <w:t xml:space="preserve"> </w:t>
      </w:r>
      <w:r w:rsidR="00B821E8">
        <w:rPr>
          <w:rFonts w:asciiTheme="minorHAnsi" w:hAnsiTheme="minorHAnsi"/>
          <w:sz w:val="22"/>
        </w:rPr>
        <w:t xml:space="preserve">are </w:t>
      </w:r>
      <w:r w:rsidR="00A057D7">
        <w:rPr>
          <w:rFonts w:asciiTheme="minorHAnsi" w:hAnsiTheme="minorHAnsi"/>
          <w:sz w:val="22"/>
        </w:rPr>
        <w:t xml:space="preserve">available for comments at </w:t>
      </w:r>
      <w:hyperlink r:id="rId9" w:history="1">
        <w:r w:rsidR="00A057D7" w:rsidRPr="00A7040F">
          <w:rPr>
            <w:rStyle w:val="Hyperlink"/>
            <w:rFonts w:asciiTheme="minorHAnsi" w:hAnsiTheme="minorHAnsi"/>
            <w:sz w:val="22"/>
          </w:rPr>
          <w:t>this link</w:t>
        </w:r>
      </w:hyperlink>
      <w:r w:rsidR="00A057D7">
        <w:rPr>
          <w:rFonts w:asciiTheme="minorHAnsi" w:hAnsiTheme="minorHAnsi"/>
          <w:sz w:val="22"/>
        </w:rPr>
        <w:t>.</w:t>
      </w:r>
      <w:r w:rsidR="00B821E8">
        <w:rPr>
          <w:rFonts w:asciiTheme="minorHAnsi" w:hAnsiTheme="minorHAnsi"/>
          <w:sz w:val="22"/>
        </w:rPr>
        <w:t xml:space="preserve"> </w:t>
      </w:r>
      <w:r w:rsidR="00B821E8" w:rsidRPr="005C1564">
        <w:rPr>
          <w:rFonts w:asciiTheme="minorHAnsi" w:hAnsiTheme="minorHAnsi"/>
          <w:b/>
          <w:sz w:val="22"/>
        </w:rPr>
        <w:t xml:space="preserve">Comments should be made before the </w:t>
      </w:r>
      <w:r w:rsidR="002816D4">
        <w:rPr>
          <w:rFonts w:asciiTheme="minorHAnsi" w:hAnsiTheme="minorHAnsi"/>
          <w:b/>
          <w:sz w:val="22"/>
        </w:rPr>
        <w:t>5</w:t>
      </w:r>
      <w:r w:rsidR="00B821E8" w:rsidRPr="005C1564">
        <w:rPr>
          <w:rFonts w:asciiTheme="minorHAnsi" w:hAnsiTheme="minorHAnsi"/>
          <w:b/>
          <w:sz w:val="22"/>
        </w:rPr>
        <w:t xml:space="preserve"> </w:t>
      </w:r>
      <w:r w:rsidR="005C1564" w:rsidRPr="005C1564">
        <w:rPr>
          <w:rFonts w:asciiTheme="minorHAnsi" w:hAnsiTheme="minorHAnsi"/>
          <w:b/>
          <w:sz w:val="22"/>
        </w:rPr>
        <w:t>February</w:t>
      </w:r>
      <w:r w:rsidR="005C1564">
        <w:rPr>
          <w:rFonts w:asciiTheme="minorHAnsi" w:hAnsiTheme="minorHAnsi"/>
          <w:b/>
          <w:sz w:val="22"/>
        </w:rPr>
        <w:t xml:space="preserve"> 2016 </w:t>
      </w:r>
      <w:r w:rsidR="005C1564" w:rsidRPr="005C1564">
        <w:rPr>
          <w:rFonts w:asciiTheme="minorHAnsi" w:hAnsiTheme="minorHAnsi"/>
          <w:sz w:val="22"/>
        </w:rPr>
        <w:t>for finalisation at the SAG February meeting</w:t>
      </w:r>
      <w:r w:rsidR="005C1564">
        <w:rPr>
          <w:rFonts w:asciiTheme="minorHAnsi" w:hAnsiTheme="minorHAnsi"/>
          <w:sz w:val="22"/>
        </w:rPr>
        <w:t xml:space="preserve"> (on the 25 February)</w:t>
      </w:r>
      <w:r w:rsidR="005C1564" w:rsidRPr="005C1564">
        <w:rPr>
          <w:rFonts w:asciiTheme="minorHAnsi" w:hAnsiTheme="minorHAnsi"/>
          <w:b/>
          <w:sz w:val="22"/>
        </w:rPr>
        <w:t>.</w:t>
      </w:r>
      <w:r w:rsidR="005C1564">
        <w:rPr>
          <w:rFonts w:asciiTheme="minorHAnsi" w:hAnsiTheme="minorHAnsi"/>
          <w:sz w:val="22"/>
        </w:rPr>
        <w:t xml:space="preserve"> </w:t>
      </w:r>
    </w:p>
    <w:p w:rsidR="00074A91" w:rsidRPr="00074A91" w:rsidRDefault="00074A91" w:rsidP="00501BAC">
      <w:pPr>
        <w:pStyle w:val="ListParagraph"/>
        <w:numPr>
          <w:ilvl w:val="0"/>
          <w:numId w:val="3"/>
        </w:numPr>
        <w:spacing w:after="60" w:line="276" w:lineRule="auto"/>
        <w:rPr>
          <w:rFonts w:asciiTheme="minorHAnsi" w:hAnsiTheme="minorHAnsi"/>
          <w:b/>
          <w:bCs/>
          <w:sz w:val="22"/>
        </w:rPr>
      </w:pPr>
      <w:r w:rsidRPr="00074A91">
        <w:rPr>
          <w:rFonts w:asciiTheme="minorHAnsi" w:hAnsiTheme="minorHAnsi"/>
          <w:sz w:val="22"/>
        </w:rPr>
        <w:t>SAG agencies to nominate a deputy/acting representative to participate when the primary representative is not available. Deputy/acting representatives will have the full authority to represent their agency.</w:t>
      </w:r>
    </w:p>
    <w:p w:rsidR="00074A91" w:rsidRPr="00074A91" w:rsidRDefault="00074A91" w:rsidP="00501BAC">
      <w:pPr>
        <w:pStyle w:val="ListParagraph"/>
        <w:numPr>
          <w:ilvl w:val="0"/>
          <w:numId w:val="3"/>
        </w:numPr>
        <w:spacing w:after="60" w:line="276" w:lineRule="auto"/>
        <w:rPr>
          <w:rFonts w:asciiTheme="minorHAnsi" w:hAnsiTheme="minorHAnsi"/>
          <w:b/>
          <w:bCs/>
          <w:sz w:val="22"/>
        </w:rPr>
      </w:pPr>
      <w:r w:rsidRPr="00074A91">
        <w:rPr>
          <w:rFonts w:asciiTheme="minorHAnsi" w:hAnsiTheme="minorHAnsi"/>
          <w:sz w:val="22"/>
        </w:rPr>
        <w:t xml:space="preserve">Monthly SAG meetings to be held with an agreed rolling agenda to manage regular business, based on an annual calendar modified as required. Ad hoc meetings to be held at the request of the SAG co-chairs or </w:t>
      </w:r>
      <w:r w:rsidR="007A2A68">
        <w:rPr>
          <w:rFonts w:asciiTheme="minorHAnsi" w:hAnsiTheme="minorHAnsi"/>
          <w:sz w:val="22"/>
        </w:rPr>
        <w:t xml:space="preserve">a </w:t>
      </w:r>
      <w:r w:rsidRPr="00074A91">
        <w:rPr>
          <w:rFonts w:asciiTheme="minorHAnsi" w:hAnsiTheme="minorHAnsi"/>
          <w:sz w:val="22"/>
        </w:rPr>
        <w:t>SAG member to discuss one-off issues e.g. donor grant management, new level 3 emergencies etc.</w:t>
      </w:r>
    </w:p>
    <w:p w:rsidR="00074A91" w:rsidRPr="00074A91" w:rsidRDefault="00074A91" w:rsidP="00501BAC">
      <w:pPr>
        <w:pStyle w:val="ListParagraph"/>
        <w:numPr>
          <w:ilvl w:val="0"/>
          <w:numId w:val="3"/>
        </w:numPr>
        <w:spacing w:after="60" w:line="276" w:lineRule="auto"/>
        <w:rPr>
          <w:rFonts w:asciiTheme="minorHAnsi" w:hAnsiTheme="minorHAnsi"/>
          <w:b/>
          <w:bCs/>
          <w:sz w:val="22"/>
        </w:rPr>
      </w:pPr>
      <w:r w:rsidRPr="00074A91">
        <w:rPr>
          <w:rFonts w:asciiTheme="minorHAnsi" w:hAnsiTheme="minorHAnsi"/>
          <w:sz w:val="22"/>
        </w:rPr>
        <w:lastRenderedPageBreak/>
        <w:t>SAG to provide an annual report to the GSC meeting published on the website detailing activities, participation, contributions</w:t>
      </w:r>
      <w:r w:rsidR="00AE3C92">
        <w:rPr>
          <w:rFonts w:asciiTheme="minorHAnsi" w:hAnsiTheme="minorHAnsi"/>
          <w:sz w:val="22"/>
        </w:rPr>
        <w:t xml:space="preserve"> and</w:t>
      </w:r>
      <w:r w:rsidR="00AE3C92" w:rsidRPr="00074A91">
        <w:rPr>
          <w:rFonts w:asciiTheme="minorHAnsi" w:hAnsiTheme="minorHAnsi"/>
          <w:sz w:val="22"/>
        </w:rPr>
        <w:t xml:space="preserve"> </w:t>
      </w:r>
      <w:r w:rsidRPr="00074A91">
        <w:rPr>
          <w:rFonts w:asciiTheme="minorHAnsi" w:hAnsiTheme="minorHAnsi"/>
          <w:sz w:val="22"/>
        </w:rPr>
        <w:t>achievements.</w:t>
      </w:r>
    </w:p>
    <w:p w:rsidR="00074A91" w:rsidRPr="00074A91" w:rsidRDefault="00074A91" w:rsidP="00501BAC">
      <w:pPr>
        <w:pStyle w:val="ListParagraph"/>
        <w:numPr>
          <w:ilvl w:val="0"/>
          <w:numId w:val="3"/>
        </w:numPr>
        <w:spacing w:after="60" w:line="276" w:lineRule="auto"/>
        <w:rPr>
          <w:rFonts w:asciiTheme="minorHAnsi" w:hAnsiTheme="minorHAnsi"/>
          <w:b/>
          <w:bCs/>
          <w:sz w:val="22"/>
        </w:rPr>
      </w:pPr>
      <w:r w:rsidRPr="00074A91">
        <w:rPr>
          <w:rFonts w:asciiTheme="minorHAnsi" w:hAnsiTheme="minorHAnsi"/>
          <w:sz w:val="22"/>
        </w:rPr>
        <w:t xml:space="preserve">Donor Consultation Group </w:t>
      </w:r>
      <w:r w:rsidR="00627B66">
        <w:rPr>
          <w:rFonts w:asciiTheme="minorHAnsi" w:hAnsiTheme="minorHAnsi"/>
          <w:sz w:val="22"/>
        </w:rPr>
        <w:t xml:space="preserve">to be </w:t>
      </w:r>
      <w:r w:rsidRPr="00074A91">
        <w:rPr>
          <w:rFonts w:asciiTheme="minorHAnsi" w:hAnsiTheme="minorHAnsi"/>
          <w:sz w:val="22"/>
        </w:rPr>
        <w:t>established.</w:t>
      </w:r>
      <w:r w:rsidR="005C1564">
        <w:rPr>
          <w:rFonts w:asciiTheme="minorHAnsi" w:hAnsiTheme="minorHAnsi"/>
          <w:sz w:val="22"/>
        </w:rPr>
        <w:t xml:space="preserve"> The </w:t>
      </w:r>
      <w:r w:rsidR="000A18C4">
        <w:rPr>
          <w:rFonts w:asciiTheme="minorHAnsi" w:hAnsiTheme="minorHAnsi"/>
          <w:sz w:val="22"/>
        </w:rPr>
        <w:t xml:space="preserve">draft </w:t>
      </w:r>
      <w:proofErr w:type="spellStart"/>
      <w:r w:rsidR="000A18C4">
        <w:rPr>
          <w:rFonts w:asciiTheme="minorHAnsi" w:hAnsiTheme="minorHAnsi"/>
          <w:sz w:val="22"/>
        </w:rPr>
        <w:t>ToR</w:t>
      </w:r>
      <w:proofErr w:type="spellEnd"/>
      <w:r w:rsidR="000A18C4">
        <w:rPr>
          <w:rFonts w:asciiTheme="minorHAnsi" w:hAnsiTheme="minorHAnsi"/>
          <w:sz w:val="22"/>
        </w:rPr>
        <w:t xml:space="preserve"> are</w:t>
      </w:r>
      <w:r w:rsidR="005C1564">
        <w:rPr>
          <w:rFonts w:asciiTheme="minorHAnsi" w:hAnsiTheme="minorHAnsi"/>
          <w:sz w:val="22"/>
        </w:rPr>
        <w:t xml:space="preserve"> available for comments at </w:t>
      </w:r>
      <w:hyperlink r:id="rId10" w:history="1">
        <w:r w:rsidR="005C1564" w:rsidRPr="00A7040F">
          <w:rPr>
            <w:rStyle w:val="Hyperlink"/>
            <w:rFonts w:asciiTheme="minorHAnsi" w:hAnsiTheme="minorHAnsi"/>
            <w:sz w:val="22"/>
          </w:rPr>
          <w:t>this link</w:t>
        </w:r>
      </w:hyperlink>
      <w:r w:rsidR="005C1564">
        <w:rPr>
          <w:rFonts w:asciiTheme="minorHAnsi" w:hAnsiTheme="minorHAnsi"/>
          <w:sz w:val="22"/>
        </w:rPr>
        <w:t xml:space="preserve">. </w:t>
      </w:r>
      <w:r w:rsidR="005C1564" w:rsidRPr="005C1564">
        <w:rPr>
          <w:rFonts w:asciiTheme="minorHAnsi" w:hAnsiTheme="minorHAnsi"/>
          <w:b/>
          <w:sz w:val="22"/>
        </w:rPr>
        <w:t xml:space="preserve">Comments should be made before the </w:t>
      </w:r>
      <w:r w:rsidR="002816D4">
        <w:rPr>
          <w:rFonts w:asciiTheme="minorHAnsi" w:hAnsiTheme="minorHAnsi"/>
          <w:b/>
          <w:sz w:val="22"/>
        </w:rPr>
        <w:t>5</w:t>
      </w:r>
      <w:r w:rsidR="005C1564" w:rsidRPr="005C1564">
        <w:rPr>
          <w:rFonts w:asciiTheme="minorHAnsi" w:hAnsiTheme="minorHAnsi"/>
          <w:b/>
          <w:sz w:val="22"/>
        </w:rPr>
        <w:t xml:space="preserve"> February 2016</w:t>
      </w:r>
      <w:r w:rsidR="005C1564" w:rsidRPr="005C1564">
        <w:rPr>
          <w:rFonts w:asciiTheme="minorHAnsi" w:hAnsiTheme="minorHAnsi"/>
          <w:sz w:val="22"/>
        </w:rPr>
        <w:t xml:space="preserve"> for finalisation at the SAG February meeting</w:t>
      </w:r>
      <w:r w:rsidR="005C1564">
        <w:rPr>
          <w:rFonts w:asciiTheme="minorHAnsi" w:hAnsiTheme="minorHAnsi"/>
          <w:sz w:val="22"/>
        </w:rPr>
        <w:t xml:space="preserve"> (on the 25 February)</w:t>
      </w:r>
      <w:r w:rsidR="005C1564" w:rsidRPr="005C1564">
        <w:rPr>
          <w:rFonts w:asciiTheme="minorHAnsi" w:hAnsiTheme="minorHAnsi"/>
          <w:b/>
          <w:sz w:val="22"/>
        </w:rPr>
        <w:t>.</w:t>
      </w:r>
      <w:r w:rsidR="005C1564">
        <w:rPr>
          <w:rFonts w:asciiTheme="minorHAnsi" w:hAnsiTheme="minorHAnsi"/>
          <w:sz w:val="22"/>
        </w:rPr>
        <w:t xml:space="preserve">  </w:t>
      </w:r>
    </w:p>
    <w:p w:rsidR="00074A91" w:rsidRPr="00074A91" w:rsidRDefault="00074A91" w:rsidP="00501BAC">
      <w:pPr>
        <w:pStyle w:val="ListParagraph"/>
        <w:numPr>
          <w:ilvl w:val="0"/>
          <w:numId w:val="3"/>
        </w:numPr>
        <w:spacing w:after="60" w:line="276" w:lineRule="auto"/>
        <w:rPr>
          <w:rFonts w:asciiTheme="minorHAnsi" w:hAnsiTheme="minorHAnsi"/>
          <w:b/>
          <w:bCs/>
          <w:sz w:val="22"/>
        </w:rPr>
      </w:pPr>
      <w:r w:rsidRPr="00074A91">
        <w:rPr>
          <w:rFonts w:asciiTheme="minorHAnsi" w:hAnsiTheme="minorHAnsi"/>
          <w:sz w:val="22"/>
        </w:rPr>
        <w:t xml:space="preserve">SAG to request expressions of interest from shelter agencies to take on the responsibility to undertake and resource defined shelter cluster functions at the global and/or country level (e.g. as </w:t>
      </w:r>
      <w:r w:rsidR="00AE3C92" w:rsidRPr="00074A91">
        <w:rPr>
          <w:rFonts w:asciiTheme="minorHAnsi" w:hAnsiTheme="minorHAnsi"/>
          <w:sz w:val="22"/>
        </w:rPr>
        <w:t>A</w:t>
      </w:r>
      <w:r w:rsidR="00AE3C92">
        <w:rPr>
          <w:rFonts w:asciiTheme="minorHAnsi" w:hAnsiTheme="minorHAnsi"/>
          <w:sz w:val="22"/>
        </w:rPr>
        <w:t>CTED</w:t>
      </w:r>
      <w:r w:rsidRPr="00074A91">
        <w:rPr>
          <w:rFonts w:asciiTheme="minorHAnsi" w:hAnsiTheme="minorHAnsi"/>
          <w:sz w:val="22"/>
        </w:rPr>
        <w:t>/</w:t>
      </w:r>
      <w:r w:rsidR="00AE3C92" w:rsidRPr="00074A91">
        <w:rPr>
          <w:rFonts w:asciiTheme="minorHAnsi" w:hAnsiTheme="minorHAnsi"/>
          <w:sz w:val="22"/>
        </w:rPr>
        <w:t>R</w:t>
      </w:r>
      <w:r w:rsidR="00AE3C92">
        <w:rPr>
          <w:rFonts w:asciiTheme="minorHAnsi" w:hAnsiTheme="minorHAnsi"/>
          <w:sz w:val="22"/>
        </w:rPr>
        <w:t>EACH</w:t>
      </w:r>
      <w:r w:rsidR="00AE3C92" w:rsidRPr="00074A91">
        <w:rPr>
          <w:rFonts w:asciiTheme="minorHAnsi" w:hAnsiTheme="minorHAnsi"/>
          <w:sz w:val="22"/>
        </w:rPr>
        <w:t xml:space="preserve"> </w:t>
      </w:r>
      <w:r w:rsidRPr="00074A91">
        <w:rPr>
          <w:rFonts w:asciiTheme="minorHAnsi" w:hAnsiTheme="minorHAnsi"/>
          <w:sz w:val="22"/>
        </w:rPr>
        <w:t>has taken on the responsibility for the needs assessment function).</w:t>
      </w:r>
    </w:p>
    <w:p w:rsidR="00074A91" w:rsidRPr="00074A91" w:rsidRDefault="00074A91" w:rsidP="00501BAC">
      <w:pPr>
        <w:pStyle w:val="ListParagraph"/>
        <w:numPr>
          <w:ilvl w:val="0"/>
          <w:numId w:val="3"/>
        </w:numPr>
        <w:spacing w:after="60" w:line="276" w:lineRule="auto"/>
        <w:rPr>
          <w:rFonts w:asciiTheme="minorHAnsi" w:hAnsiTheme="minorHAnsi"/>
          <w:b/>
          <w:bCs/>
          <w:sz w:val="22"/>
        </w:rPr>
      </w:pPr>
      <w:r w:rsidRPr="00074A91">
        <w:rPr>
          <w:rFonts w:asciiTheme="minorHAnsi" w:hAnsiTheme="minorHAnsi"/>
          <w:sz w:val="22"/>
        </w:rPr>
        <w:t>SAG to define the functions to be undertaken and the parameters for such an undertaking. This could include resourcing core functions in the country level coordination teams (e.g. technical coordi</w:t>
      </w:r>
      <w:r w:rsidR="00A23BAE">
        <w:rPr>
          <w:rFonts w:asciiTheme="minorHAnsi" w:hAnsiTheme="minorHAnsi"/>
          <w:sz w:val="22"/>
        </w:rPr>
        <w:t>nation, environmental advisors),</w:t>
      </w:r>
      <w:r w:rsidRPr="00074A91">
        <w:rPr>
          <w:rFonts w:asciiTheme="minorHAnsi" w:hAnsiTheme="minorHAnsi"/>
          <w:sz w:val="22"/>
        </w:rPr>
        <w:t xml:space="preserve"> hub coordination etc. </w:t>
      </w:r>
    </w:p>
    <w:p w:rsidR="00E30068" w:rsidRPr="008A2FD9" w:rsidRDefault="00074A91" w:rsidP="00501BAC">
      <w:pPr>
        <w:pStyle w:val="ListParagraph"/>
        <w:numPr>
          <w:ilvl w:val="0"/>
          <w:numId w:val="3"/>
        </w:numPr>
        <w:spacing w:after="60" w:line="276" w:lineRule="auto"/>
        <w:rPr>
          <w:rFonts w:asciiTheme="minorHAnsi" w:hAnsiTheme="minorHAnsi"/>
          <w:b/>
          <w:bCs/>
          <w:sz w:val="22"/>
        </w:rPr>
      </w:pPr>
      <w:r w:rsidRPr="00074A91">
        <w:rPr>
          <w:rFonts w:asciiTheme="minorHAnsi" w:hAnsiTheme="minorHAnsi"/>
          <w:sz w:val="22"/>
        </w:rPr>
        <w:t>The agency undertaking such a commitment would benefit from GSC endorsement to assist in securing both internal and external resources for this commitment. Any such commitments would be non-binding, but the SAG would review</w:t>
      </w:r>
      <w:r w:rsidR="00A23BAE">
        <w:rPr>
          <w:rFonts w:asciiTheme="minorHAnsi" w:hAnsiTheme="minorHAnsi"/>
          <w:sz w:val="22"/>
        </w:rPr>
        <w:t xml:space="preserve"> </w:t>
      </w:r>
      <w:r w:rsidRPr="00074A91">
        <w:rPr>
          <w:rFonts w:asciiTheme="minorHAnsi" w:hAnsiTheme="minorHAnsi"/>
          <w:sz w:val="22"/>
        </w:rPr>
        <w:t xml:space="preserve">the extent to which an agency has </w:t>
      </w:r>
      <w:r w:rsidR="006E7E3F">
        <w:rPr>
          <w:rFonts w:asciiTheme="minorHAnsi" w:hAnsiTheme="minorHAnsi"/>
          <w:sz w:val="22"/>
        </w:rPr>
        <w:t xml:space="preserve">delivered on a given commitment, </w:t>
      </w:r>
      <w:r w:rsidRPr="00074A91">
        <w:rPr>
          <w:rFonts w:asciiTheme="minorHAnsi" w:hAnsiTheme="minorHAnsi"/>
          <w:sz w:val="22"/>
        </w:rPr>
        <w:t>the related GSC endorsement a</w:t>
      </w:r>
      <w:r w:rsidR="006E7E3F">
        <w:rPr>
          <w:rFonts w:asciiTheme="minorHAnsi" w:hAnsiTheme="minorHAnsi"/>
          <w:sz w:val="22"/>
        </w:rPr>
        <w:t>nd whether this should continue</w:t>
      </w:r>
      <w:r w:rsidR="006E7E3F" w:rsidRPr="006E7E3F">
        <w:rPr>
          <w:rFonts w:asciiTheme="minorHAnsi" w:hAnsiTheme="minorHAnsi"/>
          <w:sz w:val="22"/>
        </w:rPr>
        <w:t xml:space="preserve"> </w:t>
      </w:r>
      <w:r w:rsidR="006E7E3F" w:rsidRPr="00074A91">
        <w:rPr>
          <w:rFonts w:asciiTheme="minorHAnsi" w:hAnsiTheme="minorHAnsi"/>
          <w:sz w:val="22"/>
        </w:rPr>
        <w:t>on an annual basis</w:t>
      </w:r>
      <w:r w:rsidR="006E7E3F">
        <w:rPr>
          <w:rFonts w:asciiTheme="minorHAnsi" w:hAnsiTheme="minorHAnsi"/>
          <w:sz w:val="22"/>
        </w:rPr>
        <w:t>.</w:t>
      </w:r>
    </w:p>
    <w:p w:rsidR="008A2FD9" w:rsidRPr="00A7040F" w:rsidRDefault="008A2FD9" w:rsidP="00501BAC">
      <w:pPr>
        <w:pStyle w:val="ListParagraph"/>
        <w:numPr>
          <w:ilvl w:val="0"/>
          <w:numId w:val="3"/>
        </w:numPr>
        <w:spacing w:after="60" w:line="276" w:lineRule="auto"/>
        <w:rPr>
          <w:rFonts w:asciiTheme="minorHAnsi" w:hAnsiTheme="minorHAnsi"/>
          <w:sz w:val="22"/>
        </w:rPr>
      </w:pPr>
      <w:r>
        <w:rPr>
          <w:rFonts w:asciiTheme="minorHAnsi" w:hAnsiTheme="minorHAnsi"/>
          <w:sz w:val="22"/>
        </w:rPr>
        <w:t>Formalize feedback mechanism from country level cluster partners to</w:t>
      </w:r>
      <w:r w:rsidR="002F47E8">
        <w:rPr>
          <w:rFonts w:asciiTheme="minorHAnsi" w:hAnsiTheme="minorHAnsi"/>
          <w:sz w:val="22"/>
        </w:rPr>
        <w:t xml:space="preserve"> the</w:t>
      </w:r>
      <w:r>
        <w:rPr>
          <w:rFonts w:asciiTheme="minorHAnsi" w:hAnsiTheme="minorHAnsi"/>
          <w:sz w:val="22"/>
        </w:rPr>
        <w:t xml:space="preserve"> SAG.</w:t>
      </w:r>
    </w:p>
    <w:p w:rsidR="00A7040F" w:rsidRPr="0059776B" w:rsidRDefault="00A7040F" w:rsidP="00A7040F">
      <w:pPr>
        <w:pStyle w:val="ListParagraph"/>
        <w:numPr>
          <w:ilvl w:val="0"/>
          <w:numId w:val="3"/>
        </w:numPr>
        <w:spacing w:line="276" w:lineRule="auto"/>
        <w:rPr>
          <w:rFonts w:asciiTheme="minorHAnsi" w:hAnsiTheme="minorHAnsi"/>
          <w:sz w:val="22"/>
          <w:szCs w:val="22"/>
        </w:rPr>
      </w:pPr>
      <w:r w:rsidRPr="0059776B">
        <w:rPr>
          <w:rFonts w:asciiTheme="minorHAnsi" w:hAnsiTheme="minorHAnsi"/>
          <w:sz w:val="22"/>
          <w:szCs w:val="22"/>
        </w:rPr>
        <w:t xml:space="preserve">During monthly calls </w:t>
      </w:r>
      <w:r>
        <w:rPr>
          <w:rFonts w:asciiTheme="minorHAnsi" w:hAnsiTheme="minorHAnsi"/>
          <w:sz w:val="22"/>
          <w:szCs w:val="22"/>
        </w:rPr>
        <w:t xml:space="preserve">the </w:t>
      </w:r>
      <w:r w:rsidRPr="0059776B">
        <w:rPr>
          <w:rFonts w:asciiTheme="minorHAnsi" w:hAnsiTheme="minorHAnsi"/>
          <w:sz w:val="22"/>
          <w:szCs w:val="22"/>
        </w:rPr>
        <w:t>SAG should follow up with working groups on their progress</w:t>
      </w:r>
      <w:r>
        <w:rPr>
          <w:rFonts w:asciiTheme="minorHAnsi" w:hAnsiTheme="minorHAnsi"/>
          <w:sz w:val="22"/>
          <w:szCs w:val="22"/>
        </w:rPr>
        <w:t>, specifically</w:t>
      </w:r>
      <w:r w:rsidRPr="0059776B">
        <w:rPr>
          <w:rFonts w:asciiTheme="minorHAnsi" w:hAnsiTheme="minorHAnsi"/>
          <w:sz w:val="22"/>
          <w:szCs w:val="22"/>
        </w:rPr>
        <w:t xml:space="preserve"> on tasks they have been assigned to accomplish.</w:t>
      </w:r>
    </w:p>
    <w:p w:rsidR="00A7040F" w:rsidRDefault="00AE3C92" w:rsidP="00A7040F">
      <w:pPr>
        <w:pStyle w:val="ListParagraph"/>
        <w:numPr>
          <w:ilvl w:val="0"/>
          <w:numId w:val="3"/>
        </w:numPr>
        <w:spacing w:line="276" w:lineRule="auto"/>
        <w:rPr>
          <w:rFonts w:asciiTheme="minorHAnsi" w:hAnsiTheme="minorHAnsi"/>
          <w:sz w:val="22"/>
          <w:szCs w:val="22"/>
        </w:rPr>
      </w:pPr>
      <w:r>
        <w:rPr>
          <w:rFonts w:asciiTheme="minorHAnsi" w:hAnsiTheme="minorHAnsi"/>
          <w:sz w:val="22"/>
          <w:szCs w:val="22"/>
        </w:rPr>
        <w:t>Working Groups (</w:t>
      </w:r>
      <w:r w:rsidR="00A7040F" w:rsidRPr="0059776B">
        <w:rPr>
          <w:rFonts w:asciiTheme="minorHAnsi" w:hAnsiTheme="minorHAnsi"/>
          <w:sz w:val="22"/>
          <w:szCs w:val="22"/>
        </w:rPr>
        <w:t>WG</w:t>
      </w:r>
      <w:r>
        <w:rPr>
          <w:rFonts w:asciiTheme="minorHAnsi" w:hAnsiTheme="minorHAnsi"/>
          <w:sz w:val="22"/>
          <w:szCs w:val="22"/>
        </w:rPr>
        <w:t>)</w:t>
      </w:r>
      <w:r w:rsidR="00A7040F" w:rsidRPr="0059776B">
        <w:rPr>
          <w:rFonts w:asciiTheme="minorHAnsi" w:hAnsiTheme="minorHAnsi"/>
          <w:sz w:val="22"/>
          <w:szCs w:val="22"/>
        </w:rPr>
        <w:t xml:space="preserve"> areas of work should be defined</w:t>
      </w:r>
      <w:r w:rsidR="00A7040F" w:rsidRPr="006E7E3F">
        <w:rPr>
          <w:rFonts w:asciiTheme="minorHAnsi" w:hAnsiTheme="minorHAnsi"/>
          <w:sz w:val="22"/>
          <w:szCs w:val="22"/>
        </w:rPr>
        <w:t xml:space="preserve"> </w:t>
      </w:r>
      <w:r w:rsidR="00A7040F" w:rsidRPr="0059776B">
        <w:rPr>
          <w:rFonts w:asciiTheme="minorHAnsi" w:hAnsiTheme="minorHAnsi"/>
          <w:sz w:val="22"/>
          <w:szCs w:val="22"/>
        </w:rPr>
        <w:t xml:space="preserve">more clearly. </w:t>
      </w:r>
      <w:r w:rsidR="00A7040F" w:rsidRPr="00DD4AA2">
        <w:rPr>
          <w:rFonts w:asciiTheme="minorHAnsi" w:hAnsiTheme="minorHAnsi"/>
          <w:sz w:val="22"/>
          <w:szCs w:val="22"/>
        </w:rPr>
        <w:t>Technical and Innovation</w:t>
      </w:r>
      <w:r w:rsidR="00A7040F">
        <w:rPr>
          <w:rFonts w:asciiTheme="minorHAnsi" w:hAnsiTheme="minorHAnsi"/>
          <w:sz w:val="22"/>
          <w:szCs w:val="22"/>
        </w:rPr>
        <w:t>,</w:t>
      </w:r>
      <w:r w:rsidR="00A7040F" w:rsidRPr="00DD4AA2">
        <w:rPr>
          <w:rFonts w:asciiTheme="minorHAnsi" w:hAnsiTheme="minorHAnsi"/>
          <w:sz w:val="22"/>
          <w:szCs w:val="22"/>
        </w:rPr>
        <w:t xml:space="preserve"> for example</w:t>
      </w:r>
      <w:r w:rsidR="00A7040F">
        <w:rPr>
          <w:rFonts w:asciiTheme="minorHAnsi" w:hAnsiTheme="minorHAnsi"/>
          <w:sz w:val="22"/>
          <w:szCs w:val="22"/>
        </w:rPr>
        <w:t xml:space="preserve">, is a very broad theme. </w:t>
      </w:r>
      <w:r w:rsidR="0002469E">
        <w:rPr>
          <w:rFonts w:asciiTheme="minorHAnsi" w:hAnsiTheme="minorHAnsi"/>
          <w:sz w:val="22"/>
          <w:szCs w:val="22"/>
        </w:rPr>
        <w:t>As per the agreed GSC structure</w:t>
      </w:r>
      <w:r>
        <w:rPr>
          <w:rFonts w:asciiTheme="minorHAnsi" w:hAnsiTheme="minorHAnsi"/>
          <w:sz w:val="22"/>
          <w:szCs w:val="22"/>
        </w:rPr>
        <w:t xml:space="preserve"> document</w:t>
      </w:r>
      <w:r w:rsidR="0002469E">
        <w:rPr>
          <w:rFonts w:asciiTheme="minorHAnsi" w:hAnsiTheme="minorHAnsi"/>
          <w:sz w:val="22"/>
          <w:szCs w:val="22"/>
        </w:rPr>
        <w:t>, WG should be much more targeted on addressing a concrete output rather than covering a whole area of work.</w:t>
      </w:r>
    </w:p>
    <w:p w:rsidR="00A7040F" w:rsidRPr="00DD4AA2" w:rsidRDefault="00A7040F" w:rsidP="00864522">
      <w:pPr>
        <w:pStyle w:val="ListParagraph"/>
        <w:spacing w:after="60" w:line="276" w:lineRule="auto"/>
        <w:rPr>
          <w:rFonts w:asciiTheme="minorHAnsi" w:hAnsiTheme="minorHAnsi"/>
          <w:b/>
          <w:bCs/>
          <w:sz w:val="22"/>
        </w:rPr>
      </w:pPr>
    </w:p>
    <w:p w:rsidR="00DD4AA2" w:rsidRDefault="00DD4AA2" w:rsidP="00DD4AA2">
      <w:pPr>
        <w:spacing w:after="60" w:line="276" w:lineRule="auto"/>
        <w:rPr>
          <w:rFonts w:asciiTheme="minorHAnsi" w:hAnsiTheme="minorHAnsi"/>
          <w:b/>
          <w:bCs/>
          <w:sz w:val="22"/>
        </w:rPr>
      </w:pPr>
      <w:r>
        <w:rPr>
          <w:rFonts w:asciiTheme="minorHAnsi" w:hAnsiTheme="minorHAnsi"/>
          <w:b/>
          <w:bCs/>
          <w:sz w:val="22"/>
        </w:rPr>
        <w:t>The following point needs more discussion:</w:t>
      </w:r>
    </w:p>
    <w:p w:rsidR="00DD4AA2" w:rsidRPr="00DD4AA2" w:rsidRDefault="002F47E8" w:rsidP="00501BAC">
      <w:pPr>
        <w:pStyle w:val="ListParagraph"/>
        <w:numPr>
          <w:ilvl w:val="0"/>
          <w:numId w:val="4"/>
        </w:numPr>
        <w:spacing w:after="60" w:line="276" w:lineRule="auto"/>
        <w:rPr>
          <w:rFonts w:asciiTheme="minorHAnsi" w:hAnsiTheme="minorHAnsi"/>
          <w:b/>
          <w:bCs/>
          <w:sz w:val="22"/>
        </w:rPr>
      </w:pPr>
      <w:r>
        <w:rPr>
          <w:rFonts w:asciiTheme="minorHAnsi" w:hAnsiTheme="minorHAnsi"/>
          <w:sz w:val="22"/>
        </w:rPr>
        <w:t xml:space="preserve">The </w:t>
      </w:r>
      <w:r w:rsidR="00DD4AA2" w:rsidRPr="00DD4AA2">
        <w:rPr>
          <w:rFonts w:asciiTheme="minorHAnsi" w:hAnsiTheme="minorHAnsi"/>
          <w:sz w:val="22"/>
        </w:rPr>
        <w:t xml:space="preserve">SAG agencies to sign individual or common “letter of commitment” to the SAG role with reference to the revised </w:t>
      </w:r>
      <w:proofErr w:type="spellStart"/>
      <w:r w:rsidR="00DD4AA2" w:rsidRPr="00DD4AA2">
        <w:rPr>
          <w:rFonts w:asciiTheme="minorHAnsi" w:hAnsiTheme="minorHAnsi"/>
          <w:sz w:val="22"/>
        </w:rPr>
        <w:t>ToR</w:t>
      </w:r>
      <w:proofErr w:type="spellEnd"/>
      <w:r w:rsidR="00DD4AA2" w:rsidRPr="00DD4AA2">
        <w:rPr>
          <w:rFonts w:asciiTheme="minorHAnsi" w:hAnsiTheme="minorHAnsi"/>
          <w:sz w:val="22"/>
        </w:rPr>
        <w:t>.</w:t>
      </w:r>
    </w:p>
    <w:p w:rsidR="00681920" w:rsidRPr="00543D5C" w:rsidRDefault="00562440" w:rsidP="00543D5C">
      <w:pPr>
        <w:pStyle w:val="Heading3"/>
      </w:pPr>
      <w:r>
        <w:t>2</w:t>
      </w:r>
      <w:r w:rsidRPr="0059776B">
        <w:t xml:space="preserve">. </w:t>
      </w:r>
      <w:r>
        <w:t xml:space="preserve">GSC </w:t>
      </w:r>
      <w:r w:rsidRPr="00562440">
        <w:t>engagement in sector prog</w:t>
      </w:r>
      <w:r>
        <w:t xml:space="preserve">ramming </w:t>
      </w:r>
      <w:r w:rsidR="002D3865">
        <w:t>initiatives</w:t>
      </w:r>
    </w:p>
    <w:p w:rsidR="002066F5" w:rsidRPr="002066F5" w:rsidRDefault="002066F5" w:rsidP="00044422">
      <w:pPr>
        <w:spacing w:line="276" w:lineRule="auto"/>
        <w:rPr>
          <w:rFonts w:asciiTheme="minorHAnsi" w:hAnsiTheme="minorHAnsi"/>
          <w:b/>
          <w:bCs/>
          <w:sz w:val="22"/>
          <w:szCs w:val="22"/>
        </w:rPr>
      </w:pPr>
      <w:r w:rsidRPr="002066F5">
        <w:rPr>
          <w:rFonts w:asciiTheme="minorHAnsi" w:hAnsiTheme="minorHAnsi"/>
          <w:b/>
          <w:bCs/>
          <w:sz w:val="22"/>
          <w:szCs w:val="22"/>
        </w:rPr>
        <w:t>Background:</w:t>
      </w:r>
    </w:p>
    <w:p w:rsidR="00681920" w:rsidRDefault="00727F83" w:rsidP="001841AA">
      <w:pPr>
        <w:spacing w:line="276" w:lineRule="auto"/>
        <w:rPr>
          <w:rFonts w:asciiTheme="minorHAnsi" w:hAnsiTheme="minorHAnsi"/>
          <w:sz w:val="22"/>
          <w:szCs w:val="22"/>
        </w:rPr>
      </w:pPr>
      <w:r w:rsidRPr="00727F83">
        <w:rPr>
          <w:rFonts w:asciiTheme="minorHAnsi" w:hAnsiTheme="minorHAnsi"/>
          <w:sz w:val="22"/>
          <w:szCs w:val="22"/>
        </w:rPr>
        <w:t xml:space="preserve">T. Newby </w:t>
      </w:r>
      <w:r>
        <w:rPr>
          <w:rFonts w:asciiTheme="minorHAnsi" w:hAnsiTheme="minorHAnsi"/>
          <w:sz w:val="22"/>
          <w:szCs w:val="22"/>
        </w:rPr>
        <w:t>and J. Ashmor</w:t>
      </w:r>
      <w:r w:rsidR="001841AA">
        <w:rPr>
          <w:rFonts w:asciiTheme="minorHAnsi" w:hAnsiTheme="minorHAnsi"/>
          <w:sz w:val="22"/>
          <w:szCs w:val="22"/>
        </w:rPr>
        <w:t>e have prepared briefing notes outlining questions on</w:t>
      </w:r>
      <w:r>
        <w:rPr>
          <w:rFonts w:asciiTheme="minorHAnsi" w:hAnsiTheme="minorHAnsi"/>
          <w:sz w:val="22"/>
          <w:szCs w:val="22"/>
        </w:rPr>
        <w:t xml:space="preserve"> GSC</w:t>
      </w:r>
      <w:r w:rsidR="001841AA">
        <w:rPr>
          <w:rFonts w:asciiTheme="minorHAnsi" w:hAnsiTheme="minorHAnsi"/>
          <w:sz w:val="22"/>
          <w:szCs w:val="22"/>
        </w:rPr>
        <w:t>’s</w:t>
      </w:r>
      <w:r w:rsidR="00280721">
        <w:rPr>
          <w:rFonts w:asciiTheme="minorHAnsi" w:hAnsiTheme="minorHAnsi"/>
          <w:sz w:val="22"/>
          <w:szCs w:val="22"/>
        </w:rPr>
        <w:t xml:space="preserve"> </w:t>
      </w:r>
      <w:r w:rsidR="001841AA">
        <w:rPr>
          <w:rFonts w:asciiTheme="minorHAnsi" w:hAnsiTheme="minorHAnsi"/>
          <w:sz w:val="22"/>
          <w:szCs w:val="22"/>
        </w:rPr>
        <w:t>involvement</w:t>
      </w:r>
      <w:r>
        <w:rPr>
          <w:rFonts w:asciiTheme="minorHAnsi" w:hAnsiTheme="minorHAnsi"/>
          <w:sz w:val="22"/>
          <w:szCs w:val="22"/>
        </w:rPr>
        <w:t xml:space="preserve"> in the sector programming</w:t>
      </w:r>
      <w:r w:rsidR="006E7E3F">
        <w:rPr>
          <w:rFonts w:asciiTheme="minorHAnsi" w:hAnsiTheme="minorHAnsi"/>
          <w:sz w:val="22"/>
          <w:szCs w:val="22"/>
        </w:rPr>
        <w:t>.</w:t>
      </w:r>
      <w:r>
        <w:rPr>
          <w:rFonts w:asciiTheme="minorHAnsi" w:hAnsiTheme="minorHAnsi"/>
          <w:sz w:val="22"/>
          <w:szCs w:val="22"/>
        </w:rPr>
        <w:t xml:space="preserve"> </w:t>
      </w:r>
      <w:r w:rsidR="00BD7E4C">
        <w:rPr>
          <w:rFonts w:asciiTheme="minorHAnsi" w:hAnsiTheme="minorHAnsi"/>
          <w:sz w:val="22"/>
          <w:szCs w:val="22"/>
        </w:rPr>
        <w:t>I</w:t>
      </w:r>
      <w:r>
        <w:rPr>
          <w:rFonts w:asciiTheme="minorHAnsi" w:hAnsiTheme="minorHAnsi"/>
          <w:sz w:val="22"/>
          <w:szCs w:val="22"/>
        </w:rPr>
        <w:t xml:space="preserve">ssues </w:t>
      </w:r>
      <w:r w:rsidR="00BD7E4C">
        <w:rPr>
          <w:rFonts w:asciiTheme="minorHAnsi" w:hAnsiTheme="minorHAnsi"/>
          <w:sz w:val="22"/>
          <w:szCs w:val="22"/>
        </w:rPr>
        <w:t xml:space="preserve">such </w:t>
      </w:r>
      <w:r>
        <w:rPr>
          <w:rFonts w:asciiTheme="minorHAnsi" w:hAnsiTheme="minorHAnsi"/>
          <w:sz w:val="22"/>
          <w:szCs w:val="22"/>
        </w:rPr>
        <w:t xml:space="preserve">as </w:t>
      </w:r>
      <w:r w:rsidR="006E7E3F">
        <w:rPr>
          <w:rFonts w:asciiTheme="minorHAnsi" w:hAnsiTheme="minorHAnsi"/>
          <w:sz w:val="22"/>
          <w:szCs w:val="22"/>
        </w:rPr>
        <w:t xml:space="preserve">what is </w:t>
      </w:r>
      <w:r w:rsidR="007837F5">
        <w:rPr>
          <w:rFonts w:asciiTheme="minorHAnsi" w:hAnsiTheme="minorHAnsi"/>
          <w:sz w:val="22"/>
          <w:szCs w:val="22"/>
        </w:rPr>
        <w:t xml:space="preserve">good/bad </w:t>
      </w:r>
      <w:r>
        <w:rPr>
          <w:rFonts w:asciiTheme="minorHAnsi" w:hAnsiTheme="minorHAnsi"/>
          <w:sz w:val="22"/>
          <w:szCs w:val="22"/>
        </w:rPr>
        <w:t>technic</w:t>
      </w:r>
      <w:r w:rsidR="007837F5">
        <w:rPr>
          <w:rFonts w:asciiTheme="minorHAnsi" w:hAnsiTheme="minorHAnsi"/>
          <w:sz w:val="22"/>
          <w:szCs w:val="22"/>
        </w:rPr>
        <w:t>al advice and</w:t>
      </w:r>
      <w:r w:rsidR="00803761">
        <w:rPr>
          <w:rFonts w:asciiTheme="minorHAnsi" w:hAnsiTheme="minorHAnsi"/>
          <w:sz w:val="22"/>
          <w:szCs w:val="22"/>
        </w:rPr>
        <w:t xml:space="preserve"> </w:t>
      </w:r>
      <w:r w:rsidR="007837F5">
        <w:rPr>
          <w:rFonts w:asciiTheme="minorHAnsi" w:hAnsiTheme="minorHAnsi"/>
          <w:sz w:val="22"/>
          <w:szCs w:val="22"/>
        </w:rPr>
        <w:t>set</w:t>
      </w:r>
      <w:r w:rsidR="00803761">
        <w:rPr>
          <w:rFonts w:asciiTheme="minorHAnsi" w:hAnsiTheme="minorHAnsi"/>
          <w:sz w:val="22"/>
          <w:szCs w:val="22"/>
        </w:rPr>
        <w:t>ting</w:t>
      </w:r>
      <w:r w:rsidR="007837F5">
        <w:rPr>
          <w:rFonts w:asciiTheme="minorHAnsi" w:hAnsiTheme="minorHAnsi"/>
          <w:sz w:val="22"/>
          <w:szCs w:val="22"/>
        </w:rPr>
        <w:t xml:space="preserve"> strategic technical directions and standards</w:t>
      </w:r>
      <w:r w:rsidR="00364ADC">
        <w:rPr>
          <w:rFonts w:asciiTheme="minorHAnsi" w:hAnsiTheme="minorHAnsi"/>
          <w:sz w:val="22"/>
          <w:szCs w:val="22"/>
        </w:rPr>
        <w:t xml:space="preserve"> were provided as examples of</w:t>
      </w:r>
      <w:r w:rsidR="001841AA">
        <w:rPr>
          <w:rFonts w:asciiTheme="minorHAnsi" w:hAnsiTheme="minorHAnsi"/>
          <w:sz w:val="22"/>
          <w:szCs w:val="22"/>
        </w:rPr>
        <w:t xml:space="preserve"> engagement in sector programming</w:t>
      </w:r>
      <w:r w:rsidR="007837F5">
        <w:rPr>
          <w:rFonts w:asciiTheme="minorHAnsi" w:hAnsiTheme="minorHAnsi"/>
          <w:sz w:val="22"/>
          <w:szCs w:val="22"/>
        </w:rPr>
        <w:t xml:space="preserve">. </w:t>
      </w:r>
    </w:p>
    <w:p w:rsidR="007C0B2E" w:rsidRDefault="007C0B2E" w:rsidP="001841AA">
      <w:pPr>
        <w:spacing w:line="276" w:lineRule="auto"/>
        <w:rPr>
          <w:rFonts w:asciiTheme="minorHAnsi" w:hAnsiTheme="minorHAnsi"/>
          <w:sz w:val="22"/>
          <w:szCs w:val="22"/>
        </w:rPr>
      </w:pPr>
    </w:p>
    <w:p w:rsidR="00681920" w:rsidRDefault="007C0B2E" w:rsidP="00044422">
      <w:pPr>
        <w:spacing w:line="276" w:lineRule="auto"/>
      </w:pPr>
      <w:r w:rsidRPr="007C0B2E">
        <w:rPr>
          <w:rFonts w:asciiTheme="minorHAnsi" w:hAnsiTheme="minorHAnsi"/>
          <w:b/>
          <w:sz w:val="22"/>
          <w:szCs w:val="22"/>
        </w:rPr>
        <w:t>Decisions</w:t>
      </w:r>
      <w:r>
        <w:rPr>
          <w:rFonts w:asciiTheme="minorHAnsi" w:hAnsiTheme="minorHAnsi"/>
          <w:sz w:val="22"/>
          <w:szCs w:val="22"/>
        </w:rPr>
        <w:t>:</w:t>
      </w:r>
    </w:p>
    <w:p w:rsidR="00A05EA3" w:rsidRDefault="00A05EA3" w:rsidP="00A05EA3">
      <w:pPr>
        <w:pStyle w:val="ListParagraph"/>
        <w:numPr>
          <w:ilvl w:val="0"/>
          <w:numId w:val="4"/>
        </w:numPr>
        <w:spacing w:line="276" w:lineRule="auto"/>
        <w:rPr>
          <w:rFonts w:asciiTheme="minorHAnsi" w:hAnsiTheme="minorHAnsi"/>
          <w:sz w:val="22"/>
          <w:szCs w:val="22"/>
        </w:rPr>
      </w:pPr>
      <w:r w:rsidRPr="00FE7A32">
        <w:rPr>
          <w:rFonts w:asciiTheme="minorHAnsi" w:hAnsiTheme="minorHAnsi"/>
          <w:sz w:val="22"/>
          <w:szCs w:val="22"/>
        </w:rPr>
        <w:t xml:space="preserve">G. Saunders, J. Ashmore and T. Newby will further discuss this topic focusing on the process, and come back with a proposal on how to operationalize engagement in sector programming. </w:t>
      </w:r>
    </w:p>
    <w:p w:rsidR="00A05EA3" w:rsidRPr="00864522" w:rsidRDefault="00A05EA3" w:rsidP="00864522">
      <w:pPr>
        <w:spacing w:before="240" w:line="276" w:lineRule="auto"/>
        <w:rPr>
          <w:rFonts w:asciiTheme="minorHAnsi" w:hAnsiTheme="minorHAnsi"/>
          <w:b/>
          <w:bCs/>
          <w:sz w:val="22"/>
          <w:szCs w:val="22"/>
        </w:rPr>
      </w:pPr>
      <w:r w:rsidRPr="00B04957">
        <w:rPr>
          <w:rFonts w:asciiTheme="minorHAnsi" w:hAnsiTheme="minorHAnsi"/>
          <w:b/>
          <w:bCs/>
          <w:sz w:val="22"/>
          <w:szCs w:val="22"/>
        </w:rPr>
        <w:t>Key discussion points</w:t>
      </w:r>
    </w:p>
    <w:p w:rsidR="00B21F54" w:rsidRPr="00864522" w:rsidRDefault="00362D5A" w:rsidP="00362D5A">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t>The SAG agreed to s</w:t>
      </w:r>
      <w:r w:rsidR="000E7263">
        <w:rPr>
          <w:rFonts w:asciiTheme="minorHAnsi" w:hAnsiTheme="minorHAnsi"/>
          <w:sz w:val="22"/>
          <w:szCs w:val="22"/>
        </w:rPr>
        <w:t>et sector</w:t>
      </w:r>
      <w:r w:rsidR="00F26F01">
        <w:rPr>
          <w:rFonts w:asciiTheme="minorHAnsi" w:hAnsiTheme="minorHAnsi"/>
          <w:sz w:val="22"/>
          <w:szCs w:val="22"/>
        </w:rPr>
        <w:t>i</w:t>
      </w:r>
      <w:r w:rsidR="000E7263">
        <w:rPr>
          <w:rFonts w:asciiTheme="minorHAnsi" w:hAnsiTheme="minorHAnsi"/>
          <w:sz w:val="22"/>
          <w:szCs w:val="22"/>
        </w:rPr>
        <w:t>al priorities</w:t>
      </w:r>
      <w:r w:rsidR="00B21F54">
        <w:rPr>
          <w:rFonts w:asciiTheme="minorHAnsi" w:hAnsiTheme="minorHAnsi"/>
          <w:sz w:val="22"/>
          <w:szCs w:val="22"/>
        </w:rPr>
        <w:t xml:space="preserve"> that are relevant </w:t>
      </w:r>
      <w:r w:rsidR="00280721">
        <w:rPr>
          <w:rFonts w:asciiTheme="minorHAnsi" w:hAnsiTheme="minorHAnsi"/>
          <w:sz w:val="22"/>
          <w:szCs w:val="22"/>
        </w:rPr>
        <w:t>to</w:t>
      </w:r>
      <w:r w:rsidR="00B21F54">
        <w:rPr>
          <w:rFonts w:asciiTheme="minorHAnsi" w:hAnsiTheme="minorHAnsi"/>
          <w:sz w:val="22"/>
          <w:szCs w:val="22"/>
        </w:rPr>
        <w:t xml:space="preserve"> the global sector as opposed to </w:t>
      </w:r>
      <w:r w:rsidR="00F26F01">
        <w:rPr>
          <w:rFonts w:asciiTheme="minorHAnsi" w:hAnsiTheme="minorHAnsi"/>
          <w:sz w:val="22"/>
          <w:szCs w:val="22"/>
        </w:rPr>
        <w:t>priorities</w:t>
      </w:r>
      <w:r w:rsidR="00B21F54">
        <w:rPr>
          <w:rFonts w:asciiTheme="minorHAnsi" w:hAnsiTheme="minorHAnsi"/>
          <w:sz w:val="22"/>
          <w:szCs w:val="22"/>
        </w:rPr>
        <w:t xml:space="preserve"> </w:t>
      </w:r>
      <w:r w:rsidR="00280721">
        <w:rPr>
          <w:rFonts w:asciiTheme="minorHAnsi" w:hAnsiTheme="minorHAnsi"/>
          <w:sz w:val="22"/>
          <w:szCs w:val="22"/>
        </w:rPr>
        <w:t xml:space="preserve">which </w:t>
      </w:r>
      <w:r w:rsidR="00B21F54">
        <w:rPr>
          <w:rFonts w:asciiTheme="minorHAnsi" w:hAnsiTheme="minorHAnsi"/>
          <w:sz w:val="22"/>
          <w:szCs w:val="22"/>
        </w:rPr>
        <w:t>are relevant to specific countries or agencies</w:t>
      </w:r>
      <w:r w:rsidR="00280721">
        <w:rPr>
          <w:rFonts w:asciiTheme="minorHAnsi" w:hAnsiTheme="minorHAnsi"/>
          <w:sz w:val="22"/>
          <w:szCs w:val="22"/>
        </w:rPr>
        <w:t xml:space="preserve"> only</w:t>
      </w:r>
      <w:r w:rsidR="00B21F54">
        <w:rPr>
          <w:rFonts w:asciiTheme="minorHAnsi" w:hAnsiTheme="minorHAnsi"/>
          <w:sz w:val="22"/>
          <w:szCs w:val="22"/>
        </w:rPr>
        <w:t>. The</w:t>
      </w:r>
      <w:r w:rsidR="00104D17">
        <w:rPr>
          <w:rFonts w:asciiTheme="minorHAnsi" w:hAnsiTheme="minorHAnsi"/>
          <w:sz w:val="22"/>
          <w:szCs w:val="22"/>
        </w:rPr>
        <w:t>se</w:t>
      </w:r>
      <w:r w:rsidR="00B21F54">
        <w:rPr>
          <w:rFonts w:asciiTheme="minorHAnsi" w:hAnsiTheme="minorHAnsi"/>
          <w:sz w:val="22"/>
          <w:szCs w:val="22"/>
        </w:rPr>
        <w:t xml:space="preserve"> priorities should be set</w:t>
      </w:r>
      <w:r w:rsidR="000E7263">
        <w:rPr>
          <w:rFonts w:asciiTheme="minorHAnsi" w:hAnsiTheme="minorHAnsi"/>
          <w:sz w:val="22"/>
          <w:szCs w:val="22"/>
        </w:rPr>
        <w:t xml:space="preserve"> on </w:t>
      </w:r>
      <w:r w:rsidR="006E7E3F">
        <w:rPr>
          <w:rFonts w:asciiTheme="minorHAnsi" w:hAnsiTheme="minorHAnsi"/>
          <w:sz w:val="22"/>
          <w:szCs w:val="22"/>
        </w:rPr>
        <w:t xml:space="preserve">an </w:t>
      </w:r>
      <w:r w:rsidR="000E7263">
        <w:rPr>
          <w:rFonts w:asciiTheme="minorHAnsi" w:hAnsiTheme="minorHAnsi"/>
          <w:sz w:val="22"/>
          <w:szCs w:val="22"/>
        </w:rPr>
        <w:t xml:space="preserve">annual basis </w:t>
      </w:r>
      <w:r w:rsidR="00BD7E4C">
        <w:rPr>
          <w:rFonts w:asciiTheme="minorHAnsi" w:hAnsiTheme="minorHAnsi"/>
          <w:sz w:val="22"/>
          <w:szCs w:val="22"/>
        </w:rPr>
        <w:t xml:space="preserve">with </w:t>
      </w:r>
      <w:r w:rsidR="00C5349D">
        <w:rPr>
          <w:rFonts w:asciiTheme="minorHAnsi" w:hAnsiTheme="minorHAnsi"/>
          <w:sz w:val="22"/>
          <w:szCs w:val="22"/>
        </w:rPr>
        <w:t xml:space="preserve">no </w:t>
      </w:r>
      <w:r w:rsidR="006E7E3F">
        <w:rPr>
          <w:rFonts w:asciiTheme="minorHAnsi" w:hAnsiTheme="minorHAnsi"/>
          <w:sz w:val="22"/>
          <w:szCs w:val="22"/>
        </w:rPr>
        <w:t>more than 2 or 3 per year</w:t>
      </w:r>
      <w:r w:rsidR="00C5349D">
        <w:rPr>
          <w:rFonts w:asciiTheme="minorHAnsi" w:hAnsiTheme="minorHAnsi"/>
          <w:sz w:val="22"/>
          <w:szCs w:val="22"/>
        </w:rPr>
        <w:t>.</w:t>
      </w:r>
      <w:r>
        <w:rPr>
          <w:rFonts w:asciiTheme="minorHAnsi" w:hAnsiTheme="minorHAnsi"/>
          <w:sz w:val="22"/>
          <w:szCs w:val="22"/>
        </w:rPr>
        <w:t xml:space="preserve"> </w:t>
      </w:r>
      <w:r w:rsidRPr="00864522">
        <w:rPr>
          <w:rFonts w:asciiTheme="minorHAnsi" w:hAnsiTheme="minorHAnsi"/>
          <w:sz w:val="22"/>
          <w:szCs w:val="22"/>
        </w:rPr>
        <w:t>Consider the possibility of dedicating</w:t>
      </w:r>
      <w:r w:rsidR="00104D17" w:rsidRPr="00864522">
        <w:rPr>
          <w:rFonts w:asciiTheme="minorHAnsi" w:hAnsiTheme="minorHAnsi"/>
          <w:sz w:val="22"/>
          <w:szCs w:val="22"/>
        </w:rPr>
        <w:t xml:space="preserve"> a </w:t>
      </w:r>
      <w:r w:rsidR="00B21F54" w:rsidRPr="00864522">
        <w:rPr>
          <w:rFonts w:asciiTheme="minorHAnsi" w:hAnsiTheme="minorHAnsi"/>
          <w:sz w:val="22"/>
          <w:szCs w:val="22"/>
        </w:rPr>
        <w:t xml:space="preserve">full day of the next GSC Meeting and a full day of the next SAG Retreat to setting these priorities. </w:t>
      </w:r>
      <w:r>
        <w:rPr>
          <w:rFonts w:asciiTheme="minorHAnsi" w:hAnsiTheme="minorHAnsi"/>
          <w:sz w:val="22"/>
          <w:szCs w:val="22"/>
        </w:rPr>
        <w:t>These priorities would be informed by a 3W mapping of what shelter actors are doing at the global level.</w:t>
      </w:r>
    </w:p>
    <w:p w:rsidR="000E7263" w:rsidRDefault="000E7263" w:rsidP="00501BAC">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lastRenderedPageBreak/>
        <w:t>Call</w:t>
      </w:r>
      <w:r w:rsidR="006E7E3F">
        <w:rPr>
          <w:rFonts w:asciiTheme="minorHAnsi" w:hAnsiTheme="minorHAnsi"/>
          <w:sz w:val="22"/>
          <w:szCs w:val="22"/>
        </w:rPr>
        <w:t>s</w:t>
      </w:r>
      <w:r>
        <w:rPr>
          <w:rFonts w:asciiTheme="minorHAnsi" w:hAnsiTheme="minorHAnsi"/>
          <w:sz w:val="22"/>
          <w:szCs w:val="22"/>
        </w:rPr>
        <w:t xml:space="preserve"> for Expressions of Interest </w:t>
      </w:r>
      <w:r w:rsidR="00280721">
        <w:rPr>
          <w:rFonts w:asciiTheme="minorHAnsi" w:hAnsiTheme="minorHAnsi"/>
          <w:sz w:val="22"/>
          <w:szCs w:val="22"/>
        </w:rPr>
        <w:t xml:space="preserve">should be launched </w:t>
      </w:r>
      <w:r>
        <w:rPr>
          <w:rFonts w:asciiTheme="minorHAnsi" w:hAnsiTheme="minorHAnsi"/>
          <w:sz w:val="22"/>
          <w:szCs w:val="22"/>
        </w:rPr>
        <w:t>for leading in certain areas</w:t>
      </w:r>
      <w:r w:rsidR="006E7E3F">
        <w:rPr>
          <w:rFonts w:asciiTheme="minorHAnsi" w:hAnsiTheme="minorHAnsi"/>
          <w:sz w:val="22"/>
          <w:szCs w:val="22"/>
        </w:rPr>
        <w:t>,</w:t>
      </w:r>
      <w:r>
        <w:rPr>
          <w:rFonts w:asciiTheme="minorHAnsi" w:hAnsiTheme="minorHAnsi"/>
          <w:sz w:val="22"/>
          <w:szCs w:val="22"/>
        </w:rPr>
        <w:t xml:space="preserve"> </w:t>
      </w:r>
      <w:r w:rsidR="00BD7E4C">
        <w:rPr>
          <w:rFonts w:asciiTheme="minorHAnsi" w:hAnsiTheme="minorHAnsi"/>
          <w:sz w:val="22"/>
          <w:szCs w:val="22"/>
        </w:rPr>
        <w:t xml:space="preserve">or </w:t>
      </w:r>
      <w:r>
        <w:rPr>
          <w:rFonts w:asciiTheme="minorHAnsi" w:hAnsiTheme="minorHAnsi"/>
          <w:sz w:val="22"/>
          <w:szCs w:val="22"/>
        </w:rPr>
        <w:t>l</w:t>
      </w:r>
      <w:r w:rsidRPr="000E7263">
        <w:rPr>
          <w:rFonts w:asciiTheme="minorHAnsi" w:hAnsiTheme="minorHAnsi"/>
          <w:sz w:val="22"/>
          <w:szCs w:val="22"/>
        </w:rPr>
        <w:t>ead</w:t>
      </w:r>
      <w:r>
        <w:rPr>
          <w:rFonts w:asciiTheme="minorHAnsi" w:hAnsiTheme="minorHAnsi"/>
          <w:sz w:val="22"/>
          <w:szCs w:val="22"/>
        </w:rPr>
        <w:t>ing</w:t>
      </w:r>
      <w:r w:rsidRPr="000E7263">
        <w:rPr>
          <w:rFonts w:asciiTheme="minorHAnsi" w:hAnsiTheme="minorHAnsi"/>
          <w:sz w:val="22"/>
          <w:szCs w:val="22"/>
        </w:rPr>
        <w:t xml:space="preserve"> a process of pulling a policy together</w:t>
      </w:r>
      <w:r>
        <w:rPr>
          <w:rFonts w:asciiTheme="minorHAnsi" w:hAnsiTheme="minorHAnsi"/>
          <w:sz w:val="22"/>
          <w:szCs w:val="22"/>
        </w:rPr>
        <w:t xml:space="preserve"> (via hiring a consultant or </w:t>
      </w:r>
      <w:r w:rsidR="00280721">
        <w:rPr>
          <w:rFonts w:asciiTheme="minorHAnsi" w:hAnsiTheme="minorHAnsi"/>
          <w:sz w:val="22"/>
          <w:szCs w:val="22"/>
        </w:rPr>
        <w:t>allocating</w:t>
      </w:r>
      <w:r>
        <w:rPr>
          <w:rFonts w:asciiTheme="minorHAnsi" w:hAnsiTheme="minorHAnsi"/>
          <w:sz w:val="22"/>
          <w:szCs w:val="22"/>
        </w:rPr>
        <w:t xml:space="preserve"> </w:t>
      </w:r>
      <w:r w:rsidR="00280721">
        <w:rPr>
          <w:rFonts w:asciiTheme="minorHAnsi" w:hAnsiTheme="minorHAnsi"/>
          <w:sz w:val="22"/>
          <w:szCs w:val="22"/>
        </w:rPr>
        <w:t>a</w:t>
      </w:r>
      <w:r>
        <w:rPr>
          <w:rFonts w:asciiTheme="minorHAnsi" w:hAnsiTheme="minorHAnsi"/>
          <w:sz w:val="22"/>
          <w:szCs w:val="22"/>
        </w:rPr>
        <w:t xml:space="preserve"> portion of time of the existing staff)</w:t>
      </w:r>
      <w:r w:rsidR="006E7E3F">
        <w:rPr>
          <w:rFonts w:asciiTheme="minorHAnsi" w:hAnsiTheme="minorHAnsi"/>
          <w:sz w:val="22"/>
          <w:szCs w:val="22"/>
        </w:rPr>
        <w:t>.</w:t>
      </w:r>
    </w:p>
    <w:p w:rsidR="00280721" w:rsidRDefault="000E7263" w:rsidP="00F314BF">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t>After priorities are set,</w:t>
      </w:r>
      <w:r w:rsidR="00BD7E4C">
        <w:rPr>
          <w:rFonts w:asciiTheme="minorHAnsi" w:hAnsiTheme="minorHAnsi"/>
          <w:sz w:val="22"/>
          <w:szCs w:val="22"/>
        </w:rPr>
        <w:t xml:space="preserve"> and agencies are addressing them, the</w:t>
      </w:r>
      <w:r>
        <w:rPr>
          <w:rFonts w:asciiTheme="minorHAnsi" w:hAnsiTheme="minorHAnsi"/>
          <w:sz w:val="22"/>
          <w:szCs w:val="22"/>
        </w:rPr>
        <w:t xml:space="preserve"> SAG can act as a peer reviewing body. </w:t>
      </w:r>
    </w:p>
    <w:p w:rsidR="00364ADC" w:rsidRDefault="00C5349D" w:rsidP="00364ADC">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t xml:space="preserve">The </w:t>
      </w:r>
      <w:r w:rsidR="00364ADC">
        <w:rPr>
          <w:rFonts w:asciiTheme="minorHAnsi" w:hAnsiTheme="minorHAnsi"/>
          <w:sz w:val="22"/>
          <w:szCs w:val="22"/>
        </w:rPr>
        <w:t xml:space="preserve">SAG should be careful not to overlap with other initiatives that already exist when setting sectoral priorities. </w:t>
      </w:r>
    </w:p>
    <w:p w:rsidR="00364ADC" w:rsidRPr="00280721" w:rsidRDefault="00364ADC" w:rsidP="00364ADC">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t xml:space="preserve">The SAG should be mindful of the limited capacity it has. </w:t>
      </w:r>
      <w:r w:rsidRPr="00280721">
        <w:rPr>
          <w:rFonts w:asciiTheme="minorHAnsi" w:hAnsiTheme="minorHAnsi"/>
          <w:sz w:val="22"/>
          <w:szCs w:val="22"/>
        </w:rPr>
        <w:t xml:space="preserve">The cluster should find those who are interested in doing these priority activities. </w:t>
      </w:r>
    </w:p>
    <w:p w:rsidR="00364ADC" w:rsidRDefault="00364ADC" w:rsidP="00364ADC">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t>The SAG needs to be careful that the</w:t>
      </w:r>
      <w:r w:rsidR="00C5349D">
        <w:rPr>
          <w:rFonts w:asciiTheme="minorHAnsi" w:hAnsiTheme="minorHAnsi"/>
          <w:sz w:val="22"/>
          <w:szCs w:val="22"/>
        </w:rPr>
        <w:t xml:space="preserve"> cluster does not become a fund</w:t>
      </w:r>
      <w:r>
        <w:rPr>
          <w:rFonts w:asciiTheme="minorHAnsi" w:hAnsiTheme="minorHAnsi"/>
          <w:sz w:val="22"/>
          <w:szCs w:val="22"/>
        </w:rPr>
        <w:t xml:space="preserve">raising tool. </w:t>
      </w:r>
    </w:p>
    <w:p w:rsidR="00985455" w:rsidRPr="00985455" w:rsidRDefault="00985455" w:rsidP="00985455">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t>In addition to the setting priorities as part of the GSC Meeting, individual agencies (either at the country or global levels) should be able to raise a theme for the SAG to review and promote as a priority.</w:t>
      </w:r>
    </w:p>
    <w:p w:rsidR="00207D08" w:rsidRDefault="00207D08" w:rsidP="00501BAC">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t xml:space="preserve">Conflict and migration have been neglected in comparison to natural disasters. </w:t>
      </w:r>
    </w:p>
    <w:p w:rsidR="006A5DDF" w:rsidRDefault="00B04957" w:rsidP="00B04957">
      <w:pPr>
        <w:pStyle w:val="Heading3"/>
      </w:pPr>
      <w:r>
        <w:t>3.</w:t>
      </w:r>
      <w:r w:rsidRPr="00EB47DF">
        <w:t>GSC bodies</w:t>
      </w:r>
      <w:r>
        <w:t xml:space="preserve"> </w:t>
      </w:r>
    </w:p>
    <w:p w:rsidR="00F91507" w:rsidRPr="00F91507" w:rsidRDefault="00F91507" w:rsidP="00F91507">
      <w:pPr>
        <w:spacing w:line="276" w:lineRule="auto"/>
        <w:rPr>
          <w:rFonts w:asciiTheme="minorHAnsi" w:hAnsiTheme="minorHAnsi"/>
          <w:b/>
          <w:bCs/>
          <w:sz w:val="22"/>
          <w:szCs w:val="22"/>
        </w:rPr>
      </w:pPr>
      <w:r w:rsidRPr="00F91507">
        <w:rPr>
          <w:rFonts w:asciiTheme="minorHAnsi" w:hAnsiTheme="minorHAnsi"/>
          <w:b/>
          <w:bCs/>
          <w:sz w:val="22"/>
          <w:szCs w:val="22"/>
        </w:rPr>
        <w:t>Background</w:t>
      </w:r>
    </w:p>
    <w:p w:rsidR="00F91507" w:rsidRPr="00E9185D" w:rsidRDefault="00717F70" w:rsidP="00B8699D">
      <w:pPr>
        <w:spacing w:line="276" w:lineRule="auto"/>
        <w:rPr>
          <w:rFonts w:asciiTheme="minorHAnsi" w:eastAsia="Times New Roman" w:hAnsiTheme="minorHAnsi"/>
          <w:sz w:val="22"/>
          <w:szCs w:val="22"/>
        </w:rPr>
      </w:pPr>
      <w:r>
        <w:rPr>
          <w:rFonts w:asciiTheme="minorHAnsi" w:hAnsiTheme="minorHAnsi"/>
          <w:sz w:val="22"/>
          <w:szCs w:val="22"/>
        </w:rPr>
        <w:t>Two background documents were shared</w:t>
      </w:r>
      <w:r w:rsidR="0011314E">
        <w:rPr>
          <w:rFonts w:asciiTheme="minorHAnsi" w:hAnsiTheme="minorHAnsi"/>
          <w:sz w:val="22"/>
          <w:szCs w:val="22"/>
        </w:rPr>
        <w:t xml:space="preserve"> and </w:t>
      </w:r>
      <w:r w:rsidR="0011314E" w:rsidRPr="00E9185D">
        <w:rPr>
          <w:rFonts w:asciiTheme="minorHAnsi" w:hAnsiTheme="minorHAnsi"/>
          <w:sz w:val="22"/>
          <w:szCs w:val="22"/>
        </w:rPr>
        <w:t>reviewed</w:t>
      </w:r>
      <w:r>
        <w:rPr>
          <w:rFonts w:asciiTheme="minorHAnsi" w:hAnsiTheme="minorHAnsi"/>
          <w:sz w:val="22"/>
          <w:szCs w:val="22"/>
        </w:rPr>
        <w:t>: GSC</w:t>
      </w:r>
      <w:r w:rsidR="00F91507" w:rsidRPr="00E9185D">
        <w:rPr>
          <w:rFonts w:asciiTheme="minorHAnsi" w:hAnsiTheme="minorHAnsi"/>
          <w:sz w:val="22"/>
          <w:szCs w:val="22"/>
        </w:rPr>
        <w:t xml:space="preserve"> </w:t>
      </w:r>
      <w:r>
        <w:rPr>
          <w:rFonts w:asciiTheme="minorHAnsi" w:hAnsiTheme="minorHAnsi"/>
          <w:sz w:val="22"/>
          <w:szCs w:val="22"/>
        </w:rPr>
        <w:t>Structure</w:t>
      </w:r>
      <w:r w:rsidR="00B8699D">
        <w:rPr>
          <w:rFonts w:asciiTheme="minorHAnsi" w:hAnsiTheme="minorHAnsi"/>
          <w:sz w:val="22"/>
          <w:szCs w:val="22"/>
        </w:rPr>
        <w:t xml:space="preserve"> and a D</w:t>
      </w:r>
      <w:r>
        <w:rPr>
          <w:rFonts w:asciiTheme="minorHAnsi" w:hAnsiTheme="minorHAnsi"/>
          <w:sz w:val="22"/>
          <w:szCs w:val="22"/>
        </w:rPr>
        <w:t xml:space="preserve">iscussion paper on </w:t>
      </w:r>
      <w:r w:rsidR="00B8699D" w:rsidRPr="00084E7D">
        <w:rPr>
          <w:rFonts w:asciiTheme="minorHAnsi" w:eastAsia="Times New Roman" w:hAnsiTheme="minorHAnsi" w:cstheme="majorBidi"/>
          <w:sz w:val="22"/>
          <w:szCs w:val="22"/>
        </w:rPr>
        <w:t>Communities of Practice (</w:t>
      </w:r>
      <w:proofErr w:type="spellStart"/>
      <w:r w:rsidR="00B8699D" w:rsidRPr="00084E7D">
        <w:rPr>
          <w:rFonts w:asciiTheme="minorHAnsi" w:eastAsia="Times New Roman" w:hAnsiTheme="minorHAnsi" w:cstheme="majorBidi"/>
          <w:sz w:val="22"/>
          <w:szCs w:val="22"/>
        </w:rPr>
        <w:t>CoPs</w:t>
      </w:r>
      <w:proofErr w:type="spellEnd"/>
      <w:r w:rsidR="00B8699D" w:rsidRPr="00084E7D">
        <w:rPr>
          <w:rFonts w:asciiTheme="minorHAnsi" w:eastAsia="Times New Roman" w:hAnsiTheme="minorHAnsi" w:cstheme="majorBidi"/>
          <w:sz w:val="22"/>
          <w:szCs w:val="22"/>
        </w:rPr>
        <w:t>)</w:t>
      </w:r>
      <w:r w:rsidR="00F91507" w:rsidRPr="00E9185D">
        <w:rPr>
          <w:rFonts w:asciiTheme="minorHAnsi" w:hAnsiTheme="minorHAnsi"/>
          <w:sz w:val="22"/>
          <w:szCs w:val="22"/>
        </w:rPr>
        <w:t>.</w:t>
      </w:r>
      <w:r w:rsidR="00E9185D" w:rsidRPr="00E9185D">
        <w:rPr>
          <w:rFonts w:asciiTheme="minorHAnsi" w:hAnsiTheme="minorHAnsi"/>
          <w:sz w:val="22"/>
          <w:szCs w:val="22"/>
        </w:rPr>
        <w:t xml:space="preserve"> </w:t>
      </w:r>
      <w:r w:rsidR="00B8699D" w:rsidRPr="00084E7D">
        <w:rPr>
          <w:rFonts w:asciiTheme="minorHAnsi" w:eastAsia="Times New Roman" w:hAnsiTheme="minorHAnsi" w:cstheme="majorBidi"/>
          <w:sz w:val="22"/>
          <w:szCs w:val="22"/>
        </w:rPr>
        <w:t>Working groups (WGs)</w:t>
      </w:r>
      <w:r w:rsidR="00F91507" w:rsidRPr="00E9185D">
        <w:rPr>
          <w:rFonts w:asciiTheme="minorHAnsi" w:eastAsia="Times New Roman" w:hAnsiTheme="minorHAnsi"/>
          <w:sz w:val="22"/>
          <w:szCs w:val="22"/>
        </w:rPr>
        <w:t xml:space="preserve"> in the past have been activated for long periods, </w:t>
      </w:r>
      <w:r w:rsidR="00A05EA3">
        <w:rPr>
          <w:rFonts w:asciiTheme="minorHAnsi" w:eastAsia="Times New Roman" w:hAnsiTheme="minorHAnsi"/>
          <w:sz w:val="22"/>
          <w:szCs w:val="22"/>
        </w:rPr>
        <w:t xml:space="preserve">with </w:t>
      </w:r>
      <w:r w:rsidR="00F91507" w:rsidRPr="00E9185D">
        <w:rPr>
          <w:rFonts w:asciiTheme="minorHAnsi" w:eastAsia="Times New Roman" w:hAnsiTheme="minorHAnsi"/>
          <w:sz w:val="22"/>
          <w:szCs w:val="22"/>
        </w:rPr>
        <w:t xml:space="preserve">often too ambitious </w:t>
      </w:r>
      <w:r w:rsidR="00A05EA3">
        <w:rPr>
          <w:rFonts w:asciiTheme="minorHAnsi" w:eastAsia="Times New Roman" w:hAnsiTheme="minorHAnsi"/>
          <w:sz w:val="22"/>
          <w:szCs w:val="22"/>
        </w:rPr>
        <w:t xml:space="preserve">work plans rather than being time-bound to achieve a concrete output. Some of them have actually been working as </w:t>
      </w:r>
      <w:proofErr w:type="spellStart"/>
      <w:r w:rsidR="00357933">
        <w:rPr>
          <w:rFonts w:asciiTheme="minorHAnsi" w:eastAsia="Times New Roman" w:hAnsiTheme="minorHAnsi"/>
          <w:sz w:val="22"/>
          <w:szCs w:val="22"/>
        </w:rPr>
        <w:t>CoPs</w:t>
      </w:r>
      <w:proofErr w:type="spellEnd"/>
      <w:r w:rsidR="00F91507" w:rsidRPr="00E9185D">
        <w:rPr>
          <w:rFonts w:asciiTheme="minorHAnsi" w:eastAsia="Times New Roman" w:hAnsiTheme="minorHAnsi"/>
          <w:sz w:val="22"/>
          <w:szCs w:val="22"/>
        </w:rPr>
        <w:t>.</w:t>
      </w:r>
      <w:r w:rsidR="00E9185D">
        <w:rPr>
          <w:rFonts w:asciiTheme="minorHAnsi" w:eastAsia="Times New Roman" w:hAnsiTheme="minorHAnsi"/>
          <w:sz w:val="22"/>
          <w:szCs w:val="22"/>
        </w:rPr>
        <w:t xml:space="preserve"> </w:t>
      </w:r>
      <w:r w:rsidR="00E1623A">
        <w:rPr>
          <w:rFonts w:asciiTheme="minorHAnsi" w:eastAsia="Times New Roman" w:hAnsiTheme="minorHAnsi"/>
          <w:sz w:val="22"/>
          <w:szCs w:val="22"/>
        </w:rPr>
        <w:t xml:space="preserve">On the other hand, </w:t>
      </w:r>
      <w:proofErr w:type="spellStart"/>
      <w:r w:rsidR="00F91507" w:rsidRPr="00E9185D">
        <w:rPr>
          <w:rFonts w:asciiTheme="minorHAnsi" w:eastAsia="Times New Roman" w:hAnsiTheme="minorHAnsi"/>
          <w:sz w:val="22"/>
          <w:szCs w:val="22"/>
        </w:rPr>
        <w:t>CoPs</w:t>
      </w:r>
      <w:proofErr w:type="spellEnd"/>
      <w:r w:rsidR="00F91507" w:rsidRPr="00E9185D">
        <w:rPr>
          <w:rFonts w:asciiTheme="minorHAnsi" w:eastAsia="Times New Roman" w:hAnsiTheme="minorHAnsi"/>
          <w:sz w:val="22"/>
          <w:szCs w:val="22"/>
        </w:rPr>
        <w:t xml:space="preserve"> were not clearly defined</w:t>
      </w:r>
      <w:r w:rsidR="00E1623A">
        <w:rPr>
          <w:rFonts w:asciiTheme="minorHAnsi" w:eastAsia="Times New Roman" w:hAnsiTheme="minorHAnsi"/>
          <w:sz w:val="22"/>
          <w:szCs w:val="22"/>
        </w:rPr>
        <w:t xml:space="preserve"> in the past</w:t>
      </w:r>
      <w:r w:rsidR="00F91507" w:rsidRPr="00E9185D">
        <w:rPr>
          <w:rFonts w:asciiTheme="minorHAnsi" w:eastAsia="Times New Roman" w:hAnsiTheme="minorHAnsi"/>
          <w:sz w:val="22"/>
          <w:szCs w:val="22"/>
        </w:rPr>
        <w:t xml:space="preserve">, and there is a </w:t>
      </w:r>
      <w:r w:rsidR="000A18C4" w:rsidRPr="00E9185D">
        <w:rPr>
          <w:rFonts w:asciiTheme="minorHAnsi" w:eastAsia="Times New Roman" w:hAnsiTheme="minorHAnsi"/>
          <w:sz w:val="22"/>
          <w:szCs w:val="22"/>
        </w:rPr>
        <w:t>need to</w:t>
      </w:r>
      <w:r w:rsidR="00BC57CC">
        <w:rPr>
          <w:rFonts w:asciiTheme="minorHAnsi" w:eastAsia="Times New Roman" w:hAnsiTheme="minorHAnsi"/>
          <w:sz w:val="22"/>
          <w:szCs w:val="22"/>
        </w:rPr>
        <w:t xml:space="preserve"> </w:t>
      </w:r>
      <w:r w:rsidR="00F91507" w:rsidRPr="00E9185D">
        <w:rPr>
          <w:rFonts w:asciiTheme="minorHAnsi" w:eastAsia="Times New Roman" w:hAnsiTheme="minorHAnsi"/>
          <w:sz w:val="22"/>
          <w:szCs w:val="22"/>
        </w:rPr>
        <w:t>strengthen them.</w:t>
      </w:r>
    </w:p>
    <w:p w:rsidR="009D5C08" w:rsidRPr="00B04957" w:rsidRDefault="009D5C08" w:rsidP="001978BD">
      <w:pPr>
        <w:spacing w:before="240" w:line="276" w:lineRule="auto"/>
        <w:rPr>
          <w:rFonts w:asciiTheme="minorHAnsi" w:hAnsiTheme="minorHAnsi"/>
          <w:b/>
          <w:bCs/>
          <w:sz w:val="22"/>
          <w:szCs w:val="22"/>
        </w:rPr>
      </w:pPr>
      <w:r w:rsidRPr="00B04957">
        <w:rPr>
          <w:rFonts w:asciiTheme="minorHAnsi" w:hAnsiTheme="minorHAnsi"/>
          <w:b/>
          <w:bCs/>
          <w:sz w:val="22"/>
          <w:szCs w:val="22"/>
        </w:rPr>
        <w:t>Decisions</w:t>
      </w:r>
      <w:r w:rsidR="00E4720E">
        <w:rPr>
          <w:rFonts w:asciiTheme="minorHAnsi" w:hAnsiTheme="minorHAnsi"/>
          <w:b/>
          <w:bCs/>
          <w:sz w:val="22"/>
          <w:szCs w:val="22"/>
        </w:rPr>
        <w:t xml:space="preserve"> </w:t>
      </w:r>
    </w:p>
    <w:p w:rsidR="00044422" w:rsidRPr="00084E7D" w:rsidRDefault="00B8699D" w:rsidP="000F42B3">
      <w:pPr>
        <w:pStyle w:val="ListParagraph"/>
        <w:numPr>
          <w:ilvl w:val="0"/>
          <w:numId w:val="11"/>
        </w:numPr>
        <w:spacing w:line="276" w:lineRule="auto"/>
        <w:rPr>
          <w:rFonts w:asciiTheme="minorHAnsi" w:eastAsia="Times New Roman" w:hAnsiTheme="minorHAnsi" w:cstheme="majorBidi"/>
          <w:sz w:val="22"/>
          <w:szCs w:val="22"/>
        </w:rPr>
      </w:pPr>
      <w:r>
        <w:rPr>
          <w:rFonts w:asciiTheme="minorHAnsi" w:eastAsia="Times New Roman" w:hAnsiTheme="minorHAnsi" w:cstheme="majorBidi"/>
          <w:sz w:val="22"/>
          <w:szCs w:val="22"/>
        </w:rPr>
        <w:t>WGs</w:t>
      </w:r>
      <w:r w:rsidR="009D5C08" w:rsidRPr="00084E7D">
        <w:rPr>
          <w:rFonts w:asciiTheme="minorHAnsi" w:eastAsia="Times New Roman" w:hAnsiTheme="minorHAnsi" w:cstheme="majorBidi"/>
          <w:sz w:val="22"/>
          <w:szCs w:val="22"/>
        </w:rPr>
        <w:t xml:space="preserve">: </w:t>
      </w:r>
      <w:r w:rsidR="00E201BF">
        <w:rPr>
          <w:rFonts w:asciiTheme="minorHAnsi" w:eastAsia="Times New Roman" w:hAnsiTheme="minorHAnsi" w:cstheme="majorBidi"/>
          <w:sz w:val="22"/>
          <w:szCs w:val="22"/>
        </w:rPr>
        <w:t>they will be re-focussed as per the original definition of WGs. They will be created on a needs basis to produce a concrete</w:t>
      </w:r>
      <w:r w:rsidR="00E6696A">
        <w:rPr>
          <w:rFonts w:asciiTheme="minorHAnsi" w:eastAsia="Times New Roman" w:hAnsiTheme="minorHAnsi" w:cstheme="majorBidi"/>
          <w:sz w:val="22"/>
          <w:szCs w:val="22"/>
        </w:rPr>
        <w:t xml:space="preserve"> output. T</w:t>
      </w:r>
      <w:r w:rsidR="009D5C08" w:rsidRPr="00084E7D">
        <w:rPr>
          <w:rFonts w:asciiTheme="minorHAnsi" w:eastAsia="Times New Roman" w:hAnsiTheme="minorHAnsi" w:cstheme="majorBidi"/>
          <w:sz w:val="22"/>
          <w:szCs w:val="22"/>
        </w:rPr>
        <w:t xml:space="preserve">hey will be activated with open calls for </w:t>
      </w:r>
      <w:r w:rsidR="00084E7D">
        <w:rPr>
          <w:rFonts w:asciiTheme="minorHAnsi" w:eastAsia="Times New Roman" w:hAnsiTheme="minorHAnsi" w:cstheme="majorBidi"/>
          <w:sz w:val="22"/>
          <w:szCs w:val="22"/>
        </w:rPr>
        <w:t>interest</w:t>
      </w:r>
      <w:r w:rsidR="009D5C08" w:rsidRPr="00084E7D">
        <w:rPr>
          <w:rFonts w:asciiTheme="minorHAnsi" w:eastAsia="Times New Roman" w:hAnsiTheme="minorHAnsi" w:cstheme="majorBidi"/>
          <w:sz w:val="22"/>
          <w:szCs w:val="22"/>
        </w:rPr>
        <w:t xml:space="preserve"> on specific tasks</w:t>
      </w:r>
      <w:r w:rsidR="001A35D9">
        <w:rPr>
          <w:rFonts w:asciiTheme="minorHAnsi" w:eastAsia="Times New Roman" w:hAnsiTheme="minorHAnsi" w:cstheme="majorBidi"/>
          <w:sz w:val="22"/>
          <w:szCs w:val="22"/>
        </w:rPr>
        <w:t>,</w:t>
      </w:r>
      <w:r w:rsidR="009D5C08" w:rsidRPr="00084E7D">
        <w:rPr>
          <w:rFonts w:asciiTheme="minorHAnsi" w:eastAsia="Times New Roman" w:hAnsiTheme="minorHAnsi" w:cstheme="majorBidi"/>
          <w:sz w:val="22"/>
          <w:szCs w:val="22"/>
        </w:rPr>
        <w:t xml:space="preserve"> wit</w:t>
      </w:r>
      <w:r w:rsidR="001A35D9">
        <w:rPr>
          <w:rFonts w:asciiTheme="minorHAnsi" w:eastAsia="Times New Roman" w:hAnsiTheme="minorHAnsi" w:cstheme="majorBidi"/>
          <w:sz w:val="22"/>
          <w:szCs w:val="22"/>
        </w:rPr>
        <w:t xml:space="preserve">h one clear deliverable/output </w:t>
      </w:r>
      <w:r w:rsidR="009D5C08" w:rsidRPr="00084E7D">
        <w:rPr>
          <w:rFonts w:asciiTheme="minorHAnsi" w:eastAsia="Times New Roman" w:hAnsiTheme="minorHAnsi" w:cstheme="majorBidi"/>
          <w:sz w:val="22"/>
          <w:szCs w:val="22"/>
        </w:rPr>
        <w:t xml:space="preserve">and </w:t>
      </w:r>
      <w:r w:rsidR="00E1623A">
        <w:rPr>
          <w:rFonts w:asciiTheme="minorHAnsi" w:eastAsia="Times New Roman" w:hAnsiTheme="minorHAnsi" w:cstheme="majorBidi"/>
          <w:sz w:val="22"/>
          <w:szCs w:val="22"/>
        </w:rPr>
        <w:t xml:space="preserve">initially </w:t>
      </w:r>
      <w:r w:rsidR="001A35D9">
        <w:rPr>
          <w:rFonts w:asciiTheme="minorHAnsi" w:eastAsia="Times New Roman" w:hAnsiTheme="minorHAnsi" w:cstheme="majorBidi"/>
          <w:sz w:val="22"/>
          <w:szCs w:val="22"/>
        </w:rPr>
        <w:t>for no</w:t>
      </w:r>
      <w:r w:rsidR="009D5C08" w:rsidRPr="00084E7D">
        <w:rPr>
          <w:rFonts w:asciiTheme="minorHAnsi" w:eastAsia="Times New Roman" w:hAnsiTheme="minorHAnsi" w:cstheme="majorBidi"/>
          <w:sz w:val="22"/>
          <w:szCs w:val="22"/>
        </w:rPr>
        <w:t xml:space="preserve"> longer than 3 months</w:t>
      </w:r>
      <w:r w:rsidR="00E1623A">
        <w:rPr>
          <w:rFonts w:asciiTheme="minorHAnsi" w:eastAsia="Times New Roman" w:hAnsiTheme="minorHAnsi" w:cstheme="majorBidi"/>
          <w:sz w:val="22"/>
          <w:szCs w:val="22"/>
        </w:rPr>
        <w:t>. Once they have achieved the task</w:t>
      </w:r>
      <w:r w:rsidR="009D5C08" w:rsidRPr="00084E7D">
        <w:rPr>
          <w:rFonts w:asciiTheme="minorHAnsi" w:eastAsia="Times New Roman" w:hAnsiTheme="minorHAnsi" w:cstheme="majorBidi"/>
          <w:sz w:val="22"/>
          <w:szCs w:val="22"/>
        </w:rPr>
        <w:t xml:space="preserve">, </w:t>
      </w:r>
      <w:r w:rsidR="00E1623A" w:rsidRPr="00084E7D">
        <w:rPr>
          <w:rFonts w:asciiTheme="minorHAnsi" w:eastAsia="Times New Roman" w:hAnsiTheme="minorHAnsi" w:cstheme="majorBidi"/>
          <w:sz w:val="22"/>
          <w:szCs w:val="22"/>
        </w:rPr>
        <w:t>the</w:t>
      </w:r>
      <w:r w:rsidR="00E1623A">
        <w:rPr>
          <w:rFonts w:asciiTheme="minorHAnsi" w:eastAsia="Times New Roman" w:hAnsiTheme="minorHAnsi" w:cstheme="majorBidi"/>
          <w:sz w:val="22"/>
          <w:szCs w:val="22"/>
        </w:rPr>
        <w:t>y will be</w:t>
      </w:r>
      <w:r w:rsidR="00E1623A" w:rsidRPr="00084E7D">
        <w:rPr>
          <w:rFonts w:asciiTheme="minorHAnsi" w:eastAsia="Times New Roman" w:hAnsiTheme="minorHAnsi" w:cstheme="majorBidi"/>
          <w:sz w:val="22"/>
          <w:szCs w:val="22"/>
        </w:rPr>
        <w:t xml:space="preserve"> </w:t>
      </w:r>
      <w:r w:rsidR="009D5C08" w:rsidRPr="00084E7D">
        <w:rPr>
          <w:rFonts w:asciiTheme="minorHAnsi" w:eastAsia="Times New Roman" w:hAnsiTheme="minorHAnsi" w:cstheme="majorBidi"/>
          <w:sz w:val="22"/>
          <w:szCs w:val="22"/>
        </w:rPr>
        <w:t xml:space="preserve">dissolved. They </w:t>
      </w:r>
      <w:r w:rsidR="00E6696A" w:rsidRPr="00084E7D">
        <w:rPr>
          <w:rFonts w:asciiTheme="minorHAnsi" w:eastAsia="Times New Roman" w:hAnsiTheme="minorHAnsi" w:cstheme="majorBidi"/>
          <w:sz w:val="22"/>
          <w:szCs w:val="22"/>
        </w:rPr>
        <w:t>re</w:t>
      </w:r>
      <w:r w:rsidR="00E6696A">
        <w:rPr>
          <w:rFonts w:asciiTheme="minorHAnsi" w:eastAsia="Times New Roman" w:hAnsiTheme="minorHAnsi" w:cstheme="majorBidi"/>
          <w:sz w:val="22"/>
          <w:szCs w:val="22"/>
        </w:rPr>
        <w:t>port</w:t>
      </w:r>
      <w:r w:rsidR="00E6696A" w:rsidRPr="00084E7D">
        <w:rPr>
          <w:rFonts w:asciiTheme="minorHAnsi" w:eastAsia="Times New Roman" w:hAnsiTheme="minorHAnsi" w:cstheme="majorBidi"/>
          <w:sz w:val="22"/>
          <w:szCs w:val="22"/>
        </w:rPr>
        <w:t xml:space="preserve"> </w:t>
      </w:r>
      <w:r w:rsidR="009D5C08" w:rsidRPr="00084E7D">
        <w:rPr>
          <w:rFonts w:asciiTheme="minorHAnsi" w:eastAsia="Times New Roman" w:hAnsiTheme="minorHAnsi" w:cstheme="majorBidi"/>
          <w:sz w:val="22"/>
          <w:szCs w:val="22"/>
        </w:rPr>
        <w:t xml:space="preserve">to the SAG </w:t>
      </w:r>
      <w:r w:rsidR="00E6696A">
        <w:rPr>
          <w:rFonts w:asciiTheme="minorHAnsi" w:eastAsia="Times New Roman" w:hAnsiTheme="minorHAnsi" w:cstheme="majorBidi"/>
          <w:sz w:val="22"/>
          <w:szCs w:val="22"/>
        </w:rPr>
        <w:t>which will decide to create them</w:t>
      </w:r>
      <w:r w:rsidR="00E1623A">
        <w:rPr>
          <w:rFonts w:asciiTheme="minorHAnsi" w:eastAsia="Times New Roman" w:hAnsiTheme="minorHAnsi" w:cstheme="majorBidi"/>
          <w:sz w:val="22"/>
          <w:szCs w:val="22"/>
        </w:rPr>
        <w:t>, extend their lifespan if needed and dissolve them</w:t>
      </w:r>
      <w:r w:rsidR="00E6696A">
        <w:rPr>
          <w:rFonts w:asciiTheme="minorHAnsi" w:eastAsia="Times New Roman" w:hAnsiTheme="minorHAnsi" w:cstheme="majorBidi"/>
          <w:sz w:val="22"/>
          <w:szCs w:val="22"/>
        </w:rPr>
        <w:t xml:space="preserve">. </w:t>
      </w:r>
      <w:proofErr w:type="spellStart"/>
      <w:r w:rsidR="00E6696A">
        <w:rPr>
          <w:rFonts w:asciiTheme="minorHAnsi" w:eastAsia="Times New Roman" w:hAnsiTheme="minorHAnsi" w:cstheme="majorBidi"/>
          <w:sz w:val="22"/>
          <w:szCs w:val="22"/>
        </w:rPr>
        <w:t>CoPs</w:t>
      </w:r>
      <w:proofErr w:type="spellEnd"/>
      <w:r w:rsidR="00E6696A">
        <w:rPr>
          <w:rFonts w:asciiTheme="minorHAnsi" w:eastAsia="Times New Roman" w:hAnsiTheme="minorHAnsi" w:cstheme="majorBidi"/>
          <w:sz w:val="22"/>
          <w:szCs w:val="22"/>
        </w:rPr>
        <w:t xml:space="preserve"> can also request the SAG </w:t>
      </w:r>
      <w:r w:rsidR="000F42B3">
        <w:rPr>
          <w:rFonts w:asciiTheme="minorHAnsi" w:eastAsia="Times New Roman" w:hAnsiTheme="minorHAnsi" w:cstheme="majorBidi"/>
          <w:sz w:val="22"/>
          <w:szCs w:val="22"/>
        </w:rPr>
        <w:t xml:space="preserve">to create </w:t>
      </w:r>
      <w:r w:rsidR="00E6696A">
        <w:rPr>
          <w:rFonts w:asciiTheme="minorHAnsi" w:eastAsia="Times New Roman" w:hAnsiTheme="minorHAnsi" w:cstheme="majorBidi"/>
          <w:sz w:val="22"/>
          <w:szCs w:val="22"/>
        </w:rPr>
        <w:t>a WG to address an issue. The creation of WGs can be done by email</w:t>
      </w:r>
      <w:r w:rsidR="00A652DD">
        <w:rPr>
          <w:rFonts w:asciiTheme="minorHAnsi" w:eastAsia="Times New Roman" w:hAnsiTheme="minorHAnsi" w:cstheme="majorBidi"/>
          <w:sz w:val="22"/>
          <w:szCs w:val="22"/>
        </w:rPr>
        <w:t>,</w:t>
      </w:r>
      <w:r w:rsidR="00E1623A">
        <w:rPr>
          <w:rFonts w:asciiTheme="minorHAnsi" w:eastAsia="Times New Roman" w:hAnsiTheme="minorHAnsi" w:cstheme="majorBidi"/>
          <w:sz w:val="22"/>
          <w:szCs w:val="22"/>
        </w:rPr>
        <w:t xml:space="preserve"> it does not need to be tabled at a meeting</w:t>
      </w:r>
      <w:r w:rsidR="00E6696A">
        <w:rPr>
          <w:rFonts w:asciiTheme="minorHAnsi" w:eastAsia="Times New Roman" w:hAnsiTheme="minorHAnsi" w:cstheme="majorBidi"/>
          <w:sz w:val="22"/>
          <w:szCs w:val="22"/>
        </w:rPr>
        <w:t>.</w:t>
      </w:r>
    </w:p>
    <w:p w:rsidR="00044422" w:rsidRDefault="009D5C08" w:rsidP="00501BAC">
      <w:pPr>
        <w:pStyle w:val="ListParagraph"/>
        <w:numPr>
          <w:ilvl w:val="0"/>
          <w:numId w:val="11"/>
        </w:numPr>
        <w:spacing w:line="276" w:lineRule="auto"/>
        <w:rPr>
          <w:rFonts w:asciiTheme="minorHAnsi" w:eastAsia="Times New Roman" w:hAnsiTheme="minorHAnsi" w:cstheme="majorBidi"/>
          <w:sz w:val="22"/>
          <w:szCs w:val="22"/>
        </w:rPr>
      </w:pPr>
      <w:proofErr w:type="spellStart"/>
      <w:r w:rsidRPr="00084E7D">
        <w:rPr>
          <w:rFonts w:asciiTheme="minorHAnsi" w:eastAsia="Times New Roman" w:hAnsiTheme="minorHAnsi" w:cstheme="majorBidi"/>
          <w:sz w:val="22"/>
          <w:szCs w:val="22"/>
        </w:rPr>
        <w:t>CoPs</w:t>
      </w:r>
      <w:proofErr w:type="spellEnd"/>
      <w:r w:rsidRPr="00084E7D">
        <w:rPr>
          <w:rFonts w:asciiTheme="minorHAnsi" w:eastAsia="Times New Roman" w:hAnsiTheme="minorHAnsi" w:cstheme="majorBidi"/>
          <w:sz w:val="22"/>
          <w:szCs w:val="22"/>
        </w:rPr>
        <w:t xml:space="preserve"> will be focused on the ongoing tasks of </w:t>
      </w:r>
      <w:r w:rsidR="00FA5191">
        <w:rPr>
          <w:rFonts w:asciiTheme="minorHAnsi" w:eastAsia="Times New Roman" w:hAnsiTheme="minorHAnsi" w:cstheme="majorBidi"/>
          <w:sz w:val="22"/>
          <w:szCs w:val="22"/>
        </w:rPr>
        <w:t xml:space="preserve">the </w:t>
      </w:r>
      <w:r w:rsidRPr="00084E7D">
        <w:rPr>
          <w:rFonts w:asciiTheme="minorHAnsi" w:eastAsia="Times New Roman" w:hAnsiTheme="minorHAnsi" w:cstheme="majorBidi"/>
          <w:sz w:val="22"/>
          <w:szCs w:val="22"/>
        </w:rPr>
        <w:t>GSC</w:t>
      </w:r>
      <w:r w:rsidR="00084E7D">
        <w:rPr>
          <w:rFonts w:asciiTheme="minorHAnsi" w:eastAsia="Times New Roman" w:hAnsiTheme="minorHAnsi" w:cstheme="majorBidi"/>
          <w:sz w:val="22"/>
          <w:szCs w:val="22"/>
        </w:rPr>
        <w:t>.</w:t>
      </w:r>
      <w:r w:rsidR="00357933">
        <w:rPr>
          <w:rFonts w:asciiTheme="minorHAnsi" w:eastAsia="Times New Roman" w:hAnsiTheme="minorHAnsi" w:cstheme="majorBidi"/>
          <w:sz w:val="22"/>
          <w:szCs w:val="22"/>
        </w:rPr>
        <w:t xml:space="preserve"> Each of them will be looked after by a member of the GSC Support Team.</w:t>
      </w:r>
    </w:p>
    <w:p w:rsidR="001A35D9" w:rsidRPr="00084E7D" w:rsidRDefault="00E6696A" w:rsidP="00501BAC">
      <w:pPr>
        <w:pStyle w:val="ListParagraph"/>
        <w:numPr>
          <w:ilvl w:val="0"/>
          <w:numId w:val="11"/>
        </w:numPr>
        <w:spacing w:line="276" w:lineRule="auto"/>
        <w:rPr>
          <w:rFonts w:asciiTheme="minorHAnsi" w:eastAsia="Times New Roman" w:hAnsiTheme="minorHAnsi" w:cstheme="majorBidi"/>
          <w:sz w:val="22"/>
          <w:szCs w:val="22"/>
        </w:rPr>
      </w:pPr>
      <w:r>
        <w:rPr>
          <w:rFonts w:asciiTheme="minorHAnsi" w:eastAsia="Times New Roman" w:hAnsiTheme="minorHAnsi" w:cstheme="majorBidi"/>
          <w:sz w:val="22"/>
          <w:szCs w:val="22"/>
        </w:rPr>
        <w:t>The SAG will o</w:t>
      </w:r>
      <w:r w:rsidR="001A35D9" w:rsidRPr="001A35D9">
        <w:rPr>
          <w:rFonts w:asciiTheme="minorHAnsi" w:eastAsia="Times New Roman" w:hAnsiTheme="minorHAnsi" w:cstheme="majorBidi"/>
          <w:sz w:val="22"/>
          <w:szCs w:val="22"/>
        </w:rPr>
        <w:t xml:space="preserve">versee the work of </w:t>
      </w:r>
      <w:proofErr w:type="spellStart"/>
      <w:r w:rsidR="001A35D9" w:rsidRPr="001A35D9">
        <w:rPr>
          <w:rFonts w:asciiTheme="minorHAnsi" w:eastAsia="Times New Roman" w:hAnsiTheme="minorHAnsi" w:cstheme="majorBidi"/>
          <w:sz w:val="22"/>
          <w:szCs w:val="22"/>
        </w:rPr>
        <w:t>CoPs</w:t>
      </w:r>
      <w:proofErr w:type="spellEnd"/>
      <w:r w:rsidR="001A35D9" w:rsidRPr="001A35D9">
        <w:rPr>
          <w:rFonts w:asciiTheme="minorHAnsi" w:eastAsia="Times New Roman" w:hAnsiTheme="minorHAnsi" w:cstheme="majorBidi"/>
          <w:sz w:val="22"/>
          <w:szCs w:val="22"/>
        </w:rPr>
        <w:t xml:space="preserve"> and how they function on a yearly basis.</w:t>
      </w:r>
    </w:p>
    <w:p w:rsidR="009D5C08" w:rsidRPr="00864522" w:rsidRDefault="009D5C08" w:rsidP="00864522">
      <w:pPr>
        <w:pStyle w:val="ListParagraph"/>
        <w:spacing w:line="276" w:lineRule="auto"/>
        <w:rPr>
          <w:rFonts w:asciiTheme="minorHAnsi" w:eastAsia="Times New Roman" w:hAnsiTheme="minorHAnsi" w:cstheme="majorBidi"/>
          <w:bCs/>
          <w:sz w:val="22"/>
          <w:szCs w:val="22"/>
        </w:rPr>
      </w:pPr>
    </w:p>
    <w:tbl>
      <w:tblPr>
        <w:tblStyle w:val="TableGrid"/>
        <w:tblW w:w="0" w:type="auto"/>
        <w:tblInd w:w="720" w:type="dxa"/>
        <w:tblLook w:val="04A0" w:firstRow="1" w:lastRow="0" w:firstColumn="1" w:lastColumn="0" w:noHBand="0" w:noVBand="1"/>
      </w:tblPr>
      <w:tblGrid>
        <w:gridCol w:w="522"/>
        <w:gridCol w:w="3119"/>
        <w:gridCol w:w="4829"/>
      </w:tblGrid>
      <w:tr w:rsidR="000B2D6F" w:rsidRPr="00DD300B" w:rsidTr="00864522">
        <w:tc>
          <w:tcPr>
            <w:tcW w:w="3641" w:type="dxa"/>
            <w:gridSpan w:val="2"/>
          </w:tcPr>
          <w:p w:rsidR="000B2D6F" w:rsidRPr="00864522" w:rsidRDefault="000B2D6F" w:rsidP="000B2D6F">
            <w:pPr>
              <w:pStyle w:val="ListParagraph"/>
              <w:spacing w:line="276" w:lineRule="auto"/>
              <w:ind w:left="0"/>
              <w:rPr>
                <w:rFonts w:asciiTheme="minorHAnsi" w:eastAsia="Times New Roman" w:hAnsiTheme="minorHAnsi" w:cstheme="majorBidi"/>
                <w:b/>
                <w:bCs/>
                <w:sz w:val="22"/>
                <w:szCs w:val="22"/>
              </w:rPr>
            </w:pPr>
            <w:r w:rsidRPr="00864522">
              <w:rPr>
                <w:rFonts w:asciiTheme="minorHAnsi" w:hAnsiTheme="minorHAnsi"/>
                <w:b/>
                <w:sz w:val="22"/>
                <w:szCs w:val="22"/>
              </w:rPr>
              <w:t xml:space="preserve">Areas for the </w:t>
            </w:r>
            <w:proofErr w:type="spellStart"/>
            <w:r w:rsidRPr="00864522">
              <w:rPr>
                <w:rFonts w:asciiTheme="minorHAnsi" w:hAnsiTheme="minorHAnsi"/>
                <w:b/>
                <w:sz w:val="22"/>
                <w:szCs w:val="22"/>
              </w:rPr>
              <w:t>CoPs</w:t>
            </w:r>
            <w:proofErr w:type="spellEnd"/>
          </w:p>
        </w:tc>
        <w:tc>
          <w:tcPr>
            <w:tcW w:w="4829" w:type="dxa"/>
          </w:tcPr>
          <w:p w:rsidR="000B2D6F" w:rsidRPr="00864522" w:rsidRDefault="000B2D6F" w:rsidP="000B2D6F">
            <w:pPr>
              <w:pStyle w:val="ListParagraph"/>
              <w:spacing w:line="276" w:lineRule="auto"/>
              <w:ind w:left="0"/>
              <w:rPr>
                <w:rFonts w:asciiTheme="minorHAnsi" w:eastAsia="Times New Roman" w:hAnsiTheme="minorHAnsi" w:cstheme="majorBidi"/>
                <w:b/>
                <w:bCs/>
                <w:sz w:val="22"/>
                <w:szCs w:val="22"/>
              </w:rPr>
            </w:pPr>
            <w:r w:rsidRPr="00864522">
              <w:rPr>
                <w:rFonts w:asciiTheme="minorHAnsi" w:eastAsia="Times New Roman" w:hAnsiTheme="minorHAnsi" w:cstheme="majorBidi"/>
                <w:b/>
                <w:bCs/>
                <w:sz w:val="22"/>
                <w:szCs w:val="22"/>
              </w:rPr>
              <w:t>Focal Points</w:t>
            </w:r>
          </w:p>
        </w:tc>
      </w:tr>
      <w:tr w:rsidR="000B2D6F" w:rsidTr="00864522">
        <w:tc>
          <w:tcPr>
            <w:tcW w:w="522" w:type="dxa"/>
          </w:tcPr>
          <w:p w:rsidR="000B2D6F" w:rsidRDefault="000B2D6F" w:rsidP="000B2D6F">
            <w:pPr>
              <w:pStyle w:val="ListParagraph"/>
              <w:spacing w:line="276" w:lineRule="auto"/>
              <w:ind w:left="0"/>
              <w:rPr>
                <w:rFonts w:asciiTheme="minorHAnsi" w:eastAsia="Times New Roman" w:hAnsiTheme="minorHAnsi" w:cstheme="majorBidi"/>
                <w:bCs/>
                <w:sz w:val="22"/>
                <w:szCs w:val="22"/>
              </w:rPr>
            </w:pPr>
            <w:r>
              <w:rPr>
                <w:rFonts w:asciiTheme="minorHAnsi" w:eastAsia="Times New Roman" w:hAnsiTheme="minorHAnsi" w:cstheme="majorBidi"/>
                <w:bCs/>
                <w:sz w:val="22"/>
                <w:szCs w:val="22"/>
              </w:rPr>
              <w:t>1</w:t>
            </w:r>
          </w:p>
        </w:tc>
        <w:tc>
          <w:tcPr>
            <w:tcW w:w="3119" w:type="dxa"/>
          </w:tcPr>
          <w:p w:rsidR="000B2D6F" w:rsidRDefault="000B2D6F" w:rsidP="000B2D6F">
            <w:pPr>
              <w:pStyle w:val="ListParagraph"/>
              <w:spacing w:line="276" w:lineRule="auto"/>
              <w:ind w:left="0"/>
              <w:rPr>
                <w:rFonts w:asciiTheme="minorHAnsi" w:eastAsia="Times New Roman" w:hAnsiTheme="minorHAnsi" w:cstheme="majorBidi"/>
                <w:bCs/>
                <w:sz w:val="22"/>
                <w:szCs w:val="22"/>
              </w:rPr>
            </w:pPr>
            <w:r w:rsidRPr="00B04957">
              <w:rPr>
                <w:rFonts w:asciiTheme="minorHAnsi" w:hAnsiTheme="minorHAnsi"/>
                <w:sz w:val="22"/>
                <w:szCs w:val="22"/>
              </w:rPr>
              <w:t>Coordination</w:t>
            </w:r>
          </w:p>
        </w:tc>
        <w:tc>
          <w:tcPr>
            <w:tcW w:w="4829" w:type="dxa"/>
          </w:tcPr>
          <w:p w:rsidR="000B2D6F" w:rsidRDefault="000B2D6F" w:rsidP="000B2D6F">
            <w:pPr>
              <w:pStyle w:val="ListParagraph"/>
              <w:spacing w:line="276" w:lineRule="auto"/>
              <w:ind w:left="0"/>
              <w:rPr>
                <w:rFonts w:asciiTheme="minorHAnsi" w:eastAsia="Times New Roman" w:hAnsiTheme="minorHAnsi" w:cstheme="majorBidi"/>
                <w:bCs/>
                <w:sz w:val="22"/>
                <w:szCs w:val="22"/>
              </w:rPr>
            </w:pPr>
            <w:r>
              <w:rPr>
                <w:rFonts w:asciiTheme="minorHAnsi" w:hAnsiTheme="minorHAnsi"/>
                <w:sz w:val="22"/>
                <w:szCs w:val="22"/>
              </w:rPr>
              <w:t>GSC Global Focal Points (GFPs) for Coordination</w:t>
            </w:r>
          </w:p>
        </w:tc>
      </w:tr>
      <w:tr w:rsidR="000B2D6F" w:rsidTr="00864522">
        <w:tc>
          <w:tcPr>
            <w:tcW w:w="522" w:type="dxa"/>
          </w:tcPr>
          <w:p w:rsidR="000B2D6F" w:rsidRDefault="000B2D6F" w:rsidP="000B2D6F">
            <w:pPr>
              <w:pStyle w:val="ListParagraph"/>
              <w:spacing w:line="276" w:lineRule="auto"/>
              <w:ind w:left="0"/>
              <w:rPr>
                <w:rFonts w:asciiTheme="minorHAnsi" w:eastAsia="Times New Roman" w:hAnsiTheme="minorHAnsi" w:cstheme="majorBidi"/>
                <w:bCs/>
                <w:sz w:val="22"/>
                <w:szCs w:val="22"/>
              </w:rPr>
            </w:pPr>
            <w:r>
              <w:rPr>
                <w:rFonts w:asciiTheme="minorHAnsi" w:eastAsia="Times New Roman" w:hAnsiTheme="minorHAnsi" w:cstheme="majorBidi"/>
                <w:bCs/>
                <w:sz w:val="22"/>
                <w:szCs w:val="22"/>
              </w:rPr>
              <w:t>2</w:t>
            </w:r>
          </w:p>
        </w:tc>
        <w:tc>
          <w:tcPr>
            <w:tcW w:w="3119" w:type="dxa"/>
          </w:tcPr>
          <w:p w:rsidR="000B2D6F" w:rsidRDefault="000B2D6F" w:rsidP="000B2D6F">
            <w:pPr>
              <w:pStyle w:val="ListParagraph"/>
              <w:spacing w:line="276" w:lineRule="auto"/>
              <w:ind w:left="0"/>
              <w:rPr>
                <w:rFonts w:asciiTheme="minorHAnsi" w:eastAsia="Times New Roman" w:hAnsiTheme="minorHAnsi" w:cstheme="majorBidi"/>
                <w:bCs/>
                <w:sz w:val="22"/>
                <w:szCs w:val="22"/>
              </w:rPr>
            </w:pPr>
            <w:r w:rsidRPr="00B04957">
              <w:rPr>
                <w:rFonts w:asciiTheme="minorHAnsi" w:hAnsiTheme="minorHAnsi"/>
                <w:sz w:val="22"/>
                <w:szCs w:val="22"/>
              </w:rPr>
              <w:t>Technical</w:t>
            </w:r>
          </w:p>
        </w:tc>
        <w:tc>
          <w:tcPr>
            <w:tcW w:w="4829" w:type="dxa"/>
          </w:tcPr>
          <w:p w:rsidR="000B2D6F" w:rsidRDefault="000B2D6F" w:rsidP="00DD300B">
            <w:pPr>
              <w:pStyle w:val="ListParagraph"/>
              <w:spacing w:line="276" w:lineRule="auto"/>
              <w:ind w:left="0"/>
              <w:rPr>
                <w:rFonts w:asciiTheme="minorHAnsi" w:eastAsia="Times New Roman" w:hAnsiTheme="minorHAnsi" w:cstheme="majorBidi"/>
                <w:bCs/>
                <w:sz w:val="22"/>
                <w:szCs w:val="22"/>
              </w:rPr>
            </w:pPr>
            <w:r>
              <w:rPr>
                <w:rFonts w:asciiTheme="minorHAnsi" w:hAnsiTheme="minorHAnsi"/>
                <w:sz w:val="22"/>
                <w:szCs w:val="22"/>
              </w:rPr>
              <w:t>NRC m</w:t>
            </w:r>
            <w:r w:rsidR="00DD300B">
              <w:rPr>
                <w:rFonts w:asciiTheme="minorHAnsi" w:hAnsiTheme="minorHAnsi"/>
                <w:sz w:val="22"/>
                <w:szCs w:val="22"/>
              </w:rPr>
              <w:t>ay</w:t>
            </w:r>
            <w:r>
              <w:rPr>
                <w:rFonts w:asciiTheme="minorHAnsi" w:hAnsiTheme="minorHAnsi"/>
                <w:sz w:val="22"/>
                <w:szCs w:val="22"/>
              </w:rPr>
              <w:t xml:space="preserve"> be able to resource a Technical GFP, in the meantime J. Ashmore</w:t>
            </w:r>
          </w:p>
        </w:tc>
      </w:tr>
      <w:tr w:rsidR="000B2D6F" w:rsidTr="00864522">
        <w:tc>
          <w:tcPr>
            <w:tcW w:w="522" w:type="dxa"/>
          </w:tcPr>
          <w:p w:rsidR="000B2D6F" w:rsidRDefault="000B2D6F" w:rsidP="000B2D6F">
            <w:pPr>
              <w:pStyle w:val="ListParagraph"/>
              <w:spacing w:line="276" w:lineRule="auto"/>
              <w:ind w:left="0"/>
              <w:rPr>
                <w:rFonts w:asciiTheme="minorHAnsi" w:eastAsia="Times New Roman" w:hAnsiTheme="minorHAnsi" w:cstheme="majorBidi"/>
                <w:bCs/>
                <w:sz w:val="22"/>
                <w:szCs w:val="22"/>
              </w:rPr>
            </w:pPr>
            <w:r>
              <w:rPr>
                <w:rFonts w:asciiTheme="minorHAnsi" w:eastAsia="Times New Roman" w:hAnsiTheme="minorHAnsi" w:cstheme="majorBidi"/>
                <w:bCs/>
                <w:sz w:val="22"/>
                <w:szCs w:val="22"/>
              </w:rPr>
              <w:t>3</w:t>
            </w:r>
          </w:p>
        </w:tc>
        <w:tc>
          <w:tcPr>
            <w:tcW w:w="3119" w:type="dxa"/>
          </w:tcPr>
          <w:p w:rsidR="000B2D6F" w:rsidRDefault="000B2D6F" w:rsidP="000B2D6F">
            <w:pPr>
              <w:pStyle w:val="ListParagraph"/>
              <w:spacing w:line="276" w:lineRule="auto"/>
              <w:ind w:left="0"/>
              <w:rPr>
                <w:rFonts w:asciiTheme="minorHAnsi" w:eastAsia="Times New Roman" w:hAnsiTheme="minorHAnsi" w:cstheme="majorBidi"/>
                <w:bCs/>
                <w:sz w:val="22"/>
                <w:szCs w:val="22"/>
              </w:rPr>
            </w:pPr>
            <w:r w:rsidRPr="00B04957">
              <w:rPr>
                <w:rFonts w:asciiTheme="minorHAnsi" w:hAnsiTheme="minorHAnsi"/>
                <w:sz w:val="22"/>
                <w:szCs w:val="22"/>
              </w:rPr>
              <w:t>Information Management</w:t>
            </w:r>
            <w:r>
              <w:rPr>
                <w:rFonts w:asciiTheme="minorHAnsi" w:hAnsiTheme="minorHAnsi"/>
                <w:sz w:val="22"/>
                <w:szCs w:val="22"/>
              </w:rPr>
              <w:t xml:space="preserve">, </w:t>
            </w:r>
            <w:r w:rsidRPr="00B04957">
              <w:rPr>
                <w:rFonts w:asciiTheme="minorHAnsi" w:hAnsiTheme="minorHAnsi"/>
                <w:sz w:val="22"/>
                <w:szCs w:val="22"/>
              </w:rPr>
              <w:t>including GIS, Assessments, M&amp;E, Data management</w:t>
            </w:r>
          </w:p>
        </w:tc>
        <w:tc>
          <w:tcPr>
            <w:tcW w:w="4829" w:type="dxa"/>
          </w:tcPr>
          <w:p w:rsidR="000B2D6F" w:rsidRDefault="00BF51F5" w:rsidP="000B2D6F">
            <w:pPr>
              <w:pStyle w:val="ListParagraph"/>
              <w:spacing w:line="276" w:lineRule="auto"/>
              <w:ind w:left="0"/>
              <w:rPr>
                <w:rFonts w:asciiTheme="minorHAnsi" w:eastAsia="Times New Roman" w:hAnsiTheme="minorHAnsi" w:cstheme="majorBidi"/>
                <w:bCs/>
                <w:sz w:val="22"/>
                <w:szCs w:val="22"/>
              </w:rPr>
            </w:pPr>
            <w:r>
              <w:rPr>
                <w:rFonts w:asciiTheme="minorHAnsi" w:hAnsiTheme="minorHAnsi"/>
                <w:sz w:val="22"/>
                <w:szCs w:val="22"/>
              </w:rPr>
              <w:t>GFPs for IM (</w:t>
            </w:r>
            <w:r w:rsidRPr="00B04957">
              <w:rPr>
                <w:rFonts w:asciiTheme="minorHAnsi" w:hAnsiTheme="minorHAnsi"/>
                <w:sz w:val="22"/>
                <w:szCs w:val="22"/>
              </w:rPr>
              <w:t>N</w:t>
            </w:r>
            <w:r>
              <w:rPr>
                <w:rFonts w:asciiTheme="minorHAnsi" w:hAnsiTheme="minorHAnsi"/>
                <w:sz w:val="22"/>
                <w:szCs w:val="22"/>
              </w:rPr>
              <w:t xml:space="preserve">. </w:t>
            </w:r>
            <w:r w:rsidRPr="00B04957">
              <w:rPr>
                <w:rFonts w:asciiTheme="minorHAnsi" w:hAnsiTheme="minorHAnsi"/>
                <w:sz w:val="22"/>
                <w:szCs w:val="22"/>
              </w:rPr>
              <w:t>Bauman</w:t>
            </w:r>
            <w:r>
              <w:rPr>
                <w:rFonts w:asciiTheme="minorHAnsi" w:hAnsiTheme="minorHAnsi"/>
                <w:sz w:val="22"/>
                <w:szCs w:val="22"/>
              </w:rPr>
              <w:t xml:space="preserve"> &amp; Bo Hurkmans)</w:t>
            </w:r>
          </w:p>
        </w:tc>
      </w:tr>
      <w:tr w:rsidR="000B2D6F" w:rsidTr="00864522">
        <w:tc>
          <w:tcPr>
            <w:tcW w:w="522" w:type="dxa"/>
          </w:tcPr>
          <w:p w:rsidR="000B2D6F" w:rsidRDefault="00BF51F5" w:rsidP="000B2D6F">
            <w:pPr>
              <w:pStyle w:val="ListParagraph"/>
              <w:spacing w:line="276" w:lineRule="auto"/>
              <w:ind w:left="0"/>
              <w:rPr>
                <w:rFonts w:asciiTheme="minorHAnsi" w:eastAsia="Times New Roman" w:hAnsiTheme="minorHAnsi" w:cstheme="majorBidi"/>
                <w:bCs/>
                <w:sz w:val="22"/>
                <w:szCs w:val="22"/>
              </w:rPr>
            </w:pPr>
            <w:r>
              <w:rPr>
                <w:rFonts w:asciiTheme="minorHAnsi" w:eastAsia="Times New Roman" w:hAnsiTheme="minorHAnsi" w:cstheme="majorBidi"/>
                <w:bCs/>
                <w:sz w:val="22"/>
                <w:szCs w:val="22"/>
              </w:rPr>
              <w:t>4</w:t>
            </w:r>
          </w:p>
        </w:tc>
        <w:tc>
          <w:tcPr>
            <w:tcW w:w="3119" w:type="dxa"/>
          </w:tcPr>
          <w:p w:rsidR="000B2D6F" w:rsidRDefault="00BF51F5" w:rsidP="000B2D6F">
            <w:pPr>
              <w:pStyle w:val="ListParagraph"/>
              <w:spacing w:line="276" w:lineRule="auto"/>
              <w:ind w:left="0"/>
              <w:rPr>
                <w:rFonts w:asciiTheme="minorHAnsi" w:eastAsia="Times New Roman" w:hAnsiTheme="minorHAnsi" w:cstheme="majorBidi"/>
                <w:bCs/>
                <w:sz w:val="22"/>
                <w:szCs w:val="22"/>
              </w:rPr>
            </w:pPr>
            <w:r w:rsidRPr="00B04957">
              <w:rPr>
                <w:rFonts w:asciiTheme="minorHAnsi" w:hAnsiTheme="minorHAnsi"/>
                <w:sz w:val="22"/>
                <w:szCs w:val="22"/>
              </w:rPr>
              <w:t>Environment</w:t>
            </w:r>
          </w:p>
        </w:tc>
        <w:tc>
          <w:tcPr>
            <w:tcW w:w="4829" w:type="dxa"/>
          </w:tcPr>
          <w:p w:rsidR="000B2D6F" w:rsidRDefault="00BF51F5" w:rsidP="000B2D6F">
            <w:pPr>
              <w:pStyle w:val="ListParagraph"/>
              <w:spacing w:line="276" w:lineRule="auto"/>
              <w:ind w:left="0"/>
              <w:rPr>
                <w:rFonts w:asciiTheme="minorHAnsi" w:eastAsia="Times New Roman" w:hAnsiTheme="minorHAnsi" w:cstheme="majorBidi"/>
                <w:bCs/>
                <w:sz w:val="22"/>
                <w:szCs w:val="22"/>
              </w:rPr>
            </w:pPr>
            <w:r>
              <w:rPr>
                <w:rFonts w:asciiTheme="minorHAnsi" w:hAnsiTheme="minorHAnsi"/>
                <w:sz w:val="22"/>
                <w:szCs w:val="22"/>
              </w:rPr>
              <w:t>Charles Kelly</w:t>
            </w:r>
          </w:p>
        </w:tc>
      </w:tr>
      <w:tr w:rsidR="000B2D6F" w:rsidTr="00864522">
        <w:tc>
          <w:tcPr>
            <w:tcW w:w="522" w:type="dxa"/>
          </w:tcPr>
          <w:p w:rsidR="000B2D6F" w:rsidRDefault="00BF51F5" w:rsidP="000B2D6F">
            <w:pPr>
              <w:pStyle w:val="ListParagraph"/>
              <w:spacing w:line="276" w:lineRule="auto"/>
              <w:ind w:left="0"/>
              <w:rPr>
                <w:rFonts w:asciiTheme="minorHAnsi" w:eastAsia="Times New Roman" w:hAnsiTheme="minorHAnsi" w:cstheme="majorBidi"/>
                <w:bCs/>
                <w:sz w:val="22"/>
                <w:szCs w:val="22"/>
              </w:rPr>
            </w:pPr>
            <w:r>
              <w:rPr>
                <w:rFonts w:asciiTheme="minorHAnsi" w:eastAsia="Times New Roman" w:hAnsiTheme="minorHAnsi" w:cstheme="majorBidi"/>
                <w:bCs/>
                <w:sz w:val="22"/>
                <w:szCs w:val="22"/>
              </w:rPr>
              <w:t>5</w:t>
            </w:r>
          </w:p>
        </w:tc>
        <w:tc>
          <w:tcPr>
            <w:tcW w:w="3119" w:type="dxa"/>
          </w:tcPr>
          <w:p w:rsidR="000B2D6F" w:rsidRDefault="00BF51F5" w:rsidP="000B2D6F">
            <w:pPr>
              <w:pStyle w:val="ListParagraph"/>
              <w:spacing w:line="276" w:lineRule="auto"/>
              <w:ind w:left="0"/>
              <w:rPr>
                <w:rFonts w:asciiTheme="minorHAnsi" w:eastAsia="Times New Roman" w:hAnsiTheme="minorHAnsi" w:cstheme="majorBidi"/>
                <w:bCs/>
                <w:sz w:val="22"/>
                <w:szCs w:val="22"/>
              </w:rPr>
            </w:pPr>
            <w:r w:rsidRPr="00B04957">
              <w:rPr>
                <w:rFonts w:asciiTheme="minorHAnsi" w:hAnsiTheme="minorHAnsi"/>
                <w:sz w:val="22"/>
                <w:szCs w:val="22"/>
              </w:rPr>
              <w:t>Gender</w:t>
            </w:r>
          </w:p>
        </w:tc>
        <w:tc>
          <w:tcPr>
            <w:tcW w:w="4829" w:type="dxa"/>
          </w:tcPr>
          <w:p w:rsidR="000B2D6F" w:rsidRDefault="00BF51F5" w:rsidP="000B2D6F">
            <w:pPr>
              <w:pStyle w:val="ListParagraph"/>
              <w:spacing w:line="276" w:lineRule="auto"/>
              <w:ind w:left="0"/>
              <w:rPr>
                <w:rFonts w:asciiTheme="minorHAnsi" w:eastAsia="Times New Roman" w:hAnsiTheme="minorHAnsi" w:cstheme="majorBidi"/>
                <w:bCs/>
                <w:sz w:val="22"/>
                <w:szCs w:val="22"/>
              </w:rPr>
            </w:pPr>
            <w:r>
              <w:rPr>
                <w:rFonts w:asciiTheme="minorHAnsi" w:hAnsiTheme="minorHAnsi"/>
                <w:sz w:val="22"/>
                <w:szCs w:val="22"/>
              </w:rPr>
              <w:t xml:space="preserve">CARE may be able to resource a Gender GFP, in the meantime </w:t>
            </w:r>
            <w:r w:rsidRPr="00B04957">
              <w:rPr>
                <w:rFonts w:asciiTheme="minorHAnsi" w:hAnsiTheme="minorHAnsi"/>
                <w:sz w:val="22"/>
                <w:szCs w:val="22"/>
              </w:rPr>
              <w:t>T</w:t>
            </w:r>
            <w:r>
              <w:rPr>
                <w:rFonts w:asciiTheme="minorHAnsi" w:hAnsiTheme="minorHAnsi"/>
                <w:sz w:val="22"/>
                <w:szCs w:val="22"/>
              </w:rPr>
              <w:t xml:space="preserve">. </w:t>
            </w:r>
            <w:r w:rsidRPr="00B04957">
              <w:rPr>
                <w:rFonts w:asciiTheme="minorHAnsi" w:hAnsiTheme="minorHAnsi"/>
                <w:sz w:val="22"/>
                <w:szCs w:val="22"/>
              </w:rPr>
              <w:t>Newby</w:t>
            </w:r>
          </w:p>
        </w:tc>
      </w:tr>
      <w:tr w:rsidR="00BF51F5" w:rsidRPr="00965F5D" w:rsidTr="00864522">
        <w:tc>
          <w:tcPr>
            <w:tcW w:w="522" w:type="dxa"/>
          </w:tcPr>
          <w:p w:rsidR="00BF51F5" w:rsidRDefault="00BF51F5" w:rsidP="000B2D6F">
            <w:pPr>
              <w:pStyle w:val="ListParagraph"/>
              <w:spacing w:line="276" w:lineRule="auto"/>
              <w:ind w:left="0"/>
              <w:rPr>
                <w:rFonts w:asciiTheme="minorHAnsi" w:eastAsia="Times New Roman" w:hAnsiTheme="minorHAnsi" w:cstheme="majorBidi"/>
                <w:bCs/>
                <w:sz w:val="22"/>
                <w:szCs w:val="22"/>
              </w:rPr>
            </w:pPr>
            <w:r>
              <w:rPr>
                <w:rFonts w:asciiTheme="minorHAnsi" w:eastAsia="Times New Roman" w:hAnsiTheme="minorHAnsi" w:cstheme="majorBidi"/>
                <w:bCs/>
                <w:sz w:val="22"/>
                <w:szCs w:val="22"/>
              </w:rPr>
              <w:t>6</w:t>
            </w:r>
          </w:p>
        </w:tc>
        <w:tc>
          <w:tcPr>
            <w:tcW w:w="3119" w:type="dxa"/>
          </w:tcPr>
          <w:p w:rsidR="00BF51F5" w:rsidRPr="00B04957" w:rsidRDefault="00BF51F5" w:rsidP="00BF51F5">
            <w:pPr>
              <w:pStyle w:val="ListParagraph"/>
              <w:spacing w:line="276" w:lineRule="auto"/>
              <w:ind w:left="0"/>
              <w:rPr>
                <w:rFonts w:asciiTheme="minorHAnsi" w:hAnsiTheme="minorHAnsi"/>
                <w:sz w:val="22"/>
                <w:szCs w:val="22"/>
              </w:rPr>
            </w:pPr>
            <w:r>
              <w:rPr>
                <w:rFonts w:asciiTheme="minorHAnsi" w:hAnsiTheme="minorHAnsi"/>
                <w:sz w:val="22"/>
                <w:szCs w:val="22"/>
              </w:rPr>
              <w:t xml:space="preserve">Recovery </w:t>
            </w:r>
            <w:r w:rsidRPr="00B04957">
              <w:rPr>
                <w:rFonts w:asciiTheme="minorHAnsi" w:hAnsiTheme="minorHAnsi"/>
                <w:sz w:val="22"/>
                <w:szCs w:val="22"/>
              </w:rPr>
              <w:t>&amp; Urban</w:t>
            </w:r>
            <w:r>
              <w:rPr>
                <w:rFonts w:asciiTheme="minorHAnsi" w:hAnsiTheme="minorHAnsi"/>
                <w:sz w:val="22"/>
                <w:szCs w:val="22"/>
              </w:rPr>
              <w:t xml:space="preserve"> Settlements</w:t>
            </w:r>
          </w:p>
        </w:tc>
        <w:tc>
          <w:tcPr>
            <w:tcW w:w="4829" w:type="dxa"/>
          </w:tcPr>
          <w:p w:rsidR="00BF51F5" w:rsidRPr="00965F5D" w:rsidRDefault="00BF51F5" w:rsidP="000B2D6F">
            <w:pPr>
              <w:pStyle w:val="ListParagraph"/>
              <w:spacing w:line="276" w:lineRule="auto"/>
              <w:ind w:left="0"/>
              <w:rPr>
                <w:rFonts w:asciiTheme="minorHAnsi" w:hAnsiTheme="minorHAnsi"/>
                <w:sz w:val="22"/>
                <w:szCs w:val="22"/>
              </w:rPr>
            </w:pPr>
            <w:r w:rsidRPr="00864522">
              <w:rPr>
                <w:rFonts w:asciiTheme="minorHAnsi" w:hAnsiTheme="minorHAnsi"/>
                <w:sz w:val="22"/>
                <w:szCs w:val="22"/>
                <w:lang w:val="fr-FR"/>
              </w:rPr>
              <w:t xml:space="preserve">Habitat for </w:t>
            </w:r>
            <w:proofErr w:type="spellStart"/>
            <w:r w:rsidRPr="00864522">
              <w:rPr>
                <w:rFonts w:asciiTheme="minorHAnsi" w:hAnsiTheme="minorHAnsi"/>
                <w:sz w:val="22"/>
                <w:szCs w:val="22"/>
                <w:lang w:val="fr-FR"/>
              </w:rPr>
              <w:t>Humanity</w:t>
            </w:r>
            <w:proofErr w:type="spellEnd"/>
            <w:r w:rsidRPr="00864522">
              <w:rPr>
                <w:rFonts w:asciiTheme="minorHAnsi" w:hAnsiTheme="minorHAnsi"/>
                <w:sz w:val="22"/>
                <w:szCs w:val="22"/>
                <w:lang w:val="fr-FR"/>
              </w:rPr>
              <w:t xml:space="preserve"> (J. Zarins)</w:t>
            </w:r>
            <w:r w:rsidR="00016BEF" w:rsidRPr="00864522">
              <w:rPr>
                <w:rFonts w:asciiTheme="minorHAnsi" w:hAnsiTheme="minorHAnsi"/>
                <w:sz w:val="22"/>
                <w:szCs w:val="22"/>
                <w:lang w:val="fr-FR"/>
              </w:rPr>
              <w:t xml:space="preserve"> &amp; UNHABITAT</w:t>
            </w:r>
            <w:r w:rsidR="00965F5D">
              <w:rPr>
                <w:rFonts w:asciiTheme="minorHAnsi" w:hAnsiTheme="minorHAnsi"/>
                <w:sz w:val="22"/>
                <w:szCs w:val="22"/>
                <w:lang w:val="fr-FR"/>
              </w:rPr>
              <w:t xml:space="preserve">. </w:t>
            </w:r>
            <w:r w:rsidR="00965F5D" w:rsidRPr="00864522">
              <w:rPr>
                <w:rFonts w:asciiTheme="minorHAnsi" w:hAnsiTheme="minorHAnsi"/>
                <w:sz w:val="22"/>
                <w:szCs w:val="22"/>
              </w:rPr>
              <w:lastRenderedPageBreak/>
              <w:t xml:space="preserve">Urban settlements may become a separate </w:t>
            </w:r>
            <w:proofErr w:type="spellStart"/>
            <w:r w:rsidR="00965F5D" w:rsidRPr="00864522">
              <w:rPr>
                <w:rFonts w:asciiTheme="minorHAnsi" w:hAnsiTheme="minorHAnsi"/>
                <w:sz w:val="22"/>
                <w:szCs w:val="22"/>
              </w:rPr>
              <w:t>CoP.</w:t>
            </w:r>
            <w:proofErr w:type="spellEnd"/>
          </w:p>
        </w:tc>
      </w:tr>
    </w:tbl>
    <w:p w:rsidR="000B2D6F" w:rsidRPr="00965F5D" w:rsidRDefault="000B2D6F" w:rsidP="00864522">
      <w:pPr>
        <w:pStyle w:val="ListParagraph"/>
        <w:spacing w:line="276" w:lineRule="auto"/>
        <w:rPr>
          <w:rFonts w:asciiTheme="minorHAnsi" w:eastAsia="Times New Roman" w:hAnsiTheme="minorHAnsi" w:cstheme="majorBidi"/>
          <w:bCs/>
          <w:sz w:val="22"/>
          <w:szCs w:val="22"/>
        </w:rPr>
      </w:pPr>
    </w:p>
    <w:p w:rsidR="007F438C" w:rsidRPr="00864522" w:rsidRDefault="009D5C08" w:rsidP="000F42B3">
      <w:pPr>
        <w:pStyle w:val="ListParagraph"/>
        <w:numPr>
          <w:ilvl w:val="0"/>
          <w:numId w:val="11"/>
        </w:numPr>
        <w:spacing w:line="276" w:lineRule="auto"/>
        <w:rPr>
          <w:rFonts w:asciiTheme="minorHAnsi" w:eastAsia="Times New Roman" w:hAnsiTheme="minorHAnsi" w:cs="Arial"/>
          <w:color w:val="000000"/>
          <w:sz w:val="22"/>
          <w:szCs w:val="22"/>
        </w:rPr>
      </w:pPr>
      <w:proofErr w:type="spellStart"/>
      <w:r w:rsidRPr="00F91507">
        <w:rPr>
          <w:rFonts w:asciiTheme="minorHAnsi" w:hAnsiTheme="minorHAnsi"/>
          <w:sz w:val="22"/>
          <w:szCs w:val="22"/>
        </w:rPr>
        <w:t>CoP</w:t>
      </w:r>
      <w:r w:rsidR="00843332">
        <w:rPr>
          <w:rFonts w:asciiTheme="minorHAnsi" w:hAnsiTheme="minorHAnsi"/>
          <w:sz w:val="22"/>
          <w:szCs w:val="22"/>
        </w:rPr>
        <w:t>s</w:t>
      </w:r>
      <w:proofErr w:type="spellEnd"/>
      <w:r w:rsidR="00843332">
        <w:rPr>
          <w:rFonts w:asciiTheme="minorHAnsi" w:hAnsiTheme="minorHAnsi"/>
          <w:sz w:val="22"/>
          <w:szCs w:val="22"/>
        </w:rPr>
        <w:t xml:space="preserve"> will</w:t>
      </w:r>
      <w:r w:rsidRPr="00F91507">
        <w:rPr>
          <w:rFonts w:asciiTheme="minorHAnsi" w:hAnsiTheme="minorHAnsi"/>
          <w:sz w:val="22"/>
          <w:szCs w:val="22"/>
        </w:rPr>
        <w:t xml:space="preserve"> have the </w:t>
      </w:r>
      <w:r w:rsidRPr="00B56117">
        <w:rPr>
          <w:rFonts w:asciiTheme="minorHAnsi" w:hAnsiTheme="minorHAnsi"/>
          <w:sz w:val="22"/>
          <w:szCs w:val="22"/>
        </w:rPr>
        <w:t>following functions:</w:t>
      </w:r>
      <w:r w:rsidRPr="00B56117">
        <w:rPr>
          <w:rFonts w:asciiTheme="minorHAnsi" w:eastAsia="Times New Roman" w:hAnsiTheme="minorHAnsi" w:cs="Arial"/>
          <w:color w:val="000000"/>
          <w:sz w:val="22"/>
          <w:szCs w:val="22"/>
        </w:rPr>
        <w:t xml:space="preserve"> </w:t>
      </w:r>
      <w:r w:rsidRPr="00B56117">
        <w:rPr>
          <w:rFonts w:asciiTheme="minorHAnsi" w:hAnsiTheme="minorHAnsi"/>
          <w:sz w:val="22"/>
          <w:szCs w:val="22"/>
        </w:rPr>
        <w:t xml:space="preserve">remote desk support on specific areas, </w:t>
      </w:r>
      <w:r w:rsidR="00B43649">
        <w:rPr>
          <w:rFonts w:asciiTheme="minorHAnsi" w:hAnsiTheme="minorHAnsi"/>
          <w:sz w:val="22"/>
          <w:szCs w:val="22"/>
        </w:rPr>
        <w:t>answer questions from the field with</w:t>
      </w:r>
      <w:r w:rsidR="000F42B3">
        <w:rPr>
          <w:rFonts w:asciiTheme="minorHAnsi" w:hAnsiTheme="minorHAnsi"/>
          <w:sz w:val="22"/>
          <w:szCs w:val="22"/>
        </w:rPr>
        <w:t>in</w:t>
      </w:r>
      <w:r w:rsidR="00B43649">
        <w:rPr>
          <w:rFonts w:asciiTheme="minorHAnsi" w:hAnsiTheme="minorHAnsi"/>
          <w:sz w:val="22"/>
          <w:szCs w:val="22"/>
        </w:rPr>
        <w:t xml:space="preserve"> a predictable timeframe</w:t>
      </w:r>
      <w:r w:rsidRPr="00B56117">
        <w:rPr>
          <w:rFonts w:asciiTheme="minorHAnsi" w:hAnsiTheme="minorHAnsi"/>
          <w:sz w:val="22"/>
          <w:szCs w:val="22"/>
        </w:rPr>
        <w:t xml:space="preserve"> (accountability and predi</w:t>
      </w:r>
      <w:r w:rsidR="00843332">
        <w:rPr>
          <w:rFonts w:asciiTheme="minorHAnsi" w:hAnsiTheme="minorHAnsi"/>
          <w:sz w:val="22"/>
          <w:szCs w:val="22"/>
        </w:rPr>
        <w:t xml:space="preserve">ctability are very important); develop and revise tools; </w:t>
      </w:r>
      <w:r w:rsidR="00DD300B">
        <w:rPr>
          <w:rFonts w:asciiTheme="minorHAnsi" w:hAnsiTheme="minorHAnsi"/>
          <w:sz w:val="22"/>
          <w:szCs w:val="22"/>
        </w:rPr>
        <w:t xml:space="preserve">identification </w:t>
      </w:r>
      <w:r w:rsidR="001A35D9">
        <w:rPr>
          <w:rFonts w:asciiTheme="minorHAnsi" w:hAnsiTheme="minorHAnsi"/>
          <w:sz w:val="22"/>
          <w:szCs w:val="22"/>
        </w:rPr>
        <w:t>and c</w:t>
      </w:r>
      <w:r w:rsidRPr="00B56117">
        <w:rPr>
          <w:rFonts w:asciiTheme="minorHAnsi" w:hAnsiTheme="minorHAnsi"/>
          <w:sz w:val="22"/>
          <w:szCs w:val="22"/>
        </w:rPr>
        <w:t>apacity building of new potential</w:t>
      </w:r>
      <w:r w:rsidR="00B43649">
        <w:rPr>
          <w:rFonts w:asciiTheme="minorHAnsi" w:hAnsiTheme="minorHAnsi"/>
          <w:sz w:val="22"/>
          <w:szCs w:val="22"/>
        </w:rPr>
        <w:t xml:space="preserve"> staff.</w:t>
      </w:r>
    </w:p>
    <w:p w:rsidR="001B03DB" w:rsidRPr="00864522" w:rsidRDefault="00B43649" w:rsidP="00864522">
      <w:pPr>
        <w:pStyle w:val="ListParagraph"/>
        <w:numPr>
          <w:ilvl w:val="0"/>
          <w:numId w:val="11"/>
        </w:numPr>
        <w:spacing w:line="276" w:lineRule="auto"/>
        <w:rPr>
          <w:rFonts w:asciiTheme="minorHAnsi" w:eastAsia="Times New Roman" w:hAnsiTheme="minorHAnsi" w:cs="Arial"/>
          <w:color w:val="000000"/>
          <w:sz w:val="22"/>
          <w:szCs w:val="22"/>
        </w:rPr>
      </w:pPr>
      <w:r w:rsidRPr="00864522">
        <w:rPr>
          <w:rFonts w:asciiTheme="minorHAnsi" w:hAnsiTheme="minorHAnsi"/>
          <w:sz w:val="22"/>
          <w:szCs w:val="22"/>
        </w:rPr>
        <w:t xml:space="preserve">The </w:t>
      </w:r>
      <w:proofErr w:type="spellStart"/>
      <w:r w:rsidRPr="00864522">
        <w:rPr>
          <w:rFonts w:asciiTheme="minorHAnsi" w:hAnsiTheme="minorHAnsi"/>
          <w:sz w:val="22"/>
          <w:szCs w:val="22"/>
        </w:rPr>
        <w:t>CoPs</w:t>
      </w:r>
      <w:proofErr w:type="spellEnd"/>
      <w:r w:rsidRPr="00864522">
        <w:rPr>
          <w:rFonts w:asciiTheme="minorHAnsi" w:hAnsiTheme="minorHAnsi"/>
          <w:sz w:val="22"/>
          <w:szCs w:val="22"/>
        </w:rPr>
        <w:t xml:space="preserve"> will initially work by email. Questions from the field </w:t>
      </w:r>
      <w:r w:rsidR="001B03DB" w:rsidRPr="00864522">
        <w:rPr>
          <w:rFonts w:asciiTheme="minorHAnsi" w:hAnsiTheme="minorHAnsi"/>
          <w:sz w:val="22"/>
          <w:szCs w:val="22"/>
        </w:rPr>
        <w:t xml:space="preserve">will </w:t>
      </w:r>
      <w:r w:rsidRPr="00864522">
        <w:rPr>
          <w:rFonts w:asciiTheme="minorHAnsi" w:hAnsiTheme="minorHAnsi"/>
          <w:sz w:val="22"/>
          <w:szCs w:val="22"/>
        </w:rPr>
        <w:t xml:space="preserve">come to the person managing the CoP who will </w:t>
      </w:r>
      <w:r w:rsidR="001B03DB" w:rsidRPr="00864522">
        <w:rPr>
          <w:rFonts w:asciiTheme="minorHAnsi" w:hAnsiTheme="minorHAnsi"/>
          <w:sz w:val="22"/>
          <w:szCs w:val="22"/>
        </w:rPr>
        <w:t xml:space="preserve">internally </w:t>
      </w:r>
      <w:r w:rsidRPr="00864522">
        <w:rPr>
          <w:rFonts w:asciiTheme="minorHAnsi" w:hAnsiTheme="minorHAnsi"/>
          <w:sz w:val="22"/>
          <w:szCs w:val="22"/>
        </w:rPr>
        <w:t>ask the CoP, consolidate the answers</w:t>
      </w:r>
      <w:r w:rsidR="00DD300B">
        <w:rPr>
          <w:rFonts w:asciiTheme="minorHAnsi" w:hAnsiTheme="minorHAnsi"/>
          <w:sz w:val="22"/>
          <w:szCs w:val="22"/>
        </w:rPr>
        <w:t xml:space="preserve"> received from the different CoP members,</w:t>
      </w:r>
      <w:r w:rsidRPr="00864522">
        <w:rPr>
          <w:rFonts w:asciiTheme="minorHAnsi" w:hAnsiTheme="minorHAnsi"/>
          <w:sz w:val="22"/>
          <w:szCs w:val="22"/>
        </w:rPr>
        <w:t xml:space="preserve"> and provide one </w:t>
      </w:r>
      <w:r w:rsidR="001B03DB" w:rsidRPr="00864522">
        <w:rPr>
          <w:rFonts w:asciiTheme="minorHAnsi" w:hAnsiTheme="minorHAnsi"/>
          <w:sz w:val="22"/>
          <w:szCs w:val="22"/>
        </w:rPr>
        <w:t xml:space="preserve">consolidated </w:t>
      </w:r>
      <w:r w:rsidRPr="00864522">
        <w:rPr>
          <w:rFonts w:asciiTheme="minorHAnsi" w:hAnsiTheme="minorHAnsi"/>
          <w:sz w:val="22"/>
          <w:szCs w:val="22"/>
        </w:rPr>
        <w:t xml:space="preserve">answer </w:t>
      </w:r>
      <w:r w:rsidR="001B03DB" w:rsidRPr="00864522">
        <w:rPr>
          <w:rFonts w:asciiTheme="minorHAnsi" w:hAnsiTheme="minorHAnsi"/>
          <w:sz w:val="22"/>
          <w:szCs w:val="22"/>
        </w:rPr>
        <w:t>to the field</w:t>
      </w:r>
      <w:r w:rsidRPr="00864522">
        <w:rPr>
          <w:rFonts w:asciiTheme="minorHAnsi" w:hAnsiTheme="minorHAnsi"/>
          <w:sz w:val="22"/>
          <w:szCs w:val="22"/>
        </w:rPr>
        <w:t xml:space="preserve">. </w:t>
      </w:r>
    </w:p>
    <w:p w:rsidR="00F91507" w:rsidRPr="00275AF4" w:rsidRDefault="001B03DB" w:rsidP="00843332">
      <w:pPr>
        <w:pStyle w:val="ListParagraph"/>
        <w:numPr>
          <w:ilvl w:val="0"/>
          <w:numId w:val="11"/>
        </w:numPr>
        <w:spacing w:line="276" w:lineRule="auto"/>
        <w:rPr>
          <w:rFonts w:asciiTheme="minorHAnsi" w:hAnsiTheme="minorHAnsi"/>
          <w:bCs/>
          <w:sz w:val="22"/>
          <w:szCs w:val="22"/>
        </w:rPr>
      </w:pPr>
      <w:r w:rsidRPr="00864522">
        <w:rPr>
          <w:rFonts w:asciiTheme="minorHAnsi" w:hAnsiTheme="minorHAnsi"/>
          <w:bCs/>
          <w:sz w:val="22"/>
          <w:szCs w:val="22"/>
        </w:rPr>
        <w:t xml:space="preserve">The GSC Support </w:t>
      </w:r>
      <w:r w:rsidR="00DD300B">
        <w:rPr>
          <w:rFonts w:asciiTheme="minorHAnsi" w:hAnsiTheme="minorHAnsi"/>
          <w:bCs/>
          <w:sz w:val="22"/>
          <w:szCs w:val="22"/>
        </w:rPr>
        <w:t xml:space="preserve">Team </w:t>
      </w:r>
      <w:r w:rsidRPr="00864522">
        <w:rPr>
          <w:rFonts w:asciiTheme="minorHAnsi" w:hAnsiTheme="minorHAnsi"/>
          <w:bCs/>
          <w:sz w:val="22"/>
          <w:szCs w:val="22"/>
        </w:rPr>
        <w:t>will</w:t>
      </w:r>
      <w:r>
        <w:rPr>
          <w:b/>
          <w:bCs/>
        </w:rPr>
        <w:t xml:space="preserve"> </w:t>
      </w:r>
      <w:r>
        <w:rPr>
          <w:rFonts w:asciiTheme="minorHAnsi" w:hAnsiTheme="minorHAnsi"/>
          <w:bCs/>
          <w:sz w:val="22"/>
          <w:szCs w:val="22"/>
        </w:rPr>
        <w:t>d</w:t>
      </w:r>
      <w:r w:rsidR="009D5C08" w:rsidRPr="00275AF4">
        <w:rPr>
          <w:rFonts w:asciiTheme="minorHAnsi" w:hAnsiTheme="minorHAnsi"/>
          <w:bCs/>
          <w:sz w:val="22"/>
          <w:szCs w:val="22"/>
        </w:rPr>
        <w:t xml:space="preserve">evelop </w:t>
      </w:r>
      <w:proofErr w:type="spellStart"/>
      <w:r w:rsidR="007F438C">
        <w:rPr>
          <w:rFonts w:asciiTheme="minorHAnsi" w:hAnsiTheme="minorHAnsi"/>
          <w:bCs/>
          <w:sz w:val="22"/>
          <w:szCs w:val="22"/>
        </w:rPr>
        <w:t>ToR</w:t>
      </w:r>
      <w:proofErr w:type="spellEnd"/>
      <w:r w:rsidR="009D5C08" w:rsidRPr="00275AF4">
        <w:rPr>
          <w:rFonts w:asciiTheme="minorHAnsi" w:hAnsiTheme="minorHAnsi"/>
          <w:bCs/>
          <w:sz w:val="22"/>
          <w:szCs w:val="22"/>
        </w:rPr>
        <w:t xml:space="preserve"> to define minimum quality and coherence parameters </w:t>
      </w:r>
      <w:r>
        <w:rPr>
          <w:rFonts w:asciiTheme="minorHAnsi" w:hAnsiTheme="minorHAnsi"/>
          <w:bCs/>
          <w:sz w:val="22"/>
          <w:szCs w:val="22"/>
        </w:rPr>
        <w:t xml:space="preserve">of the </w:t>
      </w:r>
      <w:proofErr w:type="spellStart"/>
      <w:r>
        <w:rPr>
          <w:rFonts w:asciiTheme="minorHAnsi" w:hAnsiTheme="minorHAnsi"/>
          <w:bCs/>
          <w:sz w:val="22"/>
          <w:szCs w:val="22"/>
        </w:rPr>
        <w:t>CoPs</w:t>
      </w:r>
      <w:proofErr w:type="spellEnd"/>
      <w:r>
        <w:rPr>
          <w:rFonts w:asciiTheme="minorHAnsi" w:hAnsiTheme="minorHAnsi"/>
          <w:bCs/>
          <w:sz w:val="22"/>
          <w:szCs w:val="22"/>
        </w:rPr>
        <w:t xml:space="preserve"> </w:t>
      </w:r>
      <w:r w:rsidR="009D5C08" w:rsidRPr="00275AF4">
        <w:rPr>
          <w:rFonts w:asciiTheme="minorHAnsi" w:hAnsiTheme="minorHAnsi"/>
          <w:bCs/>
          <w:sz w:val="22"/>
          <w:szCs w:val="22"/>
        </w:rPr>
        <w:t xml:space="preserve">such as </w:t>
      </w:r>
      <w:r w:rsidR="00843332">
        <w:rPr>
          <w:rFonts w:asciiTheme="minorHAnsi" w:hAnsiTheme="minorHAnsi"/>
          <w:bCs/>
          <w:sz w:val="22"/>
          <w:szCs w:val="22"/>
        </w:rPr>
        <w:t xml:space="preserve">a </w:t>
      </w:r>
      <w:r w:rsidR="00843332" w:rsidRPr="00275AF4">
        <w:rPr>
          <w:rFonts w:asciiTheme="minorHAnsi" w:hAnsiTheme="minorHAnsi"/>
          <w:bCs/>
          <w:sz w:val="22"/>
          <w:szCs w:val="22"/>
        </w:rPr>
        <w:t xml:space="preserve">meaningful response </w:t>
      </w:r>
      <w:r w:rsidR="00843332">
        <w:rPr>
          <w:rFonts w:asciiTheme="minorHAnsi" w:hAnsiTheme="minorHAnsi"/>
          <w:bCs/>
          <w:sz w:val="22"/>
          <w:szCs w:val="22"/>
        </w:rPr>
        <w:t xml:space="preserve">within </w:t>
      </w:r>
      <w:r w:rsidR="009D5C08" w:rsidRPr="00275AF4">
        <w:rPr>
          <w:rFonts w:asciiTheme="minorHAnsi" w:hAnsiTheme="minorHAnsi"/>
          <w:bCs/>
          <w:sz w:val="22"/>
          <w:szCs w:val="22"/>
        </w:rPr>
        <w:t>24h</w:t>
      </w:r>
      <w:r>
        <w:rPr>
          <w:rFonts w:asciiTheme="minorHAnsi" w:hAnsiTheme="minorHAnsi"/>
          <w:bCs/>
          <w:sz w:val="22"/>
          <w:szCs w:val="22"/>
        </w:rPr>
        <w:t>.</w:t>
      </w:r>
    </w:p>
    <w:p w:rsidR="00F91507" w:rsidRDefault="001B03DB" w:rsidP="00843332">
      <w:pPr>
        <w:pStyle w:val="ListParagraph"/>
        <w:numPr>
          <w:ilvl w:val="0"/>
          <w:numId w:val="11"/>
        </w:numPr>
        <w:spacing w:line="276" w:lineRule="auto"/>
        <w:rPr>
          <w:rFonts w:asciiTheme="minorHAnsi" w:hAnsiTheme="minorHAnsi"/>
          <w:bCs/>
          <w:sz w:val="22"/>
          <w:szCs w:val="22"/>
        </w:rPr>
      </w:pPr>
      <w:r w:rsidRPr="009168B7">
        <w:rPr>
          <w:rFonts w:asciiTheme="minorHAnsi" w:hAnsiTheme="minorHAnsi"/>
          <w:bCs/>
          <w:sz w:val="22"/>
          <w:szCs w:val="22"/>
        </w:rPr>
        <w:t>The GSC Support will</w:t>
      </w:r>
      <w:r>
        <w:rPr>
          <w:b/>
          <w:bCs/>
        </w:rPr>
        <w:t xml:space="preserve"> </w:t>
      </w:r>
      <w:r>
        <w:rPr>
          <w:rFonts w:asciiTheme="minorHAnsi" w:hAnsiTheme="minorHAnsi"/>
          <w:bCs/>
          <w:sz w:val="22"/>
          <w:szCs w:val="22"/>
        </w:rPr>
        <w:t>c</w:t>
      </w:r>
      <w:r w:rsidR="00843332">
        <w:rPr>
          <w:rFonts w:asciiTheme="minorHAnsi" w:hAnsiTheme="minorHAnsi"/>
          <w:bCs/>
          <w:sz w:val="22"/>
          <w:szCs w:val="22"/>
        </w:rPr>
        <w:t xml:space="preserve">reate </w:t>
      </w:r>
      <w:r w:rsidR="009D5C08" w:rsidRPr="00275AF4">
        <w:rPr>
          <w:rFonts w:asciiTheme="minorHAnsi" w:hAnsiTheme="minorHAnsi"/>
          <w:bCs/>
          <w:sz w:val="22"/>
          <w:szCs w:val="22"/>
        </w:rPr>
        <w:t>email addresses such as global.technical@</w:t>
      </w:r>
      <w:r>
        <w:rPr>
          <w:rFonts w:asciiTheme="minorHAnsi" w:hAnsiTheme="minorHAnsi"/>
          <w:bCs/>
          <w:sz w:val="22"/>
          <w:szCs w:val="22"/>
        </w:rPr>
        <w:t>sheltercluster.org</w:t>
      </w:r>
      <w:r w:rsidRPr="00275AF4">
        <w:rPr>
          <w:rFonts w:asciiTheme="minorHAnsi" w:hAnsiTheme="minorHAnsi"/>
          <w:bCs/>
          <w:sz w:val="22"/>
          <w:szCs w:val="22"/>
        </w:rPr>
        <w:t xml:space="preserve"> </w:t>
      </w:r>
      <w:r w:rsidR="009D5C08" w:rsidRPr="00275AF4">
        <w:rPr>
          <w:rFonts w:asciiTheme="minorHAnsi" w:hAnsiTheme="minorHAnsi"/>
          <w:bCs/>
          <w:sz w:val="22"/>
          <w:szCs w:val="22"/>
        </w:rPr>
        <w:t xml:space="preserve">or </w:t>
      </w:r>
      <w:r>
        <w:rPr>
          <w:rFonts w:asciiTheme="minorHAnsi" w:hAnsiTheme="minorHAnsi"/>
          <w:bCs/>
          <w:sz w:val="22"/>
          <w:szCs w:val="22"/>
        </w:rPr>
        <w:t>global.environment</w:t>
      </w:r>
      <w:r w:rsidR="009D5C08" w:rsidRPr="00275AF4">
        <w:rPr>
          <w:rFonts w:asciiTheme="minorHAnsi" w:hAnsiTheme="minorHAnsi"/>
          <w:bCs/>
          <w:sz w:val="22"/>
          <w:szCs w:val="22"/>
        </w:rPr>
        <w:t>@</w:t>
      </w:r>
      <w:r>
        <w:rPr>
          <w:rFonts w:asciiTheme="minorHAnsi" w:hAnsiTheme="minorHAnsi"/>
          <w:bCs/>
          <w:sz w:val="22"/>
          <w:szCs w:val="22"/>
        </w:rPr>
        <w:t>sheltercluster.org</w:t>
      </w:r>
      <w:r w:rsidR="009D5C08" w:rsidRPr="00275AF4">
        <w:rPr>
          <w:rFonts w:asciiTheme="minorHAnsi" w:hAnsiTheme="minorHAnsi"/>
          <w:bCs/>
          <w:sz w:val="22"/>
          <w:szCs w:val="22"/>
        </w:rPr>
        <w:t xml:space="preserve">, etc., so that there can always be </w:t>
      </w:r>
      <w:r w:rsidR="001A35D9">
        <w:rPr>
          <w:rFonts w:asciiTheme="minorHAnsi" w:hAnsiTheme="minorHAnsi"/>
          <w:bCs/>
          <w:sz w:val="22"/>
          <w:szCs w:val="22"/>
        </w:rPr>
        <w:t>someone responsible for it</w:t>
      </w:r>
      <w:r w:rsidR="009D5C08" w:rsidRPr="00275AF4">
        <w:rPr>
          <w:rFonts w:asciiTheme="minorHAnsi" w:hAnsiTheme="minorHAnsi"/>
          <w:bCs/>
          <w:sz w:val="22"/>
          <w:szCs w:val="22"/>
        </w:rPr>
        <w:t xml:space="preserve"> (a few experts connected), rather than a personal email</w:t>
      </w:r>
      <w:r w:rsidR="00E4720E" w:rsidRPr="00275AF4">
        <w:rPr>
          <w:rFonts w:asciiTheme="minorHAnsi" w:hAnsiTheme="minorHAnsi"/>
          <w:bCs/>
          <w:sz w:val="22"/>
          <w:szCs w:val="22"/>
        </w:rPr>
        <w:t>.</w:t>
      </w:r>
    </w:p>
    <w:p w:rsidR="00E201BF" w:rsidRPr="00864522" w:rsidRDefault="00E201BF" w:rsidP="00E201BF">
      <w:pPr>
        <w:pStyle w:val="ListParagraph"/>
        <w:numPr>
          <w:ilvl w:val="0"/>
          <w:numId w:val="11"/>
        </w:numPr>
        <w:spacing w:line="276" w:lineRule="auto"/>
        <w:rPr>
          <w:rFonts w:asciiTheme="minorHAnsi" w:eastAsia="Times New Roman" w:hAnsiTheme="minorHAnsi"/>
          <w:sz w:val="22"/>
          <w:szCs w:val="22"/>
        </w:rPr>
      </w:pPr>
      <w:r>
        <w:rPr>
          <w:rFonts w:asciiTheme="minorHAnsi" w:hAnsiTheme="minorHAnsi"/>
          <w:sz w:val="22"/>
          <w:szCs w:val="22"/>
        </w:rPr>
        <w:t xml:space="preserve">The answer from the CoP should have a </w:t>
      </w:r>
      <w:r w:rsidRPr="00F91507">
        <w:rPr>
          <w:rFonts w:asciiTheme="minorHAnsi" w:hAnsiTheme="minorHAnsi"/>
          <w:sz w:val="22"/>
          <w:szCs w:val="22"/>
        </w:rPr>
        <w:t xml:space="preserve">disclaimer </w:t>
      </w:r>
      <w:r>
        <w:rPr>
          <w:rFonts w:asciiTheme="minorHAnsi" w:hAnsiTheme="minorHAnsi"/>
          <w:sz w:val="22"/>
          <w:szCs w:val="22"/>
        </w:rPr>
        <w:t>explaining that the information is provided in good faith but that neither the GSC cluster nor its leads or partners can be liable for any damage caused by this information</w:t>
      </w:r>
      <w:r w:rsidRPr="00F91507">
        <w:rPr>
          <w:rFonts w:asciiTheme="minorHAnsi" w:hAnsiTheme="minorHAnsi"/>
          <w:sz w:val="22"/>
          <w:szCs w:val="22"/>
        </w:rPr>
        <w:t>.</w:t>
      </w:r>
    </w:p>
    <w:p w:rsidR="009D5C08" w:rsidRPr="00B04957" w:rsidRDefault="009D5C08" w:rsidP="00E4720E">
      <w:pPr>
        <w:spacing w:before="240" w:line="276" w:lineRule="auto"/>
        <w:rPr>
          <w:rFonts w:asciiTheme="minorHAnsi" w:hAnsiTheme="minorHAnsi"/>
          <w:b/>
          <w:bCs/>
          <w:sz w:val="22"/>
          <w:szCs w:val="22"/>
        </w:rPr>
      </w:pPr>
      <w:r w:rsidRPr="00B04957">
        <w:rPr>
          <w:rFonts w:asciiTheme="minorHAnsi" w:hAnsiTheme="minorHAnsi"/>
          <w:b/>
          <w:bCs/>
          <w:sz w:val="22"/>
          <w:szCs w:val="22"/>
        </w:rPr>
        <w:t>Key discussion points</w:t>
      </w:r>
    </w:p>
    <w:p w:rsidR="00F91507" w:rsidRDefault="009D5C08" w:rsidP="00436DD5">
      <w:pPr>
        <w:pStyle w:val="ListParagraph"/>
        <w:numPr>
          <w:ilvl w:val="0"/>
          <w:numId w:val="11"/>
        </w:numPr>
        <w:spacing w:line="276" w:lineRule="auto"/>
        <w:rPr>
          <w:rFonts w:asciiTheme="minorHAnsi" w:eastAsia="Times New Roman" w:hAnsiTheme="minorHAnsi"/>
          <w:sz w:val="22"/>
          <w:szCs w:val="22"/>
        </w:rPr>
      </w:pPr>
      <w:r w:rsidRPr="00F91507">
        <w:rPr>
          <w:rFonts w:asciiTheme="minorHAnsi" w:eastAsia="Times New Roman" w:hAnsiTheme="minorHAnsi"/>
          <w:sz w:val="22"/>
          <w:szCs w:val="22"/>
        </w:rPr>
        <w:t xml:space="preserve">One email address per thematic area/CoP </w:t>
      </w:r>
      <w:r w:rsidR="00436DD5">
        <w:rPr>
          <w:rFonts w:asciiTheme="minorHAnsi" w:eastAsia="Times New Roman" w:hAnsiTheme="minorHAnsi"/>
          <w:sz w:val="22"/>
          <w:szCs w:val="22"/>
        </w:rPr>
        <w:t>is better than</w:t>
      </w:r>
      <w:r w:rsidRPr="00F91507">
        <w:rPr>
          <w:rFonts w:asciiTheme="minorHAnsi" w:eastAsia="Times New Roman" w:hAnsiTheme="minorHAnsi"/>
          <w:sz w:val="22"/>
          <w:szCs w:val="22"/>
        </w:rPr>
        <w:t xml:space="preserve"> one </w:t>
      </w:r>
      <w:r w:rsidR="00436DD5">
        <w:rPr>
          <w:rFonts w:asciiTheme="minorHAnsi" w:eastAsia="Times New Roman" w:hAnsiTheme="minorHAnsi"/>
          <w:sz w:val="22"/>
          <w:szCs w:val="22"/>
        </w:rPr>
        <w:t xml:space="preserve">general </w:t>
      </w:r>
      <w:r w:rsidRPr="00F91507">
        <w:rPr>
          <w:rFonts w:asciiTheme="minorHAnsi" w:eastAsia="Times New Roman" w:hAnsiTheme="minorHAnsi"/>
          <w:sz w:val="22"/>
          <w:szCs w:val="22"/>
        </w:rPr>
        <w:t xml:space="preserve">email address with a </w:t>
      </w:r>
      <w:r w:rsidR="00E201BF">
        <w:rPr>
          <w:rFonts w:asciiTheme="minorHAnsi" w:eastAsia="Times New Roman" w:hAnsiTheme="minorHAnsi"/>
          <w:sz w:val="22"/>
          <w:szCs w:val="22"/>
        </w:rPr>
        <w:t xml:space="preserve">person responsible to </w:t>
      </w:r>
      <w:r w:rsidRPr="00F91507">
        <w:rPr>
          <w:rFonts w:asciiTheme="minorHAnsi" w:eastAsia="Times New Roman" w:hAnsiTheme="minorHAnsi"/>
          <w:sz w:val="22"/>
          <w:szCs w:val="22"/>
        </w:rPr>
        <w:t xml:space="preserve">“triage” </w:t>
      </w:r>
      <w:r w:rsidR="00E201BF">
        <w:rPr>
          <w:rFonts w:asciiTheme="minorHAnsi" w:eastAsia="Times New Roman" w:hAnsiTheme="minorHAnsi"/>
          <w:sz w:val="22"/>
          <w:szCs w:val="22"/>
        </w:rPr>
        <w:t xml:space="preserve">emails to the different </w:t>
      </w:r>
      <w:proofErr w:type="spellStart"/>
      <w:r w:rsidR="00E201BF">
        <w:rPr>
          <w:rFonts w:asciiTheme="minorHAnsi" w:eastAsia="Times New Roman" w:hAnsiTheme="minorHAnsi"/>
          <w:sz w:val="22"/>
          <w:szCs w:val="22"/>
        </w:rPr>
        <w:t>CoP</w:t>
      </w:r>
      <w:r w:rsidRPr="00F91507">
        <w:rPr>
          <w:rFonts w:asciiTheme="minorHAnsi" w:eastAsia="Times New Roman" w:hAnsiTheme="minorHAnsi"/>
          <w:sz w:val="22"/>
          <w:szCs w:val="22"/>
        </w:rPr>
        <w:t>.</w:t>
      </w:r>
      <w:proofErr w:type="spellEnd"/>
      <w:r w:rsidR="00E201BF">
        <w:rPr>
          <w:rFonts w:asciiTheme="minorHAnsi" w:eastAsia="Times New Roman" w:hAnsiTheme="minorHAnsi"/>
          <w:sz w:val="22"/>
          <w:szCs w:val="22"/>
        </w:rPr>
        <w:t xml:space="preserve"> </w:t>
      </w:r>
      <w:proofErr w:type="spellStart"/>
      <w:r w:rsidR="00E201BF">
        <w:rPr>
          <w:rFonts w:asciiTheme="minorHAnsi" w:eastAsia="Times New Roman" w:hAnsiTheme="minorHAnsi"/>
          <w:sz w:val="22"/>
          <w:szCs w:val="22"/>
        </w:rPr>
        <w:t>CoPs</w:t>
      </w:r>
      <w:proofErr w:type="spellEnd"/>
      <w:r w:rsidR="00E201BF">
        <w:rPr>
          <w:rFonts w:asciiTheme="minorHAnsi" w:eastAsia="Times New Roman" w:hAnsiTheme="minorHAnsi"/>
          <w:sz w:val="22"/>
          <w:szCs w:val="22"/>
        </w:rPr>
        <w:t xml:space="preserve"> can refer questions to each other if the question is wrongly asked to one CoP rather than other or if the question involves more than one </w:t>
      </w:r>
      <w:proofErr w:type="spellStart"/>
      <w:r w:rsidR="00E201BF">
        <w:rPr>
          <w:rFonts w:asciiTheme="minorHAnsi" w:eastAsia="Times New Roman" w:hAnsiTheme="minorHAnsi"/>
          <w:sz w:val="22"/>
          <w:szCs w:val="22"/>
        </w:rPr>
        <w:t>CoP.</w:t>
      </w:r>
      <w:proofErr w:type="spellEnd"/>
    </w:p>
    <w:p w:rsidR="00F91507" w:rsidRPr="00F91507" w:rsidRDefault="009D5C08" w:rsidP="00501BAC">
      <w:pPr>
        <w:pStyle w:val="ListParagraph"/>
        <w:numPr>
          <w:ilvl w:val="0"/>
          <w:numId w:val="11"/>
        </w:numPr>
        <w:spacing w:line="276" w:lineRule="auto"/>
        <w:rPr>
          <w:rFonts w:asciiTheme="minorHAnsi" w:eastAsia="Times New Roman" w:hAnsiTheme="minorHAnsi"/>
          <w:sz w:val="22"/>
          <w:szCs w:val="22"/>
        </w:rPr>
      </w:pPr>
      <w:r w:rsidRPr="00F91507">
        <w:rPr>
          <w:rFonts w:asciiTheme="minorHAnsi" w:hAnsiTheme="minorHAnsi"/>
          <w:sz w:val="22"/>
          <w:szCs w:val="22"/>
        </w:rPr>
        <w:t xml:space="preserve">Important to define what the SC means by “technical”, as it </w:t>
      </w:r>
      <w:r w:rsidR="00DD300B">
        <w:rPr>
          <w:rFonts w:asciiTheme="minorHAnsi" w:hAnsiTheme="minorHAnsi"/>
          <w:sz w:val="22"/>
          <w:szCs w:val="22"/>
        </w:rPr>
        <w:t xml:space="preserve">may </w:t>
      </w:r>
      <w:r w:rsidRPr="00F91507">
        <w:rPr>
          <w:rFonts w:asciiTheme="minorHAnsi" w:hAnsiTheme="minorHAnsi"/>
          <w:sz w:val="22"/>
          <w:szCs w:val="22"/>
        </w:rPr>
        <w:t>include both “bolts &amp; screws” and more strategic planning.</w:t>
      </w:r>
    </w:p>
    <w:p w:rsidR="009D5C08" w:rsidRPr="00F91507" w:rsidRDefault="009D5C08" w:rsidP="00501BAC">
      <w:pPr>
        <w:pStyle w:val="ListParagraph"/>
        <w:numPr>
          <w:ilvl w:val="0"/>
          <w:numId w:val="11"/>
        </w:numPr>
        <w:spacing w:line="276" w:lineRule="auto"/>
        <w:rPr>
          <w:rFonts w:asciiTheme="minorHAnsi" w:eastAsia="Times New Roman" w:hAnsiTheme="minorHAnsi"/>
          <w:sz w:val="22"/>
          <w:szCs w:val="22"/>
        </w:rPr>
      </w:pPr>
      <w:r w:rsidRPr="00F91507">
        <w:rPr>
          <w:rFonts w:asciiTheme="minorHAnsi" w:hAnsiTheme="minorHAnsi"/>
          <w:sz w:val="22"/>
          <w:szCs w:val="22"/>
        </w:rPr>
        <w:t xml:space="preserve">How to manage complaint mechanisms (to be </w:t>
      </w:r>
      <w:r w:rsidR="001A35D9" w:rsidRPr="00F91507">
        <w:rPr>
          <w:rFonts w:asciiTheme="minorHAnsi" w:hAnsiTheme="minorHAnsi"/>
          <w:sz w:val="22"/>
          <w:szCs w:val="22"/>
        </w:rPr>
        <w:t xml:space="preserve">discussed </w:t>
      </w:r>
      <w:r w:rsidRPr="00F91507">
        <w:rPr>
          <w:rFonts w:asciiTheme="minorHAnsi" w:hAnsiTheme="minorHAnsi"/>
          <w:sz w:val="22"/>
          <w:szCs w:val="22"/>
        </w:rPr>
        <w:t>further).</w:t>
      </w:r>
    </w:p>
    <w:p w:rsidR="006A5DDF" w:rsidRDefault="006A5DDF" w:rsidP="00681920">
      <w:pPr>
        <w:rPr>
          <w:rFonts w:asciiTheme="minorHAnsi" w:hAnsiTheme="minorHAnsi"/>
          <w:sz w:val="22"/>
          <w:szCs w:val="22"/>
        </w:rPr>
      </w:pPr>
    </w:p>
    <w:p w:rsidR="00F91507" w:rsidRPr="00F91507" w:rsidRDefault="00044422" w:rsidP="00F91507">
      <w:pPr>
        <w:pStyle w:val="Heading3"/>
      </w:pPr>
      <w:r>
        <w:t>4. Cash and Shelter</w:t>
      </w:r>
    </w:p>
    <w:p w:rsidR="00F91507" w:rsidRDefault="00F91507" w:rsidP="00F91507">
      <w:pPr>
        <w:spacing w:line="276" w:lineRule="auto"/>
        <w:rPr>
          <w:rFonts w:asciiTheme="minorHAnsi" w:hAnsiTheme="minorHAnsi"/>
          <w:b/>
          <w:bCs/>
          <w:sz w:val="22"/>
          <w:szCs w:val="22"/>
        </w:rPr>
      </w:pPr>
      <w:r w:rsidRPr="00F91507">
        <w:rPr>
          <w:rFonts w:asciiTheme="minorHAnsi" w:hAnsiTheme="minorHAnsi"/>
          <w:b/>
          <w:bCs/>
          <w:sz w:val="22"/>
          <w:szCs w:val="22"/>
        </w:rPr>
        <w:t>Background</w:t>
      </w:r>
    </w:p>
    <w:p w:rsidR="00870B6E" w:rsidRPr="00870B6E" w:rsidRDefault="00870B6E" w:rsidP="00F91507">
      <w:pPr>
        <w:spacing w:line="276" w:lineRule="auto"/>
        <w:rPr>
          <w:rFonts w:asciiTheme="minorHAnsi" w:hAnsiTheme="minorHAnsi"/>
          <w:sz w:val="22"/>
          <w:szCs w:val="22"/>
        </w:rPr>
      </w:pPr>
      <w:proofErr w:type="spellStart"/>
      <w:r>
        <w:rPr>
          <w:rFonts w:asciiTheme="minorHAnsi" w:hAnsiTheme="minorHAnsi"/>
          <w:sz w:val="22"/>
          <w:szCs w:val="22"/>
        </w:rPr>
        <w:t>ToR</w:t>
      </w:r>
      <w:proofErr w:type="spellEnd"/>
      <w:r>
        <w:rPr>
          <w:rFonts w:asciiTheme="minorHAnsi" w:hAnsiTheme="minorHAnsi"/>
          <w:sz w:val="22"/>
          <w:szCs w:val="22"/>
        </w:rPr>
        <w:t xml:space="preserve"> for cas</w:t>
      </w:r>
      <w:r w:rsidR="001A35D9">
        <w:rPr>
          <w:rFonts w:asciiTheme="minorHAnsi" w:hAnsiTheme="minorHAnsi"/>
          <w:sz w:val="22"/>
          <w:szCs w:val="22"/>
        </w:rPr>
        <w:t>h desk review and Low Level Pane</w:t>
      </w:r>
      <w:r>
        <w:rPr>
          <w:rFonts w:asciiTheme="minorHAnsi" w:hAnsiTheme="minorHAnsi"/>
          <w:sz w:val="22"/>
          <w:szCs w:val="22"/>
        </w:rPr>
        <w:t>l P</w:t>
      </w:r>
      <w:r w:rsidR="00843332">
        <w:rPr>
          <w:rFonts w:asciiTheme="minorHAnsi" w:hAnsiTheme="minorHAnsi"/>
          <w:sz w:val="22"/>
          <w:szCs w:val="22"/>
        </w:rPr>
        <w:t>aper</w:t>
      </w:r>
      <w:r>
        <w:rPr>
          <w:rFonts w:asciiTheme="minorHAnsi" w:hAnsiTheme="minorHAnsi"/>
          <w:sz w:val="22"/>
          <w:szCs w:val="22"/>
        </w:rPr>
        <w:t xml:space="preserve"> on Cash were prepared</w:t>
      </w:r>
      <w:r w:rsidR="00843332">
        <w:rPr>
          <w:rFonts w:asciiTheme="minorHAnsi" w:hAnsiTheme="minorHAnsi"/>
          <w:sz w:val="22"/>
          <w:szCs w:val="22"/>
        </w:rPr>
        <w:t xml:space="preserve"> as background documents</w:t>
      </w:r>
      <w:r>
        <w:rPr>
          <w:rFonts w:asciiTheme="minorHAnsi" w:hAnsiTheme="minorHAnsi"/>
          <w:sz w:val="22"/>
          <w:szCs w:val="22"/>
        </w:rPr>
        <w:t xml:space="preserve"> for this session. </w:t>
      </w:r>
      <w:r w:rsidR="007F438C">
        <w:rPr>
          <w:rFonts w:asciiTheme="minorHAnsi" w:hAnsiTheme="minorHAnsi"/>
          <w:sz w:val="22"/>
          <w:szCs w:val="22"/>
        </w:rPr>
        <w:t xml:space="preserve">Cash is being used more often for humanitarian responses and this is a welcomed development. However, </w:t>
      </w:r>
      <w:r w:rsidR="00941353">
        <w:rPr>
          <w:rFonts w:asciiTheme="minorHAnsi" w:hAnsiTheme="minorHAnsi"/>
          <w:sz w:val="22"/>
          <w:szCs w:val="22"/>
        </w:rPr>
        <w:t xml:space="preserve">cash </w:t>
      </w:r>
      <w:r w:rsidR="00DD300B">
        <w:rPr>
          <w:rFonts w:asciiTheme="minorHAnsi" w:hAnsiTheme="minorHAnsi"/>
          <w:sz w:val="22"/>
          <w:szCs w:val="22"/>
        </w:rPr>
        <w:t>programs are</w:t>
      </w:r>
      <w:r w:rsidR="00941353">
        <w:rPr>
          <w:rFonts w:asciiTheme="minorHAnsi" w:hAnsiTheme="minorHAnsi"/>
          <w:sz w:val="22"/>
          <w:szCs w:val="22"/>
        </w:rPr>
        <w:t xml:space="preserve"> </w:t>
      </w:r>
      <w:r w:rsidR="00DD300B">
        <w:rPr>
          <w:rFonts w:asciiTheme="minorHAnsi" w:hAnsiTheme="minorHAnsi"/>
          <w:sz w:val="22"/>
          <w:szCs w:val="22"/>
        </w:rPr>
        <w:t xml:space="preserve">often </w:t>
      </w:r>
      <w:r w:rsidR="00941353">
        <w:rPr>
          <w:rFonts w:asciiTheme="minorHAnsi" w:hAnsiTheme="minorHAnsi"/>
          <w:sz w:val="22"/>
          <w:szCs w:val="22"/>
        </w:rPr>
        <w:t>implement</w:t>
      </w:r>
      <w:r w:rsidR="00DD300B">
        <w:rPr>
          <w:rFonts w:asciiTheme="minorHAnsi" w:hAnsiTheme="minorHAnsi"/>
          <w:sz w:val="22"/>
          <w:szCs w:val="22"/>
        </w:rPr>
        <w:t>ed</w:t>
      </w:r>
      <w:r w:rsidR="00941353">
        <w:rPr>
          <w:rFonts w:asciiTheme="minorHAnsi" w:hAnsiTheme="minorHAnsi"/>
          <w:sz w:val="22"/>
          <w:szCs w:val="22"/>
        </w:rPr>
        <w:t xml:space="preserve"> by practitioners from the food </w:t>
      </w:r>
      <w:r w:rsidR="00DD300B">
        <w:rPr>
          <w:rFonts w:asciiTheme="minorHAnsi" w:hAnsiTheme="minorHAnsi"/>
          <w:sz w:val="22"/>
          <w:szCs w:val="22"/>
        </w:rPr>
        <w:t xml:space="preserve">security </w:t>
      </w:r>
      <w:r w:rsidR="00941353">
        <w:rPr>
          <w:rFonts w:asciiTheme="minorHAnsi" w:hAnsiTheme="minorHAnsi"/>
          <w:sz w:val="22"/>
          <w:szCs w:val="22"/>
        </w:rPr>
        <w:t>sector</w:t>
      </w:r>
      <w:r w:rsidR="000F42B3">
        <w:rPr>
          <w:rFonts w:asciiTheme="minorHAnsi" w:hAnsiTheme="minorHAnsi"/>
          <w:sz w:val="22"/>
          <w:szCs w:val="22"/>
        </w:rPr>
        <w:t>,</w:t>
      </w:r>
      <w:r w:rsidR="00941353">
        <w:rPr>
          <w:rFonts w:asciiTheme="minorHAnsi" w:hAnsiTheme="minorHAnsi"/>
          <w:sz w:val="22"/>
          <w:szCs w:val="22"/>
        </w:rPr>
        <w:t xml:space="preserve"> which is very different from the shelter sector. Issues such as quality of materials, quality of construction and others have enormous implications for beneficiaries</w:t>
      </w:r>
      <w:r w:rsidR="00DD300B">
        <w:rPr>
          <w:rFonts w:asciiTheme="minorHAnsi" w:hAnsiTheme="minorHAnsi"/>
          <w:sz w:val="22"/>
          <w:szCs w:val="22"/>
        </w:rPr>
        <w:t xml:space="preserve"> in the shelter sector</w:t>
      </w:r>
      <w:r w:rsidR="00941353">
        <w:rPr>
          <w:rFonts w:asciiTheme="minorHAnsi" w:hAnsiTheme="minorHAnsi"/>
          <w:sz w:val="22"/>
          <w:szCs w:val="22"/>
        </w:rPr>
        <w:t xml:space="preserve"> and need to be managed.</w:t>
      </w:r>
    </w:p>
    <w:p w:rsidR="00044422" w:rsidRPr="00F91507" w:rsidRDefault="00044422" w:rsidP="00843332">
      <w:pPr>
        <w:spacing w:before="240" w:line="276" w:lineRule="auto"/>
        <w:rPr>
          <w:rFonts w:asciiTheme="minorHAnsi" w:hAnsiTheme="minorHAnsi"/>
          <w:b/>
          <w:bCs/>
          <w:sz w:val="22"/>
          <w:szCs w:val="22"/>
        </w:rPr>
      </w:pPr>
      <w:r w:rsidRPr="00F91507">
        <w:rPr>
          <w:rFonts w:asciiTheme="minorHAnsi" w:hAnsiTheme="minorHAnsi"/>
          <w:b/>
          <w:bCs/>
          <w:sz w:val="22"/>
          <w:szCs w:val="22"/>
        </w:rPr>
        <w:t>Decisions</w:t>
      </w:r>
    </w:p>
    <w:p w:rsidR="00547167" w:rsidRDefault="00547167" w:rsidP="00A5274E">
      <w:pPr>
        <w:pStyle w:val="ListParagraph"/>
        <w:numPr>
          <w:ilvl w:val="0"/>
          <w:numId w:val="11"/>
        </w:numPr>
        <w:spacing w:line="276" w:lineRule="auto"/>
        <w:rPr>
          <w:rFonts w:asciiTheme="minorHAnsi" w:eastAsia="Times New Roman" w:hAnsiTheme="minorHAnsi" w:cstheme="majorBidi"/>
          <w:bCs/>
          <w:sz w:val="22"/>
          <w:szCs w:val="22"/>
        </w:rPr>
      </w:pPr>
      <w:r>
        <w:rPr>
          <w:rFonts w:asciiTheme="minorHAnsi" w:eastAsia="Times New Roman" w:hAnsiTheme="minorHAnsi" w:cstheme="majorBidi"/>
          <w:bCs/>
          <w:sz w:val="22"/>
          <w:szCs w:val="22"/>
        </w:rPr>
        <w:t xml:space="preserve">This is an important and urgent issue. A </w:t>
      </w:r>
      <w:r w:rsidR="00BF51F5">
        <w:rPr>
          <w:rFonts w:asciiTheme="minorHAnsi" w:eastAsia="Times New Roman" w:hAnsiTheme="minorHAnsi" w:cstheme="majorBidi"/>
          <w:bCs/>
          <w:sz w:val="22"/>
          <w:szCs w:val="22"/>
        </w:rPr>
        <w:t xml:space="preserve">Cash </w:t>
      </w:r>
      <w:r>
        <w:rPr>
          <w:rFonts w:asciiTheme="minorHAnsi" w:eastAsia="Times New Roman" w:hAnsiTheme="minorHAnsi" w:cstheme="majorBidi"/>
          <w:bCs/>
          <w:sz w:val="22"/>
          <w:szCs w:val="22"/>
        </w:rPr>
        <w:t xml:space="preserve">WG </w:t>
      </w:r>
      <w:r w:rsidR="00BF51F5">
        <w:rPr>
          <w:rFonts w:asciiTheme="minorHAnsi" w:eastAsia="Times New Roman" w:hAnsiTheme="minorHAnsi" w:cstheme="majorBidi"/>
          <w:bCs/>
          <w:sz w:val="22"/>
          <w:szCs w:val="22"/>
        </w:rPr>
        <w:t>will</w:t>
      </w:r>
      <w:r>
        <w:rPr>
          <w:rFonts w:asciiTheme="minorHAnsi" w:eastAsia="Times New Roman" w:hAnsiTheme="minorHAnsi" w:cstheme="majorBidi"/>
          <w:bCs/>
          <w:sz w:val="22"/>
          <w:szCs w:val="22"/>
        </w:rPr>
        <w:t xml:space="preserve"> be created </w:t>
      </w:r>
      <w:r w:rsidR="001A7553">
        <w:rPr>
          <w:rFonts w:asciiTheme="minorHAnsi" w:eastAsia="Times New Roman" w:hAnsiTheme="minorHAnsi" w:cstheme="majorBidi"/>
          <w:bCs/>
          <w:sz w:val="22"/>
          <w:szCs w:val="22"/>
        </w:rPr>
        <w:t xml:space="preserve">in the GSC </w:t>
      </w:r>
      <w:r>
        <w:rPr>
          <w:rFonts w:asciiTheme="minorHAnsi" w:eastAsia="Times New Roman" w:hAnsiTheme="minorHAnsi" w:cstheme="majorBidi"/>
          <w:bCs/>
          <w:sz w:val="22"/>
          <w:szCs w:val="22"/>
        </w:rPr>
        <w:t>to address it but given its urgency some actions should also be undertaken immediately.</w:t>
      </w:r>
    </w:p>
    <w:p w:rsidR="00941353" w:rsidRPr="00864522" w:rsidRDefault="00A5274E" w:rsidP="000F42B3">
      <w:pPr>
        <w:pStyle w:val="ListParagraph"/>
        <w:numPr>
          <w:ilvl w:val="0"/>
          <w:numId w:val="11"/>
        </w:numPr>
        <w:spacing w:line="276" w:lineRule="auto"/>
        <w:rPr>
          <w:rFonts w:asciiTheme="minorHAnsi" w:eastAsia="Times New Roman" w:hAnsiTheme="minorHAnsi" w:cstheme="majorBidi"/>
          <w:bCs/>
          <w:sz w:val="22"/>
          <w:szCs w:val="22"/>
        </w:rPr>
      </w:pPr>
      <w:r>
        <w:rPr>
          <w:rFonts w:asciiTheme="minorHAnsi" w:eastAsia="Times New Roman" w:hAnsiTheme="minorHAnsi" w:cstheme="majorBidi"/>
          <w:bCs/>
          <w:sz w:val="22"/>
          <w:szCs w:val="22"/>
        </w:rPr>
        <w:t xml:space="preserve">The SAG </w:t>
      </w:r>
      <w:r w:rsidR="00547167">
        <w:rPr>
          <w:rFonts w:asciiTheme="minorHAnsi" w:eastAsia="Times New Roman" w:hAnsiTheme="minorHAnsi" w:cstheme="majorBidi"/>
          <w:bCs/>
          <w:sz w:val="22"/>
          <w:szCs w:val="22"/>
        </w:rPr>
        <w:t xml:space="preserve">will </w:t>
      </w:r>
      <w:r>
        <w:rPr>
          <w:rFonts w:asciiTheme="minorHAnsi" w:eastAsia="Times New Roman" w:hAnsiTheme="minorHAnsi" w:cstheme="majorBidi"/>
          <w:bCs/>
          <w:sz w:val="22"/>
          <w:szCs w:val="22"/>
        </w:rPr>
        <w:t xml:space="preserve">develop a </w:t>
      </w:r>
      <w:r w:rsidR="00D1154D">
        <w:rPr>
          <w:rFonts w:asciiTheme="minorHAnsi" w:eastAsia="Times New Roman" w:hAnsiTheme="minorHAnsi" w:cstheme="majorBidi"/>
          <w:bCs/>
          <w:sz w:val="22"/>
          <w:szCs w:val="22"/>
        </w:rPr>
        <w:t>statement</w:t>
      </w:r>
      <w:r w:rsidR="00941353">
        <w:rPr>
          <w:rFonts w:asciiTheme="minorHAnsi" w:eastAsia="Times New Roman" w:hAnsiTheme="minorHAnsi" w:cstheme="majorBidi"/>
          <w:bCs/>
          <w:sz w:val="22"/>
          <w:szCs w:val="22"/>
        </w:rPr>
        <w:t xml:space="preserve"> on the use of cash to meet shelter needs.</w:t>
      </w:r>
      <w:r>
        <w:rPr>
          <w:rFonts w:asciiTheme="minorHAnsi" w:eastAsia="Times New Roman" w:hAnsiTheme="minorHAnsi" w:cstheme="majorBidi"/>
          <w:bCs/>
          <w:sz w:val="22"/>
          <w:szCs w:val="22"/>
        </w:rPr>
        <w:t xml:space="preserve"> CARE to lead.</w:t>
      </w:r>
      <w:r w:rsidR="00941353">
        <w:rPr>
          <w:rFonts w:asciiTheme="minorHAnsi" w:eastAsia="Times New Roman" w:hAnsiTheme="minorHAnsi" w:cstheme="majorBidi"/>
          <w:bCs/>
          <w:sz w:val="22"/>
          <w:szCs w:val="22"/>
        </w:rPr>
        <w:t xml:space="preserve"> </w:t>
      </w:r>
      <w:r w:rsidR="00D1154D">
        <w:rPr>
          <w:rFonts w:asciiTheme="minorHAnsi" w:eastAsia="Times New Roman" w:hAnsiTheme="minorHAnsi" w:cstheme="majorBidi"/>
          <w:bCs/>
          <w:sz w:val="22"/>
          <w:szCs w:val="22"/>
        </w:rPr>
        <w:t xml:space="preserve">This statement was produced during the SAG retreat and can be found in Annex 1. This statement will </w:t>
      </w:r>
      <w:r w:rsidR="00D1154D">
        <w:rPr>
          <w:rFonts w:asciiTheme="minorHAnsi" w:hAnsiTheme="minorHAnsi"/>
          <w:sz w:val="22"/>
        </w:rPr>
        <w:t xml:space="preserve">be presented at the GCCG meeting and </w:t>
      </w:r>
      <w:r w:rsidR="000F42B3">
        <w:rPr>
          <w:rFonts w:asciiTheme="minorHAnsi" w:hAnsiTheme="minorHAnsi"/>
          <w:sz w:val="22"/>
        </w:rPr>
        <w:t xml:space="preserve">at </w:t>
      </w:r>
      <w:r w:rsidR="00D1154D">
        <w:rPr>
          <w:rFonts w:asciiTheme="minorHAnsi" w:hAnsiTheme="minorHAnsi"/>
          <w:sz w:val="22"/>
        </w:rPr>
        <w:t>the meeting of the Global Cash WG with an aim to focus the conversation on how to address the sector specific issues, and how to ensure recipients are able to manage</w:t>
      </w:r>
      <w:r w:rsidR="000F42B3">
        <w:rPr>
          <w:rFonts w:asciiTheme="minorHAnsi" w:hAnsiTheme="minorHAnsi"/>
          <w:sz w:val="22"/>
        </w:rPr>
        <w:t xml:space="preserve"> all</w:t>
      </w:r>
      <w:r w:rsidR="00D1154D">
        <w:rPr>
          <w:rFonts w:asciiTheme="minorHAnsi" w:hAnsiTheme="minorHAnsi"/>
          <w:sz w:val="22"/>
        </w:rPr>
        <w:t xml:space="preserve"> their risk</w:t>
      </w:r>
      <w:r w:rsidR="000F42B3">
        <w:rPr>
          <w:rFonts w:asciiTheme="minorHAnsi" w:hAnsiTheme="minorHAnsi"/>
          <w:sz w:val="22"/>
        </w:rPr>
        <w:t>s,</w:t>
      </w:r>
      <w:r w:rsidR="00D1154D">
        <w:rPr>
          <w:rFonts w:asciiTheme="minorHAnsi" w:hAnsiTheme="minorHAnsi"/>
          <w:sz w:val="22"/>
        </w:rPr>
        <w:t xml:space="preserve"> not only </w:t>
      </w:r>
      <w:r w:rsidR="000B2D6F">
        <w:rPr>
          <w:rFonts w:asciiTheme="minorHAnsi" w:hAnsiTheme="minorHAnsi"/>
          <w:sz w:val="22"/>
        </w:rPr>
        <w:t>around shelter</w:t>
      </w:r>
      <w:r w:rsidR="00D1154D">
        <w:rPr>
          <w:rFonts w:asciiTheme="minorHAnsi" w:hAnsiTheme="minorHAnsi"/>
          <w:sz w:val="22"/>
        </w:rPr>
        <w:t xml:space="preserve">. </w:t>
      </w:r>
    </w:p>
    <w:p w:rsidR="00F91507" w:rsidRPr="00F91507" w:rsidRDefault="00A5274E" w:rsidP="00501BAC">
      <w:pPr>
        <w:pStyle w:val="ListParagraph"/>
        <w:numPr>
          <w:ilvl w:val="0"/>
          <w:numId w:val="11"/>
        </w:numPr>
        <w:spacing w:line="276" w:lineRule="auto"/>
        <w:rPr>
          <w:rFonts w:asciiTheme="minorHAnsi" w:eastAsia="Times New Roman" w:hAnsiTheme="minorHAnsi" w:cstheme="majorBidi"/>
          <w:bCs/>
          <w:sz w:val="22"/>
          <w:szCs w:val="22"/>
        </w:rPr>
      </w:pPr>
      <w:r>
        <w:rPr>
          <w:rFonts w:asciiTheme="minorHAnsi" w:hAnsiTheme="minorHAnsi"/>
          <w:sz w:val="22"/>
          <w:szCs w:val="22"/>
        </w:rPr>
        <w:t xml:space="preserve">A longer paper on Cash and Shelter </w:t>
      </w:r>
      <w:r w:rsidR="00826E5D">
        <w:rPr>
          <w:rFonts w:asciiTheme="minorHAnsi" w:hAnsiTheme="minorHAnsi"/>
          <w:sz w:val="22"/>
          <w:szCs w:val="22"/>
        </w:rPr>
        <w:t xml:space="preserve">providing further explanations on the statement </w:t>
      </w:r>
      <w:r>
        <w:rPr>
          <w:rFonts w:asciiTheme="minorHAnsi" w:hAnsiTheme="minorHAnsi"/>
          <w:sz w:val="22"/>
          <w:szCs w:val="22"/>
        </w:rPr>
        <w:t xml:space="preserve">is being prepared by </w:t>
      </w:r>
      <w:r w:rsidR="00843332">
        <w:rPr>
          <w:rFonts w:asciiTheme="minorHAnsi" w:hAnsiTheme="minorHAnsi"/>
          <w:sz w:val="22"/>
          <w:szCs w:val="22"/>
        </w:rPr>
        <w:t>J. Zarins</w:t>
      </w:r>
      <w:r>
        <w:rPr>
          <w:rFonts w:asciiTheme="minorHAnsi" w:hAnsiTheme="minorHAnsi"/>
          <w:sz w:val="22"/>
          <w:szCs w:val="22"/>
        </w:rPr>
        <w:t>. SAG members should provide feedback to this document.</w:t>
      </w:r>
    </w:p>
    <w:p w:rsidR="00A5274E" w:rsidRPr="00864522" w:rsidRDefault="00A5274E" w:rsidP="00634323">
      <w:pPr>
        <w:pStyle w:val="ListParagraph"/>
        <w:numPr>
          <w:ilvl w:val="0"/>
          <w:numId w:val="12"/>
        </w:numPr>
        <w:spacing w:line="276" w:lineRule="auto"/>
        <w:rPr>
          <w:rFonts w:asciiTheme="minorHAnsi" w:eastAsiaTheme="minorEastAsia" w:hAnsiTheme="minorHAnsi"/>
          <w:sz w:val="22"/>
          <w:szCs w:val="22"/>
        </w:rPr>
      </w:pPr>
      <w:r>
        <w:rPr>
          <w:rFonts w:asciiTheme="minorHAnsi" w:hAnsiTheme="minorHAnsi"/>
          <w:sz w:val="22"/>
          <w:szCs w:val="22"/>
        </w:rPr>
        <w:lastRenderedPageBreak/>
        <w:t>A literature review on Cash and shelter/housing should be drafted to gather all the written evidence available.</w:t>
      </w:r>
      <w:r w:rsidR="00547167">
        <w:rPr>
          <w:rFonts w:asciiTheme="minorHAnsi" w:hAnsiTheme="minorHAnsi"/>
          <w:sz w:val="22"/>
          <w:szCs w:val="22"/>
        </w:rPr>
        <w:t xml:space="preserve"> </w:t>
      </w:r>
      <w:r w:rsidR="00634323">
        <w:rPr>
          <w:rFonts w:asciiTheme="minorHAnsi" w:hAnsiTheme="minorHAnsi"/>
          <w:sz w:val="22"/>
          <w:szCs w:val="22"/>
        </w:rPr>
        <w:t>It</w:t>
      </w:r>
      <w:r w:rsidR="00634323" w:rsidRPr="00313885">
        <w:rPr>
          <w:rFonts w:asciiTheme="minorHAnsi" w:hAnsiTheme="minorHAnsi"/>
          <w:sz w:val="22"/>
          <w:szCs w:val="22"/>
        </w:rPr>
        <w:t xml:space="preserve"> should include </w:t>
      </w:r>
      <w:r w:rsidR="00634323">
        <w:rPr>
          <w:rFonts w:asciiTheme="minorHAnsi" w:hAnsiTheme="minorHAnsi"/>
          <w:sz w:val="22"/>
          <w:szCs w:val="22"/>
        </w:rPr>
        <w:t>housing</w:t>
      </w:r>
      <w:r w:rsidR="00634323" w:rsidRPr="00313885">
        <w:rPr>
          <w:rFonts w:asciiTheme="minorHAnsi" w:hAnsiTheme="minorHAnsi"/>
          <w:sz w:val="22"/>
          <w:szCs w:val="22"/>
        </w:rPr>
        <w:t xml:space="preserve"> </w:t>
      </w:r>
      <w:r w:rsidR="00634323">
        <w:rPr>
          <w:rFonts w:asciiTheme="minorHAnsi" w:hAnsiTheme="minorHAnsi"/>
          <w:sz w:val="22"/>
          <w:szCs w:val="22"/>
        </w:rPr>
        <w:t xml:space="preserve">as </w:t>
      </w:r>
      <w:r w:rsidR="00634323" w:rsidRPr="00313885">
        <w:rPr>
          <w:rFonts w:asciiTheme="minorHAnsi" w:hAnsiTheme="minorHAnsi"/>
          <w:sz w:val="22"/>
          <w:szCs w:val="22"/>
        </w:rPr>
        <w:t>there is a lot of peer-</w:t>
      </w:r>
      <w:r w:rsidR="00634323">
        <w:rPr>
          <w:rFonts w:asciiTheme="minorHAnsi" w:hAnsiTheme="minorHAnsi"/>
          <w:sz w:val="22"/>
          <w:szCs w:val="22"/>
        </w:rPr>
        <w:t>reviewed academic literature, f</w:t>
      </w:r>
      <w:r w:rsidR="00826E5D">
        <w:rPr>
          <w:rFonts w:asciiTheme="minorHAnsi" w:hAnsiTheme="minorHAnsi"/>
          <w:sz w:val="22"/>
          <w:szCs w:val="22"/>
        </w:rPr>
        <w:t>or instance</w:t>
      </w:r>
      <w:r w:rsidR="00634323" w:rsidRPr="00313885">
        <w:rPr>
          <w:rFonts w:asciiTheme="minorHAnsi" w:hAnsiTheme="minorHAnsi"/>
          <w:sz w:val="22"/>
          <w:szCs w:val="22"/>
        </w:rPr>
        <w:t xml:space="preserve"> </w:t>
      </w:r>
      <w:r w:rsidR="000F42B3">
        <w:rPr>
          <w:rFonts w:asciiTheme="minorHAnsi" w:hAnsiTheme="minorHAnsi"/>
          <w:sz w:val="22"/>
          <w:szCs w:val="22"/>
        </w:rPr>
        <w:t xml:space="preserve">on </w:t>
      </w:r>
      <w:r w:rsidR="00634323" w:rsidRPr="00313885">
        <w:rPr>
          <w:rFonts w:asciiTheme="minorHAnsi" w:hAnsiTheme="minorHAnsi"/>
          <w:sz w:val="22"/>
          <w:szCs w:val="22"/>
        </w:rPr>
        <w:t>housing benefits programs.</w:t>
      </w:r>
      <w:r w:rsidR="00634323">
        <w:rPr>
          <w:rFonts w:asciiTheme="minorHAnsi" w:hAnsiTheme="minorHAnsi"/>
          <w:sz w:val="22"/>
          <w:szCs w:val="22"/>
        </w:rPr>
        <w:t xml:space="preserve"> </w:t>
      </w:r>
      <w:r w:rsidR="00547167" w:rsidRPr="00864522">
        <w:rPr>
          <w:rFonts w:asciiTheme="minorHAnsi" w:hAnsiTheme="minorHAnsi"/>
          <w:sz w:val="22"/>
          <w:szCs w:val="22"/>
        </w:rPr>
        <w:t xml:space="preserve">This will provide evidence </w:t>
      </w:r>
      <w:r w:rsidR="00634323">
        <w:rPr>
          <w:rFonts w:asciiTheme="minorHAnsi" w:hAnsiTheme="minorHAnsi"/>
          <w:sz w:val="22"/>
          <w:szCs w:val="22"/>
        </w:rPr>
        <w:t>for</w:t>
      </w:r>
      <w:r w:rsidR="00547167" w:rsidRPr="00864522">
        <w:rPr>
          <w:rFonts w:asciiTheme="minorHAnsi" w:hAnsiTheme="minorHAnsi"/>
          <w:sz w:val="22"/>
          <w:szCs w:val="22"/>
        </w:rPr>
        <w:t xml:space="preserve"> the longer paper on cash.</w:t>
      </w:r>
      <w:r w:rsidRPr="00864522">
        <w:rPr>
          <w:rFonts w:asciiTheme="minorHAnsi" w:hAnsiTheme="minorHAnsi"/>
          <w:sz w:val="22"/>
          <w:szCs w:val="22"/>
        </w:rPr>
        <w:t xml:space="preserve"> It should also prepare the ground for a potential comprehensive review. UNHCR to lead</w:t>
      </w:r>
      <w:r w:rsidR="00826E5D">
        <w:rPr>
          <w:rFonts w:asciiTheme="minorHAnsi" w:hAnsiTheme="minorHAnsi"/>
          <w:sz w:val="22"/>
          <w:szCs w:val="22"/>
        </w:rPr>
        <w:t xml:space="preserve"> and fund</w:t>
      </w:r>
      <w:r w:rsidRPr="00864522">
        <w:rPr>
          <w:rFonts w:asciiTheme="minorHAnsi" w:hAnsiTheme="minorHAnsi"/>
          <w:sz w:val="22"/>
          <w:szCs w:val="22"/>
        </w:rPr>
        <w:t>.</w:t>
      </w:r>
    </w:p>
    <w:p w:rsidR="00547167" w:rsidRPr="00864522" w:rsidRDefault="00547167" w:rsidP="00501BAC">
      <w:pPr>
        <w:pStyle w:val="ListParagraph"/>
        <w:numPr>
          <w:ilvl w:val="0"/>
          <w:numId w:val="12"/>
        </w:numPr>
        <w:spacing w:line="276" w:lineRule="auto"/>
        <w:rPr>
          <w:rFonts w:asciiTheme="minorHAnsi" w:eastAsia="Times New Roman" w:hAnsiTheme="minorHAnsi" w:cstheme="majorBidi"/>
          <w:bCs/>
          <w:sz w:val="22"/>
          <w:szCs w:val="22"/>
        </w:rPr>
      </w:pPr>
      <w:r>
        <w:rPr>
          <w:rFonts w:asciiTheme="minorHAnsi" w:hAnsiTheme="minorHAnsi"/>
          <w:sz w:val="22"/>
          <w:szCs w:val="22"/>
        </w:rPr>
        <w:t xml:space="preserve">Initial guidelines on the use of shelter and cash will be prepared and piloted. </w:t>
      </w:r>
      <w:r w:rsidR="00826E5D">
        <w:rPr>
          <w:rFonts w:asciiTheme="minorHAnsi" w:hAnsiTheme="minorHAnsi"/>
          <w:sz w:val="22"/>
          <w:szCs w:val="22"/>
        </w:rPr>
        <w:t xml:space="preserve">IFRC to lead and fund. </w:t>
      </w:r>
    </w:p>
    <w:p w:rsidR="00547167" w:rsidRPr="00864522" w:rsidRDefault="00547167" w:rsidP="00501BAC">
      <w:pPr>
        <w:pStyle w:val="ListParagraph"/>
        <w:numPr>
          <w:ilvl w:val="0"/>
          <w:numId w:val="12"/>
        </w:numPr>
        <w:spacing w:line="276" w:lineRule="auto"/>
        <w:rPr>
          <w:rFonts w:asciiTheme="minorHAnsi" w:eastAsia="Times New Roman" w:hAnsiTheme="minorHAnsi" w:cstheme="majorBidi"/>
          <w:bCs/>
          <w:sz w:val="22"/>
          <w:szCs w:val="22"/>
        </w:rPr>
      </w:pPr>
      <w:r>
        <w:rPr>
          <w:rFonts w:asciiTheme="minorHAnsi" w:hAnsiTheme="minorHAnsi"/>
          <w:sz w:val="22"/>
          <w:szCs w:val="22"/>
        </w:rPr>
        <w:t>The need for other additional</w:t>
      </w:r>
      <w:r w:rsidR="00826E5D">
        <w:rPr>
          <w:rFonts w:asciiTheme="minorHAnsi" w:hAnsiTheme="minorHAnsi"/>
          <w:sz w:val="22"/>
          <w:szCs w:val="22"/>
        </w:rPr>
        <w:t xml:space="preserve"> activities such as </w:t>
      </w:r>
      <w:r>
        <w:rPr>
          <w:rFonts w:asciiTheme="minorHAnsi" w:hAnsiTheme="minorHAnsi"/>
          <w:sz w:val="22"/>
          <w:szCs w:val="22"/>
        </w:rPr>
        <w:t>training</w:t>
      </w:r>
      <w:r w:rsidR="00826E5D">
        <w:rPr>
          <w:rFonts w:asciiTheme="minorHAnsi" w:hAnsiTheme="minorHAnsi"/>
          <w:sz w:val="22"/>
          <w:szCs w:val="22"/>
        </w:rPr>
        <w:t xml:space="preserve"> materials</w:t>
      </w:r>
      <w:r>
        <w:rPr>
          <w:rFonts w:asciiTheme="minorHAnsi" w:hAnsiTheme="minorHAnsi"/>
          <w:sz w:val="22"/>
          <w:szCs w:val="22"/>
        </w:rPr>
        <w:t xml:space="preserve"> or other tools will be assessed in upcoming SAG meetings</w:t>
      </w:r>
      <w:r w:rsidR="00826E5D">
        <w:rPr>
          <w:rFonts w:asciiTheme="minorHAnsi" w:hAnsiTheme="minorHAnsi"/>
          <w:sz w:val="22"/>
          <w:szCs w:val="22"/>
        </w:rPr>
        <w:t xml:space="preserve"> and tasked to the Cash WG</w:t>
      </w:r>
      <w:r>
        <w:rPr>
          <w:rFonts w:asciiTheme="minorHAnsi" w:hAnsiTheme="minorHAnsi"/>
          <w:sz w:val="22"/>
          <w:szCs w:val="22"/>
        </w:rPr>
        <w:t>.</w:t>
      </w:r>
    </w:p>
    <w:p w:rsidR="00044422" w:rsidRPr="00F91507" w:rsidRDefault="00044422" w:rsidP="00501BAC">
      <w:pPr>
        <w:pStyle w:val="ListParagraph"/>
        <w:numPr>
          <w:ilvl w:val="0"/>
          <w:numId w:val="12"/>
        </w:numPr>
        <w:spacing w:line="276" w:lineRule="auto"/>
        <w:rPr>
          <w:rFonts w:asciiTheme="minorHAnsi" w:hAnsiTheme="minorHAnsi"/>
          <w:sz w:val="22"/>
          <w:szCs w:val="22"/>
        </w:rPr>
      </w:pPr>
      <w:r w:rsidRPr="00F91507">
        <w:rPr>
          <w:rFonts w:asciiTheme="minorHAnsi" w:hAnsiTheme="minorHAnsi"/>
          <w:sz w:val="22"/>
          <w:szCs w:val="22"/>
        </w:rPr>
        <w:t>A communication plan has to be defined, on how the GSC can disseminate the messages, where/</w:t>
      </w:r>
      <w:r w:rsidR="006A67CB">
        <w:rPr>
          <w:rFonts w:asciiTheme="minorHAnsi" w:hAnsiTheme="minorHAnsi"/>
          <w:sz w:val="22"/>
          <w:szCs w:val="22"/>
        </w:rPr>
        <w:t xml:space="preserve">in </w:t>
      </w:r>
      <w:r w:rsidRPr="00F91507">
        <w:rPr>
          <w:rFonts w:asciiTheme="minorHAnsi" w:hAnsiTheme="minorHAnsi"/>
          <w:sz w:val="22"/>
          <w:szCs w:val="22"/>
        </w:rPr>
        <w:t>which contexts, and when.</w:t>
      </w:r>
    </w:p>
    <w:p w:rsidR="00F91507" w:rsidRPr="00F91507" w:rsidRDefault="00044422" w:rsidP="00501BAC">
      <w:pPr>
        <w:pStyle w:val="ListParagraph"/>
        <w:numPr>
          <w:ilvl w:val="0"/>
          <w:numId w:val="12"/>
        </w:numPr>
        <w:spacing w:line="276" w:lineRule="auto"/>
        <w:rPr>
          <w:rFonts w:asciiTheme="minorHAnsi" w:eastAsiaTheme="minorEastAsia" w:hAnsiTheme="minorHAnsi"/>
          <w:sz w:val="22"/>
          <w:szCs w:val="22"/>
        </w:rPr>
      </w:pPr>
      <w:r w:rsidRPr="00864522">
        <w:rPr>
          <w:rFonts w:asciiTheme="minorHAnsi" w:hAnsiTheme="minorHAnsi"/>
          <w:sz w:val="22"/>
          <w:szCs w:val="22"/>
        </w:rPr>
        <w:t>ACTED</w:t>
      </w:r>
      <w:r w:rsidRPr="00547167">
        <w:rPr>
          <w:rFonts w:asciiTheme="minorHAnsi" w:hAnsiTheme="minorHAnsi"/>
          <w:sz w:val="22"/>
          <w:szCs w:val="22"/>
        </w:rPr>
        <w:t xml:space="preserve"> </w:t>
      </w:r>
      <w:r w:rsidRPr="00F91507">
        <w:rPr>
          <w:rFonts w:asciiTheme="minorHAnsi" w:hAnsiTheme="minorHAnsi"/>
          <w:sz w:val="22"/>
          <w:szCs w:val="22"/>
        </w:rPr>
        <w:t xml:space="preserve">to do an assessment review of </w:t>
      </w:r>
      <w:r w:rsidR="00826E5D">
        <w:rPr>
          <w:rFonts w:asciiTheme="minorHAnsi" w:hAnsiTheme="minorHAnsi"/>
          <w:sz w:val="22"/>
          <w:szCs w:val="22"/>
        </w:rPr>
        <w:t xml:space="preserve">field level Cash </w:t>
      </w:r>
      <w:r w:rsidRPr="00F91507">
        <w:rPr>
          <w:rFonts w:asciiTheme="minorHAnsi" w:hAnsiTheme="minorHAnsi"/>
          <w:sz w:val="22"/>
          <w:szCs w:val="22"/>
        </w:rPr>
        <w:t xml:space="preserve">WGs by the </w:t>
      </w:r>
      <w:r w:rsidRPr="00313885">
        <w:rPr>
          <w:rFonts w:asciiTheme="minorHAnsi" w:hAnsiTheme="minorHAnsi"/>
          <w:bCs/>
          <w:sz w:val="22"/>
          <w:szCs w:val="22"/>
        </w:rPr>
        <w:t>end of January.</w:t>
      </w:r>
    </w:p>
    <w:p w:rsidR="00044422" w:rsidRPr="00F91507" w:rsidRDefault="00044422" w:rsidP="00313885">
      <w:pPr>
        <w:spacing w:before="240" w:line="276" w:lineRule="auto"/>
        <w:rPr>
          <w:rFonts w:asciiTheme="minorHAnsi" w:hAnsiTheme="minorHAnsi" w:cstheme="majorBidi"/>
          <w:b/>
          <w:bCs/>
          <w:color w:val="04314C"/>
          <w:sz w:val="22"/>
          <w:szCs w:val="22"/>
        </w:rPr>
      </w:pPr>
      <w:r w:rsidRPr="00F91507">
        <w:rPr>
          <w:rFonts w:asciiTheme="minorHAnsi" w:hAnsiTheme="minorHAnsi"/>
          <w:b/>
          <w:bCs/>
          <w:sz w:val="22"/>
          <w:szCs w:val="22"/>
        </w:rPr>
        <w:t>Key discussion points</w:t>
      </w:r>
    </w:p>
    <w:p w:rsidR="00F91507" w:rsidRPr="00313885" w:rsidRDefault="00044422" w:rsidP="00501BAC">
      <w:pPr>
        <w:pStyle w:val="ListParagraph"/>
        <w:numPr>
          <w:ilvl w:val="0"/>
          <w:numId w:val="12"/>
        </w:numPr>
        <w:spacing w:line="276" w:lineRule="auto"/>
        <w:rPr>
          <w:rFonts w:asciiTheme="minorHAnsi" w:eastAsiaTheme="minorEastAsia" w:hAnsiTheme="minorHAnsi"/>
          <w:sz w:val="22"/>
          <w:szCs w:val="22"/>
        </w:rPr>
      </w:pPr>
      <w:r w:rsidRPr="00313885">
        <w:rPr>
          <w:rFonts w:asciiTheme="minorHAnsi" w:hAnsiTheme="minorHAnsi"/>
          <w:sz w:val="22"/>
          <w:szCs w:val="22"/>
        </w:rPr>
        <w:t>Multi-purp</w:t>
      </w:r>
      <w:r w:rsidR="00843332">
        <w:rPr>
          <w:rFonts w:asciiTheme="minorHAnsi" w:hAnsiTheme="minorHAnsi"/>
          <w:sz w:val="22"/>
          <w:szCs w:val="22"/>
        </w:rPr>
        <w:t>ose cash is intrinsically multi-</w:t>
      </w:r>
      <w:r w:rsidRPr="00313885">
        <w:rPr>
          <w:rFonts w:asciiTheme="minorHAnsi" w:hAnsiTheme="minorHAnsi"/>
          <w:sz w:val="22"/>
          <w:szCs w:val="22"/>
        </w:rPr>
        <w:t>sectorial, which means that no specific sector is responsible for addressing it (although multipurpose is not necessarily uncondi</w:t>
      </w:r>
      <w:r w:rsidR="00C82648">
        <w:rPr>
          <w:rFonts w:asciiTheme="minorHAnsi" w:hAnsiTheme="minorHAnsi"/>
          <w:sz w:val="22"/>
          <w:szCs w:val="22"/>
        </w:rPr>
        <w:t xml:space="preserve">tional). How to include this in </w:t>
      </w:r>
      <w:r w:rsidRPr="00313885">
        <w:rPr>
          <w:rFonts w:asciiTheme="minorHAnsi" w:hAnsiTheme="minorHAnsi"/>
          <w:sz w:val="22"/>
          <w:szCs w:val="22"/>
        </w:rPr>
        <w:t>existing coordination mechanisms? And who is responsible for the monitoring?</w:t>
      </w:r>
    </w:p>
    <w:p w:rsidR="00F91507" w:rsidRPr="00313885" w:rsidRDefault="00044422" w:rsidP="00501BAC">
      <w:pPr>
        <w:pStyle w:val="ListParagraph"/>
        <w:numPr>
          <w:ilvl w:val="0"/>
          <w:numId w:val="12"/>
        </w:numPr>
        <w:spacing w:line="276" w:lineRule="auto"/>
        <w:rPr>
          <w:rFonts w:asciiTheme="minorHAnsi" w:eastAsiaTheme="minorEastAsia" w:hAnsiTheme="minorHAnsi"/>
          <w:sz w:val="22"/>
          <w:szCs w:val="22"/>
        </w:rPr>
      </w:pPr>
      <w:r w:rsidRPr="00313885">
        <w:rPr>
          <w:rFonts w:asciiTheme="minorHAnsi" w:hAnsiTheme="minorHAnsi"/>
          <w:sz w:val="22"/>
          <w:szCs w:val="22"/>
        </w:rPr>
        <w:t>The current modalities do not consider the cru</w:t>
      </w:r>
      <w:r w:rsidR="00843332">
        <w:rPr>
          <w:rFonts w:asciiTheme="minorHAnsi" w:hAnsiTheme="minorHAnsi"/>
          <w:sz w:val="22"/>
          <w:szCs w:val="22"/>
        </w:rPr>
        <w:t>cial issues of the s</w:t>
      </w:r>
      <w:r w:rsidRPr="00313885">
        <w:rPr>
          <w:rFonts w:asciiTheme="minorHAnsi" w:hAnsiTheme="minorHAnsi"/>
          <w:sz w:val="22"/>
          <w:szCs w:val="22"/>
        </w:rPr>
        <w:t>helter sector, especially because cash programs often focus on other issues, such as food security. Shelter actors should be more present in the discussion on cash.</w:t>
      </w:r>
    </w:p>
    <w:p w:rsidR="00F91507" w:rsidRPr="00313885" w:rsidRDefault="00044422" w:rsidP="000F42B3">
      <w:pPr>
        <w:pStyle w:val="ListParagraph"/>
        <w:numPr>
          <w:ilvl w:val="0"/>
          <w:numId w:val="12"/>
        </w:numPr>
        <w:spacing w:line="276" w:lineRule="auto"/>
        <w:rPr>
          <w:rFonts w:asciiTheme="minorHAnsi" w:eastAsiaTheme="minorEastAsia" w:hAnsiTheme="minorHAnsi"/>
          <w:sz w:val="22"/>
          <w:szCs w:val="22"/>
        </w:rPr>
      </w:pPr>
      <w:r w:rsidRPr="00313885">
        <w:rPr>
          <w:rFonts w:asciiTheme="minorHAnsi" w:hAnsiTheme="minorHAnsi"/>
          <w:sz w:val="22"/>
          <w:szCs w:val="22"/>
        </w:rPr>
        <w:t xml:space="preserve">Deployable capacity in </w:t>
      </w:r>
      <w:r w:rsidR="006A67CB" w:rsidRPr="00313885">
        <w:rPr>
          <w:rFonts w:asciiTheme="minorHAnsi" w:hAnsiTheme="minorHAnsi"/>
          <w:sz w:val="22"/>
          <w:szCs w:val="22"/>
        </w:rPr>
        <w:t>analysing</w:t>
      </w:r>
      <w:r w:rsidRPr="00313885">
        <w:rPr>
          <w:rFonts w:asciiTheme="minorHAnsi" w:hAnsiTheme="minorHAnsi"/>
          <w:sz w:val="22"/>
          <w:szCs w:val="22"/>
        </w:rPr>
        <w:t xml:space="preserve"> markets is needed, </w:t>
      </w:r>
      <w:r w:rsidR="00AD12DD">
        <w:rPr>
          <w:rFonts w:asciiTheme="minorHAnsi" w:hAnsiTheme="minorHAnsi"/>
          <w:sz w:val="22"/>
          <w:szCs w:val="22"/>
        </w:rPr>
        <w:t>the shelter-related market analysis are broader than those used for food security</w:t>
      </w:r>
      <w:r w:rsidRPr="00313885">
        <w:rPr>
          <w:rFonts w:asciiTheme="minorHAnsi" w:hAnsiTheme="minorHAnsi"/>
          <w:sz w:val="22"/>
          <w:szCs w:val="22"/>
        </w:rPr>
        <w:t>. Funding could be used to do supply chain and market assessments in the field, with country staff.</w:t>
      </w:r>
      <w:r w:rsidR="00AD12DD">
        <w:rPr>
          <w:rFonts w:asciiTheme="minorHAnsi" w:hAnsiTheme="minorHAnsi"/>
          <w:sz w:val="22"/>
          <w:szCs w:val="22"/>
        </w:rPr>
        <w:t xml:space="preserve"> The potential for private sector</w:t>
      </w:r>
      <w:r w:rsidR="000F42B3">
        <w:rPr>
          <w:rFonts w:asciiTheme="minorHAnsi" w:hAnsiTheme="minorHAnsi"/>
          <w:sz w:val="22"/>
          <w:szCs w:val="22"/>
        </w:rPr>
        <w:t xml:space="preserve"> to play a role</w:t>
      </w:r>
      <w:r w:rsidR="00AD12DD">
        <w:rPr>
          <w:rFonts w:asciiTheme="minorHAnsi" w:hAnsiTheme="minorHAnsi"/>
          <w:sz w:val="22"/>
          <w:szCs w:val="22"/>
        </w:rPr>
        <w:t xml:space="preserve"> in this area was also discussed.</w:t>
      </w:r>
    </w:p>
    <w:p w:rsidR="00F91507" w:rsidRPr="00313885" w:rsidRDefault="00044422" w:rsidP="00501BAC">
      <w:pPr>
        <w:pStyle w:val="ListParagraph"/>
        <w:numPr>
          <w:ilvl w:val="0"/>
          <w:numId w:val="12"/>
        </w:numPr>
        <w:spacing w:line="276" w:lineRule="auto"/>
        <w:rPr>
          <w:rFonts w:asciiTheme="minorHAnsi" w:eastAsiaTheme="minorEastAsia" w:hAnsiTheme="minorHAnsi"/>
          <w:sz w:val="22"/>
          <w:szCs w:val="22"/>
        </w:rPr>
      </w:pPr>
      <w:r w:rsidRPr="00313885">
        <w:rPr>
          <w:rFonts w:asciiTheme="minorHAnsi" w:hAnsiTheme="minorHAnsi"/>
          <w:sz w:val="22"/>
          <w:szCs w:val="22"/>
        </w:rPr>
        <w:t>Could the GSC include WASH</w:t>
      </w:r>
      <w:r w:rsidR="00A652DD" w:rsidRPr="00313885">
        <w:rPr>
          <w:rFonts w:asciiTheme="minorHAnsi" w:hAnsiTheme="minorHAnsi"/>
          <w:sz w:val="22"/>
          <w:szCs w:val="22"/>
        </w:rPr>
        <w:t>,</w:t>
      </w:r>
      <w:r w:rsidR="00A652DD">
        <w:rPr>
          <w:rFonts w:asciiTheme="minorHAnsi" w:hAnsiTheme="minorHAnsi"/>
          <w:sz w:val="22"/>
          <w:szCs w:val="22"/>
        </w:rPr>
        <w:t xml:space="preserve"> </w:t>
      </w:r>
      <w:r w:rsidR="00A652DD" w:rsidRPr="00313885">
        <w:rPr>
          <w:rFonts w:asciiTheme="minorHAnsi" w:hAnsiTheme="minorHAnsi"/>
          <w:sz w:val="22"/>
          <w:szCs w:val="22"/>
        </w:rPr>
        <w:t>Livelihoods</w:t>
      </w:r>
      <w:r w:rsidRPr="00313885">
        <w:rPr>
          <w:rFonts w:asciiTheme="minorHAnsi" w:hAnsiTheme="minorHAnsi"/>
          <w:sz w:val="22"/>
          <w:szCs w:val="22"/>
        </w:rPr>
        <w:t xml:space="preserve"> and other sectors to</w:t>
      </w:r>
      <w:r w:rsidR="006A67CB">
        <w:rPr>
          <w:rFonts w:asciiTheme="minorHAnsi" w:hAnsiTheme="minorHAnsi"/>
          <w:sz w:val="22"/>
          <w:szCs w:val="22"/>
        </w:rPr>
        <w:t xml:space="preserve"> work jointly instead of </w:t>
      </w:r>
      <w:proofErr w:type="spellStart"/>
      <w:r w:rsidR="006A67CB">
        <w:rPr>
          <w:rFonts w:asciiTheme="minorHAnsi" w:hAnsiTheme="minorHAnsi"/>
          <w:sz w:val="22"/>
          <w:szCs w:val="22"/>
        </w:rPr>
        <w:t>sectoriall</w:t>
      </w:r>
      <w:r w:rsidRPr="00313885">
        <w:rPr>
          <w:rFonts w:asciiTheme="minorHAnsi" w:hAnsiTheme="minorHAnsi"/>
          <w:sz w:val="22"/>
          <w:szCs w:val="22"/>
        </w:rPr>
        <w:t>y</w:t>
      </w:r>
      <w:proofErr w:type="spellEnd"/>
      <w:r w:rsidRPr="00313885">
        <w:rPr>
          <w:rFonts w:asciiTheme="minorHAnsi" w:hAnsiTheme="minorHAnsi"/>
          <w:sz w:val="22"/>
          <w:szCs w:val="22"/>
        </w:rPr>
        <w:t xml:space="preserve">? Linkages with other clusters - e.g. a multi-cluster working group - </w:t>
      </w:r>
      <w:r w:rsidR="00634323">
        <w:rPr>
          <w:rFonts w:asciiTheme="minorHAnsi" w:hAnsiTheme="minorHAnsi"/>
          <w:sz w:val="22"/>
          <w:szCs w:val="22"/>
        </w:rPr>
        <w:t>could</w:t>
      </w:r>
      <w:r w:rsidRPr="00313885">
        <w:rPr>
          <w:rFonts w:asciiTheme="minorHAnsi" w:hAnsiTheme="minorHAnsi"/>
          <w:sz w:val="22"/>
          <w:szCs w:val="22"/>
        </w:rPr>
        <w:t xml:space="preserve"> be established</w:t>
      </w:r>
      <w:r w:rsidR="00AD12DD">
        <w:rPr>
          <w:rFonts w:asciiTheme="minorHAnsi" w:hAnsiTheme="minorHAnsi"/>
          <w:sz w:val="22"/>
          <w:szCs w:val="22"/>
        </w:rPr>
        <w:t>.</w:t>
      </w:r>
    </w:p>
    <w:p w:rsidR="00F91507" w:rsidRPr="00313885" w:rsidRDefault="00044422" w:rsidP="00501BAC">
      <w:pPr>
        <w:pStyle w:val="ListParagraph"/>
        <w:numPr>
          <w:ilvl w:val="0"/>
          <w:numId w:val="12"/>
        </w:numPr>
        <w:spacing w:line="276" w:lineRule="auto"/>
        <w:rPr>
          <w:rFonts w:asciiTheme="minorHAnsi" w:eastAsiaTheme="minorEastAsia" w:hAnsiTheme="minorHAnsi"/>
          <w:sz w:val="22"/>
          <w:szCs w:val="22"/>
        </w:rPr>
      </w:pPr>
      <w:r w:rsidRPr="00313885">
        <w:rPr>
          <w:rFonts w:asciiTheme="minorHAnsi" w:hAnsiTheme="minorHAnsi"/>
          <w:sz w:val="22"/>
          <w:szCs w:val="22"/>
        </w:rPr>
        <w:t>Need to declare an ownership and responsibility on Shelter and Cash, as key donors are willing to shift 40-60% of their funding to multipurpose grants</w:t>
      </w:r>
      <w:r w:rsidR="00634323">
        <w:rPr>
          <w:rFonts w:asciiTheme="minorHAnsi" w:hAnsiTheme="minorHAnsi"/>
          <w:sz w:val="22"/>
          <w:szCs w:val="22"/>
        </w:rPr>
        <w:t>.</w:t>
      </w:r>
      <w:r w:rsidRPr="00313885">
        <w:rPr>
          <w:rFonts w:asciiTheme="minorHAnsi" w:hAnsiTheme="minorHAnsi"/>
          <w:sz w:val="22"/>
          <w:szCs w:val="22"/>
        </w:rPr>
        <w:t xml:space="preserve"> For instance, it is important to point out how Shelter is key in safety and protection, because just </w:t>
      </w:r>
      <w:r w:rsidR="006A67CB" w:rsidRPr="00313885">
        <w:rPr>
          <w:rFonts w:asciiTheme="minorHAnsi" w:hAnsiTheme="minorHAnsi"/>
          <w:sz w:val="22"/>
          <w:szCs w:val="22"/>
        </w:rPr>
        <w:t xml:space="preserve">by </w:t>
      </w:r>
      <w:r w:rsidRPr="00313885">
        <w:rPr>
          <w:rFonts w:asciiTheme="minorHAnsi" w:hAnsiTheme="minorHAnsi"/>
          <w:sz w:val="22"/>
          <w:szCs w:val="22"/>
        </w:rPr>
        <w:t>distributing cash</w:t>
      </w:r>
      <w:r w:rsidR="006A67CB">
        <w:rPr>
          <w:rFonts w:asciiTheme="minorHAnsi" w:hAnsiTheme="minorHAnsi"/>
          <w:sz w:val="22"/>
          <w:szCs w:val="22"/>
        </w:rPr>
        <w:t>,</w:t>
      </w:r>
      <w:r w:rsidRPr="00313885">
        <w:rPr>
          <w:rFonts w:asciiTheme="minorHAnsi" w:hAnsiTheme="minorHAnsi"/>
          <w:sz w:val="22"/>
          <w:szCs w:val="22"/>
        </w:rPr>
        <w:t xml:space="preserve"> people may (and will) build back unsafe houses.</w:t>
      </w:r>
    </w:p>
    <w:p w:rsidR="00F91507" w:rsidRPr="00313885" w:rsidRDefault="00D1154D" w:rsidP="00501BAC">
      <w:pPr>
        <w:pStyle w:val="ListParagraph"/>
        <w:numPr>
          <w:ilvl w:val="0"/>
          <w:numId w:val="12"/>
        </w:numPr>
        <w:spacing w:line="276" w:lineRule="auto"/>
        <w:rPr>
          <w:rFonts w:asciiTheme="minorHAnsi" w:eastAsiaTheme="minorEastAsia" w:hAnsiTheme="minorHAnsi"/>
          <w:sz w:val="22"/>
          <w:szCs w:val="22"/>
        </w:rPr>
      </w:pPr>
      <w:r>
        <w:rPr>
          <w:rFonts w:asciiTheme="minorHAnsi" w:hAnsiTheme="minorHAnsi"/>
          <w:sz w:val="22"/>
          <w:szCs w:val="22"/>
        </w:rPr>
        <w:t>Possibility to do an i</w:t>
      </w:r>
      <w:r w:rsidR="00044422" w:rsidRPr="00313885">
        <w:rPr>
          <w:rFonts w:asciiTheme="minorHAnsi" w:hAnsiTheme="minorHAnsi"/>
          <w:sz w:val="22"/>
          <w:szCs w:val="22"/>
        </w:rPr>
        <w:t>nteragency workshop to understand what works, and from there disseminate the knowledge</w:t>
      </w:r>
    </w:p>
    <w:p w:rsidR="00F91507" w:rsidRPr="00313885" w:rsidRDefault="00044422" w:rsidP="00501BAC">
      <w:pPr>
        <w:pStyle w:val="ListParagraph"/>
        <w:numPr>
          <w:ilvl w:val="0"/>
          <w:numId w:val="12"/>
        </w:numPr>
        <w:spacing w:line="276" w:lineRule="auto"/>
        <w:rPr>
          <w:rFonts w:asciiTheme="minorHAnsi" w:eastAsiaTheme="minorEastAsia" w:hAnsiTheme="minorHAnsi"/>
          <w:sz w:val="22"/>
          <w:szCs w:val="22"/>
        </w:rPr>
      </w:pPr>
      <w:r w:rsidRPr="00313885">
        <w:rPr>
          <w:rFonts w:asciiTheme="minorHAnsi" w:hAnsiTheme="minorHAnsi"/>
          <w:sz w:val="22"/>
          <w:szCs w:val="22"/>
        </w:rPr>
        <w:t>There is still a lack of capacity building/trainings</w:t>
      </w:r>
      <w:r w:rsidR="00AD12DD">
        <w:rPr>
          <w:rFonts w:asciiTheme="minorHAnsi" w:hAnsiTheme="minorHAnsi"/>
          <w:sz w:val="22"/>
          <w:szCs w:val="22"/>
        </w:rPr>
        <w:t xml:space="preserve"> </w:t>
      </w:r>
      <w:r w:rsidRPr="00313885">
        <w:rPr>
          <w:rFonts w:asciiTheme="minorHAnsi" w:hAnsiTheme="minorHAnsi"/>
          <w:sz w:val="22"/>
          <w:szCs w:val="22"/>
        </w:rPr>
        <w:t>available for Cash in Shelter.</w:t>
      </w:r>
    </w:p>
    <w:p w:rsidR="00F91507" w:rsidRPr="00313885" w:rsidRDefault="00044422" w:rsidP="00501BAC">
      <w:pPr>
        <w:pStyle w:val="ListParagraph"/>
        <w:numPr>
          <w:ilvl w:val="0"/>
          <w:numId w:val="12"/>
        </w:numPr>
        <w:spacing w:line="276" w:lineRule="auto"/>
        <w:rPr>
          <w:rFonts w:asciiTheme="minorHAnsi" w:eastAsiaTheme="minorEastAsia" w:hAnsiTheme="minorHAnsi"/>
          <w:sz w:val="22"/>
          <w:szCs w:val="22"/>
        </w:rPr>
      </w:pPr>
      <w:r w:rsidRPr="00313885">
        <w:rPr>
          <w:rFonts w:asciiTheme="minorHAnsi" w:hAnsiTheme="minorHAnsi"/>
          <w:sz w:val="22"/>
          <w:szCs w:val="22"/>
        </w:rPr>
        <w:t xml:space="preserve">Multipurpose Cash alone cannot work, as it doesn’t ensure the </w:t>
      </w:r>
      <w:r w:rsidR="00313885" w:rsidRPr="00313885">
        <w:rPr>
          <w:rFonts w:asciiTheme="minorHAnsi" w:hAnsiTheme="minorHAnsi"/>
          <w:sz w:val="22"/>
          <w:szCs w:val="22"/>
        </w:rPr>
        <w:t>fulfilment</w:t>
      </w:r>
      <w:r w:rsidRPr="00313885">
        <w:rPr>
          <w:rFonts w:asciiTheme="minorHAnsi" w:hAnsiTheme="minorHAnsi"/>
          <w:sz w:val="22"/>
          <w:szCs w:val="22"/>
        </w:rPr>
        <w:t xml:space="preserve"> of humanitarian standards such as Sphere, or the “do no harm” principle. If the d</w:t>
      </w:r>
      <w:r w:rsidR="0085499B">
        <w:rPr>
          <w:rFonts w:asciiTheme="minorHAnsi" w:hAnsiTheme="minorHAnsi"/>
          <w:sz w:val="22"/>
          <w:szCs w:val="22"/>
        </w:rPr>
        <w:t>iscussion on standards starts, s</w:t>
      </w:r>
      <w:r w:rsidRPr="00313885">
        <w:rPr>
          <w:rFonts w:asciiTheme="minorHAnsi" w:hAnsiTheme="minorHAnsi"/>
          <w:sz w:val="22"/>
          <w:szCs w:val="22"/>
        </w:rPr>
        <w:t>helter will immediately become an important sector to consult, because it is the one that can ensure many of the humanitarian standards to be respected.</w:t>
      </w:r>
    </w:p>
    <w:p w:rsidR="00F91507" w:rsidRPr="00313885" w:rsidRDefault="00044422" w:rsidP="00501BAC">
      <w:pPr>
        <w:pStyle w:val="ListParagraph"/>
        <w:numPr>
          <w:ilvl w:val="0"/>
          <w:numId w:val="12"/>
        </w:numPr>
        <w:spacing w:line="276" w:lineRule="auto"/>
        <w:rPr>
          <w:rFonts w:asciiTheme="minorHAnsi" w:eastAsiaTheme="minorEastAsia" w:hAnsiTheme="minorHAnsi"/>
          <w:sz w:val="22"/>
          <w:szCs w:val="22"/>
        </w:rPr>
      </w:pPr>
      <w:r w:rsidRPr="00313885">
        <w:rPr>
          <w:rFonts w:asciiTheme="minorHAnsi" w:hAnsiTheme="minorHAnsi"/>
          <w:sz w:val="22"/>
          <w:szCs w:val="22"/>
        </w:rPr>
        <w:t xml:space="preserve">There are issues in monitoring outcomes: with multipurpose cash grants it is easy to monitor inputs, but often it is harder to monitor how the money is spent and </w:t>
      </w:r>
      <w:r w:rsidR="006F5CC6">
        <w:rPr>
          <w:rFonts w:asciiTheme="minorHAnsi" w:hAnsiTheme="minorHAnsi"/>
          <w:sz w:val="22"/>
          <w:szCs w:val="22"/>
        </w:rPr>
        <w:t xml:space="preserve">what that spending brings in the mid to long term. </w:t>
      </w:r>
    </w:p>
    <w:p w:rsidR="00044422" w:rsidRPr="00313885" w:rsidRDefault="00044422" w:rsidP="00501BAC">
      <w:pPr>
        <w:pStyle w:val="ListParagraph"/>
        <w:numPr>
          <w:ilvl w:val="0"/>
          <w:numId w:val="12"/>
        </w:numPr>
        <w:spacing w:line="276" w:lineRule="auto"/>
        <w:rPr>
          <w:rFonts w:asciiTheme="minorHAnsi" w:eastAsiaTheme="minorEastAsia" w:hAnsiTheme="minorHAnsi"/>
          <w:sz w:val="22"/>
          <w:szCs w:val="22"/>
        </w:rPr>
      </w:pPr>
      <w:r w:rsidRPr="00313885">
        <w:rPr>
          <w:rFonts w:asciiTheme="minorHAnsi" w:hAnsiTheme="minorHAnsi"/>
          <w:sz w:val="22"/>
          <w:szCs w:val="22"/>
        </w:rPr>
        <w:t xml:space="preserve">Rent or construction are bigger issues than general items, so they play a major role and it is harder to include them in multipurpose grants that are targeted </w:t>
      </w:r>
      <w:r w:rsidR="006A67CB">
        <w:rPr>
          <w:rFonts w:asciiTheme="minorHAnsi" w:hAnsiTheme="minorHAnsi"/>
          <w:sz w:val="22"/>
          <w:szCs w:val="22"/>
        </w:rPr>
        <w:t>at</w:t>
      </w:r>
      <w:r w:rsidRPr="00313885">
        <w:rPr>
          <w:rFonts w:asciiTheme="minorHAnsi" w:hAnsiTheme="minorHAnsi"/>
          <w:sz w:val="22"/>
          <w:szCs w:val="22"/>
        </w:rPr>
        <w:t xml:space="preserve"> diverse baskets and can actually address different needs, including health, food, water.</w:t>
      </w:r>
    </w:p>
    <w:p w:rsidR="00D1154D" w:rsidRDefault="00D1154D" w:rsidP="00044422"/>
    <w:p w:rsidR="00AF5AC9" w:rsidRPr="00433E48" w:rsidRDefault="002B4E4B" w:rsidP="00433E48">
      <w:pPr>
        <w:pStyle w:val="Heading3"/>
      </w:pPr>
      <w:r>
        <w:lastRenderedPageBreak/>
        <w:t xml:space="preserve">5. </w:t>
      </w:r>
      <w:r w:rsidR="00B04957">
        <w:t>2016 Planning</w:t>
      </w:r>
    </w:p>
    <w:p w:rsidR="00AF5AC9" w:rsidRPr="00AF5AC9" w:rsidRDefault="00AF5AC9" w:rsidP="00AF5AC9">
      <w:pPr>
        <w:rPr>
          <w:rFonts w:asciiTheme="minorHAnsi" w:hAnsiTheme="minorHAnsi"/>
          <w:b/>
          <w:bCs/>
          <w:sz w:val="22"/>
        </w:rPr>
      </w:pPr>
      <w:r w:rsidRPr="00AF5AC9">
        <w:rPr>
          <w:rFonts w:asciiTheme="minorHAnsi" w:hAnsiTheme="minorHAnsi"/>
          <w:b/>
          <w:bCs/>
          <w:sz w:val="22"/>
        </w:rPr>
        <w:t>Background:</w:t>
      </w:r>
    </w:p>
    <w:p w:rsidR="00D6791D" w:rsidRDefault="00D6791D" w:rsidP="000B2D6F">
      <w:pPr>
        <w:spacing w:line="276" w:lineRule="auto"/>
        <w:rPr>
          <w:rFonts w:asciiTheme="minorHAnsi" w:hAnsiTheme="minorHAnsi"/>
          <w:sz w:val="22"/>
        </w:rPr>
      </w:pPr>
      <w:r w:rsidRPr="00D6791D">
        <w:rPr>
          <w:rFonts w:asciiTheme="minorHAnsi" w:hAnsiTheme="minorHAnsi"/>
          <w:sz w:val="22"/>
        </w:rPr>
        <w:t>L</w:t>
      </w:r>
      <w:r w:rsidR="00A36DA7">
        <w:rPr>
          <w:rFonts w:asciiTheme="minorHAnsi" w:hAnsiTheme="minorHAnsi"/>
          <w:sz w:val="22"/>
        </w:rPr>
        <w:t xml:space="preserve">. </w:t>
      </w:r>
      <w:proofErr w:type="spellStart"/>
      <w:r w:rsidR="0026016E">
        <w:rPr>
          <w:rFonts w:asciiTheme="minorHAnsi" w:hAnsiTheme="minorHAnsi"/>
          <w:sz w:val="22"/>
        </w:rPr>
        <w:t>Pupulin</w:t>
      </w:r>
      <w:proofErr w:type="spellEnd"/>
      <w:r w:rsidR="0026016E" w:rsidRPr="00D6791D">
        <w:rPr>
          <w:rFonts w:asciiTheme="minorHAnsi" w:hAnsiTheme="minorHAnsi"/>
          <w:sz w:val="22"/>
        </w:rPr>
        <w:t xml:space="preserve"> </w:t>
      </w:r>
      <w:r w:rsidRPr="00D6791D">
        <w:rPr>
          <w:rFonts w:asciiTheme="minorHAnsi" w:hAnsiTheme="minorHAnsi"/>
          <w:sz w:val="22"/>
        </w:rPr>
        <w:t xml:space="preserve">and </w:t>
      </w:r>
      <w:r w:rsidR="00A36DA7" w:rsidRPr="0059776B">
        <w:rPr>
          <w:rFonts w:asciiTheme="minorHAnsi" w:eastAsia="Times New Roman" w:hAnsiTheme="minorHAnsi"/>
          <w:sz w:val="22"/>
          <w:szCs w:val="22"/>
        </w:rPr>
        <w:t>M</w:t>
      </w:r>
      <w:r w:rsidR="00A36DA7">
        <w:rPr>
          <w:rFonts w:asciiTheme="minorHAnsi" w:eastAsia="Times New Roman" w:hAnsiTheme="minorHAnsi"/>
          <w:sz w:val="22"/>
          <w:szCs w:val="22"/>
        </w:rPr>
        <w:t>.</w:t>
      </w:r>
      <w:r w:rsidR="00A36DA7" w:rsidRPr="0059776B">
        <w:rPr>
          <w:rFonts w:asciiTheme="minorHAnsi" w:eastAsia="Times New Roman" w:hAnsiTheme="minorHAnsi"/>
          <w:sz w:val="22"/>
          <w:szCs w:val="22"/>
        </w:rPr>
        <w:t xml:space="preserve"> Suvatne</w:t>
      </w:r>
      <w:r w:rsidRPr="00D6791D">
        <w:rPr>
          <w:rFonts w:asciiTheme="minorHAnsi" w:hAnsiTheme="minorHAnsi"/>
          <w:sz w:val="22"/>
        </w:rPr>
        <w:t xml:space="preserve"> presented the priorities and action points identified as a result of </w:t>
      </w:r>
      <w:r w:rsidRPr="00DE05AD">
        <w:rPr>
          <w:rFonts w:asciiTheme="minorHAnsi" w:hAnsiTheme="minorHAnsi"/>
          <w:sz w:val="22"/>
        </w:rPr>
        <w:t xml:space="preserve">the GSC Meeting </w:t>
      </w:r>
      <w:r w:rsidR="00BF06A6" w:rsidRPr="00DE05AD">
        <w:rPr>
          <w:rFonts w:asciiTheme="minorHAnsi" w:hAnsiTheme="minorHAnsi"/>
          <w:sz w:val="22"/>
        </w:rPr>
        <w:t>-</w:t>
      </w:r>
      <w:r w:rsidR="006A67CB">
        <w:rPr>
          <w:rFonts w:asciiTheme="minorHAnsi" w:hAnsiTheme="minorHAnsi"/>
          <w:sz w:val="22"/>
        </w:rPr>
        <w:t xml:space="preserve"> </w:t>
      </w:r>
      <w:r w:rsidR="00FC5FF8" w:rsidRPr="00DE05AD">
        <w:rPr>
          <w:rFonts w:asciiTheme="minorHAnsi" w:hAnsiTheme="minorHAnsi"/>
          <w:sz w:val="22"/>
        </w:rPr>
        <w:t>Defining P</w:t>
      </w:r>
      <w:r w:rsidRPr="00DE05AD">
        <w:rPr>
          <w:rFonts w:asciiTheme="minorHAnsi" w:hAnsiTheme="minorHAnsi"/>
          <w:sz w:val="22"/>
        </w:rPr>
        <w:t>riorities</w:t>
      </w:r>
      <w:r w:rsidR="00FC5FF8" w:rsidRPr="00DE05AD">
        <w:rPr>
          <w:rFonts w:asciiTheme="minorHAnsi" w:hAnsiTheme="minorHAnsi"/>
          <w:sz w:val="22"/>
        </w:rPr>
        <w:t xml:space="preserve"> for 2016</w:t>
      </w:r>
      <w:r w:rsidRPr="00DE05AD">
        <w:rPr>
          <w:rFonts w:asciiTheme="minorHAnsi" w:hAnsiTheme="minorHAnsi"/>
          <w:sz w:val="22"/>
        </w:rPr>
        <w:t xml:space="preserve"> session. After which the participants broke up in</w:t>
      </w:r>
      <w:r w:rsidRPr="00D6791D">
        <w:rPr>
          <w:rFonts w:asciiTheme="minorHAnsi" w:hAnsiTheme="minorHAnsi"/>
          <w:sz w:val="22"/>
        </w:rPr>
        <w:t xml:space="preserve">to </w:t>
      </w:r>
      <w:r w:rsidR="000B2D6F">
        <w:rPr>
          <w:rFonts w:asciiTheme="minorHAnsi" w:hAnsiTheme="minorHAnsi"/>
          <w:sz w:val="22"/>
        </w:rPr>
        <w:t xml:space="preserve">small groups </w:t>
      </w:r>
      <w:r>
        <w:rPr>
          <w:rFonts w:asciiTheme="minorHAnsi" w:hAnsiTheme="minorHAnsi"/>
          <w:sz w:val="22"/>
        </w:rPr>
        <w:t xml:space="preserve">to further specify </w:t>
      </w:r>
      <w:r w:rsidR="000B2D6F">
        <w:rPr>
          <w:rFonts w:asciiTheme="minorHAnsi" w:hAnsiTheme="minorHAnsi"/>
          <w:sz w:val="22"/>
        </w:rPr>
        <w:t xml:space="preserve">the </w:t>
      </w:r>
      <w:r>
        <w:rPr>
          <w:rFonts w:asciiTheme="minorHAnsi" w:hAnsiTheme="minorHAnsi"/>
          <w:sz w:val="22"/>
        </w:rPr>
        <w:t xml:space="preserve">priorities </w:t>
      </w:r>
      <w:r w:rsidR="0072170A">
        <w:rPr>
          <w:rFonts w:asciiTheme="minorHAnsi" w:hAnsiTheme="minorHAnsi"/>
          <w:sz w:val="22"/>
        </w:rPr>
        <w:t xml:space="preserve">indicating </w:t>
      </w:r>
      <w:r w:rsidRPr="00D6791D">
        <w:rPr>
          <w:rFonts w:asciiTheme="minorHAnsi" w:hAnsiTheme="minorHAnsi"/>
          <w:sz w:val="22"/>
        </w:rPr>
        <w:t>outcomes</w:t>
      </w:r>
      <w:r w:rsidR="00CF66D7">
        <w:rPr>
          <w:rFonts w:asciiTheme="minorHAnsi" w:hAnsiTheme="minorHAnsi"/>
          <w:sz w:val="22"/>
        </w:rPr>
        <w:t>,</w:t>
      </w:r>
      <w:r w:rsidR="0072170A">
        <w:rPr>
          <w:rFonts w:asciiTheme="minorHAnsi" w:hAnsiTheme="minorHAnsi"/>
          <w:sz w:val="22"/>
        </w:rPr>
        <w:t xml:space="preserve"> outputs</w:t>
      </w:r>
      <w:r w:rsidRPr="00D6791D">
        <w:rPr>
          <w:rFonts w:asciiTheme="minorHAnsi" w:hAnsiTheme="minorHAnsi"/>
          <w:sz w:val="22"/>
        </w:rPr>
        <w:t xml:space="preserve"> </w:t>
      </w:r>
      <w:r w:rsidR="0072170A">
        <w:rPr>
          <w:rFonts w:asciiTheme="minorHAnsi" w:hAnsiTheme="minorHAnsi"/>
          <w:sz w:val="22"/>
        </w:rPr>
        <w:t xml:space="preserve">and a responsible </w:t>
      </w:r>
      <w:r w:rsidRPr="00D6791D">
        <w:rPr>
          <w:rFonts w:asciiTheme="minorHAnsi" w:hAnsiTheme="minorHAnsi"/>
          <w:sz w:val="22"/>
        </w:rPr>
        <w:t xml:space="preserve">GSC body. </w:t>
      </w:r>
    </w:p>
    <w:p w:rsidR="0004447F" w:rsidRDefault="0004447F" w:rsidP="00D6791D">
      <w:pPr>
        <w:rPr>
          <w:rFonts w:asciiTheme="minorHAnsi" w:hAnsiTheme="minorHAnsi"/>
          <w:sz w:val="22"/>
        </w:rPr>
      </w:pPr>
    </w:p>
    <w:p w:rsidR="0004447F" w:rsidRPr="00FD2380" w:rsidRDefault="00FD2380" w:rsidP="00FD2380">
      <w:pPr>
        <w:spacing w:line="276" w:lineRule="auto"/>
        <w:jc w:val="left"/>
        <w:rPr>
          <w:rFonts w:asciiTheme="minorHAnsi" w:hAnsiTheme="minorHAnsi"/>
          <w:b/>
          <w:bCs/>
          <w:sz w:val="22"/>
          <w:szCs w:val="22"/>
        </w:rPr>
      </w:pPr>
      <w:r w:rsidRPr="00FD2380">
        <w:rPr>
          <w:rFonts w:asciiTheme="minorHAnsi" w:hAnsiTheme="minorHAnsi"/>
          <w:b/>
          <w:bCs/>
          <w:sz w:val="22"/>
          <w:szCs w:val="22"/>
        </w:rPr>
        <w:t>Decisions:</w:t>
      </w:r>
      <w:r w:rsidR="00064284">
        <w:rPr>
          <w:rFonts w:asciiTheme="minorHAnsi" w:hAnsiTheme="minorHAnsi"/>
          <w:b/>
          <w:bCs/>
          <w:sz w:val="22"/>
          <w:szCs w:val="22"/>
        </w:rPr>
        <w:t xml:space="preserve"> </w:t>
      </w:r>
    </w:p>
    <w:p w:rsidR="00016BEF" w:rsidRDefault="00016BEF" w:rsidP="00914A00">
      <w:pPr>
        <w:pStyle w:val="ListParagraph"/>
        <w:numPr>
          <w:ilvl w:val="0"/>
          <w:numId w:val="5"/>
        </w:numPr>
        <w:spacing w:line="276" w:lineRule="auto"/>
        <w:rPr>
          <w:rFonts w:asciiTheme="minorHAnsi" w:hAnsiTheme="minorHAnsi"/>
          <w:sz w:val="22"/>
        </w:rPr>
      </w:pPr>
      <w:r>
        <w:rPr>
          <w:rFonts w:asciiTheme="minorHAnsi" w:hAnsiTheme="minorHAnsi"/>
          <w:sz w:val="22"/>
        </w:rPr>
        <w:t>The following WGs to be created</w:t>
      </w:r>
      <w:r w:rsidR="00E60C65">
        <w:rPr>
          <w:rFonts w:asciiTheme="minorHAnsi" w:hAnsiTheme="minorHAnsi"/>
          <w:sz w:val="22"/>
        </w:rPr>
        <w:t xml:space="preserve"> in 2016</w:t>
      </w:r>
      <w:r>
        <w:rPr>
          <w:rFonts w:asciiTheme="minorHAnsi" w:hAnsiTheme="minorHAnsi"/>
          <w:sz w:val="22"/>
        </w:rPr>
        <w:t>:</w:t>
      </w:r>
    </w:p>
    <w:tbl>
      <w:tblPr>
        <w:tblStyle w:val="TableGrid"/>
        <w:tblW w:w="0" w:type="auto"/>
        <w:tblInd w:w="720" w:type="dxa"/>
        <w:tblLook w:val="04A0" w:firstRow="1" w:lastRow="0" w:firstColumn="1" w:lastColumn="0" w:noHBand="0" w:noVBand="1"/>
      </w:tblPr>
      <w:tblGrid>
        <w:gridCol w:w="381"/>
        <w:gridCol w:w="4677"/>
        <w:gridCol w:w="3510"/>
      </w:tblGrid>
      <w:tr w:rsidR="00965F5D" w:rsidRPr="00965F5D" w:rsidTr="00785D53">
        <w:tc>
          <w:tcPr>
            <w:tcW w:w="5058" w:type="dxa"/>
            <w:gridSpan w:val="2"/>
          </w:tcPr>
          <w:p w:rsidR="00965F5D" w:rsidRPr="00864522" w:rsidRDefault="007A2A3F" w:rsidP="00016BEF">
            <w:pPr>
              <w:pStyle w:val="ListParagraph"/>
              <w:spacing w:line="276" w:lineRule="auto"/>
              <w:ind w:left="0"/>
              <w:rPr>
                <w:rFonts w:asciiTheme="minorHAnsi" w:hAnsiTheme="minorHAnsi"/>
                <w:b/>
                <w:sz w:val="22"/>
              </w:rPr>
            </w:pPr>
            <w:r>
              <w:rPr>
                <w:rFonts w:asciiTheme="minorHAnsi" w:hAnsiTheme="minorHAnsi"/>
                <w:b/>
                <w:sz w:val="22"/>
              </w:rPr>
              <w:t xml:space="preserve">2016 </w:t>
            </w:r>
            <w:r w:rsidR="00965F5D" w:rsidRPr="00864522">
              <w:rPr>
                <w:rFonts w:asciiTheme="minorHAnsi" w:hAnsiTheme="minorHAnsi"/>
                <w:b/>
                <w:sz w:val="22"/>
              </w:rPr>
              <w:t>Working Group</w:t>
            </w:r>
            <w:r>
              <w:rPr>
                <w:rFonts w:asciiTheme="minorHAnsi" w:hAnsiTheme="minorHAnsi"/>
                <w:b/>
                <w:sz w:val="22"/>
              </w:rPr>
              <w:t>s</w:t>
            </w:r>
          </w:p>
        </w:tc>
        <w:tc>
          <w:tcPr>
            <w:tcW w:w="3510" w:type="dxa"/>
          </w:tcPr>
          <w:p w:rsidR="00965F5D" w:rsidRPr="00864522" w:rsidRDefault="00965F5D" w:rsidP="00016BEF">
            <w:pPr>
              <w:pStyle w:val="ListParagraph"/>
              <w:spacing w:line="276" w:lineRule="auto"/>
              <w:ind w:left="0"/>
              <w:rPr>
                <w:rFonts w:asciiTheme="minorHAnsi" w:hAnsiTheme="minorHAnsi"/>
                <w:b/>
                <w:sz w:val="22"/>
              </w:rPr>
            </w:pPr>
            <w:r w:rsidRPr="00864522">
              <w:rPr>
                <w:rFonts w:asciiTheme="minorHAnsi" w:hAnsiTheme="minorHAnsi"/>
                <w:b/>
                <w:sz w:val="22"/>
              </w:rPr>
              <w:t>Chair</w:t>
            </w:r>
          </w:p>
        </w:tc>
      </w:tr>
      <w:tr w:rsidR="00965F5D" w:rsidTr="00864522">
        <w:tc>
          <w:tcPr>
            <w:tcW w:w="381" w:type="dxa"/>
          </w:tcPr>
          <w:p w:rsidR="00965F5D" w:rsidRDefault="00965F5D" w:rsidP="00016BEF">
            <w:pPr>
              <w:pStyle w:val="ListParagraph"/>
              <w:spacing w:line="276" w:lineRule="auto"/>
              <w:ind w:left="0"/>
              <w:rPr>
                <w:rFonts w:asciiTheme="minorHAnsi" w:hAnsiTheme="minorHAnsi"/>
                <w:sz w:val="22"/>
              </w:rPr>
            </w:pPr>
            <w:r>
              <w:rPr>
                <w:rFonts w:asciiTheme="minorHAnsi" w:hAnsiTheme="minorHAnsi"/>
                <w:sz w:val="22"/>
              </w:rPr>
              <w:t>1</w:t>
            </w:r>
          </w:p>
        </w:tc>
        <w:tc>
          <w:tcPr>
            <w:tcW w:w="4677" w:type="dxa"/>
          </w:tcPr>
          <w:p w:rsidR="00965F5D" w:rsidRDefault="00965F5D" w:rsidP="00016BEF">
            <w:pPr>
              <w:pStyle w:val="ListParagraph"/>
              <w:spacing w:line="276" w:lineRule="auto"/>
              <w:ind w:left="0"/>
              <w:rPr>
                <w:rFonts w:asciiTheme="minorHAnsi" w:hAnsiTheme="minorHAnsi"/>
                <w:sz w:val="22"/>
              </w:rPr>
            </w:pPr>
            <w:r>
              <w:rPr>
                <w:rFonts w:asciiTheme="minorHAnsi" w:hAnsiTheme="minorHAnsi"/>
                <w:sz w:val="22"/>
              </w:rPr>
              <w:t>Cash WG</w:t>
            </w:r>
          </w:p>
        </w:tc>
        <w:tc>
          <w:tcPr>
            <w:tcW w:w="3510" w:type="dxa"/>
          </w:tcPr>
          <w:p w:rsidR="00965F5D" w:rsidRDefault="00965F5D" w:rsidP="00016BEF">
            <w:pPr>
              <w:pStyle w:val="ListParagraph"/>
              <w:spacing w:line="276" w:lineRule="auto"/>
              <w:ind w:left="0"/>
              <w:rPr>
                <w:rFonts w:asciiTheme="minorHAnsi" w:hAnsiTheme="minorHAnsi"/>
                <w:sz w:val="22"/>
              </w:rPr>
            </w:pPr>
            <w:r>
              <w:rPr>
                <w:rFonts w:asciiTheme="minorHAnsi" w:hAnsiTheme="minorHAnsi"/>
                <w:sz w:val="22"/>
              </w:rPr>
              <w:t>J. Zarins</w:t>
            </w:r>
          </w:p>
        </w:tc>
      </w:tr>
      <w:tr w:rsidR="00965F5D" w:rsidTr="00864522">
        <w:tc>
          <w:tcPr>
            <w:tcW w:w="381" w:type="dxa"/>
          </w:tcPr>
          <w:p w:rsidR="00965F5D" w:rsidRDefault="00965F5D" w:rsidP="00016BEF">
            <w:pPr>
              <w:pStyle w:val="ListParagraph"/>
              <w:spacing w:line="276" w:lineRule="auto"/>
              <w:ind w:left="0"/>
              <w:rPr>
                <w:rFonts w:asciiTheme="minorHAnsi" w:hAnsiTheme="minorHAnsi"/>
                <w:sz w:val="22"/>
              </w:rPr>
            </w:pPr>
            <w:r>
              <w:rPr>
                <w:rFonts w:asciiTheme="minorHAnsi" w:hAnsiTheme="minorHAnsi"/>
                <w:sz w:val="22"/>
              </w:rPr>
              <w:t>2</w:t>
            </w:r>
          </w:p>
        </w:tc>
        <w:tc>
          <w:tcPr>
            <w:tcW w:w="4677" w:type="dxa"/>
          </w:tcPr>
          <w:p w:rsidR="00965F5D" w:rsidRDefault="00965F5D" w:rsidP="00016BEF">
            <w:pPr>
              <w:pStyle w:val="ListParagraph"/>
              <w:spacing w:line="276" w:lineRule="auto"/>
              <w:ind w:left="0"/>
              <w:rPr>
                <w:rFonts w:asciiTheme="minorHAnsi" w:hAnsiTheme="minorHAnsi"/>
                <w:sz w:val="22"/>
              </w:rPr>
            </w:pPr>
            <w:r>
              <w:rPr>
                <w:rFonts w:asciiTheme="minorHAnsi" w:hAnsiTheme="minorHAnsi"/>
                <w:sz w:val="22"/>
              </w:rPr>
              <w:t>NFIs: to gather all the tools and good practices that have been developed for NFIs and make them available to all country-level shelter clusters</w:t>
            </w:r>
          </w:p>
        </w:tc>
        <w:tc>
          <w:tcPr>
            <w:tcW w:w="3510" w:type="dxa"/>
          </w:tcPr>
          <w:p w:rsidR="00965F5D" w:rsidRDefault="00965F5D" w:rsidP="00016BEF">
            <w:pPr>
              <w:pStyle w:val="ListParagraph"/>
              <w:spacing w:line="276" w:lineRule="auto"/>
              <w:ind w:left="0"/>
              <w:rPr>
                <w:rFonts w:asciiTheme="minorHAnsi" w:hAnsiTheme="minorHAnsi"/>
                <w:sz w:val="22"/>
              </w:rPr>
            </w:pPr>
            <w:r>
              <w:rPr>
                <w:rFonts w:asciiTheme="minorHAnsi" w:hAnsiTheme="minorHAnsi"/>
                <w:sz w:val="22"/>
              </w:rPr>
              <w:t>There should be a focal point for NFIs. One of the UNHCR Support Team GFPs has already been acting as a focal point for NFIs.</w:t>
            </w:r>
          </w:p>
        </w:tc>
      </w:tr>
      <w:tr w:rsidR="00965F5D" w:rsidTr="00864522">
        <w:tc>
          <w:tcPr>
            <w:tcW w:w="381" w:type="dxa"/>
          </w:tcPr>
          <w:p w:rsidR="00965F5D" w:rsidRDefault="00965F5D" w:rsidP="00016BEF">
            <w:pPr>
              <w:pStyle w:val="ListParagraph"/>
              <w:spacing w:line="276" w:lineRule="auto"/>
              <w:ind w:left="0"/>
              <w:rPr>
                <w:rFonts w:asciiTheme="minorHAnsi" w:hAnsiTheme="minorHAnsi"/>
                <w:sz w:val="22"/>
              </w:rPr>
            </w:pPr>
            <w:r>
              <w:rPr>
                <w:rFonts w:asciiTheme="minorHAnsi" w:hAnsiTheme="minorHAnsi"/>
                <w:sz w:val="22"/>
              </w:rPr>
              <w:t>3</w:t>
            </w:r>
          </w:p>
        </w:tc>
        <w:tc>
          <w:tcPr>
            <w:tcW w:w="4677" w:type="dxa"/>
          </w:tcPr>
          <w:p w:rsidR="00965F5D" w:rsidRDefault="00965F5D" w:rsidP="00016BEF">
            <w:pPr>
              <w:pStyle w:val="ListParagraph"/>
              <w:spacing w:line="276" w:lineRule="auto"/>
              <w:ind w:left="0"/>
              <w:rPr>
                <w:rFonts w:asciiTheme="minorHAnsi" w:hAnsiTheme="minorHAnsi"/>
                <w:sz w:val="22"/>
              </w:rPr>
            </w:pPr>
            <w:r>
              <w:rPr>
                <w:rFonts w:asciiTheme="minorHAnsi" w:hAnsiTheme="minorHAnsi"/>
                <w:sz w:val="22"/>
              </w:rPr>
              <w:t>Shelter Projects</w:t>
            </w:r>
          </w:p>
        </w:tc>
        <w:tc>
          <w:tcPr>
            <w:tcW w:w="3510" w:type="dxa"/>
          </w:tcPr>
          <w:p w:rsidR="00965F5D" w:rsidRDefault="00965F5D" w:rsidP="00016BEF">
            <w:pPr>
              <w:pStyle w:val="ListParagraph"/>
              <w:spacing w:line="276" w:lineRule="auto"/>
              <w:ind w:left="0"/>
              <w:rPr>
                <w:rFonts w:asciiTheme="minorHAnsi" w:hAnsiTheme="minorHAnsi"/>
                <w:sz w:val="22"/>
              </w:rPr>
            </w:pPr>
          </w:p>
        </w:tc>
      </w:tr>
    </w:tbl>
    <w:p w:rsidR="00965F5D" w:rsidRDefault="00965F5D" w:rsidP="00864522">
      <w:pPr>
        <w:pStyle w:val="ListParagraph"/>
        <w:spacing w:line="276" w:lineRule="auto"/>
        <w:rPr>
          <w:rFonts w:asciiTheme="minorHAnsi" w:hAnsiTheme="minorHAnsi"/>
          <w:sz w:val="22"/>
        </w:rPr>
      </w:pPr>
    </w:p>
    <w:p w:rsidR="00965F5D" w:rsidRDefault="00965F5D" w:rsidP="00914A00">
      <w:pPr>
        <w:pStyle w:val="ListParagraph"/>
        <w:numPr>
          <w:ilvl w:val="0"/>
          <w:numId w:val="5"/>
        </w:numPr>
        <w:spacing w:line="276" w:lineRule="auto"/>
        <w:rPr>
          <w:rFonts w:asciiTheme="minorHAnsi" w:hAnsiTheme="minorHAnsi"/>
          <w:sz w:val="22"/>
        </w:rPr>
      </w:pPr>
      <w:r>
        <w:rPr>
          <w:rFonts w:asciiTheme="minorHAnsi" w:hAnsiTheme="minorHAnsi"/>
          <w:sz w:val="22"/>
        </w:rPr>
        <w:t xml:space="preserve">The existing </w:t>
      </w:r>
      <w:r w:rsidR="00E60C65">
        <w:rPr>
          <w:rFonts w:asciiTheme="minorHAnsi" w:hAnsiTheme="minorHAnsi"/>
          <w:sz w:val="22"/>
        </w:rPr>
        <w:t xml:space="preserve">2015 </w:t>
      </w:r>
      <w:r>
        <w:rPr>
          <w:rFonts w:asciiTheme="minorHAnsi" w:hAnsiTheme="minorHAnsi"/>
          <w:sz w:val="22"/>
        </w:rPr>
        <w:t>WG will transition as follows:</w:t>
      </w:r>
    </w:p>
    <w:tbl>
      <w:tblPr>
        <w:tblStyle w:val="TableGrid"/>
        <w:tblW w:w="0" w:type="auto"/>
        <w:tblInd w:w="720" w:type="dxa"/>
        <w:tblLook w:val="04A0" w:firstRow="1" w:lastRow="0" w:firstColumn="1" w:lastColumn="0" w:noHBand="0" w:noVBand="1"/>
      </w:tblPr>
      <w:tblGrid>
        <w:gridCol w:w="381"/>
        <w:gridCol w:w="2551"/>
        <w:gridCol w:w="5636"/>
      </w:tblGrid>
      <w:tr w:rsidR="007A2A3F" w:rsidRPr="001B02F9" w:rsidTr="00864522">
        <w:tc>
          <w:tcPr>
            <w:tcW w:w="2932" w:type="dxa"/>
            <w:gridSpan w:val="2"/>
          </w:tcPr>
          <w:p w:rsidR="007A2A3F" w:rsidRPr="00864522" w:rsidRDefault="007A2A3F" w:rsidP="007A2A3F">
            <w:pPr>
              <w:pStyle w:val="ListParagraph"/>
              <w:spacing w:line="276" w:lineRule="auto"/>
              <w:ind w:left="0"/>
              <w:rPr>
                <w:rFonts w:asciiTheme="minorHAnsi" w:hAnsiTheme="minorHAnsi"/>
                <w:b/>
                <w:sz w:val="22"/>
              </w:rPr>
            </w:pPr>
            <w:r w:rsidRPr="00864522">
              <w:rPr>
                <w:rFonts w:asciiTheme="minorHAnsi" w:hAnsiTheme="minorHAnsi"/>
                <w:b/>
                <w:sz w:val="22"/>
              </w:rPr>
              <w:t>2015 Working Groups</w:t>
            </w:r>
          </w:p>
        </w:tc>
        <w:tc>
          <w:tcPr>
            <w:tcW w:w="5636" w:type="dxa"/>
          </w:tcPr>
          <w:p w:rsidR="007A2A3F" w:rsidRPr="00864522" w:rsidRDefault="007A2A3F" w:rsidP="007A2A3F">
            <w:pPr>
              <w:pStyle w:val="ListParagraph"/>
              <w:spacing w:line="276" w:lineRule="auto"/>
              <w:ind w:left="0"/>
              <w:rPr>
                <w:rFonts w:asciiTheme="minorHAnsi" w:hAnsiTheme="minorHAnsi"/>
                <w:b/>
                <w:sz w:val="22"/>
              </w:rPr>
            </w:pPr>
            <w:r w:rsidRPr="00864522">
              <w:rPr>
                <w:rFonts w:asciiTheme="minorHAnsi" w:hAnsiTheme="minorHAnsi"/>
                <w:b/>
                <w:sz w:val="22"/>
              </w:rPr>
              <w:t>Will become</w:t>
            </w:r>
          </w:p>
        </w:tc>
      </w:tr>
      <w:tr w:rsidR="007A2A3F" w:rsidTr="00864522">
        <w:tc>
          <w:tcPr>
            <w:tcW w:w="381" w:type="dxa"/>
          </w:tcPr>
          <w:p w:rsidR="007A2A3F" w:rsidRDefault="007A2A3F" w:rsidP="007A2A3F">
            <w:pPr>
              <w:pStyle w:val="ListParagraph"/>
              <w:spacing w:line="276" w:lineRule="auto"/>
              <w:ind w:left="0"/>
              <w:rPr>
                <w:rFonts w:asciiTheme="minorHAnsi" w:hAnsiTheme="minorHAnsi"/>
                <w:sz w:val="22"/>
              </w:rPr>
            </w:pPr>
            <w:r>
              <w:rPr>
                <w:rFonts w:asciiTheme="minorHAnsi" w:hAnsiTheme="minorHAnsi"/>
                <w:sz w:val="22"/>
              </w:rPr>
              <w:t>1</w:t>
            </w:r>
          </w:p>
        </w:tc>
        <w:tc>
          <w:tcPr>
            <w:tcW w:w="2551" w:type="dxa"/>
          </w:tcPr>
          <w:p w:rsidR="007A2A3F" w:rsidRDefault="007A2A3F" w:rsidP="007A2A3F">
            <w:pPr>
              <w:pStyle w:val="ListParagraph"/>
              <w:spacing w:line="276" w:lineRule="auto"/>
              <w:ind w:left="0"/>
              <w:rPr>
                <w:rFonts w:asciiTheme="minorHAnsi" w:hAnsiTheme="minorHAnsi"/>
                <w:sz w:val="22"/>
              </w:rPr>
            </w:pPr>
            <w:r>
              <w:rPr>
                <w:rFonts w:asciiTheme="minorHAnsi" w:hAnsiTheme="minorHAnsi"/>
                <w:sz w:val="22"/>
              </w:rPr>
              <w:t>Technical and Innovation</w:t>
            </w:r>
          </w:p>
        </w:tc>
        <w:tc>
          <w:tcPr>
            <w:tcW w:w="5636" w:type="dxa"/>
          </w:tcPr>
          <w:p w:rsidR="007A2A3F" w:rsidRDefault="007A2A3F" w:rsidP="001B02F9">
            <w:pPr>
              <w:pStyle w:val="ListParagraph"/>
              <w:spacing w:line="276" w:lineRule="auto"/>
              <w:ind w:left="0"/>
              <w:rPr>
                <w:rFonts w:asciiTheme="minorHAnsi" w:hAnsiTheme="minorHAnsi"/>
                <w:sz w:val="22"/>
              </w:rPr>
            </w:pPr>
            <w:r>
              <w:rPr>
                <w:rFonts w:asciiTheme="minorHAnsi" w:hAnsiTheme="minorHAnsi"/>
                <w:sz w:val="22"/>
              </w:rPr>
              <w:t xml:space="preserve">Technical </w:t>
            </w:r>
            <w:proofErr w:type="spellStart"/>
            <w:r>
              <w:rPr>
                <w:rFonts w:asciiTheme="minorHAnsi" w:hAnsiTheme="minorHAnsi"/>
                <w:sz w:val="22"/>
              </w:rPr>
              <w:t>CoP.</w:t>
            </w:r>
            <w:proofErr w:type="spellEnd"/>
            <w:r>
              <w:rPr>
                <w:rFonts w:asciiTheme="minorHAnsi" w:hAnsiTheme="minorHAnsi"/>
                <w:sz w:val="22"/>
              </w:rPr>
              <w:t xml:space="preserve"> </w:t>
            </w:r>
            <w:r w:rsidR="001B02F9">
              <w:rPr>
                <w:rFonts w:asciiTheme="minorHAnsi" w:hAnsiTheme="minorHAnsi"/>
                <w:sz w:val="22"/>
              </w:rPr>
              <w:t>This</w:t>
            </w:r>
            <w:r w:rsidRPr="009168B7">
              <w:rPr>
                <w:rFonts w:asciiTheme="minorHAnsi" w:hAnsiTheme="minorHAnsi"/>
                <w:sz w:val="22"/>
              </w:rPr>
              <w:t xml:space="preserve"> WG will have a meeting to close the WG.</w:t>
            </w:r>
            <w:r w:rsidR="00E60C65">
              <w:rPr>
                <w:rFonts w:asciiTheme="minorHAnsi" w:hAnsiTheme="minorHAnsi"/>
                <w:sz w:val="22"/>
              </w:rPr>
              <w:t xml:space="preserve"> It </w:t>
            </w:r>
            <w:r w:rsidR="00E60C65" w:rsidRPr="007A2A3F">
              <w:rPr>
                <w:rFonts w:asciiTheme="minorHAnsi" w:hAnsiTheme="minorHAnsi"/>
                <w:sz w:val="22"/>
              </w:rPr>
              <w:t>had three main areas in its workplan: technical coordination around NFIs, coordinators toolkit, Shelter Projects. Shelter Project</w:t>
            </w:r>
            <w:r w:rsidR="00E60C65">
              <w:rPr>
                <w:rFonts w:asciiTheme="minorHAnsi" w:hAnsiTheme="minorHAnsi"/>
                <w:sz w:val="22"/>
              </w:rPr>
              <w:t>s</w:t>
            </w:r>
            <w:r w:rsidR="00E60C65" w:rsidRPr="007A2A3F">
              <w:rPr>
                <w:rFonts w:asciiTheme="minorHAnsi" w:hAnsiTheme="minorHAnsi"/>
                <w:sz w:val="22"/>
              </w:rPr>
              <w:t xml:space="preserve"> will become a </w:t>
            </w:r>
            <w:r w:rsidR="00E60C65">
              <w:rPr>
                <w:rFonts w:asciiTheme="minorHAnsi" w:hAnsiTheme="minorHAnsi"/>
                <w:sz w:val="22"/>
              </w:rPr>
              <w:t>WG. NFIs will become a WG.</w:t>
            </w:r>
            <w:r w:rsidR="001B02F9">
              <w:rPr>
                <w:rFonts w:asciiTheme="minorHAnsi" w:hAnsiTheme="minorHAnsi"/>
                <w:sz w:val="22"/>
              </w:rPr>
              <w:t xml:space="preserve"> The coordinators toolkit will be updated by the Support Team.</w:t>
            </w:r>
          </w:p>
        </w:tc>
      </w:tr>
      <w:tr w:rsidR="007A2A3F" w:rsidTr="00864522">
        <w:tc>
          <w:tcPr>
            <w:tcW w:w="381" w:type="dxa"/>
          </w:tcPr>
          <w:p w:rsidR="007A2A3F" w:rsidRDefault="00E60C65" w:rsidP="007A2A3F">
            <w:pPr>
              <w:pStyle w:val="ListParagraph"/>
              <w:spacing w:line="276" w:lineRule="auto"/>
              <w:ind w:left="0"/>
              <w:rPr>
                <w:rFonts w:asciiTheme="minorHAnsi" w:hAnsiTheme="minorHAnsi"/>
                <w:sz w:val="22"/>
              </w:rPr>
            </w:pPr>
            <w:r>
              <w:rPr>
                <w:rFonts w:asciiTheme="minorHAnsi" w:hAnsiTheme="minorHAnsi"/>
                <w:sz w:val="22"/>
              </w:rPr>
              <w:t>2</w:t>
            </w:r>
          </w:p>
        </w:tc>
        <w:tc>
          <w:tcPr>
            <w:tcW w:w="2551" w:type="dxa"/>
          </w:tcPr>
          <w:p w:rsidR="007A2A3F" w:rsidRDefault="007A2A3F" w:rsidP="007A2A3F">
            <w:pPr>
              <w:pStyle w:val="ListParagraph"/>
              <w:spacing w:line="276" w:lineRule="auto"/>
              <w:ind w:left="0"/>
              <w:rPr>
                <w:rFonts w:asciiTheme="minorHAnsi" w:hAnsiTheme="minorHAnsi"/>
                <w:sz w:val="22"/>
              </w:rPr>
            </w:pPr>
            <w:r w:rsidRPr="00965F5D">
              <w:rPr>
                <w:rFonts w:asciiTheme="minorHAnsi" w:hAnsiTheme="minorHAnsi"/>
                <w:sz w:val="22"/>
              </w:rPr>
              <w:t>Regulatory Barriers</w:t>
            </w:r>
          </w:p>
        </w:tc>
        <w:tc>
          <w:tcPr>
            <w:tcW w:w="5636" w:type="dxa"/>
          </w:tcPr>
          <w:p w:rsidR="007A2A3F" w:rsidRDefault="007A2A3F" w:rsidP="007A2A3F">
            <w:pPr>
              <w:pStyle w:val="ListParagraph"/>
              <w:spacing w:line="276" w:lineRule="auto"/>
              <w:ind w:left="0"/>
              <w:rPr>
                <w:rFonts w:asciiTheme="minorHAnsi" w:hAnsiTheme="minorHAnsi"/>
                <w:sz w:val="22"/>
              </w:rPr>
            </w:pPr>
            <w:r>
              <w:rPr>
                <w:rFonts w:asciiTheme="minorHAnsi" w:hAnsiTheme="minorHAnsi"/>
                <w:sz w:val="22"/>
              </w:rPr>
              <w:t>T</w:t>
            </w:r>
            <w:r w:rsidRPr="00965F5D">
              <w:rPr>
                <w:rFonts w:asciiTheme="minorHAnsi" w:hAnsiTheme="minorHAnsi"/>
                <w:sz w:val="22"/>
              </w:rPr>
              <w:t xml:space="preserve">ransition </w:t>
            </w:r>
            <w:r>
              <w:rPr>
                <w:rFonts w:asciiTheme="minorHAnsi" w:hAnsiTheme="minorHAnsi"/>
                <w:sz w:val="22"/>
              </w:rPr>
              <w:t>in</w:t>
            </w:r>
            <w:r w:rsidRPr="00965F5D">
              <w:rPr>
                <w:rFonts w:asciiTheme="minorHAnsi" w:hAnsiTheme="minorHAnsi"/>
                <w:sz w:val="22"/>
              </w:rPr>
              <w:t>to Recovery CoP if necessary</w:t>
            </w:r>
          </w:p>
        </w:tc>
      </w:tr>
      <w:tr w:rsidR="007A2A3F" w:rsidTr="00864522">
        <w:tc>
          <w:tcPr>
            <w:tcW w:w="381" w:type="dxa"/>
          </w:tcPr>
          <w:p w:rsidR="007A2A3F" w:rsidRDefault="00E60C65" w:rsidP="007A2A3F">
            <w:pPr>
              <w:pStyle w:val="ListParagraph"/>
              <w:spacing w:line="276" w:lineRule="auto"/>
              <w:ind w:left="0"/>
              <w:rPr>
                <w:rFonts w:asciiTheme="minorHAnsi" w:hAnsiTheme="minorHAnsi"/>
                <w:sz w:val="22"/>
              </w:rPr>
            </w:pPr>
            <w:r>
              <w:rPr>
                <w:rFonts w:asciiTheme="minorHAnsi" w:hAnsiTheme="minorHAnsi"/>
                <w:sz w:val="22"/>
              </w:rPr>
              <w:t>3</w:t>
            </w:r>
          </w:p>
        </w:tc>
        <w:tc>
          <w:tcPr>
            <w:tcW w:w="2551" w:type="dxa"/>
          </w:tcPr>
          <w:p w:rsidR="007A2A3F" w:rsidRDefault="007A2A3F" w:rsidP="007A2A3F">
            <w:pPr>
              <w:pStyle w:val="ListParagraph"/>
              <w:spacing w:line="276" w:lineRule="auto"/>
              <w:ind w:left="0"/>
              <w:rPr>
                <w:rFonts w:asciiTheme="minorHAnsi" w:hAnsiTheme="minorHAnsi"/>
                <w:sz w:val="22"/>
              </w:rPr>
            </w:pPr>
            <w:r>
              <w:rPr>
                <w:rFonts w:asciiTheme="minorHAnsi" w:hAnsiTheme="minorHAnsi"/>
                <w:sz w:val="22"/>
              </w:rPr>
              <w:t>Accountability</w:t>
            </w:r>
          </w:p>
        </w:tc>
        <w:tc>
          <w:tcPr>
            <w:tcW w:w="5636" w:type="dxa"/>
          </w:tcPr>
          <w:p w:rsidR="007A2A3F" w:rsidRDefault="007A2A3F" w:rsidP="007A2A3F">
            <w:pPr>
              <w:pStyle w:val="ListParagraph"/>
              <w:spacing w:line="276" w:lineRule="auto"/>
              <w:ind w:left="0"/>
              <w:rPr>
                <w:rFonts w:asciiTheme="minorHAnsi" w:hAnsiTheme="minorHAnsi"/>
                <w:sz w:val="22"/>
              </w:rPr>
            </w:pPr>
            <w:r>
              <w:rPr>
                <w:rFonts w:asciiTheme="minorHAnsi" w:hAnsiTheme="minorHAnsi"/>
                <w:sz w:val="22"/>
              </w:rPr>
              <w:t>E</w:t>
            </w:r>
            <w:r w:rsidRPr="007A2A3F">
              <w:rPr>
                <w:rFonts w:asciiTheme="minorHAnsi" w:hAnsiTheme="minorHAnsi"/>
                <w:sz w:val="22"/>
              </w:rPr>
              <w:t xml:space="preserve">xamples on accountability </w:t>
            </w:r>
            <w:r>
              <w:rPr>
                <w:rFonts w:asciiTheme="minorHAnsi" w:hAnsiTheme="minorHAnsi"/>
                <w:sz w:val="22"/>
              </w:rPr>
              <w:t>need to be finished in 2016</w:t>
            </w:r>
            <w:r w:rsidRPr="007A2A3F">
              <w:rPr>
                <w:rFonts w:asciiTheme="minorHAnsi" w:hAnsiTheme="minorHAnsi"/>
                <w:sz w:val="22"/>
              </w:rPr>
              <w:t>. The rest of the issues are IM related</w:t>
            </w:r>
            <w:r>
              <w:rPr>
                <w:rFonts w:asciiTheme="minorHAnsi" w:hAnsiTheme="minorHAnsi"/>
                <w:sz w:val="22"/>
              </w:rPr>
              <w:t xml:space="preserve"> so they will transition to the IM </w:t>
            </w:r>
            <w:proofErr w:type="spellStart"/>
            <w:r>
              <w:rPr>
                <w:rFonts w:asciiTheme="minorHAnsi" w:hAnsiTheme="minorHAnsi"/>
                <w:sz w:val="22"/>
              </w:rPr>
              <w:t>CoP</w:t>
            </w:r>
            <w:r w:rsidRPr="007A2A3F">
              <w:rPr>
                <w:rFonts w:asciiTheme="minorHAnsi" w:hAnsiTheme="minorHAnsi"/>
                <w:sz w:val="22"/>
              </w:rPr>
              <w:t>.</w:t>
            </w:r>
            <w:proofErr w:type="spellEnd"/>
            <w:r w:rsidRPr="007A2A3F">
              <w:rPr>
                <w:rFonts w:asciiTheme="minorHAnsi" w:hAnsiTheme="minorHAnsi"/>
                <w:sz w:val="22"/>
              </w:rPr>
              <w:t xml:space="preserve"> The WG will have a final meeting to </w:t>
            </w:r>
            <w:r>
              <w:rPr>
                <w:rFonts w:asciiTheme="minorHAnsi" w:hAnsiTheme="minorHAnsi"/>
                <w:sz w:val="22"/>
              </w:rPr>
              <w:t>identify if there are any other gaps</w:t>
            </w:r>
            <w:r w:rsidRPr="007A2A3F">
              <w:rPr>
                <w:rFonts w:asciiTheme="minorHAnsi" w:hAnsiTheme="minorHAnsi"/>
                <w:sz w:val="22"/>
              </w:rPr>
              <w:t>.</w:t>
            </w:r>
          </w:p>
        </w:tc>
      </w:tr>
      <w:tr w:rsidR="007A2A3F" w:rsidTr="00864522">
        <w:tc>
          <w:tcPr>
            <w:tcW w:w="381" w:type="dxa"/>
          </w:tcPr>
          <w:p w:rsidR="007A2A3F" w:rsidRDefault="00E60C65" w:rsidP="007A2A3F">
            <w:pPr>
              <w:pStyle w:val="ListParagraph"/>
              <w:spacing w:line="276" w:lineRule="auto"/>
              <w:ind w:left="0"/>
              <w:rPr>
                <w:rFonts w:asciiTheme="minorHAnsi" w:hAnsiTheme="minorHAnsi"/>
                <w:sz w:val="22"/>
              </w:rPr>
            </w:pPr>
            <w:r>
              <w:rPr>
                <w:rFonts w:asciiTheme="minorHAnsi" w:hAnsiTheme="minorHAnsi"/>
                <w:sz w:val="22"/>
              </w:rPr>
              <w:t>4</w:t>
            </w:r>
          </w:p>
        </w:tc>
        <w:tc>
          <w:tcPr>
            <w:tcW w:w="2551" w:type="dxa"/>
          </w:tcPr>
          <w:p w:rsidR="007A2A3F" w:rsidRDefault="00E60C65" w:rsidP="007A2A3F">
            <w:pPr>
              <w:pStyle w:val="ListParagraph"/>
              <w:spacing w:line="276" w:lineRule="auto"/>
              <w:ind w:left="0"/>
              <w:rPr>
                <w:rFonts w:asciiTheme="minorHAnsi" w:hAnsiTheme="minorHAnsi"/>
                <w:sz w:val="22"/>
              </w:rPr>
            </w:pPr>
            <w:r w:rsidRPr="007A2A3F">
              <w:rPr>
                <w:rFonts w:asciiTheme="minorHAnsi" w:hAnsiTheme="minorHAnsi"/>
                <w:sz w:val="22"/>
              </w:rPr>
              <w:t>Outreach and Capacity Building</w:t>
            </w:r>
          </w:p>
        </w:tc>
        <w:tc>
          <w:tcPr>
            <w:tcW w:w="5636" w:type="dxa"/>
          </w:tcPr>
          <w:p w:rsidR="007A2A3F" w:rsidRDefault="00E60C65" w:rsidP="00E60C65">
            <w:pPr>
              <w:pStyle w:val="ListParagraph"/>
              <w:spacing w:line="276" w:lineRule="auto"/>
              <w:ind w:left="0"/>
              <w:rPr>
                <w:rFonts w:asciiTheme="minorHAnsi" w:hAnsiTheme="minorHAnsi"/>
                <w:sz w:val="22"/>
              </w:rPr>
            </w:pPr>
            <w:r>
              <w:rPr>
                <w:rFonts w:asciiTheme="minorHAnsi" w:hAnsiTheme="minorHAnsi"/>
                <w:sz w:val="22"/>
              </w:rPr>
              <w:t xml:space="preserve">It achieved the task of creating </w:t>
            </w:r>
            <w:r w:rsidR="001B02F9">
              <w:rPr>
                <w:rFonts w:asciiTheme="minorHAnsi" w:hAnsiTheme="minorHAnsi"/>
                <w:sz w:val="22"/>
              </w:rPr>
              <w:t xml:space="preserve">the </w:t>
            </w:r>
            <w:r>
              <w:rPr>
                <w:rFonts w:asciiTheme="minorHAnsi" w:hAnsiTheme="minorHAnsi"/>
                <w:sz w:val="22"/>
              </w:rPr>
              <w:t>online training</w:t>
            </w:r>
            <w:r w:rsidRPr="007A2A3F">
              <w:rPr>
                <w:rFonts w:asciiTheme="minorHAnsi" w:hAnsiTheme="minorHAnsi"/>
                <w:sz w:val="22"/>
              </w:rPr>
              <w:t xml:space="preserve">. </w:t>
            </w:r>
            <w:r>
              <w:rPr>
                <w:rFonts w:asciiTheme="minorHAnsi" w:hAnsiTheme="minorHAnsi"/>
                <w:sz w:val="22"/>
              </w:rPr>
              <w:t xml:space="preserve">The main remaining task </w:t>
            </w:r>
            <w:r w:rsidRPr="007A2A3F">
              <w:rPr>
                <w:rFonts w:asciiTheme="minorHAnsi" w:hAnsiTheme="minorHAnsi"/>
                <w:sz w:val="22"/>
              </w:rPr>
              <w:t xml:space="preserve">was to increase the capacity of the cluster by reaching out to </w:t>
            </w:r>
            <w:r>
              <w:rPr>
                <w:rFonts w:asciiTheme="minorHAnsi" w:hAnsiTheme="minorHAnsi"/>
                <w:sz w:val="22"/>
              </w:rPr>
              <w:t>shelter</w:t>
            </w:r>
            <w:r w:rsidRPr="007A2A3F">
              <w:rPr>
                <w:rFonts w:asciiTheme="minorHAnsi" w:hAnsiTheme="minorHAnsi"/>
                <w:sz w:val="22"/>
              </w:rPr>
              <w:t xml:space="preserve"> organizations</w:t>
            </w:r>
            <w:r>
              <w:rPr>
                <w:rFonts w:asciiTheme="minorHAnsi" w:hAnsiTheme="minorHAnsi"/>
                <w:sz w:val="22"/>
              </w:rPr>
              <w:t xml:space="preserve"> that still do not engage with the GSC</w:t>
            </w:r>
            <w:r w:rsidRPr="007A2A3F">
              <w:rPr>
                <w:rFonts w:asciiTheme="minorHAnsi" w:hAnsiTheme="minorHAnsi"/>
                <w:sz w:val="22"/>
              </w:rPr>
              <w:t xml:space="preserve">. This task is still necessary but the SAG is better placed to address it and </w:t>
            </w:r>
            <w:proofErr w:type="spellStart"/>
            <w:r w:rsidRPr="007A2A3F">
              <w:rPr>
                <w:rFonts w:asciiTheme="minorHAnsi" w:hAnsiTheme="minorHAnsi"/>
                <w:sz w:val="22"/>
              </w:rPr>
              <w:t>CoPs</w:t>
            </w:r>
            <w:proofErr w:type="spellEnd"/>
            <w:r w:rsidRPr="007A2A3F">
              <w:rPr>
                <w:rFonts w:asciiTheme="minorHAnsi" w:hAnsiTheme="minorHAnsi"/>
                <w:sz w:val="22"/>
              </w:rPr>
              <w:t xml:space="preserve"> are also expected to engage and bring new people to the GSC activities.</w:t>
            </w:r>
          </w:p>
        </w:tc>
      </w:tr>
      <w:tr w:rsidR="007A2A3F" w:rsidTr="00864522">
        <w:tc>
          <w:tcPr>
            <w:tcW w:w="381" w:type="dxa"/>
          </w:tcPr>
          <w:p w:rsidR="007A2A3F" w:rsidRDefault="00E60C65" w:rsidP="007A2A3F">
            <w:pPr>
              <w:pStyle w:val="ListParagraph"/>
              <w:spacing w:line="276" w:lineRule="auto"/>
              <w:ind w:left="0"/>
              <w:rPr>
                <w:rFonts w:asciiTheme="minorHAnsi" w:hAnsiTheme="minorHAnsi"/>
                <w:sz w:val="22"/>
              </w:rPr>
            </w:pPr>
            <w:r>
              <w:rPr>
                <w:rFonts w:asciiTheme="minorHAnsi" w:hAnsiTheme="minorHAnsi"/>
                <w:sz w:val="22"/>
              </w:rPr>
              <w:t>5</w:t>
            </w:r>
          </w:p>
        </w:tc>
        <w:tc>
          <w:tcPr>
            <w:tcW w:w="2551" w:type="dxa"/>
          </w:tcPr>
          <w:p w:rsidR="007A2A3F" w:rsidRDefault="00E60C65" w:rsidP="007A2A3F">
            <w:pPr>
              <w:pStyle w:val="ListParagraph"/>
              <w:spacing w:line="276" w:lineRule="auto"/>
              <w:ind w:left="0"/>
              <w:rPr>
                <w:rFonts w:asciiTheme="minorHAnsi" w:hAnsiTheme="minorHAnsi"/>
                <w:sz w:val="22"/>
              </w:rPr>
            </w:pPr>
            <w:r>
              <w:rPr>
                <w:rFonts w:asciiTheme="minorHAnsi" w:hAnsiTheme="minorHAnsi"/>
                <w:sz w:val="22"/>
              </w:rPr>
              <w:t>Early Recovery</w:t>
            </w:r>
          </w:p>
        </w:tc>
        <w:tc>
          <w:tcPr>
            <w:tcW w:w="5636" w:type="dxa"/>
          </w:tcPr>
          <w:p w:rsidR="007A2A3F" w:rsidRDefault="00E60C65" w:rsidP="00F314BF">
            <w:pPr>
              <w:pStyle w:val="ListParagraph"/>
              <w:spacing w:line="276" w:lineRule="auto"/>
              <w:ind w:left="0"/>
              <w:rPr>
                <w:rFonts w:asciiTheme="minorHAnsi" w:hAnsiTheme="minorHAnsi"/>
                <w:sz w:val="22"/>
              </w:rPr>
            </w:pPr>
            <w:r>
              <w:rPr>
                <w:rFonts w:asciiTheme="minorHAnsi" w:hAnsiTheme="minorHAnsi"/>
                <w:sz w:val="22"/>
              </w:rPr>
              <w:t xml:space="preserve">Recovery </w:t>
            </w:r>
            <w:proofErr w:type="spellStart"/>
            <w:r>
              <w:rPr>
                <w:rFonts w:asciiTheme="minorHAnsi" w:hAnsiTheme="minorHAnsi"/>
                <w:sz w:val="22"/>
              </w:rPr>
              <w:t>CoP.</w:t>
            </w:r>
            <w:proofErr w:type="spellEnd"/>
            <w:r>
              <w:rPr>
                <w:rFonts w:asciiTheme="minorHAnsi" w:hAnsiTheme="minorHAnsi"/>
                <w:sz w:val="22"/>
              </w:rPr>
              <w:t xml:space="preserve"> </w:t>
            </w:r>
            <w:r w:rsidR="00EE415A">
              <w:rPr>
                <w:rFonts w:asciiTheme="minorHAnsi" w:hAnsiTheme="minorHAnsi"/>
                <w:sz w:val="22"/>
              </w:rPr>
              <w:t>The SAG should be clo</w:t>
            </w:r>
            <w:r w:rsidR="00F314BF">
              <w:rPr>
                <w:rFonts w:asciiTheme="minorHAnsi" w:hAnsiTheme="minorHAnsi"/>
                <w:sz w:val="22"/>
              </w:rPr>
              <w:t>sely involved in early recovery.</w:t>
            </w:r>
          </w:p>
        </w:tc>
      </w:tr>
    </w:tbl>
    <w:p w:rsidR="007A2A3F" w:rsidRDefault="007A2A3F" w:rsidP="00864522">
      <w:pPr>
        <w:pStyle w:val="ListParagraph"/>
        <w:spacing w:line="276" w:lineRule="auto"/>
        <w:rPr>
          <w:rFonts w:asciiTheme="minorHAnsi" w:hAnsiTheme="minorHAnsi"/>
          <w:sz w:val="22"/>
        </w:rPr>
      </w:pPr>
    </w:p>
    <w:p w:rsidR="00DC6826" w:rsidRDefault="001A70FE" w:rsidP="00914A00">
      <w:pPr>
        <w:pStyle w:val="ListParagraph"/>
        <w:numPr>
          <w:ilvl w:val="0"/>
          <w:numId w:val="5"/>
        </w:numPr>
        <w:spacing w:line="276" w:lineRule="auto"/>
        <w:rPr>
          <w:rFonts w:asciiTheme="minorHAnsi" w:hAnsiTheme="minorHAnsi"/>
          <w:sz w:val="22"/>
        </w:rPr>
      </w:pPr>
      <w:r>
        <w:rPr>
          <w:rFonts w:asciiTheme="minorHAnsi" w:hAnsiTheme="minorHAnsi"/>
          <w:sz w:val="22"/>
        </w:rPr>
        <w:t xml:space="preserve">There </w:t>
      </w:r>
      <w:r w:rsidR="00016BEF">
        <w:rPr>
          <w:rFonts w:asciiTheme="minorHAnsi" w:hAnsiTheme="minorHAnsi"/>
          <w:sz w:val="22"/>
        </w:rPr>
        <w:t>is a need for a</w:t>
      </w:r>
      <w:r>
        <w:rPr>
          <w:rFonts w:asciiTheme="minorHAnsi" w:hAnsiTheme="minorHAnsi"/>
          <w:sz w:val="22"/>
        </w:rPr>
        <w:t xml:space="preserve"> Technical GFP</w:t>
      </w:r>
      <w:r w:rsidR="00642111">
        <w:rPr>
          <w:rFonts w:asciiTheme="minorHAnsi" w:hAnsiTheme="minorHAnsi"/>
          <w:sz w:val="22"/>
        </w:rPr>
        <w:t>.</w:t>
      </w:r>
      <w:r>
        <w:rPr>
          <w:rFonts w:asciiTheme="minorHAnsi" w:hAnsiTheme="minorHAnsi"/>
          <w:sz w:val="22"/>
        </w:rPr>
        <w:t xml:space="preserve"> </w:t>
      </w:r>
      <w:r w:rsidR="00DC6826">
        <w:rPr>
          <w:rFonts w:asciiTheme="minorHAnsi" w:hAnsiTheme="minorHAnsi"/>
          <w:sz w:val="22"/>
        </w:rPr>
        <w:t xml:space="preserve">NRC might be able to contribute to the </w:t>
      </w:r>
      <w:r>
        <w:rPr>
          <w:rFonts w:asciiTheme="minorHAnsi" w:hAnsiTheme="minorHAnsi"/>
          <w:sz w:val="22"/>
        </w:rPr>
        <w:t xml:space="preserve">resourcing of this position. </w:t>
      </w:r>
    </w:p>
    <w:p w:rsidR="00D66E25" w:rsidRDefault="00D66E25" w:rsidP="00914A00">
      <w:pPr>
        <w:pStyle w:val="ListParagraph"/>
        <w:numPr>
          <w:ilvl w:val="0"/>
          <w:numId w:val="8"/>
        </w:numPr>
        <w:spacing w:line="276" w:lineRule="auto"/>
        <w:rPr>
          <w:rFonts w:asciiTheme="minorHAnsi" w:hAnsiTheme="minorHAnsi"/>
          <w:sz w:val="22"/>
        </w:rPr>
      </w:pPr>
      <w:r>
        <w:rPr>
          <w:rFonts w:asciiTheme="minorHAnsi" w:hAnsiTheme="minorHAnsi"/>
          <w:sz w:val="22"/>
        </w:rPr>
        <w:t xml:space="preserve">Priorities will be set </w:t>
      </w:r>
      <w:r w:rsidR="00EE415A">
        <w:rPr>
          <w:rFonts w:asciiTheme="minorHAnsi" w:hAnsiTheme="minorHAnsi"/>
          <w:sz w:val="22"/>
        </w:rPr>
        <w:t xml:space="preserve">by the SAG </w:t>
      </w:r>
      <w:r>
        <w:rPr>
          <w:rFonts w:asciiTheme="minorHAnsi" w:hAnsiTheme="minorHAnsi"/>
          <w:sz w:val="22"/>
        </w:rPr>
        <w:t xml:space="preserve">on </w:t>
      </w:r>
      <w:r w:rsidR="00EE415A">
        <w:rPr>
          <w:rFonts w:asciiTheme="minorHAnsi" w:hAnsiTheme="minorHAnsi"/>
          <w:sz w:val="22"/>
        </w:rPr>
        <w:t xml:space="preserve">an </w:t>
      </w:r>
      <w:r>
        <w:rPr>
          <w:rFonts w:asciiTheme="minorHAnsi" w:hAnsiTheme="minorHAnsi"/>
          <w:sz w:val="22"/>
        </w:rPr>
        <w:t xml:space="preserve">annual basis. However, the </w:t>
      </w:r>
      <w:r w:rsidR="00EE415A">
        <w:rPr>
          <w:rFonts w:asciiTheme="minorHAnsi" w:hAnsiTheme="minorHAnsi"/>
          <w:sz w:val="22"/>
        </w:rPr>
        <w:t xml:space="preserve">planning in the GSC meeting will be for </w:t>
      </w:r>
      <w:r>
        <w:rPr>
          <w:rFonts w:asciiTheme="minorHAnsi" w:hAnsiTheme="minorHAnsi"/>
          <w:sz w:val="22"/>
        </w:rPr>
        <w:t>2 year</w:t>
      </w:r>
      <w:r w:rsidR="00EE415A">
        <w:rPr>
          <w:rFonts w:asciiTheme="minorHAnsi" w:hAnsiTheme="minorHAnsi"/>
          <w:sz w:val="22"/>
        </w:rPr>
        <w:t>s</w:t>
      </w:r>
      <w:r>
        <w:rPr>
          <w:rFonts w:asciiTheme="minorHAnsi" w:hAnsiTheme="minorHAnsi"/>
          <w:sz w:val="22"/>
        </w:rPr>
        <w:t xml:space="preserve">. </w:t>
      </w:r>
    </w:p>
    <w:p w:rsidR="00D66E25" w:rsidRDefault="00D66E25" w:rsidP="00914A00">
      <w:pPr>
        <w:pStyle w:val="ListParagraph"/>
        <w:numPr>
          <w:ilvl w:val="0"/>
          <w:numId w:val="8"/>
        </w:numPr>
        <w:spacing w:line="276" w:lineRule="auto"/>
        <w:rPr>
          <w:rFonts w:asciiTheme="minorHAnsi" w:hAnsiTheme="minorHAnsi"/>
          <w:sz w:val="22"/>
        </w:rPr>
      </w:pPr>
      <w:r>
        <w:rPr>
          <w:rFonts w:asciiTheme="minorHAnsi" w:hAnsiTheme="minorHAnsi"/>
          <w:sz w:val="22"/>
        </w:rPr>
        <w:t>Mid-</w:t>
      </w:r>
      <w:r w:rsidR="00622BDD">
        <w:rPr>
          <w:rFonts w:asciiTheme="minorHAnsi" w:hAnsiTheme="minorHAnsi"/>
          <w:sz w:val="22"/>
        </w:rPr>
        <w:t>yea</w:t>
      </w:r>
      <w:r w:rsidR="00776AB4">
        <w:rPr>
          <w:rFonts w:asciiTheme="minorHAnsi" w:hAnsiTheme="minorHAnsi"/>
          <w:sz w:val="22"/>
        </w:rPr>
        <w:t>r</w:t>
      </w:r>
      <w:r w:rsidR="00622BDD">
        <w:rPr>
          <w:rFonts w:asciiTheme="minorHAnsi" w:hAnsiTheme="minorHAnsi"/>
          <w:sz w:val="22"/>
        </w:rPr>
        <w:t xml:space="preserve"> </w:t>
      </w:r>
      <w:r>
        <w:rPr>
          <w:rFonts w:asciiTheme="minorHAnsi" w:hAnsiTheme="minorHAnsi"/>
          <w:sz w:val="22"/>
        </w:rPr>
        <w:t>teleconference should be moved to May</w:t>
      </w:r>
      <w:r w:rsidR="001B02F9">
        <w:rPr>
          <w:rFonts w:asciiTheme="minorHAnsi" w:hAnsiTheme="minorHAnsi"/>
          <w:sz w:val="22"/>
        </w:rPr>
        <w:t xml:space="preserve"> for more efficient implementation of the priorities</w:t>
      </w:r>
      <w:r w:rsidR="00642111">
        <w:rPr>
          <w:rFonts w:asciiTheme="minorHAnsi" w:hAnsiTheme="minorHAnsi"/>
          <w:sz w:val="22"/>
        </w:rPr>
        <w:t>.</w:t>
      </w:r>
    </w:p>
    <w:p w:rsidR="00335B92" w:rsidRPr="00642111" w:rsidRDefault="00642111" w:rsidP="00914A00">
      <w:pPr>
        <w:pStyle w:val="ListParagraph"/>
        <w:numPr>
          <w:ilvl w:val="0"/>
          <w:numId w:val="8"/>
        </w:numPr>
        <w:spacing w:line="276" w:lineRule="auto"/>
        <w:rPr>
          <w:rFonts w:asciiTheme="minorHAnsi" w:hAnsiTheme="minorHAnsi"/>
          <w:sz w:val="22"/>
        </w:rPr>
      </w:pPr>
      <w:r>
        <w:rPr>
          <w:rFonts w:asciiTheme="minorHAnsi" w:hAnsiTheme="minorHAnsi"/>
          <w:sz w:val="22"/>
        </w:rPr>
        <w:t>The SAG</w:t>
      </w:r>
      <w:r w:rsidR="00D66E25">
        <w:rPr>
          <w:rFonts w:asciiTheme="minorHAnsi" w:hAnsiTheme="minorHAnsi"/>
          <w:sz w:val="22"/>
        </w:rPr>
        <w:t xml:space="preserve"> to closely follow on progress made by </w:t>
      </w:r>
      <w:r w:rsidR="001B02F9">
        <w:rPr>
          <w:rFonts w:asciiTheme="minorHAnsi" w:hAnsiTheme="minorHAnsi"/>
          <w:sz w:val="22"/>
        </w:rPr>
        <w:t>WG</w:t>
      </w:r>
      <w:r w:rsidR="00D66E25">
        <w:rPr>
          <w:rFonts w:asciiTheme="minorHAnsi" w:hAnsiTheme="minorHAnsi"/>
          <w:sz w:val="22"/>
        </w:rPr>
        <w:t xml:space="preserve"> on a monthly basis</w:t>
      </w:r>
      <w:r>
        <w:rPr>
          <w:rFonts w:asciiTheme="minorHAnsi" w:hAnsiTheme="minorHAnsi"/>
          <w:sz w:val="22"/>
        </w:rPr>
        <w:t xml:space="preserve"> and </w:t>
      </w:r>
      <w:r w:rsidRPr="00642111">
        <w:rPr>
          <w:rFonts w:asciiTheme="minorHAnsi" w:hAnsiTheme="minorHAnsi"/>
          <w:sz w:val="22"/>
        </w:rPr>
        <w:t xml:space="preserve">to review where the SAG is standing </w:t>
      </w:r>
      <w:r>
        <w:rPr>
          <w:rFonts w:asciiTheme="minorHAnsi" w:hAnsiTheme="minorHAnsi"/>
          <w:sz w:val="22"/>
        </w:rPr>
        <w:t>every 6 month</w:t>
      </w:r>
      <w:r w:rsidR="00F65EC5">
        <w:rPr>
          <w:rFonts w:asciiTheme="minorHAnsi" w:hAnsiTheme="minorHAnsi"/>
          <w:sz w:val="22"/>
        </w:rPr>
        <w:t>s</w:t>
      </w:r>
      <w:r>
        <w:rPr>
          <w:rFonts w:asciiTheme="minorHAnsi" w:hAnsiTheme="minorHAnsi"/>
          <w:sz w:val="22"/>
        </w:rPr>
        <w:t>.</w:t>
      </w:r>
      <w:r w:rsidR="00D66E25" w:rsidRPr="00642111">
        <w:rPr>
          <w:rFonts w:asciiTheme="minorHAnsi" w:hAnsiTheme="minorHAnsi"/>
          <w:sz w:val="22"/>
        </w:rPr>
        <w:t xml:space="preserve"> </w:t>
      </w:r>
    </w:p>
    <w:p w:rsidR="00642111" w:rsidRDefault="00642111" w:rsidP="00D75235">
      <w:pPr>
        <w:spacing w:before="240" w:line="276" w:lineRule="auto"/>
        <w:rPr>
          <w:rFonts w:asciiTheme="minorHAnsi" w:hAnsiTheme="minorHAnsi"/>
          <w:b/>
          <w:bCs/>
          <w:sz w:val="22"/>
          <w:szCs w:val="22"/>
        </w:rPr>
      </w:pPr>
      <w:r>
        <w:rPr>
          <w:rFonts w:asciiTheme="minorHAnsi" w:hAnsiTheme="minorHAnsi"/>
          <w:b/>
          <w:bCs/>
          <w:sz w:val="22"/>
          <w:szCs w:val="22"/>
        </w:rPr>
        <w:lastRenderedPageBreak/>
        <w:t>Discussion points:</w:t>
      </w:r>
    </w:p>
    <w:p w:rsidR="00642111" w:rsidRDefault="00642111" w:rsidP="00914A00">
      <w:pPr>
        <w:pStyle w:val="ListParagraph"/>
        <w:numPr>
          <w:ilvl w:val="0"/>
          <w:numId w:val="5"/>
        </w:numPr>
        <w:spacing w:line="276" w:lineRule="auto"/>
        <w:rPr>
          <w:rFonts w:asciiTheme="minorHAnsi" w:hAnsiTheme="minorHAnsi"/>
          <w:sz w:val="22"/>
        </w:rPr>
      </w:pPr>
      <w:r>
        <w:rPr>
          <w:rFonts w:asciiTheme="minorHAnsi" w:hAnsiTheme="minorHAnsi"/>
          <w:sz w:val="22"/>
        </w:rPr>
        <w:t xml:space="preserve">Themes that have been left out so far but </w:t>
      </w:r>
      <w:r w:rsidR="00491024">
        <w:rPr>
          <w:rFonts w:asciiTheme="minorHAnsi" w:hAnsiTheme="minorHAnsi"/>
          <w:sz w:val="22"/>
        </w:rPr>
        <w:t xml:space="preserve">the </w:t>
      </w:r>
      <w:r>
        <w:rPr>
          <w:rFonts w:asciiTheme="minorHAnsi" w:hAnsiTheme="minorHAnsi"/>
          <w:sz w:val="22"/>
        </w:rPr>
        <w:t>SAG may come back to them by for</w:t>
      </w:r>
      <w:r w:rsidR="00776AB4">
        <w:rPr>
          <w:rFonts w:asciiTheme="minorHAnsi" w:hAnsiTheme="minorHAnsi"/>
          <w:sz w:val="22"/>
        </w:rPr>
        <w:t xml:space="preserve">ming </w:t>
      </w:r>
      <w:r w:rsidR="001B02F9">
        <w:rPr>
          <w:rFonts w:asciiTheme="minorHAnsi" w:hAnsiTheme="minorHAnsi"/>
          <w:sz w:val="22"/>
        </w:rPr>
        <w:t>WG</w:t>
      </w:r>
      <w:r w:rsidR="00776AB4">
        <w:rPr>
          <w:rFonts w:asciiTheme="minorHAnsi" w:hAnsiTheme="minorHAnsi"/>
          <w:sz w:val="22"/>
        </w:rPr>
        <w:t xml:space="preserve"> on the</w:t>
      </w:r>
      <w:r>
        <w:rPr>
          <w:rFonts w:asciiTheme="minorHAnsi" w:hAnsiTheme="minorHAnsi"/>
          <w:sz w:val="22"/>
        </w:rPr>
        <w:t>s</w:t>
      </w:r>
      <w:r w:rsidR="00776AB4">
        <w:rPr>
          <w:rFonts w:asciiTheme="minorHAnsi" w:hAnsiTheme="minorHAnsi"/>
          <w:sz w:val="22"/>
        </w:rPr>
        <w:t>e</w:t>
      </w:r>
      <w:r>
        <w:rPr>
          <w:rFonts w:asciiTheme="minorHAnsi" w:hAnsiTheme="minorHAnsi"/>
          <w:sz w:val="22"/>
        </w:rPr>
        <w:t xml:space="preserve"> issues:  </w:t>
      </w:r>
    </w:p>
    <w:p w:rsidR="00491024" w:rsidRDefault="00622BDD" w:rsidP="00914A00">
      <w:pPr>
        <w:pStyle w:val="ListParagraph"/>
        <w:numPr>
          <w:ilvl w:val="0"/>
          <w:numId w:val="6"/>
        </w:numPr>
        <w:spacing w:line="276" w:lineRule="auto"/>
        <w:rPr>
          <w:rFonts w:asciiTheme="minorHAnsi" w:hAnsiTheme="minorHAnsi"/>
          <w:sz w:val="22"/>
        </w:rPr>
      </w:pPr>
      <w:r>
        <w:rPr>
          <w:rFonts w:asciiTheme="minorHAnsi" w:hAnsiTheme="minorHAnsi"/>
          <w:sz w:val="22"/>
        </w:rPr>
        <w:t>E</w:t>
      </w:r>
      <w:r w:rsidR="00491024">
        <w:rPr>
          <w:rFonts w:asciiTheme="minorHAnsi" w:hAnsiTheme="minorHAnsi"/>
          <w:sz w:val="22"/>
        </w:rPr>
        <w:t>ngaging with local governments</w:t>
      </w:r>
    </w:p>
    <w:p w:rsidR="00642111" w:rsidRPr="00491024" w:rsidRDefault="00642111" w:rsidP="00914A00">
      <w:pPr>
        <w:pStyle w:val="ListParagraph"/>
        <w:numPr>
          <w:ilvl w:val="0"/>
          <w:numId w:val="6"/>
        </w:numPr>
        <w:spacing w:line="276" w:lineRule="auto"/>
        <w:rPr>
          <w:rFonts w:asciiTheme="minorHAnsi" w:hAnsiTheme="minorHAnsi"/>
          <w:sz w:val="22"/>
        </w:rPr>
      </w:pPr>
      <w:r w:rsidRPr="00491024">
        <w:rPr>
          <w:rFonts w:asciiTheme="minorHAnsi" w:hAnsiTheme="minorHAnsi"/>
          <w:sz w:val="22"/>
        </w:rPr>
        <w:t>Accountability</w:t>
      </w:r>
    </w:p>
    <w:p w:rsidR="00E06162" w:rsidRDefault="002B4E4B" w:rsidP="00D75235">
      <w:pPr>
        <w:pStyle w:val="Heading3"/>
        <w:rPr>
          <w:rFonts w:asciiTheme="minorHAnsi" w:hAnsiTheme="minorHAnsi"/>
        </w:rPr>
      </w:pPr>
      <w:r>
        <w:t xml:space="preserve">6. </w:t>
      </w:r>
      <w:r w:rsidR="00E06162" w:rsidRPr="00EB47DF">
        <w:t>GSC sustainability</w:t>
      </w:r>
    </w:p>
    <w:p w:rsidR="001D7924" w:rsidRPr="001D7924" w:rsidRDefault="001D7924" w:rsidP="00D75235">
      <w:pPr>
        <w:spacing w:line="276" w:lineRule="auto"/>
        <w:rPr>
          <w:rFonts w:asciiTheme="minorHAnsi" w:hAnsiTheme="minorHAnsi"/>
          <w:b/>
          <w:bCs/>
          <w:sz w:val="22"/>
          <w:szCs w:val="22"/>
        </w:rPr>
      </w:pPr>
      <w:r w:rsidRPr="001D7924">
        <w:rPr>
          <w:rFonts w:asciiTheme="minorHAnsi" w:hAnsiTheme="minorHAnsi"/>
          <w:b/>
          <w:bCs/>
          <w:sz w:val="22"/>
          <w:szCs w:val="22"/>
        </w:rPr>
        <w:t>Background:</w:t>
      </w:r>
    </w:p>
    <w:p w:rsidR="001D7924" w:rsidRDefault="00937927" w:rsidP="000B571B">
      <w:pPr>
        <w:spacing w:line="276" w:lineRule="auto"/>
        <w:rPr>
          <w:rFonts w:asciiTheme="minorHAnsi" w:hAnsiTheme="minorHAnsi"/>
          <w:sz w:val="22"/>
          <w:szCs w:val="22"/>
        </w:rPr>
      </w:pPr>
      <w:r w:rsidRPr="00937927">
        <w:rPr>
          <w:rFonts w:asciiTheme="minorHAnsi" w:hAnsiTheme="minorHAnsi"/>
          <w:sz w:val="22"/>
          <w:szCs w:val="22"/>
        </w:rPr>
        <w:t xml:space="preserve">The aim of this session </w:t>
      </w:r>
      <w:r w:rsidR="000B571B">
        <w:rPr>
          <w:rFonts w:asciiTheme="minorHAnsi" w:hAnsiTheme="minorHAnsi"/>
          <w:sz w:val="22"/>
          <w:szCs w:val="22"/>
        </w:rPr>
        <w:t>was</w:t>
      </w:r>
      <w:r w:rsidR="001D7924">
        <w:rPr>
          <w:rFonts w:asciiTheme="minorHAnsi" w:hAnsiTheme="minorHAnsi"/>
          <w:sz w:val="22"/>
          <w:szCs w:val="22"/>
        </w:rPr>
        <w:t>:</w:t>
      </w:r>
    </w:p>
    <w:p w:rsidR="001D7924" w:rsidRDefault="00C13C2C" w:rsidP="00501BAC">
      <w:pPr>
        <w:pStyle w:val="ListParagraph"/>
        <w:numPr>
          <w:ilvl w:val="0"/>
          <w:numId w:val="9"/>
        </w:numPr>
        <w:spacing w:after="200" w:line="276" w:lineRule="auto"/>
        <w:rPr>
          <w:rFonts w:asciiTheme="minorHAnsi" w:hAnsiTheme="minorHAnsi"/>
          <w:sz w:val="22"/>
          <w:szCs w:val="22"/>
        </w:rPr>
      </w:pPr>
      <w:r>
        <w:rPr>
          <w:rFonts w:asciiTheme="minorHAnsi" w:hAnsiTheme="minorHAnsi"/>
          <w:sz w:val="22"/>
          <w:szCs w:val="22"/>
        </w:rPr>
        <w:t>to follow up on the donor r</w:t>
      </w:r>
      <w:r w:rsidR="001D7924" w:rsidRPr="001D7924">
        <w:rPr>
          <w:rFonts w:asciiTheme="minorHAnsi" w:hAnsiTheme="minorHAnsi"/>
          <w:sz w:val="22"/>
          <w:szCs w:val="22"/>
        </w:rPr>
        <w:t xml:space="preserve">oadshow </w:t>
      </w:r>
    </w:p>
    <w:p w:rsidR="00E06162" w:rsidRDefault="001B02F9" w:rsidP="00501BAC">
      <w:pPr>
        <w:pStyle w:val="ListParagraph"/>
        <w:numPr>
          <w:ilvl w:val="0"/>
          <w:numId w:val="9"/>
        </w:numPr>
        <w:spacing w:after="200" w:line="276" w:lineRule="auto"/>
        <w:rPr>
          <w:rFonts w:asciiTheme="minorHAnsi" w:hAnsiTheme="minorHAnsi"/>
          <w:sz w:val="22"/>
          <w:szCs w:val="22"/>
        </w:rPr>
      </w:pPr>
      <w:r>
        <w:rPr>
          <w:rFonts w:asciiTheme="minorHAnsi" w:hAnsiTheme="minorHAnsi"/>
          <w:sz w:val="22"/>
          <w:szCs w:val="22"/>
        </w:rPr>
        <w:t xml:space="preserve">to </w:t>
      </w:r>
      <w:r w:rsidR="001D7924">
        <w:rPr>
          <w:rFonts w:asciiTheme="minorHAnsi" w:hAnsiTheme="minorHAnsi"/>
          <w:sz w:val="22"/>
          <w:szCs w:val="22"/>
        </w:rPr>
        <w:t>g</w:t>
      </w:r>
      <w:r w:rsidR="001D7924" w:rsidRPr="001D7924">
        <w:rPr>
          <w:rFonts w:asciiTheme="minorHAnsi" w:hAnsiTheme="minorHAnsi"/>
          <w:sz w:val="22"/>
          <w:szCs w:val="22"/>
        </w:rPr>
        <w:t xml:space="preserve">ive an update on Shelter Projects and identify </w:t>
      </w:r>
      <w:r w:rsidR="001D7924">
        <w:rPr>
          <w:rFonts w:asciiTheme="minorHAnsi" w:hAnsiTheme="minorHAnsi"/>
          <w:sz w:val="22"/>
          <w:szCs w:val="22"/>
        </w:rPr>
        <w:t>possible similar initiatives</w:t>
      </w:r>
      <w:r w:rsidR="001D7924" w:rsidRPr="001D7924">
        <w:rPr>
          <w:rFonts w:asciiTheme="minorHAnsi" w:hAnsiTheme="minorHAnsi"/>
          <w:sz w:val="22"/>
          <w:szCs w:val="22"/>
        </w:rPr>
        <w:t xml:space="preserve"> that can be resourced using contributory mechanisms. </w:t>
      </w:r>
    </w:p>
    <w:p w:rsidR="001D7924" w:rsidRDefault="001B02F9" w:rsidP="00501BAC">
      <w:pPr>
        <w:pStyle w:val="ListParagraph"/>
        <w:numPr>
          <w:ilvl w:val="0"/>
          <w:numId w:val="9"/>
        </w:numPr>
        <w:spacing w:after="200" w:line="276" w:lineRule="auto"/>
        <w:rPr>
          <w:rFonts w:asciiTheme="minorHAnsi" w:hAnsiTheme="minorHAnsi"/>
          <w:sz w:val="22"/>
          <w:szCs w:val="22"/>
        </w:rPr>
      </w:pPr>
      <w:r>
        <w:rPr>
          <w:rFonts w:asciiTheme="minorHAnsi" w:hAnsiTheme="minorHAnsi"/>
          <w:sz w:val="22"/>
          <w:szCs w:val="22"/>
        </w:rPr>
        <w:t xml:space="preserve">to </w:t>
      </w:r>
      <w:r w:rsidR="001D7924">
        <w:rPr>
          <w:rFonts w:asciiTheme="minorHAnsi" w:hAnsiTheme="minorHAnsi"/>
          <w:sz w:val="22"/>
          <w:szCs w:val="22"/>
        </w:rPr>
        <w:t xml:space="preserve">clarify on the </w:t>
      </w:r>
      <w:r w:rsidR="0000514A">
        <w:rPr>
          <w:rFonts w:asciiTheme="minorHAnsi" w:hAnsiTheme="minorHAnsi"/>
          <w:sz w:val="22"/>
          <w:szCs w:val="22"/>
        </w:rPr>
        <w:t xml:space="preserve">GSC </w:t>
      </w:r>
      <w:r w:rsidR="001D7924">
        <w:rPr>
          <w:rFonts w:asciiTheme="minorHAnsi" w:hAnsiTheme="minorHAnsi"/>
          <w:sz w:val="22"/>
          <w:szCs w:val="22"/>
        </w:rPr>
        <w:t>funding sources</w:t>
      </w:r>
    </w:p>
    <w:p w:rsidR="003C755B" w:rsidRPr="003C755B" w:rsidRDefault="003C755B" w:rsidP="003C755B">
      <w:pPr>
        <w:spacing w:after="200" w:line="276" w:lineRule="auto"/>
        <w:rPr>
          <w:rFonts w:asciiTheme="minorHAnsi" w:hAnsiTheme="minorHAnsi"/>
          <w:sz w:val="22"/>
          <w:szCs w:val="22"/>
        </w:rPr>
      </w:pPr>
      <w:r>
        <w:rPr>
          <w:rFonts w:asciiTheme="minorHAnsi" w:hAnsiTheme="minorHAnsi"/>
          <w:sz w:val="22"/>
          <w:szCs w:val="22"/>
        </w:rPr>
        <w:t>GSC Cont</w:t>
      </w:r>
      <w:r w:rsidR="00546937">
        <w:rPr>
          <w:rFonts w:asciiTheme="minorHAnsi" w:hAnsiTheme="minorHAnsi"/>
          <w:sz w:val="22"/>
          <w:szCs w:val="22"/>
        </w:rPr>
        <w:t>ributory Resourcing, GSC Donor R</w:t>
      </w:r>
      <w:r>
        <w:rPr>
          <w:rFonts w:asciiTheme="minorHAnsi" w:hAnsiTheme="minorHAnsi"/>
          <w:sz w:val="22"/>
          <w:szCs w:val="22"/>
        </w:rPr>
        <w:t xml:space="preserve">oadshow, GSC Endorsement </w:t>
      </w:r>
      <w:r w:rsidR="00A83F1E">
        <w:rPr>
          <w:rFonts w:asciiTheme="minorHAnsi" w:hAnsiTheme="minorHAnsi"/>
          <w:sz w:val="22"/>
          <w:szCs w:val="22"/>
        </w:rPr>
        <w:t>Framework</w:t>
      </w:r>
      <w:r>
        <w:rPr>
          <w:rFonts w:asciiTheme="minorHAnsi" w:hAnsiTheme="minorHAnsi"/>
          <w:sz w:val="22"/>
          <w:szCs w:val="22"/>
        </w:rPr>
        <w:t xml:space="preserve"> and minutes of the SAG meeting on sustainability were shared as background documents for this session. </w:t>
      </w:r>
    </w:p>
    <w:p w:rsidR="00E06162" w:rsidRPr="00603112" w:rsidRDefault="001D7924" w:rsidP="00D75235">
      <w:pPr>
        <w:spacing w:line="276" w:lineRule="auto"/>
        <w:rPr>
          <w:rFonts w:asciiTheme="minorHAnsi" w:hAnsiTheme="minorHAnsi"/>
          <w:b/>
          <w:bCs/>
          <w:sz w:val="22"/>
          <w:szCs w:val="22"/>
        </w:rPr>
      </w:pPr>
      <w:r w:rsidRPr="00603112">
        <w:rPr>
          <w:rFonts w:asciiTheme="minorHAnsi" w:hAnsiTheme="minorHAnsi"/>
          <w:b/>
          <w:bCs/>
          <w:sz w:val="22"/>
          <w:szCs w:val="22"/>
        </w:rPr>
        <w:t>Decisions:</w:t>
      </w:r>
    </w:p>
    <w:p w:rsidR="00EE415A" w:rsidRPr="00864522" w:rsidRDefault="00EE415A" w:rsidP="00EE415A">
      <w:pPr>
        <w:pStyle w:val="ListParagraph"/>
        <w:numPr>
          <w:ilvl w:val="0"/>
          <w:numId w:val="10"/>
        </w:numPr>
        <w:spacing w:after="200" w:line="276" w:lineRule="auto"/>
        <w:rPr>
          <w:rFonts w:asciiTheme="minorHAnsi" w:hAnsiTheme="minorHAnsi"/>
          <w:sz w:val="22"/>
          <w:szCs w:val="22"/>
        </w:rPr>
      </w:pPr>
      <w:r w:rsidRPr="00A83F1E">
        <w:rPr>
          <w:rFonts w:asciiTheme="minorHAnsi" w:hAnsiTheme="minorHAnsi"/>
          <w:sz w:val="22"/>
          <w:szCs w:val="22"/>
        </w:rPr>
        <w:t>The Donor Consultation Group will be formed and consulted</w:t>
      </w:r>
      <w:r>
        <w:rPr>
          <w:rFonts w:asciiTheme="minorHAnsi" w:hAnsiTheme="minorHAnsi"/>
          <w:sz w:val="22"/>
          <w:szCs w:val="22"/>
        </w:rPr>
        <w:t xml:space="preserve"> on how to approach donors. </w:t>
      </w:r>
    </w:p>
    <w:p w:rsidR="00C6133C" w:rsidRDefault="00603112" w:rsidP="00A83F1E">
      <w:pPr>
        <w:pStyle w:val="ListParagraph"/>
        <w:numPr>
          <w:ilvl w:val="0"/>
          <w:numId w:val="10"/>
        </w:numPr>
        <w:spacing w:after="200" w:line="276" w:lineRule="auto"/>
        <w:rPr>
          <w:rFonts w:asciiTheme="minorHAnsi" w:hAnsiTheme="minorHAnsi"/>
          <w:sz w:val="22"/>
          <w:szCs w:val="22"/>
        </w:rPr>
      </w:pPr>
      <w:r>
        <w:rPr>
          <w:rFonts w:asciiTheme="minorHAnsi" w:hAnsiTheme="minorHAnsi"/>
          <w:sz w:val="22"/>
          <w:szCs w:val="22"/>
        </w:rPr>
        <w:t>The SAG agencies will start liaising with their donor relations departments to understand better constrain</w:t>
      </w:r>
      <w:r w:rsidR="005C1330">
        <w:rPr>
          <w:rFonts w:asciiTheme="minorHAnsi" w:hAnsiTheme="minorHAnsi"/>
          <w:sz w:val="22"/>
          <w:szCs w:val="22"/>
        </w:rPr>
        <w:t xml:space="preserve">ts and interests of the donors </w:t>
      </w:r>
      <w:r w:rsidR="00A83F1E">
        <w:rPr>
          <w:rFonts w:asciiTheme="minorHAnsi" w:hAnsiTheme="minorHAnsi"/>
          <w:sz w:val="22"/>
          <w:szCs w:val="22"/>
        </w:rPr>
        <w:t>they</w:t>
      </w:r>
      <w:r w:rsidR="005C1330">
        <w:rPr>
          <w:rFonts w:asciiTheme="minorHAnsi" w:hAnsiTheme="minorHAnsi"/>
          <w:sz w:val="22"/>
          <w:szCs w:val="22"/>
        </w:rPr>
        <w:t xml:space="preserve"> have been allocated. </w:t>
      </w:r>
      <w:r w:rsidR="00C6133C">
        <w:rPr>
          <w:rFonts w:asciiTheme="minorHAnsi" w:hAnsiTheme="minorHAnsi"/>
          <w:sz w:val="22"/>
          <w:szCs w:val="22"/>
        </w:rPr>
        <w:t xml:space="preserve">Cluster partners will report their findings to the </w:t>
      </w:r>
      <w:r w:rsidR="005C1330">
        <w:rPr>
          <w:rFonts w:asciiTheme="minorHAnsi" w:hAnsiTheme="minorHAnsi"/>
          <w:sz w:val="22"/>
          <w:szCs w:val="22"/>
        </w:rPr>
        <w:t xml:space="preserve">SAG. </w:t>
      </w:r>
    </w:p>
    <w:tbl>
      <w:tblPr>
        <w:tblStyle w:val="TableGrid"/>
        <w:tblW w:w="0" w:type="auto"/>
        <w:tblInd w:w="720" w:type="dxa"/>
        <w:tblLook w:val="04A0" w:firstRow="1" w:lastRow="0" w:firstColumn="1" w:lastColumn="0" w:noHBand="0" w:noVBand="1"/>
      </w:tblPr>
      <w:tblGrid>
        <w:gridCol w:w="2790"/>
        <w:gridCol w:w="3544"/>
      </w:tblGrid>
      <w:tr w:rsidR="003D3E99" w:rsidRPr="003D3E99" w:rsidTr="003D3E99">
        <w:trPr>
          <w:trHeight w:val="316"/>
        </w:trPr>
        <w:tc>
          <w:tcPr>
            <w:tcW w:w="2790" w:type="dxa"/>
          </w:tcPr>
          <w:p w:rsidR="00C6133C" w:rsidRPr="00864522" w:rsidRDefault="00C6133C" w:rsidP="00864522">
            <w:pPr>
              <w:pStyle w:val="NoSpacing"/>
              <w:rPr>
                <w:b/>
              </w:rPr>
            </w:pPr>
            <w:r w:rsidRPr="00864522">
              <w:rPr>
                <w:b/>
              </w:rPr>
              <w:t>Donor</w:t>
            </w:r>
          </w:p>
        </w:tc>
        <w:tc>
          <w:tcPr>
            <w:tcW w:w="3544" w:type="dxa"/>
          </w:tcPr>
          <w:p w:rsidR="00C6133C" w:rsidRPr="00864522" w:rsidRDefault="00C6133C" w:rsidP="00864522">
            <w:pPr>
              <w:pStyle w:val="NoSpacing"/>
              <w:rPr>
                <w:b/>
              </w:rPr>
            </w:pPr>
            <w:r w:rsidRPr="00864522">
              <w:rPr>
                <w:b/>
              </w:rPr>
              <w:t>SAG member</w:t>
            </w:r>
          </w:p>
        </w:tc>
      </w:tr>
      <w:tr w:rsidR="00C6133C" w:rsidTr="00864522">
        <w:trPr>
          <w:trHeight w:val="238"/>
        </w:trPr>
        <w:tc>
          <w:tcPr>
            <w:tcW w:w="2790" w:type="dxa"/>
          </w:tcPr>
          <w:p w:rsidR="00C6133C" w:rsidRDefault="00C6133C" w:rsidP="00864522">
            <w:pPr>
              <w:pStyle w:val="NoSpacing"/>
            </w:pPr>
            <w:r>
              <w:t>ECHO</w:t>
            </w:r>
          </w:p>
        </w:tc>
        <w:tc>
          <w:tcPr>
            <w:tcW w:w="3544" w:type="dxa"/>
          </w:tcPr>
          <w:p w:rsidR="00C6133C" w:rsidRDefault="00C6133C" w:rsidP="00864522">
            <w:pPr>
              <w:pStyle w:val="NoSpacing"/>
            </w:pPr>
            <w:r>
              <w:t>UNHCR, IFRC, NRC</w:t>
            </w:r>
          </w:p>
        </w:tc>
      </w:tr>
      <w:tr w:rsidR="00C6133C" w:rsidTr="00864522">
        <w:tc>
          <w:tcPr>
            <w:tcW w:w="2790" w:type="dxa"/>
          </w:tcPr>
          <w:p w:rsidR="00C6133C" w:rsidRDefault="00C6133C" w:rsidP="00864522">
            <w:pPr>
              <w:pStyle w:val="NoSpacing"/>
            </w:pPr>
            <w:r>
              <w:t>DFID</w:t>
            </w:r>
          </w:p>
        </w:tc>
        <w:tc>
          <w:tcPr>
            <w:tcW w:w="3544" w:type="dxa"/>
          </w:tcPr>
          <w:p w:rsidR="00C6133C" w:rsidRDefault="00C6133C" w:rsidP="00864522">
            <w:pPr>
              <w:pStyle w:val="NoSpacing"/>
            </w:pPr>
            <w:r>
              <w:t xml:space="preserve">CARE, </w:t>
            </w:r>
            <w:proofErr w:type="spellStart"/>
            <w:r>
              <w:t>HfH</w:t>
            </w:r>
            <w:proofErr w:type="spellEnd"/>
            <w:r>
              <w:t>, UNHABITAT</w:t>
            </w:r>
          </w:p>
        </w:tc>
      </w:tr>
      <w:tr w:rsidR="00C6133C" w:rsidTr="00864522">
        <w:tc>
          <w:tcPr>
            <w:tcW w:w="2790" w:type="dxa"/>
          </w:tcPr>
          <w:p w:rsidR="00C6133C" w:rsidRDefault="003D3E99" w:rsidP="00864522">
            <w:pPr>
              <w:pStyle w:val="NoSpacing"/>
            </w:pPr>
            <w:r>
              <w:t>USAID – OFDA</w:t>
            </w:r>
          </w:p>
        </w:tc>
        <w:tc>
          <w:tcPr>
            <w:tcW w:w="3544" w:type="dxa"/>
          </w:tcPr>
          <w:p w:rsidR="00C6133C" w:rsidRDefault="003D3E99" w:rsidP="00864522">
            <w:pPr>
              <w:pStyle w:val="NoSpacing"/>
            </w:pPr>
            <w:proofErr w:type="spellStart"/>
            <w:r>
              <w:t>InterAction</w:t>
            </w:r>
            <w:proofErr w:type="spellEnd"/>
            <w:r>
              <w:t xml:space="preserve">, </w:t>
            </w:r>
            <w:proofErr w:type="spellStart"/>
            <w:r>
              <w:t>HfH</w:t>
            </w:r>
            <w:proofErr w:type="spellEnd"/>
          </w:p>
        </w:tc>
      </w:tr>
      <w:tr w:rsidR="00C6133C" w:rsidTr="00864522">
        <w:tc>
          <w:tcPr>
            <w:tcW w:w="2790" w:type="dxa"/>
          </w:tcPr>
          <w:p w:rsidR="00C6133C" w:rsidRDefault="003D3E99" w:rsidP="00864522">
            <w:pPr>
              <w:pStyle w:val="NoSpacing"/>
            </w:pPr>
            <w:proofErr w:type="spellStart"/>
            <w:r>
              <w:t>AusAID</w:t>
            </w:r>
            <w:proofErr w:type="spellEnd"/>
          </w:p>
        </w:tc>
        <w:tc>
          <w:tcPr>
            <w:tcW w:w="3544" w:type="dxa"/>
          </w:tcPr>
          <w:p w:rsidR="00C6133C" w:rsidRDefault="003D3E99" w:rsidP="00864522">
            <w:pPr>
              <w:pStyle w:val="NoSpacing"/>
            </w:pPr>
            <w:r>
              <w:t>WVI (Australian RC)</w:t>
            </w:r>
          </w:p>
        </w:tc>
      </w:tr>
      <w:tr w:rsidR="00C6133C" w:rsidTr="00864522">
        <w:tc>
          <w:tcPr>
            <w:tcW w:w="2790" w:type="dxa"/>
          </w:tcPr>
          <w:p w:rsidR="00C6133C" w:rsidRDefault="003D3E99" w:rsidP="00864522">
            <w:pPr>
              <w:pStyle w:val="NoSpacing"/>
            </w:pPr>
            <w:r>
              <w:t>Norway, Sweden</w:t>
            </w:r>
          </w:p>
        </w:tc>
        <w:tc>
          <w:tcPr>
            <w:tcW w:w="3544" w:type="dxa"/>
          </w:tcPr>
          <w:p w:rsidR="00C6133C" w:rsidRDefault="003D3E99" w:rsidP="00864522">
            <w:pPr>
              <w:pStyle w:val="NoSpacing"/>
            </w:pPr>
            <w:r>
              <w:t>NRC, IOM</w:t>
            </w:r>
          </w:p>
        </w:tc>
      </w:tr>
      <w:tr w:rsidR="003D3E99" w:rsidTr="00864522">
        <w:trPr>
          <w:trHeight w:val="189"/>
        </w:trPr>
        <w:tc>
          <w:tcPr>
            <w:tcW w:w="2790" w:type="dxa"/>
          </w:tcPr>
          <w:p w:rsidR="003D3E99" w:rsidRDefault="003D3E99" w:rsidP="00864522">
            <w:pPr>
              <w:pStyle w:val="NoSpacing"/>
            </w:pPr>
            <w:r>
              <w:t>SDC</w:t>
            </w:r>
          </w:p>
        </w:tc>
        <w:tc>
          <w:tcPr>
            <w:tcW w:w="3544" w:type="dxa"/>
          </w:tcPr>
          <w:p w:rsidR="003D3E99" w:rsidRDefault="003D3E99" w:rsidP="00864522">
            <w:pPr>
              <w:pStyle w:val="NoSpacing"/>
            </w:pPr>
            <w:r>
              <w:t>UNHCR, UNHABITAT</w:t>
            </w:r>
          </w:p>
        </w:tc>
      </w:tr>
    </w:tbl>
    <w:p w:rsidR="00C6133C" w:rsidRDefault="00C6133C" w:rsidP="00864522">
      <w:pPr>
        <w:pStyle w:val="ListParagraph"/>
        <w:spacing w:after="200" w:line="276" w:lineRule="auto"/>
        <w:rPr>
          <w:rFonts w:asciiTheme="minorHAnsi" w:hAnsiTheme="minorHAnsi"/>
          <w:sz w:val="22"/>
          <w:szCs w:val="22"/>
        </w:rPr>
      </w:pPr>
    </w:p>
    <w:p w:rsidR="00C6133C" w:rsidRDefault="00622BDD" w:rsidP="00A83F1E">
      <w:pPr>
        <w:pStyle w:val="ListParagraph"/>
        <w:numPr>
          <w:ilvl w:val="0"/>
          <w:numId w:val="10"/>
        </w:numPr>
        <w:spacing w:after="200" w:line="276" w:lineRule="auto"/>
        <w:rPr>
          <w:rFonts w:asciiTheme="minorHAnsi" w:hAnsiTheme="minorHAnsi"/>
          <w:sz w:val="22"/>
          <w:szCs w:val="22"/>
        </w:rPr>
      </w:pPr>
      <w:r>
        <w:rPr>
          <w:rFonts w:asciiTheme="minorHAnsi" w:hAnsiTheme="minorHAnsi"/>
          <w:sz w:val="22"/>
          <w:szCs w:val="22"/>
        </w:rPr>
        <w:t>A b</w:t>
      </w:r>
      <w:r w:rsidR="005C1330">
        <w:rPr>
          <w:rFonts w:asciiTheme="minorHAnsi" w:hAnsiTheme="minorHAnsi"/>
          <w:sz w:val="22"/>
          <w:szCs w:val="22"/>
        </w:rPr>
        <w:t xml:space="preserve">riefing package can be </w:t>
      </w:r>
      <w:r w:rsidR="000B571B">
        <w:rPr>
          <w:rFonts w:asciiTheme="minorHAnsi" w:hAnsiTheme="minorHAnsi"/>
          <w:sz w:val="22"/>
          <w:szCs w:val="22"/>
        </w:rPr>
        <w:t>used</w:t>
      </w:r>
      <w:r w:rsidR="005C1330">
        <w:rPr>
          <w:rFonts w:asciiTheme="minorHAnsi" w:hAnsiTheme="minorHAnsi"/>
          <w:sz w:val="22"/>
          <w:szCs w:val="22"/>
        </w:rPr>
        <w:t xml:space="preserve"> together with talking points.</w:t>
      </w:r>
    </w:p>
    <w:p w:rsidR="0034727A" w:rsidRPr="003D3E99" w:rsidRDefault="00DC7B84" w:rsidP="00864522">
      <w:pPr>
        <w:pStyle w:val="ListParagraph"/>
        <w:numPr>
          <w:ilvl w:val="1"/>
          <w:numId w:val="10"/>
        </w:numPr>
        <w:spacing w:after="200" w:line="276" w:lineRule="auto"/>
        <w:rPr>
          <w:rFonts w:asciiTheme="minorHAnsi" w:hAnsiTheme="minorHAnsi"/>
          <w:sz w:val="22"/>
          <w:szCs w:val="22"/>
        </w:rPr>
      </w:pPr>
      <w:hyperlink r:id="rId11" w:history="1">
        <w:r w:rsidR="006B5A97" w:rsidRPr="00480FFD">
          <w:rPr>
            <w:rStyle w:val="Hyperlink"/>
            <w:rFonts w:asciiTheme="minorHAnsi" w:hAnsiTheme="minorHAnsi"/>
            <w:sz w:val="22"/>
            <w:szCs w:val="22"/>
            <w:lang w:val="en-US"/>
          </w:rPr>
          <w:t>Glossy Paper</w:t>
        </w:r>
      </w:hyperlink>
      <w:r w:rsidR="006B5A97" w:rsidRPr="003D3E99">
        <w:rPr>
          <w:rFonts w:asciiTheme="minorHAnsi" w:hAnsiTheme="minorHAnsi"/>
          <w:sz w:val="22"/>
          <w:szCs w:val="22"/>
          <w:lang w:val="en-US"/>
        </w:rPr>
        <w:t xml:space="preserve"> + </w:t>
      </w:r>
      <w:hyperlink r:id="rId12" w:history="1">
        <w:r w:rsidR="006B5A97" w:rsidRPr="00480FFD">
          <w:rPr>
            <w:rStyle w:val="Hyperlink"/>
            <w:rFonts w:asciiTheme="minorHAnsi" w:hAnsiTheme="minorHAnsi"/>
            <w:sz w:val="22"/>
            <w:szCs w:val="22"/>
            <w:lang w:val="en-US"/>
          </w:rPr>
          <w:t>GSC Today</w:t>
        </w:r>
      </w:hyperlink>
    </w:p>
    <w:p w:rsidR="0034727A" w:rsidRPr="003D3E99" w:rsidRDefault="006B5A97" w:rsidP="00864522">
      <w:pPr>
        <w:pStyle w:val="ListParagraph"/>
        <w:numPr>
          <w:ilvl w:val="1"/>
          <w:numId w:val="10"/>
        </w:numPr>
        <w:spacing w:after="200" w:line="276" w:lineRule="auto"/>
        <w:rPr>
          <w:rFonts w:asciiTheme="minorHAnsi" w:hAnsiTheme="minorHAnsi"/>
          <w:sz w:val="22"/>
          <w:szCs w:val="22"/>
        </w:rPr>
      </w:pPr>
      <w:r w:rsidRPr="003D3E99">
        <w:rPr>
          <w:rFonts w:asciiTheme="minorHAnsi" w:hAnsiTheme="minorHAnsi"/>
          <w:sz w:val="22"/>
          <w:szCs w:val="22"/>
          <w:lang w:val="en-US"/>
        </w:rPr>
        <w:t xml:space="preserve">Achievements </w:t>
      </w:r>
      <w:hyperlink r:id="rId13" w:history="1">
        <w:r w:rsidRPr="00480FFD">
          <w:rPr>
            <w:rStyle w:val="Hyperlink"/>
            <w:rFonts w:asciiTheme="minorHAnsi" w:hAnsiTheme="minorHAnsi"/>
            <w:sz w:val="22"/>
            <w:szCs w:val="22"/>
            <w:lang w:val="en-US"/>
          </w:rPr>
          <w:t>2013</w:t>
        </w:r>
      </w:hyperlink>
      <w:r w:rsidRPr="003D3E99">
        <w:rPr>
          <w:rFonts w:asciiTheme="minorHAnsi" w:hAnsiTheme="minorHAnsi"/>
          <w:sz w:val="22"/>
          <w:szCs w:val="22"/>
          <w:lang w:val="en-US"/>
        </w:rPr>
        <w:t xml:space="preserve">, </w:t>
      </w:r>
      <w:hyperlink r:id="rId14" w:history="1">
        <w:r w:rsidRPr="00480FFD">
          <w:rPr>
            <w:rStyle w:val="Hyperlink"/>
            <w:rFonts w:asciiTheme="minorHAnsi" w:hAnsiTheme="minorHAnsi"/>
            <w:sz w:val="22"/>
            <w:szCs w:val="22"/>
            <w:lang w:val="en-US"/>
          </w:rPr>
          <w:t>2014</w:t>
        </w:r>
      </w:hyperlink>
      <w:r w:rsidRPr="003D3E99">
        <w:rPr>
          <w:rFonts w:asciiTheme="minorHAnsi" w:hAnsiTheme="minorHAnsi"/>
          <w:sz w:val="22"/>
          <w:szCs w:val="22"/>
          <w:lang w:val="en-US"/>
        </w:rPr>
        <w:t>, 2015</w:t>
      </w:r>
    </w:p>
    <w:p w:rsidR="0034727A" w:rsidRPr="003D3E99" w:rsidRDefault="006B5A97" w:rsidP="00864522">
      <w:pPr>
        <w:pStyle w:val="ListParagraph"/>
        <w:numPr>
          <w:ilvl w:val="1"/>
          <w:numId w:val="10"/>
        </w:numPr>
        <w:spacing w:after="200" w:line="276" w:lineRule="auto"/>
        <w:rPr>
          <w:rFonts w:asciiTheme="minorHAnsi" w:hAnsiTheme="minorHAnsi"/>
          <w:sz w:val="22"/>
          <w:szCs w:val="22"/>
        </w:rPr>
      </w:pPr>
      <w:r w:rsidRPr="003D3E99">
        <w:rPr>
          <w:rFonts w:asciiTheme="minorHAnsi" w:hAnsiTheme="minorHAnsi"/>
          <w:sz w:val="22"/>
          <w:szCs w:val="22"/>
          <w:lang w:val="en-US"/>
        </w:rPr>
        <w:t>PowerPoint presentations</w:t>
      </w:r>
    </w:p>
    <w:p w:rsidR="0034727A" w:rsidRPr="003D3E99" w:rsidRDefault="00DC7B84" w:rsidP="00864522">
      <w:pPr>
        <w:pStyle w:val="ListParagraph"/>
        <w:numPr>
          <w:ilvl w:val="1"/>
          <w:numId w:val="10"/>
        </w:numPr>
        <w:spacing w:after="200" w:line="276" w:lineRule="auto"/>
        <w:rPr>
          <w:rFonts w:asciiTheme="minorHAnsi" w:hAnsiTheme="minorHAnsi"/>
          <w:sz w:val="22"/>
          <w:szCs w:val="22"/>
        </w:rPr>
      </w:pPr>
      <w:hyperlink r:id="rId15" w:history="1">
        <w:r w:rsidR="006B5A97" w:rsidRPr="00480FFD">
          <w:rPr>
            <w:rStyle w:val="Hyperlink"/>
            <w:rFonts w:asciiTheme="minorHAnsi" w:hAnsiTheme="minorHAnsi"/>
            <w:sz w:val="22"/>
            <w:szCs w:val="22"/>
            <w:lang w:val="en-US"/>
          </w:rPr>
          <w:t>Strategy 2013 - 2017</w:t>
        </w:r>
      </w:hyperlink>
    </w:p>
    <w:p w:rsidR="0034727A" w:rsidRPr="003D3E99" w:rsidRDefault="006B5A97" w:rsidP="00864522">
      <w:pPr>
        <w:pStyle w:val="ListParagraph"/>
        <w:numPr>
          <w:ilvl w:val="1"/>
          <w:numId w:val="10"/>
        </w:numPr>
        <w:spacing w:after="200" w:line="276" w:lineRule="auto"/>
        <w:rPr>
          <w:rFonts w:asciiTheme="minorHAnsi" w:hAnsiTheme="minorHAnsi"/>
          <w:sz w:val="22"/>
          <w:szCs w:val="22"/>
        </w:rPr>
      </w:pPr>
      <w:r w:rsidRPr="003D3E99">
        <w:rPr>
          <w:rFonts w:asciiTheme="minorHAnsi" w:hAnsiTheme="minorHAnsi"/>
          <w:sz w:val="22"/>
          <w:szCs w:val="22"/>
          <w:lang w:val="en-US"/>
        </w:rPr>
        <w:t>Plan 2015 – 2016</w:t>
      </w:r>
    </w:p>
    <w:p w:rsidR="00603112" w:rsidRPr="00864522" w:rsidRDefault="00DC7B84" w:rsidP="00864522">
      <w:pPr>
        <w:pStyle w:val="ListParagraph"/>
        <w:numPr>
          <w:ilvl w:val="1"/>
          <w:numId w:val="10"/>
        </w:numPr>
        <w:spacing w:after="200" w:line="276" w:lineRule="auto"/>
        <w:rPr>
          <w:rFonts w:asciiTheme="minorHAnsi" w:hAnsiTheme="minorHAnsi"/>
          <w:sz w:val="22"/>
          <w:szCs w:val="22"/>
        </w:rPr>
      </w:pPr>
      <w:hyperlink r:id="rId16" w:history="1">
        <w:r w:rsidR="006B5A97" w:rsidRPr="00A75EE5">
          <w:rPr>
            <w:rStyle w:val="Hyperlink"/>
            <w:rFonts w:asciiTheme="minorHAnsi" w:hAnsiTheme="minorHAnsi"/>
            <w:sz w:val="22"/>
            <w:szCs w:val="22"/>
            <w:lang w:val="en-US"/>
          </w:rPr>
          <w:t>Key advocacy messages</w:t>
        </w:r>
      </w:hyperlink>
      <w:r w:rsidR="006B5A97" w:rsidRPr="003D3E99">
        <w:rPr>
          <w:rFonts w:asciiTheme="minorHAnsi" w:hAnsiTheme="minorHAnsi"/>
          <w:sz w:val="22"/>
          <w:szCs w:val="22"/>
          <w:lang w:val="en-US"/>
        </w:rPr>
        <w:t xml:space="preserve"> </w:t>
      </w:r>
    </w:p>
    <w:p w:rsidR="00083A6D" w:rsidRDefault="00083A6D" w:rsidP="00A83F1E">
      <w:pPr>
        <w:pStyle w:val="ListParagraph"/>
        <w:numPr>
          <w:ilvl w:val="0"/>
          <w:numId w:val="10"/>
        </w:numPr>
        <w:spacing w:after="200" w:line="276" w:lineRule="auto"/>
        <w:rPr>
          <w:rFonts w:asciiTheme="minorHAnsi" w:hAnsiTheme="minorHAnsi"/>
          <w:sz w:val="22"/>
          <w:szCs w:val="22"/>
        </w:rPr>
      </w:pPr>
      <w:r>
        <w:rPr>
          <w:rFonts w:asciiTheme="minorHAnsi" w:hAnsiTheme="minorHAnsi"/>
          <w:sz w:val="22"/>
          <w:szCs w:val="22"/>
        </w:rPr>
        <w:t>If</w:t>
      </w:r>
      <w:r w:rsidR="00622BDD">
        <w:rPr>
          <w:rFonts w:asciiTheme="minorHAnsi" w:hAnsiTheme="minorHAnsi"/>
          <w:sz w:val="22"/>
          <w:szCs w:val="22"/>
        </w:rPr>
        <w:t xml:space="preserve"> any of the SAG agencies have</w:t>
      </w:r>
      <w:r>
        <w:rPr>
          <w:rFonts w:asciiTheme="minorHAnsi" w:hAnsiTheme="minorHAnsi"/>
          <w:sz w:val="22"/>
          <w:szCs w:val="22"/>
        </w:rPr>
        <w:t xml:space="preserve"> ad hoc opportunities to meet with donors, they will inform the SAG. </w:t>
      </w:r>
    </w:p>
    <w:p w:rsidR="001D7924" w:rsidRDefault="00603112" w:rsidP="00501BAC">
      <w:pPr>
        <w:pStyle w:val="ListParagraph"/>
        <w:numPr>
          <w:ilvl w:val="0"/>
          <w:numId w:val="10"/>
        </w:numPr>
        <w:spacing w:after="200" w:line="276" w:lineRule="auto"/>
        <w:rPr>
          <w:rFonts w:asciiTheme="minorHAnsi" w:hAnsiTheme="minorHAnsi"/>
          <w:sz w:val="22"/>
          <w:szCs w:val="22"/>
        </w:rPr>
      </w:pPr>
      <w:r>
        <w:rPr>
          <w:rFonts w:asciiTheme="minorHAnsi" w:hAnsiTheme="minorHAnsi"/>
          <w:sz w:val="22"/>
          <w:szCs w:val="22"/>
        </w:rPr>
        <w:t xml:space="preserve">The </w:t>
      </w:r>
      <w:r w:rsidR="001D7924" w:rsidRPr="00603112">
        <w:rPr>
          <w:rFonts w:asciiTheme="minorHAnsi" w:hAnsiTheme="minorHAnsi"/>
          <w:sz w:val="22"/>
          <w:szCs w:val="22"/>
        </w:rPr>
        <w:t xml:space="preserve">GSC will </w:t>
      </w:r>
      <w:r>
        <w:rPr>
          <w:rFonts w:asciiTheme="minorHAnsi" w:hAnsiTheme="minorHAnsi"/>
          <w:sz w:val="22"/>
          <w:szCs w:val="22"/>
        </w:rPr>
        <w:t>organize</w:t>
      </w:r>
      <w:r w:rsidR="000B571B">
        <w:rPr>
          <w:rFonts w:asciiTheme="minorHAnsi" w:hAnsiTheme="minorHAnsi"/>
          <w:sz w:val="22"/>
          <w:szCs w:val="22"/>
        </w:rPr>
        <w:t xml:space="preserve"> a fundraising</w:t>
      </w:r>
      <w:r w:rsidR="001D7924" w:rsidRPr="00603112">
        <w:rPr>
          <w:rFonts w:asciiTheme="minorHAnsi" w:hAnsiTheme="minorHAnsi"/>
          <w:sz w:val="22"/>
          <w:szCs w:val="22"/>
        </w:rPr>
        <w:t xml:space="preserve"> event</w:t>
      </w:r>
      <w:r>
        <w:rPr>
          <w:rFonts w:asciiTheme="minorHAnsi" w:hAnsiTheme="minorHAnsi"/>
          <w:sz w:val="22"/>
          <w:szCs w:val="22"/>
        </w:rPr>
        <w:t xml:space="preserve"> </w:t>
      </w:r>
      <w:r w:rsidR="00A83F1E">
        <w:rPr>
          <w:rFonts w:asciiTheme="minorHAnsi" w:hAnsiTheme="minorHAnsi"/>
          <w:sz w:val="22"/>
          <w:szCs w:val="22"/>
        </w:rPr>
        <w:t xml:space="preserve">in </w:t>
      </w:r>
      <w:r>
        <w:rPr>
          <w:rFonts w:asciiTheme="minorHAnsi" w:hAnsiTheme="minorHAnsi"/>
          <w:sz w:val="22"/>
          <w:szCs w:val="22"/>
        </w:rPr>
        <w:t>early 2016</w:t>
      </w:r>
      <w:r w:rsidR="001D7924" w:rsidRPr="00603112">
        <w:rPr>
          <w:rFonts w:asciiTheme="minorHAnsi" w:hAnsiTheme="minorHAnsi"/>
          <w:sz w:val="22"/>
          <w:szCs w:val="22"/>
        </w:rPr>
        <w:t xml:space="preserve"> </w:t>
      </w:r>
      <w:r w:rsidR="000B571B">
        <w:rPr>
          <w:rFonts w:asciiTheme="minorHAnsi" w:hAnsiTheme="minorHAnsi"/>
          <w:sz w:val="22"/>
          <w:szCs w:val="22"/>
        </w:rPr>
        <w:t>by</w:t>
      </w:r>
      <w:r>
        <w:rPr>
          <w:rFonts w:asciiTheme="minorHAnsi" w:hAnsiTheme="minorHAnsi"/>
          <w:sz w:val="22"/>
          <w:szCs w:val="22"/>
        </w:rPr>
        <w:t xml:space="preserve"> present</w:t>
      </w:r>
      <w:r w:rsidR="000B571B">
        <w:rPr>
          <w:rFonts w:asciiTheme="minorHAnsi" w:hAnsiTheme="minorHAnsi"/>
          <w:sz w:val="22"/>
          <w:szCs w:val="22"/>
        </w:rPr>
        <w:t>ing</w:t>
      </w:r>
      <w:r>
        <w:rPr>
          <w:rFonts w:asciiTheme="minorHAnsi" w:hAnsiTheme="minorHAnsi"/>
          <w:sz w:val="22"/>
          <w:szCs w:val="22"/>
        </w:rPr>
        <w:t xml:space="preserve"> the achievements of the GSC, som</w:t>
      </w:r>
      <w:r w:rsidR="000B571B">
        <w:rPr>
          <w:rFonts w:asciiTheme="minorHAnsi" w:hAnsiTheme="minorHAnsi"/>
          <w:sz w:val="22"/>
          <w:szCs w:val="22"/>
        </w:rPr>
        <w:t xml:space="preserve">e concrete </w:t>
      </w:r>
      <w:r w:rsidR="00622BDD">
        <w:rPr>
          <w:rFonts w:asciiTheme="minorHAnsi" w:hAnsiTheme="minorHAnsi"/>
          <w:sz w:val="22"/>
          <w:szCs w:val="22"/>
        </w:rPr>
        <w:t xml:space="preserve">country level </w:t>
      </w:r>
      <w:r w:rsidR="000B571B">
        <w:rPr>
          <w:rFonts w:asciiTheme="minorHAnsi" w:hAnsiTheme="minorHAnsi"/>
          <w:sz w:val="22"/>
          <w:szCs w:val="22"/>
        </w:rPr>
        <w:t>issues and</w:t>
      </w:r>
      <w:r w:rsidR="00A83F1E">
        <w:rPr>
          <w:rFonts w:asciiTheme="minorHAnsi" w:hAnsiTheme="minorHAnsi"/>
          <w:sz w:val="22"/>
          <w:szCs w:val="22"/>
        </w:rPr>
        <w:t xml:space="preserve"> the State of Humanitarian S</w:t>
      </w:r>
      <w:r>
        <w:rPr>
          <w:rFonts w:asciiTheme="minorHAnsi" w:hAnsiTheme="minorHAnsi"/>
          <w:sz w:val="22"/>
          <w:szCs w:val="22"/>
        </w:rPr>
        <w:t>helter</w:t>
      </w:r>
      <w:r w:rsidR="00A83F1E">
        <w:rPr>
          <w:rFonts w:asciiTheme="minorHAnsi" w:hAnsiTheme="minorHAnsi"/>
          <w:sz w:val="22"/>
          <w:szCs w:val="22"/>
        </w:rPr>
        <w:t xml:space="preserve"> publication</w:t>
      </w:r>
      <w:r w:rsidR="00622BDD">
        <w:rPr>
          <w:rFonts w:asciiTheme="minorHAnsi" w:hAnsiTheme="minorHAnsi"/>
          <w:sz w:val="22"/>
          <w:szCs w:val="22"/>
        </w:rPr>
        <w:t xml:space="preserve">. </w:t>
      </w:r>
    </w:p>
    <w:p w:rsidR="00603112" w:rsidRDefault="00603112" w:rsidP="002C5029">
      <w:pPr>
        <w:pStyle w:val="ListParagraph"/>
        <w:numPr>
          <w:ilvl w:val="0"/>
          <w:numId w:val="10"/>
        </w:numPr>
        <w:spacing w:after="200" w:line="276" w:lineRule="auto"/>
        <w:rPr>
          <w:rFonts w:asciiTheme="minorHAnsi" w:hAnsiTheme="minorHAnsi"/>
          <w:sz w:val="22"/>
          <w:szCs w:val="22"/>
        </w:rPr>
      </w:pPr>
      <w:r>
        <w:rPr>
          <w:rFonts w:asciiTheme="minorHAnsi" w:hAnsiTheme="minorHAnsi"/>
          <w:sz w:val="22"/>
          <w:szCs w:val="22"/>
        </w:rPr>
        <w:t>The SAG will continue advancing on the contributory mechanism to define how different SAG agencies can contribute</w:t>
      </w:r>
      <w:r w:rsidR="00EE415A">
        <w:rPr>
          <w:rFonts w:asciiTheme="minorHAnsi" w:hAnsiTheme="minorHAnsi"/>
          <w:sz w:val="22"/>
          <w:szCs w:val="22"/>
        </w:rPr>
        <w:t>. F</w:t>
      </w:r>
      <w:r>
        <w:rPr>
          <w:rFonts w:asciiTheme="minorHAnsi" w:hAnsiTheme="minorHAnsi"/>
          <w:sz w:val="22"/>
          <w:szCs w:val="22"/>
        </w:rPr>
        <w:t>or example</w:t>
      </w:r>
      <w:r w:rsidR="00EE415A">
        <w:rPr>
          <w:rFonts w:asciiTheme="minorHAnsi" w:hAnsiTheme="minorHAnsi"/>
          <w:sz w:val="22"/>
          <w:szCs w:val="22"/>
        </w:rPr>
        <w:t xml:space="preserve"> </w:t>
      </w:r>
      <w:r w:rsidR="0000514A">
        <w:rPr>
          <w:rFonts w:asciiTheme="minorHAnsi" w:hAnsiTheme="minorHAnsi"/>
          <w:sz w:val="22"/>
          <w:szCs w:val="22"/>
        </w:rPr>
        <w:t>what</w:t>
      </w:r>
      <w:r>
        <w:rPr>
          <w:rFonts w:asciiTheme="minorHAnsi" w:hAnsiTheme="minorHAnsi"/>
          <w:sz w:val="22"/>
          <w:szCs w:val="22"/>
        </w:rPr>
        <w:t xml:space="preserve"> NRC</w:t>
      </w:r>
      <w:r w:rsidR="002C5029">
        <w:rPr>
          <w:rFonts w:asciiTheme="minorHAnsi" w:hAnsiTheme="minorHAnsi"/>
          <w:sz w:val="22"/>
          <w:szCs w:val="22"/>
        </w:rPr>
        <w:t xml:space="preserve"> is doing</w:t>
      </w:r>
      <w:r>
        <w:rPr>
          <w:rFonts w:asciiTheme="minorHAnsi" w:hAnsiTheme="minorHAnsi"/>
          <w:sz w:val="22"/>
          <w:szCs w:val="22"/>
        </w:rPr>
        <w:t xml:space="preserve"> by resourcing </w:t>
      </w:r>
      <w:r w:rsidR="00EE415A">
        <w:rPr>
          <w:rFonts w:asciiTheme="minorHAnsi" w:hAnsiTheme="minorHAnsi"/>
          <w:sz w:val="22"/>
          <w:szCs w:val="22"/>
        </w:rPr>
        <w:t xml:space="preserve">the </w:t>
      </w:r>
      <w:r>
        <w:rPr>
          <w:rFonts w:asciiTheme="minorHAnsi" w:hAnsiTheme="minorHAnsi"/>
          <w:sz w:val="22"/>
          <w:szCs w:val="22"/>
        </w:rPr>
        <w:t>technical focal point</w:t>
      </w:r>
      <w:r w:rsidR="00622BDD">
        <w:rPr>
          <w:rFonts w:asciiTheme="minorHAnsi" w:hAnsiTheme="minorHAnsi"/>
          <w:sz w:val="22"/>
          <w:szCs w:val="22"/>
        </w:rPr>
        <w:t xml:space="preserve">, or </w:t>
      </w:r>
      <w:r>
        <w:rPr>
          <w:rFonts w:asciiTheme="minorHAnsi" w:hAnsiTheme="minorHAnsi"/>
          <w:sz w:val="22"/>
          <w:szCs w:val="22"/>
        </w:rPr>
        <w:t>C</w:t>
      </w:r>
      <w:r w:rsidR="00C82648">
        <w:rPr>
          <w:rFonts w:asciiTheme="minorHAnsi" w:hAnsiTheme="minorHAnsi"/>
          <w:sz w:val="22"/>
          <w:szCs w:val="22"/>
        </w:rPr>
        <w:t>ARE</w:t>
      </w:r>
      <w:r w:rsidR="00622BDD">
        <w:rPr>
          <w:rFonts w:asciiTheme="minorHAnsi" w:hAnsiTheme="minorHAnsi"/>
          <w:sz w:val="22"/>
          <w:szCs w:val="22"/>
        </w:rPr>
        <w:t xml:space="preserve"> is doing</w:t>
      </w:r>
      <w:r>
        <w:rPr>
          <w:rFonts w:asciiTheme="minorHAnsi" w:hAnsiTheme="minorHAnsi"/>
          <w:sz w:val="22"/>
          <w:szCs w:val="22"/>
        </w:rPr>
        <w:t xml:space="preserve"> </w:t>
      </w:r>
      <w:r w:rsidR="00EE415A">
        <w:rPr>
          <w:rFonts w:asciiTheme="minorHAnsi" w:hAnsiTheme="minorHAnsi"/>
          <w:sz w:val="22"/>
          <w:szCs w:val="22"/>
        </w:rPr>
        <w:t xml:space="preserve">by resourcing </w:t>
      </w:r>
      <w:r w:rsidR="00622BDD">
        <w:rPr>
          <w:rFonts w:asciiTheme="minorHAnsi" w:hAnsiTheme="minorHAnsi"/>
          <w:sz w:val="22"/>
          <w:szCs w:val="22"/>
        </w:rPr>
        <w:t>the</w:t>
      </w:r>
      <w:r>
        <w:rPr>
          <w:rFonts w:asciiTheme="minorHAnsi" w:hAnsiTheme="minorHAnsi"/>
          <w:sz w:val="22"/>
          <w:szCs w:val="22"/>
        </w:rPr>
        <w:t xml:space="preserve"> gender focal point. </w:t>
      </w:r>
    </w:p>
    <w:p w:rsidR="00E06162" w:rsidRPr="00864522" w:rsidRDefault="00A17CAD" w:rsidP="00864522">
      <w:pPr>
        <w:pStyle w:val="ListParagraph"/>
        <w:numPr>
          <w:ilvl w:val="0"/>
          <w:numId w:val="10"/>
        </w:numPr>
        <w:spacing w:after="200" w:line="276" w:lineRule="auto"/>
        <w:rPr>
          <w:rFonts w:asciiTheme="minorHAnsi" w:hAnsiTheme="minorHAnsi"/>
          <w:b/>
          <w:bCs/>
          <w:sz w:val="22"/>
          <w:szCs w:val="22"/>
        </w:rPr>
      </w:pPr>
      <w:r>
        <w:rPr>
          <w:rFonts w:asciiTheme="minorHAnsi" w:hAnsiTheme="minorHAnsi"/>
          <w:sz w:val="22"/>
          <w:szCs w:val="22"/>
        </w:rPr>
        <w:t>The SAG will be organizing a meeting on</w:t>
      </w:r>
      <w:r w:rsidR="00622BDD">
        <w:rPr>
          <w:rFonts w:asciiTheme="minorHAnsi" w:hAnsiTheme="minorHAnsi"/>
          <w:sz w:val="22"/>
          <w:szCs w:val="22"/>
        </w:rPr>
        <w:t xml:space="preserve"> </w:t>
      </w:r>
      <w:r>
        <w:rPr>
          <w:rFonts w:asciiTheme="minorHAnsi" w:hAnsiTheme="minorHAnsi"/>
          <w:sz w:val="22"/>
          <w:szCs w:val="22"/>
        </w:rPr>
        <w:t>Shelter Project</w:t>
      </w:r>
      <w:r w:rsidR="002C5029">
        <w:rPr>
          <w:rFonts w:asciiTheme="minorHAnsi" w:hAnsiTheme="minorHAnsi"/>
          <w:sz w:val="22"/>
          <w:szCs w:val="22"/>
        </w:rPr>
        <w:t>s</w:t>
      </w:r>
      <w:r>
        <w:rPr>
          <w:rFonts w:asciiTheme="minorHAnsi" w:hAnsiTheme="minorHAnsi"/>
          <w:sz w:val="22"/>
          <w:szCs w:val="22"/>
        </w:rPr>
        <w:t xml:space="preserve"> to identify next steps. Once </w:t>
      </w:r>
      <w:r w:rsidR="000B571B">
        <w:rPr>
          <w:rFonts w:asciiTheme="minorHAnsi" w:hAnsiTheme="minorHAnsi"/>
          <w:sz w:val="22"/>
          <w:szCs w:val="22"/>
        </w:rPr>
        <w:t xml:space="preserve">the </w:t>
      </w:r>
      <w:r>
        <w:rPr>
          <w:rFonts w:asciiTheme="minorHAnsi" w:hAnsiTheme="minorHAnsi"/>
          <w:sz w:val="22"/>
          <w:szCs w:val="22"/>
        </w:rPr>
        <w:t xml:space="preserve">Shelter Projects is </w:t>
      </w:r>
      <w:r w:rsidR="0000514A">
        <w:rPr>
          <w:rFonts w:asciiTheme="minorHAnsi" w:hAnsiTheme="minorHAnsi"/>
          <w:sz w:val="22"/>
          <w:szCs w:val="22"/>
        </w:rPr>
        <w:t xml:space="preserve">under way </w:t>
      </w:r>
      <w:r w:rsidR="00622BDD">
        <w:rPr>
          <w:rFonts w:asciiTheme="minorHAnsi" w:hAnsiTheme="minorHAnsi"/>
          <w:sz w:val="22"/>
          <w:szCs w:val="22"/>
        </w:rPr>
        <w:t>the next contributory initiative,</w:t>
      </w:r>
      <w:r>
        <w:rPr>
          <w:rFonts w:asciiTheme="minorHAnsi" w:hAnsiTheme="minorHAnsi"/>
          <w:sz w:val="22"/>
          <w:szCs w:val="22"/>
        </w:rPr>
        <w:t xml:space="preserve"> </w:t>
      </w:r>
      <w:r w:rsidRPr="00A17CAD">
        <w:rPr>
          <w:rFonts w:asciiTheme="minorHAnsi" w:hAnsiTheme="minorHAnsi"/>
          <w:i/>
          <w:iCs/>
          <w:sz w:val="22"/>
          <w:szCs w:val="22"/>
        </w:rPr>
        <w:t xml:space="preserve">The State of Humanitarian </w:t>
      </w:r>
      <w:r w:rsidRPr="00A17CAD">
        <w:rPr>
          <w:rFonts w:asciiTheme="minorHAnsi" w:hAnsiTheme="minorHAnsi"/>
          <w:i/>
          <w:iCs/>
          <w:sz w:val="22"/>
          <w:szCs w:val="22"/>
        </w:rPr>
        <w:lastRenderedPageBreak/>
        <w:t>Shelter</w:t>
      </w:r>
      <w:r w:rsidR="00622BDD" w:rsidRPr="00622BDD">
        <w:rPr>
          <w:rFonts w:asciiTheme="minorHAnsi" w:hAnsiTheme="minorHAnsi"/>
          <w:iCs/>
          <w:sz w:val="22"/>
          <w:szCs w:val="22"/>
        </w:rPr>
        <w:t>,</w:t>
      </w:r>
      <w:r w:rsidR="000B571B">
        <w:rPr>
          <w:rFonts w:asciiTheme="minorHAnsi" w:hAnsiTheme="minorHAnsi"/>
          <w:sz w:val="22"/>
          <w:szCs w:val="22"/>
        </w:rPr>
        <w:t xml:space="preserve"> will be launched</w:t>
      </w:r>
      <w:r w:rsidR="00622BDD">
        <w:rPr>
          <w:rFonts w:asciiTheme="minorHAnsi" w:hAnsiTheme="minorHAnsi"/>
          <w:sz w:val="22"/>
          <w:szCs w:val="22"/>
        </w:rPr>
        <w:t>.</w:t>
      </w:r>
      <w:r w:rsidR="00EE415A">
        <w:rPr>
          <w:rFonts w:asciiTheme="minorHAnsi" w:hAnsiTheme="minorHAnsi"/>
          <w:sz w:val="22"/>
          <w:szCs w:val="22"/>
        </w:rPr>
        <w:t xml:space="preserve"> </w:t>
      </w:r>
      <w:r w:rsidR="00E85D2E" w:rsidRPr="00864522">
        <w:rPr>
          <w:rFonts w:asciiTheme="minorHAnsi" w:hAnsiTheme="minorHAnsi"/>
          <w:sz w:val="22"/>
          <w:szCs w:val="22"/>
        </w:rPr>
        <w:t>P. Medina will draft a</w:t>
      </w:r>
      <w:r w:rsidRPr="00864522">
        <w:rPr>
          <w:rFonts w:asciiTheme="minorHAnsi" w:hAnsiTheme="minorHAnsi"/>
          <w:sz w:val="22"/>
          <w:szCs w:val="22"/>
        </w:rPr>
        <w:t xml:space="preserve"> concept note explaining </w:t>
      </w:r>
      <w:r w:rsidRPr="00864522">
        <w:rPr>
          <w:rFonts w:asciiTheme="minorHAnsi" w:hAnsiTheme="minorHAnsi"/>
          <w:i/>
          <w:iCs/>
          <w:sz w:val="22"/>
          <w:szCs w:val="22"/>
        </w:rPr>
        <w:t>The State of Humanitarian Shelter</w:t>
      </w:r>
      <w:r w:rsidRPr="00864522">
        <w:rPr>
          <w:rFonts w:asciiTheme="minorHAnsi" w:hAnsiTheme="minorHAnsi"/>
          <w:sz w:val="22"/>
          <w:szCs w:val="22"/>
        </w:rPr>
        <w:t xml:space="preserve"> initiative</w:t>
      </w:r>
      <w:r w:rsidR="000B571B" w:rsidRPr="00864522">
        <w:rPr>
          <w:rFonts w:asciiTheme="minorHAnsi" w:hAnsiTheme="minorHAnsi"/>
          <w:sz w:val="22"/>
          <w:szCs w:val="22"/>
        </w:rPr>
        <w:t>, and it will be discussed</w:t>
      </w:r>
      <w:r w:rsidR="00E85D2E" w:rsidRPr="00864522">
        <w:rPr>
          <w:rFonts w:asciiTheme="minorHAnsi" w:hAnsiTheme="minorHAnsi"/>
          <w:sz w:val="22"/>
          <w:szCs w:val="22"/>
        </w:rPr>
        <w:t xml:space="preserve"> during the next SAG meeting. </w:t>
      </w:r>
    </w:p>
    <w:p w:rsidR="00F76A29" w:rsidRPr="00EB47DF" w:rsidRDefault="00D75235" w:rsidP="00F76A29">
      <w:pPr>
        <w:pStyle w:val="Heading3"/>
      </w:pPr>
      <w:r>
        <w:rPr>
          <w:rFonts w:asciiTheme="minorHAnsi" w:hAnsiTheme="minorHAnsi"/>
        </w:rPr>
        <w:t xml:space="preserve"> </w:t>
      </w:r>
      <w:r w:rsidR="002B4E4B" w:rsidRPr="00622BDD">
        <w:t>7.</w:t>
      </w:r>
      <w:r w:rsidR="002B4E4B">
        <w:rPr>
          <w:rFonts w:asciiTheme="minorHAnsi" w:hAnsiTheme="minorHAnsi"/>
        </w:rPr>
        <w:t xml:space="preserve"> </w:t>
      </w:r>
      <w:r w:rsidR="00F76A29" w:rsidRPr="00EB47DF">
        <w:t>Country level cluster coordination</w:t>
      </w:r>
    </w:p>
    <w:p w:rsidR="00CE12B0" w:rsidRDefault="00CE12B0" w:rsidP="00F76A29">
      <w:pPr>
        <w:spacing w:after="200" w:line="276" w:lineRule="auto"/>
        <w:jc w:val="left"/>
        <w:rPr>
          <w:rFonts w:asciiTheme="minorHAnsi" w:hAnsiTheme="minorHAnsi"/>
          <w:sz w:val="22"/>
          <w:szCs w:val="22"/>
        </w:rPr>
      </w:pPr>
      <w:r w:rsidRPr="00CE12B0">
        <w:rPr>
          <w:rFonts w:asciiTheme="minorHAnsi" w:hAnsiTheme="minorHAnsi"/>
          <w:sz w:val="22"/>
          <w:szCs w:val="22"/>
        </w:rPr>
        <w:t>This ses</w:t>
      </w:r>
      <w:r>
        <w:rPr>
          <w:rFonts w:asciiTheme="minorHAnsi" w:hAnsiTheme="minorHAnsi"/>
          <w:sz w:val="22"/>
          <w:szCs w:val="22"/>
        </w:rPr>
        <w:t xml:space="preserve">sion </w:t>
      </w:r>
      <w:r w:rsidR="00FA0121">
        <w:rPr>
          <w:rFonts w:asciiTheme="minorHAnsi" w:hAnsiTheme="minorHAnsi"/>
          <w:sz w:val="22"/>
          <w:szCs w:val="22"/>
        </w:rPr>
        <w:t xml:space="preserve">focused on issues arising from country level clusters: activation, deactivation, support provided to country- level clusters and coordination mechanisms, preparedness and transition to early recovery. </w:t>
      </w:r>
    </w:p>
    <w:p w:rsidR="00E06162" w:rsidRPr="00FA0121" w:rsidRDefault="00FA0121" w:rsidP="00FA0121">
      <w:pPr>
        <w:spacing w:after="200" w:line="276" w:lineRule="auto"/>
        <w:jc w:val="left"/>
        <w:rPr>
          <w:rFonts w:asciiTheme="minorHAnsi" w:hAnsiTheme="minorHAnsi"/>
          <w:sz w:val="22"/>
          <w:szCs w:val="22"/>
        </w:rPr>
      </w:pPr>
      <w:r>
        <w:rPr>
          <w:rFonts w:asciiTheme="minorHAnsi" w:hAnsiTheme="minorHAnsi"/>
          <w:sz w:val="22"/>
          <w:szCs w:val="22"/>
        </w:rPr>
        <w:t>J. Ashmore and T. Newby shared briefing notes with questions to guide the session.</w:t>
      </w:r>
    </w:p>
    <w:p w:rsidR="00E06162" w:rsidRDefault="00FA0121" w:rsidP="002C5029">
      <w:pPr>
        <w:spacing w:line="276" w:lineRule="auto"/>
        <w:jc w:val="left"/>
        <w:rPr>
          <w:rFonts w:asciiTheme="minorHAnsi" w:hAnsiTheme="minorHAnsi"/>
          <w:b/>
          <w:bCs/>
          <w:sz w:val="22"/>
          <w:szCs w:val="22"/>
        </w:rPr>
      </w:pPr>
      <w:r>
        <w:rPr>
          <w:rFonts w:asciiTheme="minorHAnsi" w:hAnsiTheme="minorHAnsi"/>
          <w:b/>
          <w:bCs/>
          <w:sz w:val="22"/>
          <w:szCs w:val="22"/>
        </w:rPr>
        <w:t>Decisions</w:t>
      </w:r>
      <w:r w:rsidR="00A73AEE">
        <w:rPr>
          <w:rFonts w:asciiTheme="minorHAnsi" w:hAnsiTheme="minorHAnsi"/>
          <w:b/>
          <w:bCs/>
          <w:sz w:val="22"/>
          <w:szCs w:val="22"/>
        </w:rPr>
        <w:t>:</w:t>
      </w:r>
    </w:p>
    <w:p w:rsidR="0000514A" w:rsidRPr="00810BC6" w:rsidRDefault="007F30CA" w:rsidP="00810BC6">
      <w:pPr>
        <w:pStyle w:val="ListParagraph"/>
        <w:numPr>
          <w:ilvl w:val="0"/>
          <w:numId w:val="13"/>
        </w:numPr>
        <w:spacing w:after="200" w:line="276" w:lineRule="auto"/>
        <w:rPr>
          <w:rFonts w:asciiTheme="minorHAnsi" w:hAnsiTheme="minorHAnsi"/>
          <w:sz w:val="22"/>
          <w:szCs w:val="22"/>
        </w:rPr>
      </w:pPr>
      <w:r>
        <w:rPr>
          <w:rFonts w:asciiTheme="minorHAnsi" w:hAnsiTheme="minorHAnsi"/>
          <w:sz w:val="22"/>
          <w:szCs w:val="22"/>
        </w:rPr>
        <w:t>The SAG</w:t>
      </w:r>
      <w:r w:rsidR="00A73AEE">
        <w:rPr>
          <w:rFonts w:asciiTheme="minorHAnsi" w:hAnsiTheme="minorHAnsi"/>
          <w:sz w:val="22"/>
          <w:szCs w:val="22"/>
        </w:rPr>
        <w:t xml:space="preserve"> a</w:t>
      </w:r>
      <w:r w:rsidR="002C5029">
        <w:rPr>
          <w:rFonts w:asciiTheme="minorHAnsi" w:hAnsiTheme="minorHAnsi"/>
          <w:sz w:val="22"/>
          <w:szCs w:val="22"/>
        </w:rPr>
        <w:t>nd the GSC will continue providing reactive</w:t>
      </w:r>
      <w:r w:rsidR="00A73AEE" w:rsidRPr="00A73AEE">
        <w:rPr>
          <w:rFonts w:asciiTheme="minorHAnsi" w:hAnsiTheme="minorHAnsi"/>
          <w:sz w:val="22"/>
          <w:szCs w:val="22"/>
        </w:rPr>
        <w:t xml:space="preserve"> support to those countries </w:t>
      </w:r>
      <w:r w:rsidR="00810BC6">
        <w:rPr>
          <w:rFonts w:asciiTheme="minorHAnsi" w:hAnsiTheme="minorHAnsi"/>
          <w:sz w:val="22"/>
          <w:szCs w:val="22"/>
        </w:rPr>
        <w:t xml:space="preserve">where discussion of possible cluster activation is taking place. </w:t>
      </w:r>
      <w:r w:rsidR="00A73AEE" w:rsidRPr="00810BC6">
        <w:rPr>
          <w:rFonts w:asciiTheme="minorHAnsi" w:hAnsiTheme="minorHAnsi"/>
          <w:sz w:val="22"/>
          <w:szCs w:val="22"/>
        </w:rPr>
        <w:t>In doing so national</w:t>
      </w:r>
      <w:r w:rsidR="00AA4E00">
        <w:rPr>
          <w:rFonts w:asciiTheme="minorHAnsi" w:hAnsiTheme="minorHAnsi"/>
          <w:sz w:val="22"/>
          <w:szCs w:val="22"/>
        </w:rPr>
        <w:t xml:space="preserve"> solutions will be encouraged. The a</w:t>
      </w:r>
      <w:r w:rsidR="00A73AEE" w:rsidRPr="00810BC6">
        <w:rPr>
          <w:rFonts w:asciiTheme="minorHAnsi" w:hAnsiTheme="minorHAnsi"/>
          <w:sz w:val="22"/>
          <w:szCs w:val="22"/>
        </w:rPr>
        <w:t xml:space="preserve">im is to support operational agencies. </w:t>
      </w:r>
    </w:p>
    <w:p w:rsidR="003D7F85" w:rsidRPr="00A36D1A" w:rsidRDefault="003D7F85" w:rsidP="0000514A">
      <w:pPr>
        <w:pStyle w:val="ListParagraph"/>
        <w:numPr>
          <w:ilvl w:val="0"/>
          <w:numId w:val="13"/>
        </w:numPr>
        <w:spacing w:after="200" w:line="276" w:lineRule="auto"/>
      </w:pPr>
      <w:r w:rsidRPr="00864522">
        <w:rPr>
          <w:rFonts w:asciiTheme="minorHAnsi" w:hAnsiTheme="minorHAnsi"/>
          <w:sz w:val="22"/>
          <w:szCs w:val="22"/>
        </w:rPr>
        <w:t xml:space="preserve">There is a need to define parameters for cluster activation and </w:t>
      </w:r>
      <w:r w:rsidR="0000514A">
        <w:rPr>
          <w:rFonts w:asciiTheme="minorHAnsi" w:hAnsiTheme="minorHAnsi"/>
          <w:sz w:val="22"/>
          <w:szCs w:val="22"/>
        </w:rPr>
        <w:t>de-activation</w:t>
      </w:r>
      <w:r w:rsidRPr="00864522">
        <w:rPr>
          <w:rFonts w:asciiTheme="minorHAnsi" w:hAnsiTheme="minorHAnsi"/>
          <w:sz w:val="22"/>
          <w:szCs w:val="22"/>
        </w:rPr>
        <w:t xml:space="preserve">. </w:t>
      </w:r>
      <w:r w:rsidR="00A36D1A" w:rsidRPr="00864522">
        <w:rPr>
          <w:rFonts w:asciiTheme="minorHAnsi" w:eastAsia="Times New Roman" w:hAnsiTheme="minorHAnsi"/>
          <w:sz w:val="22"/>
          <w:szCs w:val="22"/>
        </w:rPr>
        <w:t xml:space="preserve">Formal activation means more than it did in the past, it triggers accountability and responsibility. Cluster activation has a lot of implications and costs. </w:t>
      </w:r>
      <w:r w:rsidR="0000514A">
        <w:rPr>
          <w:rFonts w:asciiTheme="minorHAnsi" w:eastAsia="Times New Roman" w:hAnsiTheme="minorHAnsi"/>
          <w:sz w:val="22"/>
          <w:szCs w:val="22"/>
        </w:rPr>
        <w:t>The GSC</w:t>
      </w:r>
      <w:r w:rsidR="00A36D1A" w:rsidRPr="00864522">
        <w:rPr>
          <w:rFonts w:asciiTheme="minorHAnsi" w:eastAsia="Times New Roman" w:hAnsiTheme="minorHAnsi"/>
          <w:sz w:val="22"/>
          <w:szCs w:val="22"/>
        </w:rPr>
        <w:t xml:space="preserve"> should have tighter mechanisms to ensure that activated clusters are operating to a certain standard, and also some deactivation criteria. </w:t>
      </w:r>
      <w:r w:rsidR="0000514A">
        <w:rPr>
          <w:rFonts w:asciiTheme="minorHAnsi" w:eastAsia="Times New Roman" w:hAnsiTheme="minorHAnsi"/>
          <w:sz w:val="22"/>
          <w:szCs w:val="22"/>
        </w:rPr>
        <w:t>The SAG</w:t>
      </w:r>
      <w:r w:rsidR="00A36D1A" w:rsidRPr="00864522">
        <w:rPr>
          <w:rFonts w:asciiTheme="minorHAnsi" w:eastAsia="Times New Roman" w:hAnsiTheme="minorHAnsi"/>
          <w:sz w:val="22"/>
          <w:szCs w:val="22"/>
        </w:rPr>
        <w:t xml:space="preserve"> should consider activating a cluster if a) the situation is clearly beyond the capacity of the country level, b) there is a critical mass of agencies that need our support and coordination, c) there is a request from the government or the HCT.</w:t>
      </w:r>
    </w:p>
    <w:p w:rsidR="00A64F11" w:rsidRDefault="00A64F11" w:rsidP="00A64F11">
      <w:pPr>
        <w:pStyle w:val="ListParagraph"/>
        <w:numPr>
          <w:ilvl w:val="0"/>
          <w:numId w:val="13"/>
        </w:numPr>
        <w:spacing w:after="200" w:line="276" w:lineRule="auto"/>
        <w:rPr>
          <w:rFonts w:asciiTheme="minorHAnsi" w:hAnsiTheme="minorHAnsi"/>
          <w:sz w:val="22"/>
          <w:szCs w:val="22"/>
        </w:rPr>
      </w:pPr>
      <w:r>
        <w:rPr>
          <w:rFonts w:asciiTheme="minorHAnsi" w:hAnsiTheme="minorHAnsi"/>
          <w:sz w:val="22"/>
          <w:szCs w:val="22"/>
        </w:rPr>
        <w:t xml:space="preserve">If agencies become aware of </w:t>
      </w:r>
      <w:r w:rsidR="00AA4E00">
        <w:rPr>
          <w:rFonts w:asciiTheme="minorHAnsi" w:hAnsiTheme="minorHAnsi"/>
          <w:sz w:val="22"/>
          <w:szCs w:val="22"/>
        </w:rPr>
        <w:t xml:space="preserve">the </w:t>
      </w:r>
      <w:r>
        <w:rPr>
          <w:rFonts w:asciiTheme="minorHAnsi" w:hAnsiTheme="minorHAnsi"/>
          <w:sz w:val="22"/>
          <w:szCs w:val="22"/>
        </w:rPr>
        <w:t xml:space="preserve">discussion of possible cluster activation, it should be shared </w:t>
      </w:r>
      <w:r w:rsidR="00AA4E00">
        <w:rPr>
          <w:rFonts w:asciiTheme="minorHAnsi" w:hAnsiTheme="minorHAnsi"/>
          <w:sz w:val="22"/>
          <w:szCs w:val="22"/>
        </w:rPr>
        <w:t>with</w:t>
      </w:r>
      <w:r>
        <w:rPr>
          <w:rFonts w:asciiTheme="minorHAnsi" w:hAnsiTheme="minorHAnsi"/>
          <w:sz w:val="22"/>
          <w:szCs w:val="22"/>
        </w:rPr>
        <w:t xml:space="preserve"> the SAG for input without slowing down the process. </w:t>
      </w:r>
    </w:p>
    <w:p w:rsidR="00A64F11" w:rsidRPr="00A64F11" w:rsidRDefault="00A64F11" w:rsidP="00A64F11">
      <w:pPr>
        <w:pStyle w:val="ListParagraph"/>
        <w:numPr>
          <w:ilvl w:val="0"/>
          <w:numId w:val="13"/>
        </w:numPr>
        <w:spacing w:after="200" w:line="276" w:lineRule="auto"/>
        <w:rPr>
          <w:rFonts w:asciiTheme="minorHAnsi" w:hAnsiTheme="minorHAnsi"/>
          <w:sz w:val="22"/>
          <w:szCs w:val="22"/>
        </w:rPr>
      </w:pPr>
      <w:r>
        <w:rPr>
          <w:rFonts w:asciiTheme="minorHAnsi" w:hAnsiTheme="minorHAnsi"/>
          <w:sz w:val="22"/>
          <w:szCs w:val="22"/>
        </w:rPr>
        <w:t>Co-leadership at the country level requires more transparent discussion to include NGO</w:t>
      </w:r>
      <w:r w:rsidR="0000514A">
        <w:rPr>
          <w:rFonts w:asciiTheme="minorHAnsi" w:hAnsiTheme="minorHAnsi"/>
          <w:sz w:val="22"/>
          <w:szCs w:val="22"/>
        </w:rPr>
        <w:t xml:space="preserve"> partner</w:t>
      </w:r>
      <w:r>
        <w:rPr>
          <w:rFonts w:asciiTheme="minorHAnsi" w:hAnsiTheme="minorHAnsi"/>
          <w:sz w:val="22"/>
          <w:szCs w:val="22"/>
        </w:rPr>
        <w:t>s.</w:t>
      </w:r>
      <w:r w:rsidR="00A36D1A">
        <w:rPr>
          <w:rFonts w:asciiTheme="minorHAnsi" w:hAnsiTheme="minorHAnsi"/>
          <w:sz w:val="22"/>
          <w:szCs w:val="22"/>
        </w:rPr>
        <w:t xml:space="preserve"> It should be better defined what co-lead/co-chair means and what it entails. UNHCR and IFRC will draft a document on this issue to be shared with SAG members in view of having a cluster position.</w:t>
      </w:r>
    </w:p>
    <w:p w:rsidR="003D7F85" w:rsidRDefault="0000514A" w:rsidP="00DA393D">
      <w:pPr>
        <w:pStyle w:val="ListParagraph"/>
        <w:numPr>
          <w:ilvl w:val="0"/>
          <w:numId w:val="13"/>
        </w:numPr>
        <w:spacing w:after="200" w:line="276" w:lineRule="auto"/>
        <w:rPr>
          <w:rFonts w:asciiTheme="minorHAnsi" w:hAnsiTheme="minorHAnsi"/>
          <w:sz w:val="22"/>
          <w:szCs w:val="22"/>
        </w:rPr>
      </w:pPr>
      <w:r>
        <w:rPr>
          <w:rFonts w:asciiTheme="minorHAnsi" w:hAnsiTheme="minorHAnsi"/>
          <w:sz w:val="22"/>
          <w:szCs w:val="22"/>
        </w:rPr>
        <w:t xml:space="preserve">Cluster Performance Monitoring Tool </w:t>
      </w:r>
      <w:r w:rsidR="00A64F11">
        <w:rPr>
          <w:rFonts w:asciiTheme="minorHAnsi" w:hAnsiTheme="minorHAnsi"/>
          <w:sz w:val="22"/>
          <w:szCs w:val="22"/>
        </w:rPr>
        <w:t>(</w:t>
      </w:r>
      <w:r>
        <w:rPr>
          <w:rFonts w:asciiTheme="minorHAnsi" w:hAnsiTheme="minorHAnsi"/>
          <w:sz w:val="22"/>
          <w:szCs w:val="22"/>
        </w:rPr>
        <w:t>CPMT</w:t>
      </w:r>
      <w:r w:rsidR="00A64F11">
        <w:rPr>
          <w:rFonts w:asciiTheme="minorHAnsi" w:hAnsiTheme="minorHAnsi"/>
          <w:sz w:val="22"/>
          <w:szCs w:val="22"/>
        </w:rPr>
        <w:t>)</w:t>
      </w:r>
      <w:r w:rsidR="003D7F85">
        <w:rPr>
          <w:rFonts w:asciiTheme="minorHAnsi" w:hAnsiTheme="minorHAnsi"/>
          <w:sz w:val="22"/>
          <w:szCs w:val="22"/>
        </w:rPr>
        <w:t xml:space="preserve"> should be regularly conducted in activated country clusters. The results should be monitored and followed up. </w:t>
      </w:r>
    </w:p>
    <w:p w:rsidR="0087332E" w:rsidRDefault="00AA4E00" w:rsidP="00DA393D">
      <w:pPr>
        <w:pStyle w:val="ListParagraph"/>
        <w:numPr>
          <w:ilvl w:val="0"/>
          <w:numId w:val="13"/>
        </w:numPr>
        <w:spacing w:after="200" w:line="276" w:lineRule="auto"/>
        <w:rPr>
          <w:rFonts w:asciiTheme="minorHAnsi" w:hAnsiTheme="minorHAnsi"/>
          <w:sz w:val="22"/>
          <w:szCs w:val="22"/>
        </w:rPr>
      </w:pPr>
      <w:r>
        <w:rPr>
          <w:rFonts w:asciiTheme="minorHAnsi" w:hAnsiTheme="minorHAnsi"/>
          <w:sz w:val="22"/>
          <w:szCs w:val="22"/>
        </w:rPr>
        <w:t>Complaints mechanism</w:t>
      </w:r>
      <w:r w:rsidR="003D7F85">
        <w:rPr>
          <w:rFonts w:asciiTheme="minorHAnsi" w:hAnsiTheme="minorHAnsi"/>
          <w:sz w:val="22"/>
          <w:szCs w:val="22"/>
        </w:rPr>
        <w:t xml:space="preserve">s should be established for partners to reach out to the </w:t>
      </w:r>
      <w:r w:rsidR="00810BC6">
        <w:rPr>
          <w:rFonts w:asciiTheme="minorHAnsi" w:hAnsiTheme="minorHAnsi"/>
          <w:sz w:val="22"/>
          <w:szCs w:val="22"/>
        </w:rPr>
        <w:t>GSC</w:t>
      </w:r>
      <w:r w:rsidR="003D7F85">
        <w:rPr>
          <w:rFonts w:asciiTheme="minorHAnsi" w:hAnsiTheme="minorHAnsi"/>
          <w:sz w:val="22"/>
          <w:szCs w:val="22"/>
        </w:rPr>
        <w:t xml:space="preserve"> and raise issues</w:t>
      </w:r>
      <w:r w:rsidR="00810BC6">
        <w:rPr>
          <w:rFonts w:asciiTheme="minorHAnsi" w:hAnsiTheme="minorHAnsi"/>
          <w:sz w:val="22"/>
          <w:szCs w:val="22"/>
        </w:rPr>
        <w:t xml:space="preserve"> arising</w:t>
      </w:r>
      <w:r>
        <w:rPr>
          <w:rFonts w:asciiTheme="minorHAnsi" w:hAnsiTheme="minorHAnsi"/>
          <w:sz w:val="22"/>
          <w:szCs w:val="22"/>
        </w:rPr>
        <w:t xml:space="preserve"> from the country </w:t>
      </w:r>
      <w:r w:rsidR="003D7F85">
        <w:rPr>
          <w:rFonts w:asciiTheme="minorHAnsi" w:hAnsiTheme="minorHAnsi"/>
          <w:sz w:val="22"/>
          <w:szCs w:val="22"/>
        </w:rPr>
        <w:t xml:space="preserve">level. </w:t>
      </w:r>
      <w:r>
        <w:rPr>
          <w:rFonts w:asciiTheme="minorHAnsi" w:hAnsiTheme="minorHAnsi"/>
          <w:sz w:val="22"/>
          <w:szCs w:val="22"/>
        </w:rPr>
        <w:t>A</w:t>
      </w:r>
      <w:r w:rsidR="003D7F85">
        <w:rPr>
          <w:rFonts w:asciiTheme="minorHAnsi" w:hAnsiTheme="minorHAnsi"/>
          <w:sz w:val="22"/>
          <w:szCs w:val="22"/>
        </w:rPr>
        <w:t xml:space="preserve"> GSC body should be identified to manage this mechanism. </w:t>
      </w:r>
    </w:p>
    <w:p w:rsidR="0087332E" w:rsidRDefault="0087332E" w:rsidP="00810BC6">
      <w:pPr>
        <w:pStyle w:val="ListParagraph"/>
        <w:numPr>
          <w:ilvl w:val="0"/>
          <w:numId w:val="13"/>
        </w:numPr>
        <w:spacing w:after="200" w:line="276" w:lineRule="auto"/>
        <w:rPr>
          <w:rFonts w:asciiTheme="minorHAnsi" w:hAnsiTheme="minorHAnsi"/>
          <w:sz w:val="22"/>
          <w:szCs w:val="22"/>
        </w:rPr>
      </w:pPr>
      <w:r>
        <w:rPr>
          <w:rFonts w:asciiTheme="minorHAnsi" w:hAnsiTheme="minorHAnsi"/>
          <w:sz w:val="22"/>
          <w:szCs w:val="22"/>
        </w:rPr>
        <w:t>A common GSC methodology should be developed</w:t>
      </w:r>
      <w:r w:rsidR="00147DDF">
        <w:rPr>
          <w:rFonts w:asciiTheme="minorHAnsi" w:hAnsiTheme="minorHAnsi"/>
          <w:sz w:val="22"/>
          <w:szCs w:val="22"/>
        </w:rPr>
        <w:t xml:space="preserve"> by</w:t>
      </w:r>
      <w:r w:rsidR="00496CC0">
        <w:rPr>
          <w:rFonts w:asciiTheme="minorHAnsi" w:hAnsiTheme="minorHAnsi"/>
          <w:sz w:val="22"/>
          <w:szCs w:val="22"/>
        </w:rPr>
        <w:t xml:space="preserve"> reviewing the IFRC methodology</w:t>
      </w:r>
      <w:r w:rsidR="00AA4E00">
        <w:rPr>
          <w:rFonts w:asciiTheme="minorHAnsi" w:hAnsiTheme="minorHAnsi"/>
          <w:sz w:val="22"/>
          <w:szCs w:val="22"/>
        </w:rPr>
        <w:t>,</w:t>
      </w:r>
      <w:r w:rsidR="00496CC0">
        <w:rPr>
          <w:rFonts w:asciiTheme="minorHAnsi" w:hAnsiTheme="minorHAnsi"/>
          <w:sz w:val="22"/>
          <w:szCs w:val="22"/>
        </w:rPr>
        <w:t xml:space="preserve"> </w:t>
      </w:r>
      <w:r w:rsidR="00147DDF">
        <w:rPr>
          <w:rFonts w:asciiTheme="minorHAnsi" w:eastAsia="Times New Roman" w:hAnsiTheme="minorHAnsi"/>
          <w:sz w:val="22"/>
          <w:szCs w:val="22"/>
        </w:rPr>
        <w:t>harmonizing</w:t>
      </w:r>
      <w:r w:rsidR="00147DDF" w:rsidRPr="00325038">
        <w:rPr>
          <w:rFonts w:asciiTheme="minorHAnsi" w:eastAsia="Times New Roman" w:hAnsiTheme="minorHAnsi"/>
          <w:sz w:val="22"/>
          <w:szCs w:val="22"/>
        </w:rPr>
        <w:t xml:space="preserve"> conflict and disaster approaches</w:t>
      </w:r>
      <w:r w:rsidR="00AA4E00">
        <w:rPr>
          <w:rFonts w:asciiTheme="minorHAnsi" w:eastAsia="Times New Roman" w:hAnsiTheme="minorHAnsi"/>
          <w:sz w:val="22"/>
          <w:szCs w:val="22"/>
        </w:rPr>
        <w:t>,</w:t>
      </w:r>
      <w:r w:rsidR="00147DDF">
        <w:rPr>
          <w:rFonts w:asciiTheme="minorHAnsi" w:hAnsiTheme="minorHAnsi"/>
          <w:sz w:val="22"/>
          <w:szCs w:val="22"/>
        </w:rPr>
        <w:t xml:space="preserve"> </w:t>
      </w:r>
      <w:r w:rsidR="00496CC0">
        <w:rPr>
          <w:rFonts w:asciiTheme="minorHAnsi" w:hAnsiTheme="minorHAnsi"/>
          <w:sz w:val="22"/>
          <w:szCs w:val="22"/>
        </w:rPr>
        <w:t xml:space="preserve">and making it more generic. </w:t>
      </w:r>
    </w:p>
    <w:p w:rsidR="0087332E" w:rsidRDefault="0087332E" w:rsidP="00DA393D">
      <w:pPr>
        <w:pStyle w:val="ListParagraph"/>
        <w:numPr>
          <w:ilvl w:val="0"/>
          <w:numId w:val="13"/>
        </w:numPr>
        <w:spacing w:after="200" w:line="276" w:lineRule="auto"/>
        <w:rPr>
          <w:rFonts w:asciiTheme="minorHAnsi" w:hAnsiTheme="minorHAnsi"/>
          <w:sz w:val="22"/>
          <w:szCs w:val="22"/>
        </w:rPr>
      </w:pPr>
      <w:r>
        <w:rPr>
          <w:rFonts w:asciiTheme="minorHAnsi" w:hAnsiTheme="minorHAnsi"/>
          <w:sz w:val="22"/>
          <w:szCs w:val="22"/>
        </w:rPr>
        <w:t xml:space="preserve">Handing over to recovery will be addressed in the Recovery </w:t>
      </w:r>
      <w:proofErr w:type="spellStart"/>
      <w:r>
        <w:rPr>
          <w:rFonts w:asciiTheme="minorHAnsi" w:hAnsiTheme="minorHAnsi"/>
          <w:sz w:val="22"/>
          <w:szCs w:val="22"/>
        </w:rPr>
        <w:t>CoP.</w:t>
      </w:r>
      <w:proofErr w:type="spellEnd"/>
      <w:r>
        <w:rPr>
          <w:rFonts w:asciiTheme="minorHAnsi" w:hAnsiTheme="minorHAnsi"/>
          <w:sz w:val="22"/>
          <w:szCs w:val="22"/>
        </w:rPr>
        <w:t xml:space="preserve"> Maybe a consortium of agencies will take it forward.</w:t>
      </w:r>
    </w:p>
    <w:p w:rsidR="00E06162" w:rsidRPr="0038703F" w:rsidRDefault="000C10B0" w:rsidP="00DA393D">
      <w:pPr>
        <w:pStyle w:val="ListParagraph"/>
        <w:numPr>
          <w:ilvl w:val="0"/>
          <w:numId w:val="13"/>
        </w:numPr>
        <w:spacing w:after="200" w:line="276" w:lineRule="auto"/>
        <w:rPr>
          <w:rFonts w:asciiTheme="minorHAnsi" w:hAnsiTheme="minorHAnsi"/>
          <w:b/>
          <w:bCs/>
          <w:sz w:val="22"/>
          <w:szCs w:val="22"/>
        </w:rPr>
      </w:pPr>
      <w:r w:rsidRPr="000C10B0">
        <w:rPr>
          <w:rFonts w:asciiTheme="minorHAnsi" w:hAnsiTheme="minorHAnsi"/>
          <w:sz w:val="22"/>
          <w:szCs w:val="22"/>
        </w:rPr>
        <w:t>Contribution channel</w:t>
      </w:r>
      <w:r w:rsidR="00A64F11">
        <w:rPr>
          <w:rFonts w:asciiTheme="minorHAnsi" w:hAnsiTheme="minorHAnsi"/>
          <w:sz w:val="22"/>
          <w:szCs w:val="22"/>
        </w:rPr>
        <w:t>s</w:t>
      </w:r>
      <w:r w:rsidRPr="000C10B0">
        <w:rPr>
          <w:rFonts w:asciiTheme="minorHAnsi" w:hAnsiTheme="minorHAnsi"/>
          <w:sz w:val="22"/>
          <w:szCs w:val="22"/>
        </w:rPr>
        <w:t xml:space="preserve"> for NGOs and other partners should be</w:t>
      </w:r>
      <w:r>
        <w:rPr>
          <w:rFonts w:asciiTheme="minorHAnsi" w:hAnsiTheme="minorHAnsi"/>
          <w:sz w:val="22"/>
          <w:szCs w:val="22"/>
        </w:rPr>
        <w:t xml:space="preserve"> better structured both at country and global levels. There should be a better acknowledgement o</w:t>
      </w:r>
      <w:r w:rsidR="00AA042B">
        <w:rPr>
          <w:rFonts w:asciiTheme="minorHAnsi" w:hAnsiTheme="minorHAnsi"/>
          <w:sz w:val="22"/>
          <w:szCs w:val="22"/>
        </w:rPr>
        <w:t>f the contributions being made in terms of visibility and</w:t>
      </w:r>
      <w:r w:rsidR="00AA4E00">
        <w:rPr>
          <w:rFonts w:asciiTheme="minorHAnsi" w:hAnsiTheme="minorHAnsi"/>
          <w:sz w:val="22"/>
          <w:szCs w:val="22"/>
        </w:rPr>
        <w:t>,</w:t>
      </w:r>
      <w:r w:rsidR="00A64F11">
        <w:rPr>
          <w:rFonts w:asciiTheme="minorHAnsi" w:hAnsiTheme="minorHAnsi"/>
          <w:sz w:val="22"/>
          <w:szCs w:val="22"/>
        </w:rPr>
        <w:t xml:space="preserve"> for example</w:t>
      </w:r>
      <w:r w:rsidR="00AA4E00">
        <w:rPr>
          <w:rFonts w:asciiTheme="minorHAnsi" w:hAnsiTheme="minorHAnsi"/>
          <w:sz w:val="22"/>
          <w:szCs w:val="22"/>
        </w:rPr>
        <w:t>,</w:t>
      </w:r>
      <w:r w:rsidR="00A64F11">
        <w:rPr>
          <w:rFonts w:asciiTheme="minorHAnsi" w:hAnsiTheme="minorHAnsi"/>
          <w:sz w:val="22"/>
          <w:szCs w:val="22"/>
        </w:rPr>
        <w:t xml:space="preserve"> by means of</w:t>
      </w:r>
      <w:r w:rsidR="00AA042B">
        <w:rPr>
          <w:rFonts w:asciiTheme="minorHAnsi" w:hAnsiTheme="minorHAnsi"/>
          <w:sz w:val="22"/>
          <w:szCs w:val="22"/>
        </w:rPr>
        <w:t xml:space="preserve"> letter</w:t>
      </w:r>
      <w:r w:rsidR="00A64F11">
        <w:rPr>
          <w:rFonts w:asciiTheme="minorHAnsi" w:hAnsiTheme="minorHAnsi"/>
          <w:sz w:val="22"/>
          <w:szCs w:val="22"/>
        </w:rPr>
        <w:t>s</w:t>
      </w:r>
      <w:r w:rsidR="00AA042B">
        <w:rPr>
          <w:rFonts w:asciiTheme="minorHAnsi" w:hAnsiTheme="minorHAnsi"/>
          <w:sz w:val="22"/>
          <w:szCs w:val="22"/>
        </w:rPr>
        <w:t xml:space="preserve"> of appreciation.</w:t>
      </w:r>
    </w:p>
    <w:p w:rsidR="0038703F" w:rsidRPr="00496CC0" w:rsidRDefault="00147DDF" w:rsidP="00A64F11">
      <w:pPr>
        <w:pStyle w:val="ListParagraph"/>
        <w:numPr>
          <w:ilvl w:val="0"/>
          <w:numId w:val="13"/>
        </w:numPr>
        <w:spacing w:after="200" w:line="276" w:lineRule="auto"/>
        <w:rPr>
          <w:rFonts w:asciiTheme="minorHAnsi" w:hAnsiTheme="minorHAnsi"/>
          <w:b/>
          <w:bCs/>
          <w:sz w:val="22"/>
          <w:szCs w:val="22"/>
        </w:rPr>
      </w:pPr>
      <w:r>
        <w:rPr>
          <w:rFonts w:asciiTheme="minorHAnsi" w:hAnsiTheme="minorHAnsi"/>
          <w:sz w:val="22"/>
          <w:szCs w:val="22"/>
        </w:rPr>
        <w:t>The i</w:t>
      </w:r>
      <w:r w:rsidR="0038703F">
        <w:rPr>
          <w:rFonts w:asciiTheme="minorHAnsi" w:hAnsiTheme="minorHAnsi"/>
          <w:sz w:val="22"/>
          <w:szCs w:val="22"/>
        </w:rPr>
        <w:t xml:space="preserve">ssue of double hatting </w:t>
      </w:r>
      <w:r w:rsidR="00DA393D">
        <w:rPr>
          <w:rFonts w:asciiTheme="minorHAnsi" w:hAnsiTheme="minorHAnsi"/>
          <w:sz w:val="22"/>
          <w:szCs w:val="22"/>
        </w:rPr>
        <w:t>to be further discussed but</w:t>
      </w:r>
      <w:r>
        <w:rPr>
          <w:rFonts w:asciiTheme="minorHAnsi" w:hAnsiTheme="minorHAnsi"/>
          <w:sz w:val="22"/>
          <w:szCs w:val="22"/>
        </w:rPr>
        <w:t xml:space="preserve"> generally discouraged</w:t>
      </w:r>
      <w:r w:rsidR="0038703F">
        <w:rPr>
          <w:rFonts w:asciiTheme="minorHAnsi" w:hAnsiTheme="minorHAnsi"/>
          <w:sz w:val="22"/>
          <w:szCs w:val="22"/>
        </w:rPr>
        <w:t xml:space="preserve"> </w:t>
      </w:r>
      <w:r>
        <w:rPr>
          <w:rFonts w:asciiTheme="minorHAnsi" w:hAnsiTheme="minorHAnsi"/>
          <w:sz w:val="22"/>
          <w:szCs w:val="22"/>
        </w:rPr>
        <w:t>with</w:t>
      </w:r>
      <w:r w:rsidR="00DA393D">
        <w:rPr>
          <w:rFonts w:asciiTheme="minorHAnsi" w:hAnsiTheme="minorHAnsi"/>
          <w:sz w:val="22"/>
          <w:szCs w:val="22"/>
        </w:rPr>
        <w:t xml:space="preserve"> </w:t>
      </w:r>
      <w:r w:rsidR="0038703F">
        <w:rPr>
          <w:rFonts w:asciiTheme="minorHAnsi" w:hAnsiTheme="minorHAnsi"/>
          <w:sz w:val="22"/>
          <w:szCs w:val="22"/>
        </w:rPr>
        <w:t xml:space="preserve">two exceptions – when there is a security ceiling and where the </w:t>
      </w:r>
      <w:r w:rsidR="000A609E">
        <w:rPr>
          <w:rFonts w:asciiTheme="minorHAnsi" w:hAnsiTheme="minorHAnsi"/>
          <w:sz w:val="22"/>
          <w:szCs w:val="22"/>
        </w:rPr>
        <w:t>coordination needs are</w:t>
      </w:r>
      <w:r w:rsidR="0038703F">
        <w:rPr>
          <w:rFonts w:asciiTheme="minorHAnsi" w:hAnsiTheme="minorHAnsi"/>
          <w:sz w:val="22"/>
          <w:szCs w:val="22"/>
        </w:rPr>
        <w:t xml:space="preserve"> not enough </w:t>
      </w:r>
      <w:r w:rsidR="000A609E">
        <w:rPr>
          <w:rFonts w:asciiTheme="minorHAnsi" w:hAnsiTheme="minorHAnsi"/>
          <w:sz w:val="22"/>
          <w:szCs w:val="22"/>
        </w:rPr>
        <w:t xml:space="preserve">to </w:t>
      </w:r>
      <w:r w:rsidR="006A29CE">
        <w:rPr>
          <w:rFonts w:asciiTheme="minorHAnsi" w:hAnsiTheme="minorHAnsi"/>
          <w:sz w:val="22"/>
          <w:szCs w:val="22"/>
        </w:rPr>
        <w:t>warrant</w:t>
      </w:r>
      <w:r w:rsidR="000A609E">
        <w:rPr>
          <w:rFonts w:asciiTheme="minorHAnsi" w:hAnsiTheme="minorHAnsi"/>
          <w:sz w:val="22"/>
          <w:szCs w:val="22"/>
        </w:rPr>
        <w:t xml:space="preserve"> a </w:t>
      </w:r>
      <w:r w:rsidR="0038703F">
        <w:rPr>
          <w:rFonts w:asciiTheme="minorHAnsi" w:hAnsiTheme="minorHAnsi"/>
          <w:sz w:val="22"/>
          <w:szCs w:val="22"/>
        </w:rPr>
        <w:t xml:space="preserve">100% dedicated cluster coordinator. </w:t>
      </w:r>
    </w:p>
    <w:p w:rsidR="00E06162" w:rsidRDefault="00FA0121" w:rsidP="00325038">
      <w:pPr>
        <w:spacing w:line="276" w:lineRule="auto"/>
        <w:jc w:val="left"/>
        <w:rPr>
          <w:rFonts w:asciiTheme="minorHAnsi" w:hAnsiTheme="minorHAnsi"/>
          <w:b/>
          <w:bCs/>
          <w:sz w:val="22"/>
          <w:szCs w:val="22"/>
        </w:rPr>
      </w:pPr>
      <w:r>
        <w:rPr>
          <w:rFonts w:asciiTheme="minorHAnsi" w:hAnsiTheme="minorHAnsi"/>
          <w:b/>
          <w:bCs/>
          <w:sz w:val="22"/>
          <w:szCs w:val="22"/>
        </w:rPr>
        <w:t>Key discussion points:</w:t>
      </w:r>
      <w:r w:rsidR="00325038">
        <w:rPr>
          <w:rFonts w:asciiTheme="minorHAnsi" w:hAnsiTheme="minorHAnsi"/>
          <w:b/>
          <w:bCs/>
          <w:sz w:val="22"/>
          <w:szCs w:val="22"/>
        </w:rPr>
        <w:t xml:space="preserve"> </w:t>
      </w:r>
    </w:p>
    <w:p w:rsidR="00325038" w:rsidRDefault="000A609E" w:rsidP="00325038">
      <w:pPr>
        <w:pStyle w:val="ListParagraph"/>
        <w:numPr>
          <w:ilvl w:val="0"/>
          <w:numId w:val="12"/>
        </w:numPr>
        <w:spacing w:line="276" w:lineRule="auto"/>
        <w:rPr>
          <w:rFonts w:asciiTheme="minorHAnsi" w:eastAsia="Times New Roman" w:hAnsiTheme="minorHAnsi"/>
          <w:sz w:val="22"/>
          <w:szCs w:val="22"/>
        </w:rPr>
      </w:pPr>
      <w:r>
        <w:rPr>
          <w:rFonts w:asciiTheme="minorHAnsi" w:eastAsia="Times New Roman" w:hAnsiTheme="minorHAnsi"/>
          <w:sz w:val="22"/>
          <w:szCs w:val="22"/>
        </w:rPr>
        <w:t>W</w:t>
      </w:r>
      <w:r w:rsidR="00325038" w:rsidRPr="00325038">
        <w:rPr>
          <w:rFonts w:asciiTheme="minorHAnsi" w:eastAsia="Times New Roman" w:hAnsiTheme="minorHAnsi"/>
          <w:sz w:val="22"/>
          <w:szCs w:val="22"/>
        </w:rPr>
        <w:t xml:space="preserve">ith limited resources </w:t>
      </w:r>
      <w:r>
        <w:rPr>
          <w:rFonts w:asciiTheme="minorHAnsi" w:eastAsia="Times New Roman" w:hAnsiTheme="minorHAnsi"/>
          <w:sz w:val="22"/>
          <w:szCs w:val="22"/>
        </w:rPr>
        <w:t>the GSC</w:t>
      </w:r>
      <w:r w:rsidRPr="00325038">
        <w:rPr>
          <w:rFonts w:asciiTheme="minorHAnsi" w:eastAsia="Times New Roman" w:hAnsiTheme="minorHAnsi"/>
          <w:sz w:val="22"/>
          <w:szCs w:val="22"/>
        </w:rPr>
        <w:t xml:space="preserve"> </w:t>
      </w:r>
      <w:r w:rsidR="00325038" w:rsidRPr="00325038">
        <w:rPr>
          <w:rFonts w:asciiTheme="minorHAnsi" w:eastAsia="Times New Roman" w:hAnsiTheme="minorHAnsi"/>
          <w:sz w:val="22"/>
          <w:szCs w:val="22"/>
        </w:rPr>
        <w:t xml:space="preserve">can hardly keep up with the already active clusters, therefore it is difficult to </w:t>
      </w:r>
      <w:r w:rsidR="006A29CE">
        <w:rPr>
          <w:rFonts w:asciiTheme="minorHAnsi" w:eastAsia="Times New Roman" w:hAnsiTheme="minorHAnsi"/>
          <w:sz w:val="22"/>
          <w:szCs w:val="22"/>
        </w:rPr>
        <w:t>support</w:t>
      </w:r>
      <w:r w:rsidR="006A29CE" w:rsidRPr="00325038">
        <w:rPr>
          <w:rFonts w:asciiTheme="minorHAnsi" w:eastAsia="Times New Roman" w:hAnsiTheme="minorHAnsi"/>
          <w:sz w:val="22"/>
          <w:szCs w:val="22"/>
        </w:rPr>
        <w:t xml:space="preserve"> </w:t>
      </w:r>
      <w:r w:rsidR="006A29CE">
        <w:rPr>
          <w:rFonts w:asciiTheme="minorHAnsi" w:eastAsia="Times New Roman" w:hAnsiTheme="minorHAnsi"/>
          <w:sz w:val="22"/>
          <w:szCs w:val="22"/>
        </w:rPr>
        <w:t xml:space="preserve">other </w:t>
      </w:r>
      <w:r w:rsidR="00325038" w:rsidRPr="00325038">
        <w:rPr>
          <w:rFonts w:asciiTheme="minorHAnsi" w:eastAsia="Times New Roman" w:hAnsiTheme="minorHAnsi"/>
          <w:sz w:val="22"/>
          <w:szCs w:val="22"/>
        </w:rPr>
        <w:t xml:space="preserve">shelter coordination mechanisms. </w:t>
      </w:r>
      <w:r w:rsidR="00AA4E00">
        <w:rPr>
          <w:rFonts w:asciiTheme="minorHAnsi" w:eastAsia="Times New Roman" w:hAnsiTheme="minorHAnsi"/>
          <w:sz w:val="22"/>
          <w:szCs w:val="22"/>
        </w:rPr>
        <w:t>I</w:t>
      </w:r>
      <w:r w:rsidR="00AA4E00" w:rsidRPr="00325038">
        <w:rPr>
          <w:rFonts w:asciiTheme="minorHAnsi" w:eastAsia="Times New Roman" w:hAnsiTheme="minorHAnsi"/>
          <w:sz w:val="22"/>
          <w:szCs w:val="22"/>
        </w:rPr>
        <w:t xml:space="preserve">n these cases </w:t>
      </w:r>
      <w:r w:rsidR="00AA4E00">
        <w:rPr>
          <w:rFonts w:asciiTheme="minorHAnsi" w:eastAsia="Times New Roman" w:hAnsiTheme="minorHAnsi"/>
          <w:sz w:val="22"/>
          <w:szCs w:val="22"/>
        </w:rPr>
        <w:t>w</w:t>
      </w:r>
      <w:r w:rsidR="00325038" w:rsidRPr="00325038">
        <w:rPr>
          <w:rFonts w:asciiTheme="minorHAnsi" w:eastAsia="Times New Roman" w:hAnsiTheme="minorHAnsi"/>
          <w:sz w:val="22"/>
          <w:szCs w:val="22"/>
        </w:rPr>
        <w:t>e need to see how gaps can be filled by existing agencies</w:t>
      </w:r>
      <w:r w:rsidR="007B40F7">
        <w:rPr>
          <w:rFonts w:asciiTheme="minorHAnsi" w:eastAsia="Times New Roman" w:hAnsiTheme="minorHAnsi"/>
          <w:sz w:val="22"/>
          <w:szCs w:val="22"/>
        </w:rPr>
        <w:t xml:space="preserve"> in country</w:t>
      </w:r>
      <w:r w:rsidR="00325038" w:rsidRPr="00325038">
        <w:rPr>
          <w:rFonts w:asciiTheme="minorHAnsi" w:eastAsia="Times New Roman" w:hAnsiTheme="minorHAnsi"/>
          <w:sz w:val="22"/>
          <w:szCs w:val="22"/>
        </w:rPr>
        <w:t>.</w:t>
      </w:r>
    </w:p>
    <w:p w:rsidR="00325038" w:rsidRDefault="00325038" w:rsidP="00325038">
      <w:pPr>
        <w:pStyle w:val="ListParagraph"/>
        <w:numPr>
          <w:ilvl w:val="0"/>
          <w:numId w:val="12"/>
        </w:numPr>
        <w:spacing w:line="276" w:lineRule="auto"/>
        <w:rPr>
          <w:rFonts w:asciiTheme="minorHAnsi" w:eastAsia="Times New Roman" w:hAnsiTheme="minorHAnsi"/>
          <w:sz w:val="22"/>
          <w:szCs w:val="22"/>
        </w:rPr>
      </w:pPr>
      <w:r w:rsidRPr="00325038">
        <w:rPr>
          <w:rFonts w:asciiTheme="minorHAnsi" w:eastAsia="Times New Roman" w:hAnsiTheme="minorHAnsi"/>
          <w:sz w:val="22"/>
          <w:szCs w:val="22"/>
        </w:rPr>
        <w:lastRenderedPageBreak/>
        <w:t>Cluster</w:t>
      </w:r>
      <w:r w:rsidR="000A609E">
        <w:rPr>
          <w:rFonts w:asciiTheme="minorHAnsi" w:eastAsia="Times New Roman" w:hAnsiTheme="minorHAnsi"/>
          <w:sz w:val="22"/>
          <w:szCs w:val="22"/>
        </w:rPr>
        <w:t>s</w:t>
      </w:r>
      <w:r w:rsidRPr="00325038">
        <w:rPr>
          <w:rFonts w:asciiTheme="minorHAnsi" w:eastAsia="Times New Roman" w:hAnsiTheme="minorHAnsi"/>
          <w:sz w:val="22"/>
          <w:szCs w:val="22"/>
        </w:rPr>
        <w:t xml:space="preserve"> </w:t>
      </w:r>
      <w:r w:rsidR="000A609E">
        <w:rPr>
          <w:rFonts w:asciiTheme="minorHAnsi" w:eastAsia="Times New Roman" w:hAnsiTheme="minorHAnsi"/>
          <w:sz w:val="22"/>
          <w:szCs w:val="22"/>
        </w:rPr>
        <w:t>do not always need to be activated</w:t>
      </w:r>
      <w:r w:rsidR="00AA4E00">
        <w:rPr>
          <w:rFonts w:asciiTheme="minorHAnsi" w:eastAsia="Times New Roman" w:hAnsiTheme="minorHAnsi"/>
          <w:sz w:val="22"/>
          <w:szCs w:val="22"/>
        </w:rPr>
        <w:t>:</w:t>
      </w:r>
      <w:r w:rsidRPr="00325038">
        <w:rPr>
          <w:rFonts w:asciiTheme="minorHAnsi" w:eastAsia="Times New Roman" w:hAnsiTheme="minorHAnsi"/>
          <w:sz w:val="22"/>
          <w:szCs w:val="22"/>
        </w:rPr>
        <w:t xml:space="preserve"> in Niger, for instance, the decision was made to support and strengthen the government rather than to implement an official activation. </w:t>
      </w:r>
      <w:r w:rsidR="000A609E">
        <w:rPr>
          <w:rFonts w:asciiTheme="minorHAnsi" w:eastAsia="Times New Roman" w:hAnsiTheme="minorHAnsi"/>
          <w:sz w:val="22"/>
          <w:szCs w:val="22"/>
        </w:rPr>
        <w:t>A</w:t>
      </w:r>
      <w:r w:rsidRPr="00325038">
        <w:rPr>
          <w:rFonts w:asciiTheme="minorHAnsi" w:eastAsia="Times New Roman" w:hAnsiTheme="minorHAnsi"/>
          <w:sz w:val="22"/>
          <w:szCs w:val="22"/>
        </w:rPr>
        <w:t xml:space="preserve"> national solution </w:t>
      </w:r>
      <w:r w:rsidR="000A609E">
        <w:rPr>
          <w:rFonts w:asciiTheme="minorHAnsi" w:eastAsia="Times New Roman" w:hAnsiTheme="minorHAnsi"/>
          <w:sz w:val="22"/>
          <w:szCs w:val="22"/>
        </w:rPr>
        <w:t xml:space="preserve">should be encouraged </w:t>
      </w:r>
      <w:r w:rsidRPr="00325038">
        <w:rPr>
          <w:rFonts w:asciiTheme="minorHAnsi" w:eastAsia="Times New Roman" w:hAnsiTheme="minorHAnsi"/>
          <w:sz w:val="22"/>
          <w:szCs w:val="22"/>
        </w:rPr>
        <w:t xml:space="preserve">whenever possible. At the same time, </w:t>
      </w:r>
      <w:r w:rsidR="000A609E">
        <w:rPr>
          <w:rFonts w:asciiTheme="minorHAnsi" w:eastAsia="Times New Roman" w:hAnsiTheme="minorHAnsi"/>
          <w:sz w:val="22"/>
          <w:szCs w:val="22"/>
        </w:rPr>
        <w:t>the GSC</w:t>
      </w:r>
      <w:r w:rsidR="000A609E" w:rsidRPr="00325038">
        <w:rPr>
          <w:rFonts w:asciiTheme="minorHAnsi" w:eastAsia="Times New Roman" w:hAnsiTheme="minorHAnsi"/>
          <w:sz w:val="22"/>
          <w:szCs w:val="22"/>
        </w:rPr>
        <w:t xml:space="preserve"> </w:t>
      </w:r>
      <w:r w:rsidRPr="00325038">
        <w:rPr>
          <w:rFonts w:asciiTheme="minorHAnsi" w:eastAsia="Times New Roman" w:hAnsiTheme="minorHAnsi"/>
          <w:sz w:val="22"/>
          <w:szCs w:val="22"/>
        </w:rPr>
        <w:t xml:space="preserve">should monitor and assess the situation, and be prepared to deploy in case gaps prove to be insurmountable </w:t>
      </w:r>
      <w:r w:rsidR="006A29CE">
        <w:rPr>
          <w:rFonts w:asciiTheme="minorHAnsi" w:eastAsia="Times New Roman" w:hAnsiTheme="minorHAnsi"/>
          <w:sz w:val="22"/>
          <w:szCs w:val="22"/>
        </w:rPr>
        <w:t>at</w:t>
      </w:r>
      <w:r w:rsidR="006A29CE" w:rsidRPr="00325038">
        <w:rPr>
          <w:rFonts w:asciiTheme="minorHAnsi" w:eastAsia="Times New Roman" w:hAnsiTheme="minorHAnsi"/>
          <w:sz w:val="22"/>
          <w:szCs w:val="22"/>
        </w:rPr>
        <w:t xml:space="preserve"> </w:t>
      </w:r>
      <w:r w:rsidRPr="00325038">
        <w:rPr>
          <w:rFonts w:asciiTheme="minorHAnsi" w:eastAsia="Times New Roman" w:hAnsiTheme="minorHAnsi"/>
          <w:sz w:val="22"/>
          <w:szCs w:val="22"/>
        </w:rPr>
        <w:t>the national level.</w:t>
      </w:r>
    </w:p>
    <w:p w:rsidR="00325038" w:rsidRPr="00864522" w:rsidRDefault="00147DDF" w:rsidP="00864522">
      <w:pPr>
        <w:pStyle w:val="ListParagraph"/>
        <w:numPr>
          <w:ilvl w:val="0"/>
          <w:numId w:val="12"/>
        </w:numPr>
        <w:spacing w:line="276" w:lineRule="auto"/>
        <w:rPr>
          <w:rFonts w:asciiTheme="minorHAnsi" w:eastAsia="Times New Roman" w:hAnsiTheme="minorHAnsi"/>
          <w:sz w:val="22"/>
          <w:szCs w:val="22"/>
        </w:rPr>
      </w:pPr>
      <w:r>
        <w:rPr>
          <w:rFonts w:asciiTheme="minorHAnsi" w:eastAsia="Times New Roman" w:hAnsiTheme="minorHAnsi"/>
          <w:sz w:val="22"/>
          <w:szCs w:val="22"/>
        </w:rPr>
        <w:t>R</w:t>
      </w:r>
      <w:r w:rsidR="00325038" w:rsidRPr="00147DDF">
        <w:rPr>
          <w:rFonts w:asciiTheme="minorHAnsi" w:eastAsia="Times New Roman" w:hAnsiTheme="minorHAnsi"/>
          <w:sz w:val="22"/>
          <w:szCs w:val="22"/>
        </w:rPr>
        <w:t xml:space="preserve">egarding the role of local NGOs, </w:t>
      </w:r>
      <w:r w:rsidR="009755A3">
        <w:rPr>
          <w:rFonts w:asciiTheme="minorHAnsi" w:eastAsia="Times New Roman" w:hAnsiTheme="minorHAnsi"/>
          <w:sz w:val="22"/>
          <w:szCs w:val="22"/>
        </w:rPr>
        <w:t>t</w:t>
      </w:r>
      <w:r w:rsidR="00325038" w:rsidRPr="00147DDF">
        <w:rPr>
          <w:rFonts w:asciiTheme="minorHAnsi" w:eastAsia="Times New Roman" w:hAnsiTheme="minorHAnsi"/>
          <w:sz w:val="22"/>
          <w:szCs w:val="22"/>
        </w:rPr>
        <w:t xml:space="preserve">here are many opportunities to better include </w:t>
      </w:r>
      <w:r w:rsidR="004D0FD1">
        <w:rPr>
          <w:rFonts w:asciiTheme="minorHAnsi" w:eastAsia="Times New Roman" w:hAnsiTheme="minorHAnsi"/>
          <w:sz w:val="22"/>
          <w:szCs w:val="22"/>
        </w:rPr>
        <w:t>NGOs on both</w:t>
      </w:r>
      <w:r w:rsidR="00325038" w:rsidRPr="00147DDF">
        <w:rPr>
          <w:rFonts w:asciiTheme="minorHAnsi" w:eastAsia="Times New Roman" w:hAnsiTheme="minorHAnsi"/>
          <w:sz w:val="22"/>
          <w:szCs w:val="22"/>
        </w:rPr>
        <w:t xml:space="preserve"> global</w:t>
      </w:r>
      <w:r w:rsidR="004D0FD1">
        <w:rPr>
          <w:rFonts w:asciiTheme="minorHAnsi" w:eastAsia="Times New Roman" w:hAnsiTheme="minorHAnsi"/>
          <w:sz w:val="22"/>
          <w:szCs w:val="22"/>
        </w:rPr>
        <w:t xml:space="preserve"> and country</w:t>
      </w:r>
      <w:r w:rsidR="00325038" w:rsidRPr="00147DDF">
        <w:rPr>
          <w:rFonts w:asciiTheme="minorHAnsi" w:eastAsia="Times New Roman" w:hAnsiTheme="minorHAnsi"/>
          <w:sz w:val="22"/>
          <w:szCs w:val="22"/>
        </w:rPr>
        <w:t xml:space="preserve"> level</w:t>
      </w:r>
      <w:r w:rsidR="004D0FD1">
        <w:rPr>
          <w:rFonts w:asciiTheme="minorHAnsi" w:eastAsia="Times New Roman" w:hAnsiTheme="minorHAnsi"/>
          <w:sz w:val="22"/>
          <w:szCs w:val="22"/>
        </w:rPr>
        <w:t>s</w:t>
      </w:r>
      <w:r w:rsidR="00325038" w:rsidRPr="00147DDF">
        <w:rPr>
          <w:rFonts w:asciiTheme="minorHAnsi" w:eastAsia="Times New Roman" w:hAnsiTheme="minorHAnsi"/>
          <w:sz w:val="22"/>
          <w:szCs w:val="22"/>
        </w:rPr>
        <w:t xml:space="preserve">. For instance, there is space to conduct a more inclusive discussion regarding co-chairing. </w:t>
      </w:r>
      <w:r w:rsidR="009432E3" w:rsidRPr="00147DDF">
        <w:rPr>
          <w:rFonts w:asciiTheme="minorHAnsi" w:eastAsia="Times New Roman" w:hAnsiTheme="minorHAnsi"/>
          <w:sz w:val="22"/>
          <w:szCs w:val="22"/>
        </w:rPr>
        <w:t>In addition to co-</w:t>
      </w:r>
      <w:r w:rsidR="009755A3">
        <w:rPr>
          <w:rFonts w:asciiTheme="minorHAnsi" w:eastAsia="Times New Roman" w:hAnsiTheme="minorHAnsi"/>
          <w:sz w:val="22"/>
          <w:szCs w:val="22"/>
        </w:rPr>
        <w:t>chairing</w:t>
      </w:r>
      <w:r w:rsidR="009432E3" w:rsidRPr="00147DDF">
        <w:rPr>
          <w:rFonts w:asciiTheme="minorHAnsi" w:eastAsia="Times New Roman" w:hAnsiTheme="minorHAnsi"/>
          <w:sz w:val="22"/>
          <w:szCs w:val="22"/>
        </w:rPr>
        <w:t>, coope</w:t>
      </w:r>
      <w:r w:rsidR="00770B9C">
        <w:rPr>
          <w:rFonts w:asciiTheme="minorHAnsi" w:eastAsia="Times New Roman" w:hAnsiTheme="minorHAnsi"/>
          <w:sz w:val="22"/>
          <w:szCs w:val="22"/>
        </w:rPr>
        <w:t>ration with NGOs can take place in other ways</w:t>
      </w:r>
      <w:r w:rsidR="009432E3" w:rsidRPr="00147DDF">
        <w:rPr>
          <w:rFonts w:asciiTheme="minorHAnsi" w:eastAsia="Times New Roman" w:hAnsiTheme="minorHAnsi"/>
          <w:sz w:val="22"/>
          <w:szCs w:val="22"/>
        </w:rPr>
        <w:t xml:space="preserve"> such as technical support. </w:t>
      </w:r>
    </w:p>
    <w:p w:rsidR="00E06162" w:rsidRDefault="00FA6C8B" w:rsidP="002910F8">
      <w:pPr>
        <w:pStyle w:val="Heading3"/>
      </w:pPr>
      <w:r>
        <w:t>Closing remarks</w:t>
      </w:r>
    </w:p>
    <w:p w:rsidR="00E623FC" w:rsidRDefault="00E623FC" w:rsidP="00770B9C">
      <w:pPr>
        <w:rPr>
          <w:rFonts w:asciiTheme="minorHAnsi" w:hAnsiTheme="minorHAnsi"/>
          <w:sz w:val="22"/>
          <w:szCs w:val="20"/>
        </w:rPr>
      </w:pPr>
      <w:r>
        <w:rPr>
          <w:rFonts w:asciiTheme="minorHAnsi" w:hAnsiTheme="minorHAnsi"/>
          <w:sz w:val="22"/>
          <w:szCs w:val="20"/>
        </w:rPr>
        <w:t>S. Scales has</w:t>
      </w:r>
      <w:r w:rsidRPr="004E258A">
        <w:rPr>
          <w:rFonts w:asciiTheme="minorHAnsi" w:hAnsiTheme="minorHAnsi"/>
          <w:sz w:val="22"/>
          <w:szCs w:val="20"/>
        </w:rPr>
        <w:t xml:space="preserve"> thanked </w:t>
      </w:r>
      <w:r>
        <w:rPr>
          <w:rFonts w:asciiTheme="minorHAnsi" w:hAnsiTheme="minorHAnsi"/>
          <w:sz w:val="22"/>
          <w:szCs w:val="20"/>
        </w:rPr>
        <w:t>all the participants for the fruitful</w:t>
      </w:r>
      <w:r w:rsidR="00770B9C">
        <w:rPr>
          <w:rFonts w:asciiTheme="minorHAnsi" w:hAnsiTheme="minorHAnsi"/>
          <w:sz w:val="22"/>
          <w:szCs w:val="20"/>
        </w:rPr>
        <w:t xml:space="preserve"> and productive retreat that le</w:t>
      </w:r>
      <w:r>
        <w:rPr>
          <w:rFonts w:asciiTheme="minorHAnsi" w:hAnsiTheme="minorHAnsi"/>
          <w:sz w:val="22"/>
          <w:szCs w:val="20"/>
        </w:rPr>
        <w:t>d to important decisions</w:t>
      </w:r>
      <w:r w:rsidR="00762D5E">
        <w:rPr>
          <w:rFonts w:asciiTheme="minorHAnsi" w:hAnsiTheme="minorHAnsi"/>
          <w:sz w:val="22"/>
          <w:szCs w:val="20"/>
        </w:rPr>
        <w:t xml:space="preserve"> being taken.</w:t>
      </w:r>
    </w:p>
    <w:p w:rsidR="00E623FC" w:rsidRDefault="00E623FC" w:rsidP="002910F8">
      <w:pPr>
        <w:rPr>
          <w:rFonts w:asciiTheme="minorHAnsi" w:hAnsiTheme="minorHAnsi"/>
          <w:sz w:val="22"/>
          <w:szCs w:val="20"/>
        </w:rPr>
      </w:pPr>
    </w:p>
    <w:p w:rsidR="002910F8" w:rsidRDefault="002910F8" w:rsidP="002910F8">
      <w:pPr>
        <w:rPr>
          <w:rFonts w:asciiTheme="minorHAnsi" w:hAnsiTheme="minorHAnsi"/>
          <w:sz w:val="22"/>
          <w:szCs w:val="20"/>
        </w:rPr>
      </w:pPr>
    </w:p>
    <w:p w:rsidR="00D1154D" w:rsidRDefault="00D1154D">
      <w:pPr>
        <w:spacing w:after="200" w:line="276" w:lineRule="auto"/>
        <w:jc w:val="left"/>
        <w:rPr>
          <w:rFonts w:asciiTheme="minorHAnsi" w:hAnsiTheme="minorHAnsi"/>
          <w:b/>
          <w:bCs/>
          <w:sz w:val="22"/>
          <w:szCs w:val="22"/>
        </w:rPr>
      </w:pPr>
      <w:r>
        <w:rPr>
          <w:rFonts w:asciiTheme="minorHAnsi" w:hAnsiTheme="minorHAnsi"/>
          <w:b/>
          <w:bCs/>
          <w:sz w:val="22"/>
          <w:szCs w:val="22"/>
        </w:rPr>
        <w:br w:type="page"/>
      </w:r>
    </w:p>
    <w:p w:rsidR="00E06162" w:rsidRPr="00864522" w:rsidRDefault="00D1154D" w:rsidP="00864522">
      <w:pPr>
        <w:pStyle w:val="Heading3"/>
        <w:rPr>
          <w:b w:val="0"/>
          <w:bCs w:val="0"/>
        </w:rPr>
      </w:pPr>
      <w:r w:rsidRPr="00864522">
        <w:lastRenderedPageBreak/>
        <w:t>Annex 1</w:t>
      </w:r>
    </w:p>
    <w:p w:rsidR="00D1154D" w:rsidRPr="00864522" w:rsidRDefault="00D1154D" w:rsidP="00864522">
      <w:pPr>
        <w:pStyle w:val="Heading3"/>
      </w:pPr>
      <w:r w:rsidRPr="00864522">
        <w:t>GSC Statement on Cash Programming for Shelter</w:t>
      </w:r>
    </w:p>
    <w:p w:rsidR="00D1154D" w:rsidRPr="00864522" w:rsidRDefault="00D1154D" w:rsidP="00D1154D">
      <w:pPr>
        <w:rPr>
          <w:sz w:val="22"/>
          <w:szCs w:val="22"/>
          <w:lang w:eastAsia="en-GB"/>
        </w:rPr>
      </w:pPr>
    </w:p>
    <w:p w:rsidR="00D1154D" w:rsidRDefault="00D1154D" w:rsidP="00D1154D">
      <w:pPr>
        <w:rPr>
          <w:rFonts w:ascii="Arial" w:hAnsi="Arial" w:cs="Arial"/>
          <w:color w:val="212121"/>
          <w:sz w:val="22"/>
          <w:szCs w:val="22"/>
          <w:lang w:eastAsia="en-GB"/>
        </w:rPr>
      </w:pPr>
      <w:r w:rsidRPr="00864522">
        <w:rPr>
          <w:rFonts w:ascii="Arial" w:hAnsi="Arial" w:cs="Arial"/>
          <w:color w:val="212121"/>
          <w:sz w:val="22"/>
          <w:szCs w:val="22"/>
          <w:lang w:eastAsia="en-GB"/>
        </w:rPr>
        <w:t>The Global Shelter Cluster welcomes the current focus on increasing the use of cash in humanitarian response. Cash is an important and valuable part of shelter programming. There is a long history of using cash in shelter programmes over many decades, and there is considerable learning about both the benefits and risks of using cash in shelter and housing.</w:t>
      </w:r>
    </w:p>
    <w:p w:rsidR="00D1154D" w:rsidRPr="00864522" w:rsidRDefault="00D1154D" w:rsidP="00D1154D">
      <w:pPr>
        <w:rPr>
          <w:sz w:val="22"/>
          <w:szCs w:val="22"/>
          <w:lang w:eastAsia="en-GB"/>
        </w:rPr>
      </w:pPr>
    </w:p>
    <w:p w:rsidR="00D1154D" w:rsidRPr="00864522" w:rsidRDefault="00D1154D" w:rsidP="00D1154D">
      <w:pPr>
        <w:rPr>
          <w:sz w:val="22"/>
          <w:szCs w:val="22"/>
          <w:lang w:eastAsia="en-GB"/>
        </w:rPr>
      </w:pPr>
      <w:r w:rsidRPr="00864522">
        <w:rPr>
          <w:rFonts w:ascii="Arial" w:hAnsi="Arial" w:cs="Arial"/>
          <w:color w:val="212121"/>
          <w:sz w:val="22"/>
          <w:szCs w:val="22"/>
          <w:lang w:eastAsia="en-GB"/>
        </w:rPr>
        <w:t>There are many opportunities with the potential increase in the scale and reach of cash programming, but it is important to recognise that investment in shelter is typically a very significant one. It represents a high risk not only financially and economically but also in terms of the adequacy and safety of the shelter outcomes. While cash transfers can empower disaster-affected people, the use of cash transfers alone moves significant risk almost entirely onto beneficiaries. Without associated support to manage this risk, such as transfer of skills, knowledge, buying power or legal support to name but a few, beneficiaries can be left with unsafe or incomplete buildings, lack of tenure security, lasting debts and increased vulnerability. As is the case with providing goods in kind, cash programmes intended to have an impact in shelter without an associated understanding and management of the risks, and without appropriate expertise, will fail more often than not to achieve basic agreed humanitarian standards or offer the level of protection needed.</w:t>
      </w:r>
    </w:p>
    <w:p w:rsidR="00D1154D" w:rsidRPr="00D1154D" w:rsidRDefault="00D1154D" w:rsidP="00D1154D">
      <w:pPr>
        <w:rPr>
          <w:rFonts w:ascii="Arial" w:hAnsi="Arial" w:cs="Arial"/>
          <w:color w:val="212121"/>
          <w:sz w:val="22"/>
          <w:szCs w:val="22"/>
          <w:lang w:eastAsia="en-GB"/>
        </w:rPr>
      </w:pPr>
      <w:r w:rsidRPr="00864522">
        <w:rPr>
          <w:sz w:val="22"/>
          <w:szCs w:val="22"/>
          <w:lang w:eastAsia="en-GB"/>
        </w:rPr>
        <w:br/>
      </w:r>
      <w:r w:rsidRPr="00864522">
        <w:rPr>
          <w:rFonts w:ascii="Arial" w:hAnsi="Arial" w:cs="Arial"/>
          <w:color w:val="212121"/>
          <w:sz w:val="22"/>
          <w:szCs w:val="22"/>
          <w:lang w:eastAsia="en-GB"/>
        </w:rPr>
        <w:t>The materials, services, labour, land and rental markets that make up</w:t>
      </w:r>
      <w:r w:rsidR="00F314BF">
        <w:rPr>
          <w:rFonts w:ascii="Arial" w:hAnsi="Arial" w:cs="Arial"/>
          <w:color w:val="212121"/>
          <w:sz w:val="22"/>
          <w:szCs w:val="22"/>
          <w:lang w:eastAsia="en-GB"/>
        </w:rPr>
        <w:t xml:space="preserve"> the</w:t>
      </w:r>
      <w:r w:rsidRPr="00864522">
        <w:rPr>
          <w:rFonts w:ascii="Arial" w:hAnsi="Arial" w:cs="Arial"/>
          <w:color w:val="212121"/>
          <w:sz w:val="22"/>
          <w:szCs w:val="22"/>
          <w:lang w:eastAsia="en-GB"/>
        </w:rPr>
        <w:t xml:space="preserve"> construction and housing sectors are usually unique and highly complex and rarely have the elasticity of consumable commodity markets. It is critical that cash programming, especially multi-purpose cash grants, is well designed and coordinated to ensure that cash programming addressing shelter needs enables safe, secure shelter and tenure for those most in need, and that the humanitarian community can be held accountable for achieving the intended outcomes. The shelter cluster and its members are eager to collaborate with existing initiatives and actors in the development of cash transfer programming modalities to do this.</w:t>
      </w:r>
    </w:p>
    <w:p w:rsidR="00D1154D" w:rsidRPr="00D1154D" w:rsidRDefault="00D1154D" w:rsidP="00E06162">
      <w:pPr>
        <w:spacing w:after="200" w:line="276" w:lineRule="auto"/>
        <w:jc w:val="left"/>
        <w:rPr>
          <w:rFonts w:asciiTheme="minorHAnsi" w:hAnsiTheme="minorHAnsi"/>
          <w:b/>
          <w:bCs/>
          <w:sz w:val="22"/>
          <w:szCs w:val="22"/>
        </w:rPr>
      </w:pPr>
    </w:p>
    <w:sectPr w:rsidR="00D1154D" w:rsidRPr="00D1154D" w:rsidSect="0070472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B84" w:rsidRDefault="00DC7B84" w:rsidP="00584F10">
      <w:r>
        <w:separator/>
      </w:r>
    </w:p>
  </w:endnote>
  <w:endnote w:type="continuationSeparator" w:id="0">
    <w:p w:rsidR="00DC7B84" w:rsidRDefault="00DC7B84"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6F" w:rsidRDefault="000B2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6F" w:rsidRPr="00B2499F" w:rsidRDefault="000B2D6F" w:rsidP="00913C21">
    <w:pPr>
      <w:pStyle w:val="Footer"/>
      <w:rPr>
        <w:color w:val="7F1416"/>
        <w:sz w:val="18"/>
        <w:szCs w:val="18"/>
      </w:rPr>
    </w:pPr>
    <w:r>
      <w:rPr>
        <w:noProof/>
        <w:color w:val="7F1416"/>
        <w:sz w:val="18"/>
        <w:szCs w:val="18"/>
        <w:lang w:eastAsia="en-GB"/>
      </w:rPr>
      <mc:AlternateContent>
        <mc:Choice Requires="wps">
          <w:drawing>
            <wp:anchor distT="4294967294" distB="4294967294" distL="114300" distR="114300" simplePos="0" relativeHeight="251657728" behindDoc="0" locked="0" layoutInCell="1" allowOverlap="1" wp14:anchorId="750DD9FB" wp14:editId="2F707708">
              <wp:simplePos x="0" y="0"/>
              <wp:positionH relativeFrom="margin">
                <wp:align>center</wp:align>
              </wp:positionH>
              <wp:positionV relativeFrom="paragraph">
                <wp:posOffset>-51436</wp:posOffset>
              </wp:positionV>
              <wp:extent cx="57600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sidRPr="00BA71ED">
      <w:t xml:space="preserve"> </w:t>
    </w:r>
    <w:r>
      <w:rPr>
        <w:noProof/>
        <w:color w:val="7F1416"/>
        <w:sz w:val="18"/>
        <w:szCs w:val="18"/>
        <w:lang w:eastAsia="en-GB"/>
      </w:rPr>
      <w:t>SAG Retreat 2015</w:t>
    </w:r>
    <w:r>
      <w:rPr>
        <w:color w:val="7F1416"/>
        <w:sz w:val="18"/>
        <w:szCs w:val="18"/>
      </w:rPr>
      <w:tab/>
    </w:r>
    <w:r w:rsidRPr="00B2499F">
      <w:rPr>
        <w:color w:val="7F1416"/>
        <w:sz w:val="18"/>
        <w:szCs w:val="18"/>
      </w:rPr>
      <w:t xml:space="preserve">www.sheltercluster.org </w:t>
    </w:r>
    <w:r w:rsidRPr="00B2499F">
      <w:rPr>
        <w:color w:val="7F1416"/>
        <w:sz w:val="18"/>
        <w:szCs w:val="18"/>
      </w:rPr>
      <w:tab/>
    </w:r>
    <w:r>
      <w:fldChar w:fldCharType="begin"/>
    </w:r>
    <w:r>
      <w:instrText xml:space="preserve"> PAGE   \* MERGEFORMAT </w:instrText>
    </w:r>
    <w:r>
      <w:fldChar w:fldCharType="separate"/>
    </w:r>
    <w:r w:rsidR="00C441F7" w:rsidRPr="00C441F7">
      <w:rPr>
        <w:noProof/>
        <w:color w:val="7F1416"/>
        <w:sz w:val="18"/>
        <w:szCs w:val="18"/>
      </w:rPr>
      <w:t>1</w:t>
    </w:r>
    <w:r>
      <w:rPr>
        <w:noProof/>
        <w:color w:val="7F1416"/>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6F" w:rsidRDefault="000B2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B84" w:rsidRDefault="00DC7B84" w:rsidP="00584F10">
      <w:r>
        <w:separator/>
      </w:r>
    </w:p>
  </w:footnote>
  <w:footnote w:type="continuationSeparator" w:id="0">
    <w:p w:rsidR="00DC7B84" w:rsidRDefault="00DC7B84" w:rsidP="0058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6F" w:rsidRDefault="000B2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6F" w:rsidRPr="001171B8" w:rsidRDefault="00DC7B84" w:rsidP="00CE5166">
    <w:pPr>
      <w:pStyle w:val="Header"/>
      <w:ind w:firstLine="567"/>
      <w:rPr>
        <w:rFonts w:ascii="Verdana" w:hAnsi="Verdana"/>
        <w:sz w:val="14"/>
        <w:szCs w:val="14"/>
      </w:rPr>
    </w:pPr>
    <w:sdt>
      <w:sdtPr>
        <w:rPr>
          <w:rFonts w:ascii="Verdana" w:hAnsi="Verdana"/>
          <w:b/>
          <w:color w:val="7F1416"/>
          <w:sz w:val="16"/>
          <w:szCs w:val="16"/>
        </w:rPr>
        <w:id w:val="-546147129"/>
        <w:docPartObj>
          <w:docPartGallery w:val="Watermarks"/>
          <w:docPartUnique/>
        </w:docPartObj>
      </w:sdtPr>
      <w:sdtEndPr/>
      <w:sdtContent>
        <w:r>
          <w:rPr>
            <w:rFonts w:ascii="Verdana" w:hAnsi="Verdana"/>
            <w:b/>
            <w:noProof/>
            <w:color w:val="7F1416"/>
            <w:sz w:val="16"/>
            <w:szCs w:val="16"/>
            <w:lang w:val="en-US" w:eastAsia="zh-TW"/>
          </w:rPr>
          <w:pict w14:anchorId="36FCA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B2D6F" w:rsidRPr="005C324F">
      <w:rPr>
        <w:rFonts w:ascii="Verdana" w:hAnsi="Verdana"/>
        <w:b/>
        <w:noProof/>
        <w:color w:val="7F1416"/>
        <w:sz w:val="16"/>
        <w:szCs w:val="16"/>
        <w:lang w:eastAsia="en-GB"/>
      </w:rPr>
      <w:drawing>
        <wp:anchor distT="0" distB="0" distL="114300" distR="114300" simplePos="0" relativeHeight="251656704" behindDoc="0" locked="0" layoutInCell="1" allowOverlap="1" wp14:anchorId="2E93852A" wp14:editId="6C687532">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000B2D6F" w:rsidRPr="005C324F">
      <w:rPr>
        <w:rFonts w:ascii="Verdana" w:hAnsi="Verdana"/>
        <w:b/>
        <w:color w:val="7F1416"/>
        <w:sz w:val="16"/>
        <w:szCs w:val="16"/>
      </w:rPr>
      <w:t>Global Shelter Cluster</w:t>
    </w:r>
  </w:p>
  <w:p w:rsidR="000B2D6F" w:rsidRPr="005C324F" w:rsidRDefault="000B2D6F"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0B2D6F" w:rsidRPr="005C324F" w:rsidRDefault="000B2D6F"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6F" w:rsidRDefault="000B2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60E652C"/>
    <w:lvl w:ilvl="0">
      <w:start w:val="1"/>
      <w:numFmt w:val="decimal"/>
      <w:pStyle w:val="ListNumber"/>
      <w:lvlText w:val="%1."/>
      <w:lvlJc w:val="left"/>
      <w:pPr>
        <w:tabs>
          <w:tab w:val="num" w:pos="360"/>
        </w:tabs>
        <w:ind w:left="360" w:hanging="360"/>
      </w:pPr>
    </w:lvl>
  </w:abstractNum>
  <w:abstractNum w:abstractNumId="1">
    <w:nsid w:val="0357435D"/>
    <w:multiLevelType w:val="hybridMultilevel"/>
    <w:tmpl w:val="B5305F52"/>
    <w:lvl w:ilvl="0" w:tplc="7A2C5CCC">
      <w:numFmt w:val="bullet"/>
      <w:lvlText w:val="•"/>
      <w:lvlJc w:val="left"/>
      <w:pPr>
        <w:ind w:left="720" w:hanging="360"/>
      </w:pPr>
      <w:rPr>
        <w:rFonts w:ascii="Calibri" w:eastAsia="Times New Roman"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C7FA7"/>
    <w:multiLevelType w:val="hybridMultilevel"/>
    <w:tmpl w:val="1AA8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E96867"/>
    <w:multiLevelType w:val="hybridMultilevel"/>
    <w:tmpl w:val="3D984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D61E6B"/>
    <w:multiLevelType w:val="hybridMultilevel"/>
    <w:tmpl w:val="60E462E0"/>
    <w:lvl w:ilvl="0" w:tplc="C7C218DA">
      <w:start w:val="1"/>
      <w:numFmt w:val="bullet"/>
      <w:lvlText w:val="•"/>
      <w:lvlJc w:val="left"/>
      <w:pPr>
        <w:tabs>
          <w:tab w:val="num" w:pos="720"/>
        </w:tabs>
        <w:ind w:left="720" w:hanging="360"/>
      </w:pPr>
      <w:rPr>
        <w:rFonts w:ascii="Arial" w:hAnsi="Arial" w:hint="default"/>
      </w:rPr>
    </w:lvl>
    <w:lvl w:ilvl="1" w:tplc="DD1E4780" w:tentative="1">
      <w:start w:val="1"/>
      <w:numFmt w:val="bullet"/>
      <w:lvlText w:val="•"/>
      <w:lvlJc w:val="left"/>
      <w:pPr>
        <w:tabs>
          <w:tab w:val="num" w:pos="1440"/>
        </w:tabs>
        <w:ind w:left="1440" w:hanging="360"/>
      </w:pPr>
      <w:rPr>
        <w:rFonts w:ascii="Arial" w:hAnsi="Arial" w:hint="default"/>
      </w:rPr>
    </w:lvl>
    <w:lvl w:ilvl="2" w:tplc="49FE29C0" w:tentative="1">
      <w:start w:val="1"/>
      <w:numFmt w:val="bullet"/>
      <w:lvlText w:val="•"/>
      <w:lvlJc w:val="left"/>
      <w:pPr>
        <w:tabs>
          <w:tab w:val="num" w:pos="2160"/>
        </w:tabs>
        <w:ind w:left="2160" w:hanging="360"/>
      </w:pPr>
      <w:rPr>
        <w:rFonts w:ascii="Arial" w:hAnsi="Arial" w:hint="default"/>
      </w:rPr>
    </w:lvl>
    <w:lvl w:ilvl="3" w:tplc="0D2A7168" w:tentative="1">
      <w:start w:val="1"/>
      <w:numFmt w:val="bullet"/>
      <w:lvlText w:val="•"/>
      <w:lvlJc w:val="left"/>
      <w:pPr>
        <w:tabs>
          <w:tab w:val="num" w:pos="2880"/>
        </w:tabs>
        <w:ind w:left="2880" w:hanging="360"/>
      </w:pPr>
      <w:rPr>
        <w:rFonts w:ascii="Arial" w:hAnsi="Arial" w:hint="default"/>
      </w:rPr>
    </w:lvl>
    <w:lvl w:ilvl="4" w:tplc="14A69644" w:tentative="1">
      <w:start w:val="1"/>
      <w:numFmt w:val="bullet"/>
      <w:lvlText w:val="•"/>
      <w:lvlJc w:val="left"/>
      <w:pPr>
        <w:tabs>
          <w:tab w:val="num" w:pos="3600"/>
        </w:tabs>
        <w:ind w:left="3600" w:hanging="360"/>
      </w:pPr>
      <w:rPr>
        <w:rFonts w:ascii="Arial" w:hAnsi="Arial" w:hint="default"/>
      </w:rPr>
    </w:lvl>
    <w:lvl w:ilvl="5" w:tplc="505C6ED2" w:tentative="1">
      <w:start w:val="1"/>
      <w:numFmt w:val="bullet"/>
      <w:lvlText w:val="•"/>
      <w:lvlJc w:val="left"/>
      <w:pPr>
        <w:tabs>
          <w:tab w:val="num" w:pos="4320"/>
        </w:tabs>
        <w:ind w:left="4320" w:hanging="360"/>
      </w:pPr>
      <w:rPr>
        <w:rFonts w:ascii="Arial" w:hAnsi="Arial" w:hint="default"/>
      </w:rPr>
    </w:lvl>
    <w:lvl w:ilvl="6" w:tplc="C6427DD6" w:tentative="1">
      <w:start w:val="1"/>
      <w:numFmt w:val="bullet"/>
      <w:lvlText w:val="•"/>
      <w:lvlJc w:val="left"/>
      <w:pPr>
        <w:tabs>
          <w:tab w:val="num" w:pos="5040"/>
        </w:tabs>
        <w:ind w:left="5040" w:hanging="360"/>
      </w:pPr>
      <w:rPr>
        <w:rFonts w:ascii="Arial" w:hAnsi="Arial" w:hint="default"/>
      </w:rPr>
    </w:lvl>
    <w:lvl w:ilvl="7" w:tplc="12966984" w:tentative="1">
      <w:start w:val="1"/>
      <w:numFmt w:val="bullet"/>
      <w:lvlText w:val="•"/>
      <w:lvlJc w:val="left"/>
      <w:pPr>
        <w:tabs>
          <w:tab w:val="num" w:pos="5760"/>
        </w:tabs>
        <w:ind w:left="5760" w:hanging="360"/>
      </w:pPr>
      <w:rPr>
        <w:rFonts w:ascii="Arial" w:hAnsi="Arial" w:hint="default"/>
      </w:rPr>
    </w:lvl>
    <w:lvl w:ilvl="8" w:tplc="668EBCE6" w:tentative="1">
      <w:start w:val="1"/>
      <w:numFmt w:val="bullet"/>
      <w:lvlText w:val="•"/>
      <w:lvlJc w:val="left"/>
      <w:pPr>
        <w:tabs>
          <w:tab w:val="num" w:pos="6480"/>
        </w:tabs>
        <w:ind w:left="6480" w:hanging="360"/>
      </w:pPr>
      <w:rPr>
        <w:rFonts w:ascii="Arial" w:hAnsi="Arial" w:hint="default"/>
      </w:rPr>
    </w:lvl>
  </w:abstractNum>
  <w:abstractNum w:abstractNumId="5">
    <w:nsid w:val="1FE55876"/>
    <w:multiLevelType w:val="hybridMultilevel"/>
    <w:tmpl w:val="A310092C"/>
    <w:lvl w:ilvl="0" w:tplc="3F32F622">
      <w:start w:val="12"/>
      <w:numFmt w:val="bullet"/>
      <w:lvlText w:val="-"/>
      <w:lvlJc w:val="left"/>
      <w:pPr>
        <w:ind w:left="1080" w:hanging="360"/>
      </w:pPr>
      <w:rPr>
        <w:rFonts w:ascii="Calibri" w:eastAsia="MS Mincho"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10D50D8"/>
    <w:multiLevelType w:val="hybridMultilevel"/>
    <w:tmpl w:val="87D22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161872"/>
    <w:multiLevelType w:val="hybridMultilevel"/>
    <w:tmpl w:val="19CC07F2"/>
    <w:lvl w:ilvl="0" w:tplc="8A24ED6E">
      <w:start w:val="1"/>
      <w:numFmt w:val="bullet"/>
      <w:lvlText w:val=""/>
      <w:lvlJc w:val="left"/>
      <w:pPr>
        <w:ind w:left="720" w:hanging="360"/>
      </w:pPr>
      <w:rPr>
        <w:rFonts w:ascii="Symbol" w:hAnsi="Symbol" w:cs="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103882"/>
    <w:multiLevelType w:val="hybridMultilevel"/>
    <w:tmpl w:val="1424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1B40EA"/>
    <w:multiLevelType w:val="hybridMultilevel"/>
    <w:tmpl w:val="0B78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A35DB3"/>
    <w:multiLevelType w:val="hybridMultilevel"/>
    <w:tmpl w:val="21E841E6"/>
    <w:lvl w:ilvl="0" w:tplc="7A2C5CCC">
      <w:numFmt w:val="bullet"/>
      <w:lvlText w:val="•"/>
      <w:lvlJc w:val="left"/>
      <w:pPr>
        <w:ind w:left="720" w:hanging="360"/>
      </w:pPr>
      <w:rPr>
        <w:rFonts w:ascii="Calibri" w:eastAsia="Times New Roman"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425150"/>
    <w:multiLevelType w:val="hybridMultilevel"/>
    <w:tmpl w:val="832E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3832C2"/>
    <w:multiLevelType w:val="hybridMultilevel"/>
    <w:tmpl w:val="D3A4DD40"/>
    <w:lvl w:ilvl="0" w:tplc="7A2C5CCC">
      <w:numFmt w:val="bullet"/>
      <w:lvlText w:val="•"/>
      <w:lvlJc w:val="left"/>
      <w:pPr>
        <w:ind w:left="720" w:hanging="360"/>
      </w:pPr>
      <w:rPr>
        <w:rFonts w:ascii="Calibri" w:eastAsia="Times New Roman"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BC0248"/>
    <w:multiLevelType w:val="hybridMultilevel"/>
    <w:tmpl w:val="4EBA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3"/>
  </w:num>
  <w:num w:numId="5">
    <w:abstractNumId w:val="8"/>
  </w:num>
  <w:num w:numId="6">
    <w:abstractNumId w:val="5"/>
  </w:num>
  <w:num w:numId="7">
    <w:abstractNumId w:val="9"/>
  </w:num>
  <w:num w:numId="8">
    <w:abstractNumId w:val="10"/>
  </w:num>
  <w:num w:numId="9">
    <w:abstractNumId w:val="2"/>
  </w:num>
  <w:num w:numId="10">
    <w:abstractNumId w:val="6"/>
  </w:num>
  <w:num w:numId="11">
    <w:abstractNumId w:val="1"/>
  </w:num>
  <w:num w:numId="12">
    <w:abstractNumId w:val="11"/>
  </w:num>
  <w:num w:numId="13">
    <w:abstractNumId w:val="15"/>
  </w:num>
  <w:num w:numId="14">
    <w:abstractNumId w:val="13"/>
  </w:num>
  <w:num w:numId="15">
    <w:abstractNumId w:val="14"/>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attachedTemplate r:id="rId1"/>
  <w:defaultTabStop w:val="720"/>
  <w:drawingGridHorizontalSpacing w:val="91"/>
  <w:drawingGridVerticalSpacing w:val="9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1ED"/>
    <w:rsid w:val="00001045"/>
    <w:rsid w:val="0000514A"/>
    <w:rsid w:val="00006265"/>
    <w:rsid w:val="00013D97"/>
    <w:rsid w:val="00016BEF"/>
    <w:rsid w:val="00020618"/>
    <w:rsid w:val="00021733"/>
    <w:rsid w:val="0002469E"/>
    <w:rsid w:val="00030530"/>
    <w:rsid w:val="00044422"/>
    <w:rsid w:val="0004447F"/>
    <w:rsid w:val="000479D2"/>
    <w:rsid w:val="00062558"/>
    <w:rsid w:val="00064284"/>
    <w:rsid w:val="00071D43"/>
    <w:rsid w:val="00073F08"/>
    <w:rsid w:val="00074A91"/>
    <w:rsid w:val="00076716"/>
    <w:rsid w:val="00083A6D"/>
    <w:rsid w:val="00084E7D"/>
    <w:rsid w:val="000874E5"/>
    <w:rsid w:val="00090A37"/>
    <w:rsid w:val="000A18C4"/>
    <w:rsid w:val="000A609E"/>
    <w:rsid w:val="000B2D6F"/>
    <w:rsid w:val="000B3ECE"/>
    <w:rsid w:val="000B571B"/>
    <w:rsid w:val="000C0C99"/>
    <w:rsid w:val="000C10B0"/>
    <w:rsid w:val="000C17D4"/>
    <w:rsid w:val="000C3BD6"/>
    <w:rsid w:val="000E6640"/>
    <w:rsid w:val="000E7263"/>
    <w:rsid w:val="000E7440"/>
    <w:rsid w:val="000F0CB1"/>
    <w:rsid w:val="000F42B3"/>
    <w:rsid w:val="000F7B7D"/>
    <w:rsid w:val="00104D17"/>
    <w:rsid w:val="00107617"/>
    <w:rsid w:val="00110270"/>
    <w:rsid w:val="0011314E"/>
    <w:rsid w:val="001171B8"/>
    <w:rsid w:val="001261AC"/>
    <w:rsid w:val="001312DF"/>
    <w:rsid w:val="00143A78"/>
    <w:rsid w:val="00147DDF"/>
    <w:rsid w:val="00155945"/>
    <w:rsid w:val="00161C31"/>
    <w:rsid w:val="0016355D"/>
    <w:rsid w:val="00163A5D"/>
    <w:rsid w:val="00163E2F"/>
    <w:rsid w:val="001713D5"/>
    <w:rsid w:val="001767A4"/>
    <w:rsid w:val="001821D0"/>
    <w:rsid w:val="001837CC"/>
    <w:rsid w:val="001841AA"/>
    <w:rsid w:val="001941FB"/>
    <w:rsid w:val="001978BD"/>
    <w:rsid w:val="001A16B3"/>
    <w:rsid w:val="001A176C"/>
    <w:rsid w:val="001A35D9"/>
    <w:rsid w:val="001A4236"/>
    <w:rsid w:val="001A70FE"/>
    <w:rsid w:val="001A7553"/>
    <w:rsid w:val="001B02F9"/>
    <w:rsid w:val="001B03DB"/>
    <w:rsid w:val="001C1171"/>
    <w:rsid w:val="001C3036"/>
    <w:rsid w:val="001C5A58"/>
    <w:rsid w:val="001D03BD"/>
    <w:rsid w:val="001D0E16"/>
    <w:rsid w:val="001D5506"/>
    <w:rsid w:val="001D7924"/>
    <w:rsid w:val="001E4389"/>
    <w:rsid w:val="001E4ED7"/>
    <w:rsid w:val="001F18F1"/>
    <w:rsid w:val="001F52AA"/>
    <w:rsid w:val="00203D40"/>
    <w:rsid w:val="00205387"/>
    <w:rsid w:val="00205689"/>
    <w:rsid w:val="002066F5"/>
    <w:rsid w:val="00207D08"/>
    <w:rsid w:val="002117C8"/>
    <w:rsid w:val="002154CA"/>
    <w:rsid w:val="00217E6B"/>
    <w:rsid w:val="002208DE"/>
    <w:rsid w:val="00222A04"/>
    <w:rsid w:val="00241F07"/>
    <w:rsid w:val="00254D5C"/>
    <w:rsid w:val="0026016E"/>
    <w:rsid w:val="00261A17"/>
    <w:rsid w:val="00275AF4"/>
    <w:rsid w:val="00276798"/>
    <w:rsid w:val="00277874"/>
    <w:rsid w:val="00280721"/>
    <w:rsid w:val="002816D4"/>
    <w:rsid w:val="0028440D"/>
    <w:rsid w:val="002856C7"/>
    <w:rsid w:val="00287456"/>
    <w:rsid w:val="00287F3D"/>
    <w:rsid w:val="002910F8"/>
    <w:rsid w:val="002A04AE"/>
    <w:rsid w:val="002B0591"/>
    <w:rsid w:val="002B297C"/>
    <w:rsid w:val="002B35F4"/>
    <w:rsid w:val="002B4E4B"/>
    <w:rsid w:val="002B577C"/>
    <w:rsid w:val="002B6C28"/>
    <w:rsid w:val="002C2EE4"/>
    <w:rsid w:val="002C38A3"/>
    <w:rsid w:val="002C5029"/>
    <w:rsid w:val="002D22E6"/>
    <w:rsid w:val="002D2490"/>
    <w:rsid w:val="002D3865"/>
    <w:rsid w:val="002E28D1"/>
    <w:rsid w:val="002E64B5"/>
    <w:rsid w:val="002E680A"/>
    <w:rsid w:val="002E6B43"/>
    <w:rsid w:val="002F0383"/>
    <w:rsid w:val="002F0913"/>
    <w:rsid w:val="002F3F2F"/>
    <w:rsid w:val="002F47E8"/>
    <w:rsid w:val="0030555B"/>
    <w:rsid w:val="003066FB"/>
    <w:rsid w:val="00313885"/>
    <w:rsid w:val="00315C0F"/>
    <w:rsid w:val="00320A52"/>
    <w:rsid w:val="003232A2"/>
    <w:rsid w:val="00325038"/>
    <w:rsid w:val="00325E7A"/>
    <w:rsid w:val="0033189B"/>
    <w:rsid w:val="00335B92"/>
    <w:rsid w:val="00336520"/>
    <w:rsid w:val="0034727A"/>
    <w:rsid w:val="00357933"/>
    <w:rsid w:val="00362D5A"/>
    <w:rsid w:val="003645AF"/>
    <w:rsid w:val="00364ADC"/>
    <w:rsid w:val="00365A51"/>
    <w:rsid w:val="003738B6"/>
    <w:rsid w:val="00384630"/>
    <w:rsid w:val="00386F10"/>
    <w:rsid w:val="0038703F"/>
    <w:rsid w:val="003A1DFB"/>
    <w:rsid w:val="003A4B8D"/>
    <w:rsid w:val="003B1E18"/>
    <w:rsid w:val="003B4609"/>
    <w:rsid w:val="003B4E60"/>
    <w:rsid w:val="003B6B7D"/>
    <w:rsid w:val="003C0D47"/>
    <w:rsid w:val="003C582E"/>
    <w:rsid w:val="003C755B"/>
    <w:rsid w:val="003D3B37"/>
    <w:rsid w:val="003D3E99"/>
    <w:rsid w:val="003D3F6F"/>
    <w:rsid w:val="003D7F85"/>
    <w:rsid w:val="003E0583"/>
    <w:rsid w:val="003F16FE"/>
    <w:rsid w:val="003F4219"/>
    <w:rsid w:val="00400A3D"/>
    <w:rsid w:val="00406345"/>
    <w:rsid w:val="00421AEC"/>
    <w:rsid w:val="00433E48"/>
    <w:rsid w:val="00436DD5"/>
    <w:rsid w:val="00440763"/>
    <w:rsid w:val="004424C8"/>
    <w:rsid w:val="004464ED"/>
    <w:rsid w:val="00446AC9"/>
    <w:rsid w:val="004507B4"/>
    <w:rsid w:val="004538C7"/>
    <w:rsid w:val="00457170"/>
    <w:rsid w:val="00465FAF"/>
    <w:rsid w:val="004660E3"/>
    <w:rsid w:val="00475A75"/>
    <w:rsid w:val="00477BB3"/>
    <w:rsid w:val="00480FFD"/>
    <w:rsid w:val="00483E5C"/>
    <w:rsid w:val="00485CDA"/>
    <w:rsid w:val="00486623"/>
    <w:rsid w:val="00491024"/>
    <w:rsid w:val="004914C0"/>
    <w:rsid w:val="00493734"/>
    <w:rsid w:val="00495E5E"/>
    <w:rsid w:val="00496CC0"/>
    <w:rsid w:val="00497F76"/>
    <w:rsid w:val="004A2116"/>
    <w:rsid w:val="004A315C"/>
    <w:rsid w:val="004A4BA8"/>
    <w:rsid w:val="004B4130"/>
    <w:rsid w:val="004B4367"/>
    <w:rsid w:val="004B537D"/>
    <w:rsid w:val="004B66AA"/>
    <w:rsid w:val="004B7B2A"/>
    <w:rsid w:val="004C7173"/>
    <w:rsid w:val="004D0FD1"/>
    <w:rsid w:val="004D184D"/>
    <w:rsid w:val="004D3257"/>
    <w:rsid w:val="004E258A"/>
    <w:rsid w:val="004E7AA4"/>
    <w:rsid w:val="004F5663"/>
    <w:rsid w:val="00501BAC"/>
    <w:rsid w:val="0050377B"/>
    <w:rsid w:val="00510903"/>
    <w:rsid w:val="00513A38"/>
    <w:rsid w:val="0051752C"/>
    <w:rsid w:val="00523A33"/>
    <w:rsid w:val="005260B4"/>
    <w:rsid w:val="0053049C"/>
    <w:rsid w:val="0053395D"/>
    <w:rsid w:val="005437EC"/>
    <w:rsid w:val="00543D5C"/>
    <w:rsid w:val="00546937"/>
    <w:rsid w:val="00547167"/>
    <w:rsid w:val="00550779"/>
    <w:rsid w:val="00557DE5"/>
    <w:rsid w:val="00562440"/>
    <w:rsid w:val="00564574"/>
    <w:rsid w:val="00567F7D"/>
    <w:rsid w:val="005705D6"/>
    <w:rsid w:val="0057252C"/>
    <w:rsid w:val="0057288A"/>
    <w:rsid w:val="0057408E"/>
    <w:rsid w:val="00584F10"/>
    <w:rsid w:val="0059776B"/>
    <w:rsid w:val="005A3D45"/>
    <w:rsid w:val="005B7B5E"/>
    <w:rsid w:val="005C0F6B"/>
    <w:rsid w:val="005C1330"/>
    <w:rsid w:val="005C1564"/>
    <w:rsid w:val="005C324F"/>
    <w:rsid w:val="005C5ED8"/>
    <w:rsid w:val="005C64D1"/>
    <w:rsid w:val="005D14D3"/>
    <w:rsid w:val="005D2A9A"/>
    <w:rsid w:val="005D3923"/>
    <w:rsid w:val="005D6DF3"/>
    <w:rsid w:val="005E4254"/>
    <w:rsid w:val="005E629C"/>
    <w:rsid w:val="005E6B61"/>
    <w:rsid w:val="005E6DA1"/>
    <w:rsid w:val="005F0D53"/>
    <w:rsid w:val="005F57A6"/>
    <w:rsid w:val="005F72F0"/>
    <w:rsid w:val="006019D2"/>
    <w:rsid w:val="00603112"/>
    <w:rsid w:val="00606EE7"/>
    <w:rsid w:val="006110B7"/>
    <w:rsid w:val="00622BDD"/>
    <w:rsid w:val="0062510A"/>
    <w:rsid w:val="00626AE7"/>
    <w:rsid w:val="00627B66"/>
    <w:rsid w:val="00634323"/>
    <w:rsid w:val="006368A5"/>
    <w:rsid w:val="00640275"/>
    <w:rsid w:val="00642111"/>
    <w:rsid w:val="006436B2"/>
    <w:rsid w:val="00643791"/>
    <w:rsid w:val="00644D90"/>
    <w:rsid w:val="00647DD8"/>
    <w:rsid w:val="00651F16"/>
    <w:rsid w:val="00652C84"/>
    <w:rsid w:val="00661F88"/>
    <w:rsid w:val="006724C1"/>
    <w:rsid w:val="00677930"/>
    <w:rsid w:val="00677F14"/>
    <w:rsid w:val="00681920"/>
    <w:rsid w:val="00690722"/>
    <w:rsid w:val="00695007"/>
    <w:rsid w:val="006A1F47"/>
    <w:rsid w:val="006A29CE"/>
    <w:rsid w:val="006A5DDF"/>
    <w:rsid w:val="006A67CB"/>
    <w:rsid w:val="006B5A97"/>
    <w:rsid w:val="006B6B15"/>
    <w:rsid w:val="006B6DB1"/>
    <w:rsid w:val="006C5FAB"/>
    <w:rsid w:val="006D4D69"/>
    <w:rsid w:val="006D744A"/>
    <w:rsid w:val="006E6925"/>
    <w:rsid w:val="006E7E3F"/>
    <w:rsid w:val="006F5CC6"/>
    <w:rsid w:val="006F67D6"/>
    <w:rsid w:val="006F6CBD"/>
    <w:rsid w:val="0070472C"/>
    <w:rsid w:val="00707830"/>
    <w:rsid w:val="00716660"/>
    <w:rsid w:val="00717F70"/>
    <w:rsid w:val="0072170A"/>
    <w:rsid w:val="00727F83"/>
    <w:rsid w:val="007312A2"/>
    <w:rsid w:val="00733F2A"/>
    <w:rsid w:val="00743DF8"/>
    <w:rsid w:val="00746649"/>
    <w:rsid w:val="007546E9"/>
    <w:rsid w:val="00761A2C"/>
    <w:rsid w:val="00762D5E"/>
    <w:rsid w:val="00763393"/>
    <w:rsid w:val="00765564"/>
    <w:rsid w:val="007657AB"/>
    <w:rsid w:val="00770B9C"/>
    <w:rsid w:val="00773FD9"/>
    <w:rsid w:val="007749FC"/>
    <w:rsid w:val="00775BED"/>
    <w:rsid w:val="00776AB4"/>
    <w:rsid w:val="00777E58"/>
    <w:rsid w:val="00780849"/>
    <w:rsid w:val="00780BF8"/>
    <w:rsid w:val="00780EFE"/>
    <w:rsid w:val="007837F5"/>
    <w:rsid w:val="0078787C"/>
    <w:rsid w:val="00790CB0"/>
    <w:rsid w:val="00790CD8"/>
    <w:rsid w:val="00791B1C"/>
    <w:rsid w:val="00795CDB"/>
    <w:rsid w:val="007A2A3F"/>
    <w:rsid w:val="007A2A68"/>
    <w:rsid w:val="007B40F7"/>
    <w:rsid w:val="007B6C90"/>
    <w:rsid w:val="007C0B2E"/>
    <w:rsid w:val="007C10A7"/>
    <w:rsid w:val="007E5FB4"/>
    <w:rsid w:val="007F0AF9"/>
    <w:rsid w:val="007F30CA"/>
    <w:rsid w:val="007F376E"/>
    <w:rsid w:val="007F438C"/>
    <w:rsid w:val="007F6B2F"/>
    <w:rsid w:val="00803761"/>
    <w:rsid w:val="00806D4E"/>
    <w:rsid w:val="0080789A"/>
    <w:rsid w:val="00810BC6"/>
    <w:rsid w:val="00811F71"/>
    <w:rsid w:val="00812338"/>
    <w:rsid w:val="00813A44"/>
    <w:rsid w:val="008151EE"/>
    <w:rsid w:val="00821E17"/>
    <w:rsid w:val="00821E60"/>
    <w:rsid w:val="00825528"/>
    <w:rsid w:val="00826E5D"/>
    <w:rsid w:val="00832406"/>
    <w:rsid w:val="00832E7E"/>
    <w:rsid w:val="0084110A"/>
    <w:rsid w:val="00843332"/>
    <w:rsid w:val="008507BF"/>
    <w:rsid w:val="008543F2"/>
    <w:rsid w:val="0085499B"/>
    <w:rsid w:val="00864522"/>
    <w:rsid w:val="008651FF"/>
    <w:rsid w:val="008705EC"/>
    <w:rsid w:val="00870B6E"/>
    <w:rsid w:val="0087332E"/>
    <w:rsid w:val="008769B9"/>
    <w:rsid w:val="00883E0D"/>
    <w:rsid w:val="00885013"/>
    <w:rsid w:val="008A2FD9"/>
    <w:rsid w:val="008A3A4E"/>
    <w:rsid w:val="008B0C7A"/>
    <w:rsid w:val="008B14BE"/>
    <w:rsid w:val="008B2895"/>
    <w:rsid w:val="008B2A92"/>
    <w:rsid w:val="008B5827"/>
    <w:rsid w:val="008B6AA3"/>
    <w:rsid w:val="008C06F0"/>
    <w:rsid w:val="008C387B"/>
    <w:rsid w:val="008C43A4"/>
    <w:rsid w:val="008C6C92"/>
    <w:rsid w:val="008C7872"/>
    <w:rsid w:val="008D3D2E"/>
    <w:rsid w:val="008D4253"/>
    <w:rsid w:val="008F2572"/>
    <w:rsid w:val="008F3516"/>
    <w:rsid w:val="008F4046"/>
    <w:rsid w:val="00902F19"/>
    <w:rsid w:val="00907D02"/>
    <w:rsid w:val="00913C21"/>
    <w:rsid w:val="00914A00"/>
    <w:rsid w:val="009177DF"/>
    <w:rsid w:val="00923EDE"/>
    <w:rsid w:val="00924076"/>
    <w:rsid w:val="00930F85"/>
    <w:rsid w:val="00937927"/>
    <w:rsid w:val="00941353"/>
    <w:rsid w:val="009432E3"/>
    <w:rsid w:val="00943429"/>
    <w:rsid w:val="0095081B"/>
    <w:rsid w:val="00951CA1"/>
    <w:rsid w:val="00961357"/>
    <w:rsid w:val="00962612"/>
    <w:rsid w:val="00963EEF"/>
    <w:rsid w:val="0096584E"/>
    <w:rsid w:val="00965F5D"/>
    <w:rsid w:val="009674C6"/>
    <w:rsid w:val="009755A3"/>
    <w:rsid w:val="0097633E"/>
    <w:rsid w:val="00985455"/>
    <w:rsid w:val="00987E70"/>
    <w:rsid w:val="00994BCF"/>
    <w:rsid w:val="009A4FE4"/>
    <w:rsid w:val="009B39FB"/>
    <w:rsid w:val="009B41AD"/>
    <w:rsid w:val="009B6AAE"/>
    <w:rsid w:val="009C0760"/>
    <w:rsid w:val="009D28ED"/>
    <w:rsid w:val="009D2E65"/>
    <w:rsid w:val="009D4523"/>
    <w:rsid w:val="009D5C08"/>
    <w:rsid w:val="009E61D6"/>
    <w:rsid w:val="009E7ABF"/>
    <w:rsid w:val="009F7C19"/>
    <w:rsid w:val="00A00FCF"/>
    <w:rsid w:val="00A057D7"/>
    <w:rsid w:val="00A05EA3"/>
    <w:rsid w:val="00A155FC"/>
    <w:rsid w:val="00A16B69"/>
    <w:rsid w:val="00A17CAD"/>
    <w:rsid w:val="00A22B22"/>
    <w:rsid w:val="00A23B6E"/>
    <w:rsid w:val="00A23BAE"/>
    <w:rsid w:val="00A23C02"/>
    <w:rsid w:val="00A36D1A"/>
    <w:rsid w:val="00A36DA7"/>
    <w:rsid w:val="00A45BFB"/>
    <w:rsid w:val="00A5274E"/>
    <w:rsid w:val="00A60668"/>
    <w:rsid w:val="00A60B2D"/>
    <w:rsid w:val="00A616DE"/>
    <w:rsid w:val="00A64F11"/>
    <w:rsid w:val="00A652DD"/>
    <w:rsid w:val="00A7040F"/>
    <w:rsid w:val="00A7236F"/>
    <w:rsid w:val="00A73AEE"/>
    <w:rsid w:val="00A75EE5"/>
    <w:rsid w:val="00A768DF"/>
    <w:rsid w:val="00A77503"/>
    <w:rsid w:val="00A836E2"/>
    <w:rsid w:val="00A83F1E"/>
    <w:rsid w:val="00A858C1"/>
    <w:rsid w:val="00A920C4"/>
    <w:rsid w:val="00A92B90"/>
    <w:rsid w:val="00A977A9"/>
    <w:rsid w:val="00AA042B"/>
    <w:rsid w:val="00AA4074"/>
    <w:rsid w:val="00AA4E00"/>
    <w:rsid w:val="00AA6433"/>
    <w:rsid w:val="00AA6CC9"/>
    <w:rsid w:val="00AB2AF8"/>
    <w:rsid w:val="00AB765C"/>
    <w:rsid w:val="00AD12DD"/>
    <w:rsid w:val="00AE23C0"/>
    <w:rsid w:val="00AE23F4"/>
    <w:rsid w:val="00AE3C92"/>
    <w:rsid w:val="00AF5AC9"/>
    <w:rsid w:val="00B00938"/>
    <w:rsid w:val="00B02E4F"/>
    <w:rsid w:val="00B041AC"/>
    <w:rsid w:val="00B04957"/>
    <w:rsid w:val="00B15753"/>
    <w:rsid w:val="00B166BD"/>
    <w:rsid w:val="00B21F54"/>
    <w:rsid w:val="00B2499F"/>
    <w:rsid w:val="00B317EC"/>
    <w:rsid w:val="00B425DC"/>
    <w:rsid w:val="00B43649"/>
    <w:rsid w:val="00B47014"/>
    <w:rsid w:val="00B50F0D"/>
    <w:rsid w:val="00B55CBA"/>
    <w:rsid w:val="00B56117"/>
    <w:rsid w:val="00B705BB"/>
    <w:rsid w:val="00B72373"/>
    <w:rsid w:val="00B737F0"/>
    <w:rsid w:val="00B74472"/>
    <w:rsid w:val="00B754A6"/>
    <w:rsid w:val="00B77C6F"/>
    <w:rsid w:val="00B821E8"/>
    <w:rsid w:val="00B82878"/>
    <w:rsid w:val="00B8699D"/>
    <w:rsid w:val="00B90DAA"/>
    <w:rsid w:val="00B94839"/>
    <w:rsid w:val="00B95DB0"/>
    <w:rsid w:val="00B974C6"/>
    <w:rsid w:val="00BA22C0"/>
    <w:rsid w:val="00BA2DF9"/>
    <w:rsid w:val="00BA57D3"/>
    <w:rsid w:val="00BA6BB6"/>
    <w:rsid w:val="00BA71ED"/>
    <w:rsid w:val="00BB0AFF"/>
    <w:rsid w:val="00BB0F32"/>
    <w:rsid w:val="00BB3787"/>
    <w:rsid w:val="00BB4A12"/>
    <w:rsid w:val="00BB5447"/>
    <w:rsid w:val="00BC50CC"/>
    <w:rsid w:val="00BC56E6"/>
    <w:rsid w:val="00BC57CC"/>
    <w:rsid w:val="00BD6830"/>
    <w:rsid w:val="00BD6B11"/>
    <w:rsid w:val="00BD7E4C"/>
    <w:rsid w:val="00BE48FE"/>
    <w:rsid w:val="00BE7BE0"/>
    <w:rsid w:val="00BF06A6"/>
    <w:rsid w:val="00BF51F5"/>
    <w:rsid w:val="00BF691E"/>
    <w:rsid w:val="00BF7F29"/>
    <w:rsid w:val="00C064CD"/>
    <w:rsid w:val="00C13C2C"/>
    <w:rsid w:val="00C23D0C"/>
    <w:rsid w:val="00C26B96"/>
    <w:rsid w:val="00C26FB2"/>
    <w:rsid w:val="00C423C4"/>
    <w:rsid w:val="00C441F7"/>
    <w:rsid w:val="00C4758A"/>
    <w:rsid w:val="00C47EDA"/>
    <w:rsid w:val="00C47F58"/>
    <w:rsid w:val="00C5349D"/>
    <w:rsid w:val="00C6133C"/>
    <w:rsid w:val="00C71BF1"/>
    <w:rsid w:val="00C75497"/>
    <w:rsid w:val="00C7556F"/>
    <w:rsid w:val="00C81294"/>
    <w:rsid w:val="00C81C93"/>
    <w:rsid w:val="00C82648"/>
    <w:rsid w:val="00C91470"/>
    <w:rsid w:val="00C92C5E"/>
    <w:rsid w:val="00C92CF3"/>
    <w:rsid w:val="00CB38E2"/>
    <w:rsid w:val="00CB3C60"/>
    <w:rsid w:val="00CB7ED7"/>
    <w:rsid w:val="00CC360A"/>
    <w:rsid w:val="00CD3CC5"/>
    <w:rsid w:val="00CD3F8B"/>
    <w:rsid w:val="00CD4B18"/>
    <w:rsid w:val="00CE0695"/>
    <w:rsid w:val="00CE12B0"/>
    <w:rsid w:val="00CE4D50"/>
    <w:rsid w:val="00CE5166"/>
    <w:rsid w:val="00CF2949"/>
    <w:rsid w:val="00CF66D7"/>
    <w:rsid w:val="00D042EF"/>
    <w:rsid w:val="00D1154D"/>
    <w:rsid w:val="00D1203F"/>
    <w:rsid w:val="00D14A53"/>
    <w:rsid w:val="00D157B5"/>
    <w:rsid w:val="00D166D4"/>
    <w:rsid w:val="00D16ADE"/>
    <w:rsid w:val="00D22072"/>
    <w:rsid w:val="00D265FC"/>
    <w:rsid w:val="00D35CA6"/>
    <w:rsid w:val="00D41053"/>
    <w:rsid w:val="00D463F7"/>
    <w:rsid w:val="00D477AB"/>
    <w:rsid w:val="00D6409F"/>
    <w:rsid w:val="00D650D3"/>
    <w:rsid w:val="00D66E25"/>
    <w:rsid w:val="00D6791D"/>
    <w:rsid w:val="00D7148C"/>
    <w:rsid w:val="00D73ADD"/>
    <w:rsid w:val="00D75235"/>
    <w:rsid w:val="00D809E0"/>
    <w:rsid w:val="00D81853"/>
    <w:rsid w:val="00D92430"/>
    <w:rsid w:val="00DA393D"/>
    <w:rsid w:val="00DB2B19"/>
    <w:rsid w:val="00DB3DBA"/>
    <w:rsid w:val="00DC07F5"/>
    <w:rsid w:val="00DC2B95"/>
    <w:rsid w:val="00DC6826"/>
    <w:rsid w:val="00DC7B84"/>
    <w:rsid w:val="00DD187F"/>
    <w:rsid w:val="00DD1A95"/>
    <w:rsid w:val="00DD20AA"/>
    <w:rsid w:val="00DD2C2E"/>
    <w:rsid w:val="00DD300B"/>
    <w:rsid w:val="00DD3647"/>
    <w:rsid w:val="00DD4225"/>
    <w:rsid w:val="00DD4AA2"/>
    <w:rsid w:val="00DE05AD"/>
    <w:rsid w:val="00DE357F"/>
    <w:rsid w:val="00DE59EE"/>
    <w:rsid w:val="00DF2192"/>
    <w:rsid w:val="00DF4E95"/>
    <w:rsid w:val="00DF73BF"/>
    <w:rsid w:val="00E06162"/>
    <w:rsid w:val="00E06DA7"/>
    <w:rsid w:val="00E1623A"/>
    <w:rsid w:val="00E17A2A"/>
    <w:rsid w:val="00E17CE0"/>
    <w:rsid w:val="00E201BF"/>
    <w:rsid w:val="00E20F5B"/>
    <w:rsid w:val="00E26352"/>
    <w:rsid w:val="00E30068"/>
    <w:rsid w:val="00E36C33"/>
    <w:rsid w:val="00E4413A"/>
    <w:rsid w:val="00E4720E"/>
    <w:rsid w:val="00E50783"/>
    <w:rsid w:val="00E52F1D"/>
    <w:rsid w:val="00E55792"/>
    <w:rsid w:val="00E567A1"/>
    <w:rsid w:val="00E60C65"/>
    <w:rsid w:val="00E623FC"/>
    <w:rsid w:val="00E6696A"/>
    <w:rsid w:val="00E7333B"/>
    <w:rsid w:val="00E85D2E"/>
    <w:rsid w:val="00E86518"/>
    <w:rsid w:val="00E9185D"/>
    <w:rsid w:val="00E95676"/>
    <w:rsid w:val="00EA0249"/>
    <w:rsid w:val="00EA1758"/>
    <w:rsid w:val="00EA68ED"/>
    <w:rsid w:val="00EA6B1D"/>
    <w:rsid w:val="00EA7FB1"/>
    <w:rsid w:val="00EB01AA"/>
    <w:rsid w:val="00EB47DF"/>
    <w:rsid w:val="00ED0E37"/>
    <w:rsid w:val="00ED3EEC"/>
    <w:rsid w:val="00EE3557"/>
    <w:rsid w:val="00EE415A"/>
    <w:rsid w:val="00EE5A6F"/>
    <w:rsid w:val="00EF018F"/>
    <w:rsid w:val="00EF1CAA"/>
    <w:rsid w:val="00EF2574"/>
    <w:rsid w:val="00F13BDA"/>
    <w:rsid w:val="00F173DD"/>
    <w:rsid w:val="00F25F96"/>
    <w:rsid w:val="00F26B0C"/>
    <w:rsid w:val="00F26F01"/>
    <w:rsid w:val="00F314BF"/>
    <w:rsid w:val="00F34A72"/>
    <w:rsid w:val="00F37447"/>
    <w:rsid w:val="00F5045A"/>
    <w:rsid w:val="00F5223B"/>
    <w:rsid w:val="00F55562"/>
    <w:rsid w:val="00F64667"/>
    <w:rsid w:val="00F65C9B"/>
    <w:rsid w:val="00F65EC5"/>
    <w:rsid w:val="00F73110"/>
    <w:rsid w:val="00F7325D"/>
    <w:rsid w:val="00F76A29"/>
    <w:rsid w:val="00F81EE6"/>
    <w:rsid w:val="00F83842"/>
    <w:rsid w:val="00F84DB2"/>
    <w:rsid w:val="00F91507"/>
    <w:rsid w:val="00F955BF"/>
    <w:rsid w:val="00F95A0C"/>
    <w:rsid w:val="00FA0121"/>
    <w:rsid w:val="00FA189D"/>
    <w:rsid w:val="00FA5191"/>
    <w:rsid w:val="00FA6C8B"/>
    <w:rsid w:val="00FA6D2A"/>
    <w:rsid w:val="00FA70D1"/>
    <w:rsid w:val="00FB15CD"/>
    <w:rsid w:val="00FC5FF8"/>
    <w:rsid w:val="00FC79F3"/>
    <w:rsid w:val="00FD2380"/>
    <w:rsid w:val="00FD2B3B"/>
    <w:rsid w:val="00FD43CB"/>
    <w:rsid w:val="00FD6274"/>
    <w:rsid w:val="00FE7A32"/>
    <w:rsid w:val="00FF210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2C"/>
    <w:pPr>
      <w:spacing w:after="0" w:line="240" w:lineRule="auto"/>
      <w:jc w:val="both"/>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styleId="ListNumber">
    <w:name w:val="List Number"/>
    <w:basedOn w:val="Normal"/>
    <w:rsid w:val="00BA71ED"/>
    <w:pPr>
      <w:numPr>
        <w:numId w:val="1"/>
      </w:numPr>
    </w:pPr>
  </w:style>
  <w:style w:type="character" w:styleId="CommentReference">
    <w:name w:val="annotation reference"/>
    <w:basedOn w:val="DefaultParagraphFont"/>
    <w:uiPriority w:val="99"/>
    <w:semiHidden/>
    <w:unhideWhenUsed/>
    <w:rsid w:val="00D477AB"/>
    <w:rPr>
      <w:sz w:val="16"/>
      <w:szCs w:val="16"/>
    </w:rPr>
  </w:style>
  <w:style w:type="paragraph" w:styleId="CommentText">
    <w:name w:val="annotation text"/>
    <w:basedOn w:val="Normal"/>
    <w:link w:val="CommentTextChar"/>
    <w:uiPriority w:val="99"/>
    <w:semiHidden/>
    <w:unhideWhenUsed/>
    <w:rsid w:val="00D477AB"/>
    <w:rPr>
      <w:sz w:val="20"/>
      <w:szCs w:val="20"/>
    </w:rPr>
  </w:style>
  <w:style w:type="character" w:customStyle="1" w:styleId="CommentTextChar">
    <w:name w:val="Comment Text Char"/>
    <w:basedOn w:val="DefaultParagraphFont"/>
    <w:link w:val="CommentText"/>
    <w:uiPriority w:val="99"/>
    <w:semiHidden/>
    <w:rsid w:val="00D477AB"/>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477AB"/>
    <w:rPr>
      <w:b/>
      <w:bCs/>
    </w:rPr>
  </w:style>
  <w:style w:type="character" w:customStyle="1" w:styleId="CommentSubjectChar">
    <w:name w:val="Comment Subject Char"/>
    <w:basedOn w:val="CommentTextChar"/>
    <w:link w:val="CommentSubject"/>
    <w:uiPriority w:val="99"/>
    <w:semiHidden/>
    <w:rsid w:val="00D477AB"/>
    <w:rPr>
      <w:rFonts w:ascii="Times New Roman" w:eastAsia="MS Mincho" w:hAnsi="Times New Roman" w:cs="Times New Roman"/>
      <w:b/>
      <w:bCs/>
      <w:sz w:val="20"/>
      <w:szCs w:val="20"/>
      <w:lang w:eastAsia="ja-JP"/>
    </w:rPr>
  </w:style>
  <w:style w:type="paragraph" w:styleId="Revision">
    <w:name w:val="Revision"/>
    <w:hidden/>
    <w:uiPriority w:val="99"/>
    <w:semiHidden/>
    <w:rsid w:val="00362D5A"/>
    <w:pPr>
      <w:spacing w:after="0" w:line="240" w:lineRule="auto"/>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2C"/>
    <w:pPr>
      <w:spacing w:after="0" w:line="240" w:lineRule="auto"/>
      <w:jc w:val="both"/>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styleId="ListNumber">
    <w:name w:val="List Number"/>
    <w:basedOn w:val="Normal"/>
    <w:rsid w:val="00BA71ED"/>
    <w:pPr>
      <w:numPr>
        <w:numId w:val="1"/>
      </w:numPr>
    </w:pPr>
  </w:style>
  <w:style w:type="character" w:styleId="CommentReference">
    <w:name w:val="annotation reference"/>
    <w:basedOn w:val="DefaultParagraphFont"/>
    <w:uiPriority w:val="99"/>
    <w:semiHidden/>
    <w:unhideWhenUsed/>
    <w:rsid w:val="00D477AB"/>
    <w:rPr>
      <w:sz w:val="16"/>
      <w:szCs w:val="16"/>
    </w:rPr>
  </w:style>
  <w:style w:type="paragraph" w:styleId="CommentText">
    <w:name w:val="annotation text"/>
    <w:basedOn w:val="Normal"/>
    <w:link w:val="CommentTextChar"/>
    <w:uiPriority w:val="99"/>
    <w:semiHidden/>
    <w:unhideWhenUsed/>
    <w:rsid w:val="00D477AB"/>
    <w:rPr>
      <w:sz w:val="20"/>
      <w:szCs w:val="20"/>
    </w:rPr>
  </w:style>
  <w:style w:type="character" w:customStyle="1" w:styleId="CommentTextChar">
    <w:name w:val="Comment Text Char"/>
    <w:basedOn w:val="DefaultParagraphFont"/>
    <w:link w:val="CommentText"/>
    <w:uiPriority w:val="99"/>
    <w:semiHidden/>
    <w:rsid w:val="00D477AB"/>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477AB"/>
    <w:rPr>
      <w:b/>
      <w:bCs/>
    </w:rPr>
  </w:style>
  <w:style w:type="character" w:customStyle="1" w:styleId="CommentSubjectChar">
    <w:name w:val="Comment Subject Char"/>
    <w:basedOn w:val="CommentTextChar"/>
    <w:link w:val="CommentSubject"/>
    <w:uiPriority w:val="99"/>
    <w:semiHidden/>
    <w:rsid w:val="00D477AB"/>
    <w:rPr>
      <w:rFonts w:ascii="Times New Roman" w:eastAsia="MS Mincho" w:hAnsi="Times New Roman" w:cs="Times New Roman"/>
      <w:b/>
      <w:bCs/>
      <w:sz w:val="20"/>
      <w:szCs w:val="20"/>
      <w:lang w:eastAsia="ja-JP"/>
    </w:rPr>
  </w:style>
  <w:style w:type="paragraph" w:styleId="Revision">
    <w:name w:val="Revision"/>
    <w:hidden/>
    <w:uiPriority w:val="99"/>
    <w:semiHidden/>
    <w:rsid w:val="00362D5A"/>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9115">
      <w:bodyDiv w:val="1"/>
      <w:marLeft w:val="0"/>
      <w:marRight w:val="0"/>
      <w:marTop w:val="0"/>
      <w:marBottom w:val="0"/>
      <w:divBdr>
        <w:top w:val="none" w:sz="0" w:space="0" w:color="auto"/>
        <w:left w:val="none" w:sz="0" w:space="0" w:color="auto"/>
        <w:bottom w:val="none" w:sz="0" w:space="0" w:color="auto"/>
        <w:right w:val="none" w:sz="0" w:space="0" w:color="auto"/>
      </w:divBdr>
    </w:div>
    <w:div w:id="759521975">
      <w:bodyDiv w:val="1"/>
      <w:marLeft w:val="0"/>
      <w:marRight w:val="0"/>
      <w:marTop w:val="0"/>
      <w:marBottom w:val="0"/>
      <w:divBdr>
        <w:top w:val="none" w:sz="0" w:space="0" w:color="auto"/>
        <w:left w:val="none" w:sz="0" w:space="0" w:color="auto"/>
        <w:bottom w:val="none" w:sz="0" w:space="0" w:color="auto"/>
        <w:right w:val="none" w:sz="0" w:space="0" w:color="auto"/>
      </w:divBdr>
    </w:div>
    <w:div w:id="902763702">
      <w:bodyDiv w:val="1"/>
      <w:marLeft w:val="0"/>
      <w:marRight w:val="0"/>
      <w:marTop w:val="0"/>
      <w:marBottom w:val="0"/>
      <w:divBdr>
        <w:top w:val="none" w:sz="0" w:space="0" w:color="auto"/>
        <w:left w:val="none" w:sz="0" w:space="0" w:color="auto"/>
        <w:bottom w:val="none" w:sz="0" w:space="0" w:color="auto"/>
        <w:right w:val="none" w:sz="0" w:space="0" w:color="auto"/>
      </w:divBdr>
    </w:div>
    <w:div w:id="1387484724">
      <w:bodyDiv w:val="1"/>
      <w:marLeft w:val="0"/>
      <w:marRight w:val="0"/>
      <w:marTop w:val="0"/>
      <w:marBottom w:val="0"/>
      <w:divBdr>
        <w:top w:val="none" w:sz="0" w:space="0" w:color="auto"/>
        <w:left w:val="none" w:sz="0" w:space="0" w:color="auto"/>
        <w:bottom w:val="none" w:sz="0" w:space="0" w:color="auto"/>
        <w:right w:val="none" w:sz="0" w:space="0" w:color="auto"/>
      </w:divBdr>
    </w:div>
    <w:div w:id="1486971571">
      <w:bodyDiv w:val="1"/>
      <w:marLeft w:val="0"/>
      <w:marRight w:val="0"/>
      <w:marTop w:val="0"/>
      <w:marBottom w:val="0"/>
      <w:divBdr>
        <w:top w:val="none" w:sz="0" w:space="0" w:color="auto"/>
        <w:left w:val="none" w:sz="0" w:space="0" w:color="auto"/>
        <w:bottom w:val="none" w:sz="0" w:space="0" w:color="auto"/>
        <w:right w:val="none" w:sz="0" w:space="0" w:color="auto"/>
      </w:divBdr>
      <w:divsChild>
        <w:div w:id="1948192491">
          <w:marLeft w:val="720"/>
          <w:marRight w:val="0"/>
          <w:marTop w:val="144"/>
          <w:marBottom w:val="0"/>
          <w:divBdr>
            <w:top w:val="none" w:sz="0" w:space="0" w:color="auto"/>
            <w:left w:val="none" w:sz="0" w:space="0" w:color="auto"/>
            <w:bottom w:val="none" w:sz="0" w:space="0" w:color="auto"/>
            <w:right w:val="none" w:sz="0" w:space="0" w:color="auto"/>
          </w:divBdr>
        </w:div>
        <w:div w:id="2129424441">
          <w:marLeft w:val="720"/>
          <w:marRight w:val="0"/>
          <w:marTop w:val="144"/>
          <w:marBottom w:val="0"/>
          <w:divBdr>
            <w:top w:val="none" w:sz="0" w:space="0" w:color="auto"/>
            <w:left w:val="none" w:sz="0" w:space="0" w:color="auto"/>
            <w:bottom w:val="none" w:sz="0" w:space="0" w:color="auto"/>
            <w:right w:val="none" w:sz="0" w:space="0" w:color="auto"/>
          </w:divBdr>
        </w:div>
        <w:div w:id="1955945534">
          <w:marLeft w:val="720"/>
          <w:marRight w:val="0"/>
          <w:marTop w:val="144"/>
          <w:marBottom w:val="0"/>
          <w:divBdr>
            <w:top w:val="none" w:sz="0" w:space="0" w:color="auto"/>
            <w:left w:val="none" w:sz="0" w:space="0" w:color="auto"/>
            <w:bottom w:val="none" w:sz="0" w:space="0" w:color="auto"/>
            <w:right w:val="none" w:sz="0" w:space="0" w:color="auto"/>
          </w:divBdr>
        </w:div>
        <w:div w:id="926037974">
          <w:marLeft w:val="720"/>
          <w:marRight w:val="0"/>
          <w:marTop w:val="144"/>
          <w:marBottom w:val="0"/>
          <w:divBdr>
            <w:top w:val="none" w:sz="0" w:space="0" w:color="auto"/>
            <w:left w:val="none" w:sz="0" w:space="0" w:color="auto"/>
            <w:bottom w:val="none" w:sz="0" w:space="0" w:color="auto"/>
            <w:right w:val="none" w:sz="0" w:space="0" w:color="auto"/>
          </w:divBdr>
        </w:div>
        <w:div w:id="1832483826">
          <w:marLeft w:val="720"/>
          <w:marRight w:val="0"/>
          <w:marTop w:val="144"/>
          <w:marBottom w:val="0"/>
          <w:divBdr>
            <w:top w:val="none" w:sz="0" w:space="0" w:color="auto"/>
            <w:left w:val="none" w:sz="0" w:space="0" w:color="auto"/>
            <w:bottom w:val="none" w:sz="0" w:space="0" w:color="auto"/>
            <w:right w:val="none" w:sz="0" w:space="0" w:color="auto"/>
          </w:divBdr>
        </w:div>
        <w:div w:id="1787503214">
          <w:marLeft w:val="720"/>
          <w:marRight w:val="0"/>
          <w:marTop w:val="144"/>
          <w:marBottom w:val="0"/>
          <w:divBdr>
            <w:top w:val="none" w:sz="0" w:space="0" w:color="auto"/>
            <w:left w:val="none" w:sz="0" w:space="0" w:color="auto"/>
            <w:bottom w:val="none" w:sz="0" w:space="0" w:color="auto"/>
            <w:right w:val="none" w:sz="0" w:space="0" w:color="auto"/>
          </w:divBdr>
        </w:div>
      </w:divsChild>
    </w:div>
    <w:div w:id="159154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ltercluster.org/sites/default/files/docs/gsc-achievements_report.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sheltercluster.org/sites/default/files/docs/sheltercluster_october2015-v2.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eltercluster.org/sites/default/files/docs/gsc_donor_roadshow_key_talking_points_v3.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eltercluster.org/sites/default/files/docs/An%20introduction%20to%20the%20Global%20Shelter%20Cluster_0.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heltercluster.org/sites/default/files/docs/GSC%20Strategy%202013-2017.pdf" TargetMode="External"/><Relationship Id="rId23" Type="http://schemas.openxmlformats.org/officeDocument/2006/relationships/fontTable" Target="fontTable.xml"/><Relationship Id="rId10" Type="http://schemas.openxmlformats.org/officeDocument/2006/relationships/hyperlink" Target="https://docs.google.com/document/d/1nhOX1xvseuixNvOkzoT9cUmvChmG5gV1Lq2cPGwPmUE/edit?usp=sharin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cs.google.com/document/d/1vBqbNXCJ0D3w6QAJJ48lbbie3lYG46IZYvJ0tw0VzJA/edit?usp=sharing" TargetMode="External"/><Relationship Id="rId14" Type="http://schemas.openxmlformats.org/officeDocument/2006/relationships/hyperlink" Target="http://sheltercluster.org/sites/default/files/docs/gsc-achievements_2014.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elhole\AppData\Roaming\Microsoft\Templates\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1D25-B18B-43A2-9AB5-28E64B5A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later).dotx</Template>
  <TotalTime>0</TotalTime>
  <Pages>10</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Coelho Lemos</dc:creator>
  <cp:lastModifiedBy>Shirin NARYMBAEVA</cp:lastModifiedBy>
  <cp:revision>2</cp:revision>
  <cp:lastPrinted>2016-01-22T10:41:00Z</cp:lastPrinted>
  <dcterms:created xsi:type="dcterms:W3CDTF">2016-02-10T14:00:00Z</dcterms:created>
  <dcterms:modified xsi:type="dcterms:W3CDTF">2016-02-10T14:00:00Z</dcterms:modified>
</cp:coreProperties>
</file>