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C4B" w:rsidRDefault="00843FBC" w:rsidP="00311DD2">
      <w:pPr>
        <w:jc w:val="center"/>
        <w:rPr>
          <w:b/>
        </w:rPr>
      </w:pPr>
      <w:r>
        <w:rPr>
          <w:b/>
          <w:noProof/>
          <w:lang w:eastAsia="fr-FR"/>
        </w:rPr>
        <w:drawing>
          <wp:inline distT="0" distB="0" distL="0" distR="0">
            <wp:extent cx="5770880" cy="862330"/>
            <wp:effectExtent l="19050" t="0" r="1270" b="0"/>
            <wp:docPr id="1" name="Picture 2" descr="banderol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nderoles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132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880" cy="86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DD2" w:rsidRDefault="00311DD2" w:rsidP="00311DD2">
      <w:pPr>
        <w:jc w:val="center"/>
        <w:rPr>
          <w:b/>
        </w:rPr>
      </w:pPr>
      <w:r w:rsidRPr="00311DD2">
        <w:rPr>
          <w:b/>
        </w:rPr>
        <w:t>POINT DE SITUATION</w:t>
      </w:r>
      <w:r w:rsidR="005A535A">
        <w:rPr>
          <w:b/>
        </w:rPr>
        <w:t xml:space="preserve"> N°</w:t>
      </w:r>
      <w:r w:rsidR="00CC21F8">
        <w:rPr>
          <w:b/>
        </w:rPr>
        <w:t>3</w:t>
      </w:r>
    </w:p>
    <w:p w:rsidR="00311DD2" w:rsidRDefault="00311DD2" w:rsidP="00311DD2">
      <w:pPr>
        <w:jc w:val="center"/>
        <w:rPr>
          <w:b/>
        </w:rPr>
      </w:pPr>
      <w:r>
        <w:rPr>
          <w:b/>
        </w:rPr>
        <w:t>----------------------------------------------------------</w:t>
      </w:r>
    </w:p>
    <w:p w:rsidR="00311DD2" w:rsidRPr="00283607" w:rsidRDefault="0035362D" w:rsidP="00050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after="0"/>
        <w:ind w:left="-142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POINTS SAILLANTS</w:t>
      </w:r>
    </w:p>
    <w:p w:rsidR="00130C62" w:rsidRDefault="00130C62" w:rsidP="00311DD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64704" w:rsidRDefault="00464704" w:rsidP="000A0625">
      <w:pPr>
        <w:pStyle w:val="PlainText"/>
        <w:ind w:left="-284"/>
        <w:jc w:val="both"/>
        <w:rPr>
          <w:rFonts w:ascii="Arial Narrow" w:hAnsi="Arial Narrow"/>
          <w:sz w:val="18"/>
          <w:szCs w:val="18"/>
          <w:lang w:val="fr-FR"/>
        </w:rPr>
      </w:pPr>
    </w:p>
    <w:p w:rsidR="000503DD" w:rsidRPr="00843FBC" w:rsidRDefault="005A535A" w:rsidP="000A0625">
      <w:pPr>
        <w:pStyle w:val="PlainText"/>
        <w:ind w:left="-284"/>
        <w:jc w:val="both"/>
        <w:rPr>
          <w:rFonts w:ascii="Arial Narrow" w:hAnsi="Arial Narrow"/>
          <w:sz w:val="18"/>
          <w:szCs w:val="18"/>
          <w:lang w:val="fr-FR"/>
        </w:rPr>
      </w:pPr>
      <w:r>
        <w:rPr>
          <w:rFonts w:ascii="Arial Narrow" w:hAnsi="Arial Narrow"/>
          <w:sz w:val="18"/>
          <w:szCs w:val="18"/>
          <w:lang w:val="fr-FR"/>
        </w:rPr>
        <w:t xml:space="preserve">La </w:t>
      </w:r>
      <w:r w:rsidR="00A82940">
        <w:rPr>
          <w:rFonts w:ascii="Arial Narrow" w:hAnsi="Arial Narrow"/>
          <w:sz w:val="18"/>
          <w:szCs w:val="18"/>
          <w:lang w:val="fr-FR"/>
        </w:rPr>
        <w:t>remontée</w:t>
      </w:r>
      <w:r>
        <w:rPr>
          <w:rFonts w:ascii="Arial Narrow" w:hAnsi="Arial Narrow"/>
          <w:sz w:val="18"/>
          <w:szCs w:val="18"/>
          <w:lang w:val="fr-FR"/>
        </w:rPr>
        <w:t xml:space="preserve"> des informations provenant des districts sur le passage d’Ex-</w:t>
      </w:r>
      <w:r w:rsidR="00130C62" w:rsidRPr="001A773E">
        <w:rPr>
          <w:rFonts w:ascii="Arial Narrow" w:hAnsi="Arial Narrow"/>
          <w:sz w:val="18"/>
          <w:szCs w:val="18"/>
          <w:lang w:val="fr-FR"/>
        </w:rPr>
        <w:t xml:space="preserve">ENAWO </w:t>
      </w:r>
      <w:r>
        <w:rPr>
          <w:rFonts w:ascii="Arial Narrow" w:hAnsi="Arial Narrow"/>
          <w:sz w:val="18"/>
          <w:szCs w:val="18"/>
          <w:lang w:val="fr-FR"/>
        </w:rPr>
        <w:t>continue toujours au niveau du BNGRC.</w:t>
      </w:r>
      <w:r w:rsidR="00BC4E85">
        <w:rPr>
          <w:rFonts w:ascii="Arial Narrow" w:hAnsi="Arial Narrow"/>
          <w:sz w:val="18"/>
          <w:szCs w:val="18"/>
          <w:lang w:val="fr-FR"/>
        </w:rPr>
        <w:t xml:space="preserve"> Pour cette journée, l’intégration des données sur les dégâts à </w:t>
      </w:r>
      <w:r w:rsidR="00BC4E85" w:rsidRPr="00843FBC">
        <w:rPr>
          <w:rFonts w:ascii="Arial Narrow" w:hAnsi="Arial Narrow"/>
          <w:sz w:val="18"/>
          <w:szCs w:val="18"/>
          <w:lang w:val="fr-FR"/>
        </w:rPr>
        <w:t>Antalaha à apporter beaucoup de changement sur le bilan qui fait état de :</w:t>
      </w:r>
    </w:p>
    <w:p w:rsidR="00BC4E85" w:rsidRPr="00843FBC" w:rsidRDefault="00BC4E85" w:rsidP="00BC4E85">
      <w:pPr>
        <w:pStyle w:val="PlainText"/>
        <w:numPr>
          <w:ilvl w:val="0"/>
          <w:numId w:val="9"/>
        </w:numPr>
        <w:jc w:val="both"/>
        <w:rPr>
          <w:rFonts w:ascii="Arial Narrow" w:hAnsi="Arial Narrow"/>
          <w:sz w:val="18"/>
          <w:szCs w:val="18"/>
          <w:lang w:val="fr-FR"/>
        </w:rPr>
      </w:pPr>
      <w:r w:rsidRPr="00843FBC">
        <w:rPr>
          <w:rFonts w:ascii="Arial Narrow" w:hAnsi="Arial Narrow"/>
          <w:sz w:val="18"/>
          <w:szCs w:val="18"/>
          <w:lang w:val="fr-FR"/>
        </w:rPr>
        <w:t>20 personnes portées disparues</w:t>
      </w:r>
      <w:r w:rsidR="00787483" w:rsidRPr="00843FBC">
        <w:rPr>
          <w:rFonts w:ascii="Arial Narrow" w:hAnsi="Arial Narrow"/>
          <w:sz w:val="18"/>
          <w:szCs w:val="18"/>
          <w:lang w:val="fr-FR"/>
        </w:rPr>
        <w:t>,</w:t>
      </w:r>
    </w:p>
    <w:p w:rsidR="00BC4E85" w:rsidRPr="00843FBC" w:rsidRDefault="00BC4E85" w:rsidP="00BC4E85">
      <w:pPr>
        <w:pStyle w:val="PlainText"/>
        <w:numPr>
          <w:ilvl w:val="0"/>
          <w:numId w:val="9"/>
        </w:numPr>
        <w:jc w:val="both"/>
        <w:rPr>
          <w:rFonts w:ascii="Arial Narrow" w:hAnsi="Arial Narrow"/>
          <w:sz w:val="18"/>
          <w:szCs w:val="18"/>
          <w:lang w:val="fr-FR"/>
        </w:rPr>
      </w:pPr>
      <w:r w:rsidRPr="00843FBC">
        <w:rPr>
          <w:rFonts w:ascii="Arial Narrow" w:hAnsi="Arial Narrow"/>
          <w:sz w:val="18"/>
          <w:szCs w:val="18"/>
          <w:lang w:val="fr-FR"/>
        </w:rPr>
        <w:t>50 morts</w:t>
      </w:r>
      <w:r w:rsidR="00787483" w:rsidRPr="00843FBC">
        <w:rPr>
          <w:rFonts w:ascii="Arial Narrow" w:hAnsi="Arial Narrow"/>
          <w:sz w:val="18"/>
          <w:szCs w:val="18"/>
          <w:lang w:val="fr-FR"/>
        </w:rPr>
        <w:t>,</w:t>
      </w:r>
    </w:p>
    <w:p w:rsidR="00BC4E85" w:rsidRPr="00843FBC" w:rsidRDefault="00BC4E85" w:rsidP="00BC4E85">
      <w:pPr>
        <w:pStyle w:val="PlainText"/>
        <w:numPr>
          <w:ilvl w:val="0"/>
          <w:numId w:val="9"/>
        </w:numPr>
        <w:jc w:val="both"/>
        <w:rPr>
          <w:rFonts w:ascii="Arial Narrow" w:hAnsi="Arial Narrow"/>
          <w:sz w:val="18"/>
          <w:szCs w:val="18"/>
          <w:lang w:val="fr-FR"/>
        </w:rPr>
      </w:pPr>
      <w:r w:rsidRPr="00843FBC">
        <w:rPr>
          <w:rFonts w:ascii="Arial Narrow" w:hAnsi="Arial Narrow"/>
          <w:sz w:val="18"/>
          <w:szCs w:val="18"/>
          <w:lang w:val="fr-FR"/>
        </w:rPr>
        <w:t xml:space="preserve">183 </w:t>
      </w:r>
      <w:r w:rsidR="00A82940" w:rsidRPr="00843FBC">
        <w:rPr>
          <w:rFonts w:ascii="Arial Narrow" w:hAnsi="Arial Narrow"/>
          <w:sz w:val="18"/>
          <w:szCs w:val="18"/>
          <w:lang w:val="fr-FR"/>
        </w:rPr>
        <w:t>blessés,</w:t>
      </w:r>
    </w:p>
    <w:p w:rsidR="00BC4E85" w:rsidRPr="00843FBC" w:rsidRDefault="00BC4E85" w:rsidP="00BC4E85">
      <w:pPr>
        <w:pStyle w:val="PlainText"/>
        <w:numPr>
          <w:ilvl w:val="0"/>
          <w:numId w:val="9"/>
        </w:numPr>
        <w:jc w:val="both"/>
        <w:rPr>
          <w:rFonts w:ascii="Arial Narrow" w:hAnsi="Arial Narrow"/>
          <w:sz w:val="18"/>
          <w:szCs w:val="18"/>
          <w:lang w:val="fr-FR"/>
        </w:rPr>
      </w:pPr>
      <w:r w:rsidRPr="00843FBC">
        <w:rPr>
          <w:rFonts w:ascii="Arial Narrow" w:hAnsi="Arial Narrow"/>
          <w:sz w:val="18"/>
          <w:szCs w:val="18"/>
          <w:lang w:val="fr-FR"/>
        </w:rPr>
        <w:t>296 125 sinistrés</w:t>
      </w:r>
      <w:r w:rsidR="00787483" w:rsidRPr="00843FBC">
        <w:rPr>
          <w:rFonts w:ascii="Arial Narrow" w:hAnsi="Arial Narrow"/>
          <w:sz w:val="18"/>
          <w:szCs w:val="18"/>
          <w:lang w:val="fr-FR"/>
        </w:rPr>
        <w:t>,</w:t>
      </w:r>
    </w:p>
    <w:p w:rsidR="00BC4E85" w:rsidRPr="00843FBC" w:rsidRDefault="00BC4E85" w:rsidP="00BC4E85">
      <w:pPr>
        <w:pStyle w:val="PlainText"/>
        <w:numPr>
          <w:ilvl w:val="0"/>
          <w:numId w:val="9"/>
        </w:numPr>
        <w:jc w:val="both"/>
        <w:rPr>
          <w:rFonts w:ascii="Arial Narrow" w:hAnsi="Arial Narrow"/>
          <w:sz w:val="18"/>
          <w:szCs w:val="18"/>
          <w:lang w:val="fr-FR"/>
        </w:rPr>
      </w:pPr>
      <w:r w:rsidRPr="00843FBC">
        <w:rPr>
          <w:rFonts w:ascii="Arial Narrow" w:hAnsi="Arial Narrow"/>
          <w:sz w:val="18"/>
          <w:szCs w:val="18"/>
          <w:lang w:val="fr-FR"/>
        </w:rPr>
        <w:t>205 424 personnes déplacées (nombre de personnes ayant dues se déplacer pendant le passage d’ENAWO)</w:t>
      </w:r>
      <w:r w:rsidR="00787483" w:rsidRPr="00843FBC">
        <w:rPr>
          <w:rFonts w:ascii="Arial Narrow" w:hAnsi="Arial Narrow"/>
          <w:sz w:val="18"/>
          <w:szCs w:val="18"/>
          <w:lang w:val="fr-FR"/>
        </w:rPr>
        <w:t>,</w:t>
      </w:r>
    </w:p>
    <w:p w:rsidR="00BC4E85" w:rsidRPr="00843FBC" w:rsidRDefault="00BC4E85" w:rsidP="00BC4E85">
      <w:pPr>
        <w:pStyle w:val="PlainText"/>
        <w:numPr>
          <w:ilvl w:val="0"/>
          <w:numId w:val="9"/>
        </w:numPr>
        <w:jc w:val="both"/>
        <w:rPr>
          <w:rFonts w:ascii="Arial Narrow" w:hAnsi="Arial Narrow"/>
          <w:sz w:val="18"/>
          <w:szCs w:val="18"/>
          <w:lang w:val="fr-FR"/>
        </w:rPr>
      </w:pPr>
      <w:r w:rsidRPr="00843FBC">
        <w:rPr>
          <w:rFonts w:ascii="Arial Narrow" w:hAnsi="Arial Narrow"/>
          <w:sz w:val="18"/>
          <w:szCs w:val="18"/>
          <w:lang w:val="fr-FR"/>
        </w:rPr>
        <w:t>81 900 sans abris et/ou personnes déplacées dans des sites communs pour la date d’aujourd’hui</w:t>
      </w:r>
      <w:r w:rsidR="00787483" w:rsidRPr="00843FBC">
        <w:rPr>
          <w:rFonts w:ascii="Arial Narrow" w:hAnsi="Arial Narrow"/>
          <w:sz w:val="18"/>
          <w:szCs w:val="18"/>
          <w:lang w:val="fr-FR"/>
        </w:rPr>
        <w:t>,</w:t>
      </w:r>
    </w:p>
    <w:p w:rsidR="00BC4E85" w:rsidRPr="00843FBC" w:rsidRDefault="00BC4E85" w:rsidP="00BC4E85">
      <w:pPr>
        <w:pStyle w:val="PlainText"/>
        <w:numPr>
          <w:ilvl w:val="0"/>
          <w:numId w:val="9"/>
        </w:numPr>
        <w:jc w:val="both"/>
        <w:rPr>
          <w:rFonts w:ascii="Arial Narrow" w:hAnsi="Arial Narrow"/>
          <w:sz w:val="18"/>
          <w:szCs w:val="18"/>
          <w:lang w:val="fr-FR"/>
        </w:rPr>
      </w:pPr>
      <w:r w:rsidRPr="00843FBC">
        <w:rPr>
          <w:rFonts w:ascii="Arial Narrow" w:hAnsi="Arial Narrow"/>
          <w:sz w:val="18"/>
          <w:szCs w:val="18"/>
          <w:lang w:val="fr-FR"/>
        </w:rPr>
        <w:t xml:space="preserve">59 districts sont concernés par les </w:t>
      </w:r>
      <w:r w:rsidR="00A82940" w:rsidRPr="00843FBC">
        <w:rPr>
          <w:rFonts w:ascii="Arial Narrow" w:hAnsi="Arial Narrow"/>
          <w:sz w:val="18"/>
          <w:szCs w:val="18"/>
          <w:lang w:val="fr-FR"/>
        </w:rPr>
        <w:t>dégâts</w:t>
      </w:r>
    </w:p>
    <w:p w:rsidR="00BC4E85" w:rsidRPr="00843FBC" w:rsidRDefault="00BC4E85" w:rsidP="000A0625">
      <w:pPr>
        <w:pStyle w:val="PlainText"/>
        <w:ind w:left="-284"/>
        <w:jc w:val="both"/>
        <w:rPr>
          <w:rFonts w:ascii="Arial Narrow" w:hAnsi="Arial Narrow"/>
          <w:sz w:val="18"/>
          <w:szCs w:val="18"/>
          <w:lang w:val="fr-FR"/>
        </w:rPr>
      </w:pPr>
    </w:p>
    <w:p w:rsidR="0035362D" w:rsidRPr="00843FBC" w:rsidRDefault="00BC4E85" w:rsidP="0035362D">
      <w:pPr>
        <w:pStyle w:val="PlainText"/>
        <w:ind w:left="-284"/>
        <w:jc w:val="both"/>
        <w:rPr>
          <w:rFonts w:ascii="Arial Narrow" w:hAnsi="Arial Narrow"/>
          <w:sz w:val="18"/>
          <w:szCs w:val="18"/>
          <w:lang w:val="fr-FR"/>
        </w:rPr>
      </w:pPr>
      <w:r w:rsidRPr="00843FBC">
        <w:rPr>
          <w:rFonts w:ascii="Arial Narrow" w:hAnsi="Arial Narrow"/>
          <w:sz w:val="18"/>
          <w:szCs w:val="18"/>
          <w:lang w:val="fr-FR"/>
        </w:rPr>
        <w:t xml:space="preserve">Pour le Grand Tana, </w:t>
      </w:r>
      <w:r w:rsidR="00A82940" w:rsidRPr="00843FBC">
        <w:rPr>
          <w:rFonts w:ascii="Arial Narrow" w:hAnsi="Arial Narrow"/>
          <w:sz w:val="18"/>
          <w:szCs w:val="18"/>
          <w:lang w:val="fr-FR"/>
        </w:rPr>
        <w:t>la dernière</w:t>
      </w:r>
      <w:r w:rsidRPr="00843FBC">
        <w:rPr>
          <w:rFonts w:ascii="Arial Narrow" w:hAnsi="Arial Narrow"/>
          <w:sz w:val="18"/>
          <w:szCs w:val="18"/>
          <w:lang w:val="fr-FR"/>
        </w:rPr>
        <w:t xml:space="preserve"> alerte</w:t>
      </w:r>
      <w:r w:rsidR="00843FBC" w:rsidRPr="00843FBC">
        <w:rPr>
          <w:rFonts w:ascii="Arial Narrow" w:hAnsi="Arial Narrow"/>
          <w:sz w:val="18"/>
          <w:szCs w:val="18"/>
          <w:lang w:val="fr-FR"/>
        </w:rPr>
        <w:t xml:space="preserve"> (Bulletin APIPA du 16h00)</w:t>
      </w:r>
      <w:r w:rsidRPr="00843FBC">
        <w:rPr>
          <w:rFonts w:ascii="Arial Narrow" w:hAnsi="Arial Narrow"/>
          <w:sz w:val="18"/>
          <w:szCs w:val="18"/>
          <w:lang w:val="fr-FR"/>
        </w:rPr>
        <w:t xml:space="preserve"> maintient la ville d’Antananarivo sous </w:t>
      </w:r>
      <w:r w:rsidR="00843FBC" w:rsidRPr="00843FBC">
        <w:rPr>
          <w:rFonts w:ascii="Arial Narrow" w:hAnsi="Arial Narrow"/>
          <w:sz w:val="18"/>
          <w:szCs w:val="18"/>
          <w:lang w:val="fr-FR"/>
        </w:rPr>
        <w:t xml:space="preserve">un </w:t>
      </w:r>
      <w:r w:rsidRPr="00843FBC">
        <w:rPr>
          <w:rFonts w:ascii="Arial Narrow" w:hAnsi="Arial Narrow"/>
          <w:sz w:val="18"/>
          <w:szCs w:val="18"/>
          <w:lang w:val="fr-FR"/>
        </w:rPr>
        <w:t>avis de menace</w:t>
      </w:r>
      <w:r w:rsidR="00843FBC" w:rsidRPr="00843FBC">
        <w:rPr>
          <w:rFonts w:ascii="Arial Narrow" w:hAnsi="Arial Narrow"/>
          <w:sz w:val="18"/>
          <w:szCs w:val="18"/>
          <w:lang w:val="fr-FR"/>
        </w:rPr>
        <w:t xml:space="preserve"> de danger</w:t>
      </w:r>
      <w:r w:rsidR="00A82940" w:rsidRPr="00843FBC">
        <w:rPr>
          <w:rFonts w:ascii="Arial Narrow" w:hAnsi="Arial Narrow"/>
          <w:sz w:val="18"/>
          <w:szCs w:val="18"/>
          <w:lang w:val="fr-FR"/>
        </w:rPr>
        <w:t> </w:t>
      </w:r>
      <w:r w:rsidR="00843FBC" w:rsidRPr="00843FBC">
        <w:rPr>
          <w:rFonts w:ascii="Arial Narrow" w:hAnsi="Arial Narrow"/>
          <w:sz w:val="18"/>
          <w:szCs w:val="18"/>
          <w:lang w:val="fr-FR"/>
        </w:rPr>
        <w:t>inondation</w:t>
      </w:r>
      <w:r w:rsidRPr="00843FBC">
        <w:rPr>
          <w:rFonts w:ascii="Arial Narrow" w:hAnsi="Arial Narrow"/>
          <w:sz w:val="18"/>
          <w:szCs w:val="18"/>
          <w:lang w:val="fr-FR"/>
        </w:rPr>
        <w:t xml:space="preserve">. Bien que, le niveau </w:t>
      </w:r>
      <w:r w:rsidR="0035362D" w:rsidRPr="00843FBC">
        <w:rPr>
          <w:rFonts w:ascii="Arial Narrow" w:hAnsi="Arial Narrow"/>
          <w:sz w:val="18"/>
          <w:szCs w:val="18"/>
          <w:lang w:val="fr-FR"/>
        </w:rPr>
        <w:t>d’eau des trois rivières traversant Antananarivo ont connu des pics au moment du passage d’ENAWO et ont enclenchés une phase de descente à partir du 10 mars 2017. L’eau se retire et la population évacuée devra rejoindre leurs maisons d’habitations dans les jours à venir.</w:t>
      </w:r>
    </w:p>
    <w:p w:rsidR="0035362D" w:rsidRPr="00843FBC" w:rsidRDefault="0035362D" w:rsidP="0035362D">
      <w:pPr>
        <w:pStyle w:val="PlainText"/>
        <w:ind w:left="-284"/>
        <w:jc w:val="both"/>
        <w:rPr>
          <w:rFonts w:ascii="Arial Narrow" w:hAnsi="Arial Narrow"/>
          <w:sz w:val="18"/>
          <w:szCs w:val="18"/>
          <w:lang w:val="fr-FR"/>
        </w:rPr>
      </w:pPr>
    </w:p>
    <w:p w:rsidR="00E97880" w:rsidRPr="00843FBC" w:rsidRDefault="00E97880" w:rsidP="0035362D">
      <w:pPr>
        <w:pStyle w:val="PlainText"/>
        <w:ind w:left="-284"/>
        <w:jc w:val="both"/>
        <w:rPr>
          <w:rFonts w:ascii="Arial Narrow" w:hAnsi="Arial Narrow"/>
          <w:sz w:val="18"/>
          <w:szCs w:val="18"/>
          <w:lang w:val="fr-FR"/>
        </w:rPr>
      </w:pPr>
      <w:r w:rsidRPr="00843FBC">
        <w:rPr>
          <w:rFonts w:ascii="Arial Narrow" w:hAnsi="Arial Narrow"/>
          <w:sz w:val="18"/>
          <w:szCs w:val="18"/>
          <w:lang w:val="fr-FR"/>
        </w:rPr>
        <w:t>A travers la restitution des premières ébauches des resultats et l’ analyse des données disponibles jusqu’alors, les conclusions suivantes sont sorties :</w:t>
      </w:r>
    </w:p>
    <w:p w:rsidR="00E97880" w:rsidRPr="00843FBC" w:rsidRDefault="00E97880" w:rsidP="00E97880">
      <w:pPr>
        <w:pStyle w:val="PlainText"/>
        <w:numPr>
          <w:ilvl w:val="0"/>
          <w:numId w:val="11"/>
        </w:numPr>
        <w:jc w:val="both"/>
        <w:rPr>
          <w:rFonts w:ascii="Arial Narrow" w:hAnsi="Arial Narrow"/>
          <w:sz w:val="18"/>
          <w:szCs w:val="18"/>
          <w:lang w:val="fr-FR"/>
        </w:rPr>
      </w:pPr>
      <w:r w:rsidRPr="00843FBC">
        <w:rPr>
          <w:rFonts w:ascii="Arial Narrow" w:hAnsi="Arial Narrow"/>
          <w:sz w:val="18"/>
          <w:szCs w:val="18"/>
          <w:lang w:val="fr-FR"/>
        </w:rPr>
        <w:t>91% des sinistrés se concentre</w:t>
      </w:r>
      <w:r w:rsidR="003A319C" w:rsidRPr="00843FBC">
        <w:rPr>
          <w:rFonts w:ascii="Arial Narrow" w:hAnsi="Arial Narrow"/>
          <w:sz w:val="18"/>
          <w:szCs w:val="18"/>
          <w:lang w:val="fr-FR"/>
        </w:rPr>
        <w:t xml:space="preserve">nt dans les régions de </w:t>
      </w:r>
      <w:r w:rsidRPr="00843FBC">
        <w:rPr>
          <w:rFonts w:ascii="Arial Narrow" w:hAnsi="Arial Narrow"/>
          <w:sz w:val="18"/>
          <w:szCs w:val="18"/>
          <w:lang w:val="fr-FR"/>
        </w:rPr>
        <w:t xml:space="preserve"> SAVA, ANALANJIRO, ANALAMANGA et ATSINANANA</w:t>
      </w:r>
    </w:p>
    <w:p w:rsidR="00E97880" w:rsidRPr="00843FBC" w:rsidRDefault="00E97880" w:rsidP="00E97880">
      <w:pPr>
        <w:pStyle w:val="PlainText"/>
        <w:numPr>
          <w:ilvl w:val="0"/>
          <w:numId w:val="11"/>
        </w:numPr>
        <w:jc w:val="both"/>
        <w:rPr>
          <w:rFonts w:ascii="Arial Narrow" w:hAnsi="Arial Narrow"/>
          <w:sz w:val="18"/>
          <w:szCs w:val="18"/>
          <w:lang w:val="fr-FR"/>
        </w:rPr>
      </w:pPr>
      <w:r w:rsidRPr="00843FBC">
        <w:rPr>
          <w:rFonts w:ascii="Arial Narrow" w:hAnsi="Arial Narrow"/>
          <w:sz w:val="18"/>
          <w:szCs w:val="18"/>
          <w:lang w:val="fr-FR"/>
        </w:rPr>
        <w:t>SAVA a été la plus affectée par les effets vents d’ENAWO avec 67850 habitations détruite</w:t>
      </w:r>
      <w:r w:rsidR="00A82940" w:rsidRPr="00843FBC">
        <w:rPr>
          <w:rFonts w:ascii="Arial Narrow" w:hAnsi="Arial Narrow"/>
          <w:sz w:val="18"/>
          <w:szCs w:val="18"/>
          <w:lang w:val="fr-FR"/>
        </w:rPr>
        <w:t>s</w:t>
      </w:r>
      <w:r w:rsidRPr="00843FBC">
        <w:rPr>
          <w:rFonts w:ascii="Arial Narrow" w:hAnsi="Arial Narrow"/>
          <w:sz w:val="18"/>
          <w:szCs w:val="18"/>
          <w:lang w:val="fr-FR"/>
        </w:rPr>
        <w:t>, décoiffée</w:t>
      </w:r>
      <w:r w:rsidR="00A82940" w:rsidRPr="00843FBC">
        <w:rPr>
          <w:rFonts w:ascii="Arial Narrow" w:hAnsi="Arial Narrow"/>
          <w:sz w:val="18"/>
          <w:szCs w:val="18"/>
          <w:lang w:val="fr-FR"/>
        </w:rPr>
        <w:t>s</w:t>
      </w:r>
      <w:r w:rsidRPr="00843FBC">
        <w:rPr>
          <w:rFonts w:ascii="Arial Narrow" w:hAnsi="Arial Narrow"/>
          <w:sz w:val="18"/>
          <w:szCs w:val="18"/>
          <w:lang w:val="fr-FR"/>
        </w:rPr>
        <w:t xml:space="preserve"> et/ou endommagée</w:t>
      </w:r>
      <w:r w:rsidR="00A82940" w:rsidRPr="00843FBC">
        <w:rPr>
          <w:rFonts w:ascii="Arial Narrow" w:hAnsi="Arial Narrow"/>
          <w:sz w:val="18"/>
          <w:szCs w:val="18"/>
          <w:lang w:val="fr-FR"/>
        </w:rPr>
        <w:t>s</w:t>
      </w:r>
      <w:r w:rsidR="003A319C" w:rsidRPr="00843FBC">
        <w:rPr>
          <w:rFonts w:ascii="Arial Narrow" w:hAnsi="Arial Narrow"/>
          <w:sz w:val="18"/>
          <w:szCs w:val="18"/>
          <w:lang w:val="fr-FR"/>
        </w:rPr>
        <w:t>. Ce chiffre représente 97% des dégâts sur les habitations.</w:t>
      </w:r>
    </w:p>
    <w:p w:rsidR="00E97880" w:rsidRPr="00843FBC" w:rsidRDefault="00E97880" w:rsidP="00E97880">
      <w:pPr>
        <w:pStyle w:val="PlainText"/>
        <w:numPr>
          <w:ilvl w:val="0"/>
          <w:numId w:val="11"/>
        </w:numPr>
        <w:jc w:val="both"/>
        <w:rPr>
          <w:rFonts w:ascii="Arial Narrow" w:hAnsi="Arial Narrow"/>
          <w:sz w:val="18"/>
          <w:szCs w:val="18"/>
          <w:lang w:val="fr-FR"/>
        </w:rPr>
      </w:pPr>
      <w:r w:rsidRPr="00843FBC">
        <w:rPr>
          <w:rFonts w:ascii="Arial Narrow" w:hAnsi="Arial Narrow"/>
          <w:sz w:val="18"/>
          <w:szCs w:val="18"/>
          <w:lang w:val="fr-FR"/>
        </w:rPr>
        <w:t>Les effets vents et pluie d’ENAWO ont été ressenti</w:t>
      </w:r>
      <w:r w:rsidR="00A82940" w:rsidRPr="00843FBC">
        <w:rPr>
          <w:rFonts w:ascii="Arial Narrow" w:hAnsi="Arial Narrow"/>
          <w:sz w:val="18"/>
          <w:szCs w:val="18"/>
          <w:lang w:val="fr-FR"/>
        </w:rPr>
        <w:t>s</w:t>
      </w:r>
      <w:r w:rsidRPr="00843FBC">
        <w:rPr>
          <w:rFonts w:ascii="Arial Narrow" w:hAnsi="Arial Narrow"/>
          <w:sz w:val="18"/>
          <w:szCs w:val="18"/>
          <w:lang w:val="fr-FR"/>
        </w:rPr>
        <w:t xml:space="preserve"> à ANALANJIROFO</w:t>
      </w:r>
    </w:p>
    <w:p w:rsidR="00E97880" w:rsidRPr="00843FBC" w:rsidRDefault="00E97880" w:rsidP="00E97880">
      <w:pPr>
        <w:pStyle w:val="PlainText"/>
        <w:numPr>
          <w:ilvl w:val="0"/>
          <w:numId w:val="11"/>
        </w:numPr>
        <w:jc w:val="both"/>
        <w:rPr>
          <w:rFonts w:ascii="Arial Narrow" w:hAnsi="Arial Narrow"/>
          <w:sz w:val="18"/>
          <w:szCs w:val="18"/>
          <w:lang w:val="fr-FR"/>
        </w:rPr>
      </w:pPr>
      <w:r w:rsidRPr="00843FBC">
        <w:rPr>
          <w:rFonts w:ascii="Arial Narrow" w:hAnsi="Arial Narrow"/>
          <w:sz w:val="18"/>
          <w:szCs w:val="18"/>
          <w:lang w:val="fr-FR"/>
        </w:rPr>
        <w:t>Les inondations avaient concerné la partie Est de Madagascar, DIANA et ANALAMANGA</w:t>
      </w:r>
    </w:p>
    <w:p w:rsidR="00B910CA" w:rsidRPr="00843FBC" w:rsidRDefault="003A319C" w:rsidP="00B910CA">
      <w:pPr>
        <w:pStyle w:val="PlainText"/>
        <w:numPr>
          <w:ilvl w:val="0"/>
          <w:numId w:val="11"/>
        </w:numPr>
        <w:jc w:val="both"/>
        <w:rPr>
          <w:rFonts w:ascii="Arial Narrow" w:hAnsi="Arial Narrow"/>
          <w:sz w:val="18"/>
          <w:szCs w:val="18"/>
          <w:lang w:val="fr-FR"/>
        </w:rPr>
      </w:pPr>
      <w:r w:rsidRPr="00843FBC">
        <w:rPr>
          <w:rFonts w:ascii="Arial Narrow" w:hAnsi="Arial Narrow"/>
          <w:sz w:val="18"/>
          <w:szCs w:val="18"/>
          <w:lang w:val="fr-FR"/>
        </w:rPr>
        <w:t>Une analyse par district montre qu’Antalaha, Maroantetra, le Grand Tana et Brickaville ont été les vil</w:t>
      </w:r>
      <w:r w:rsidR="00843FBC" w:rsidRPr="00843FBC">
        <w:rPr>
          <w:rFonts w:ascii="Arial Narrow" w:hAnsi="Arial Narrow"/>
          <w:sz w:val="18"/>
          <w:szCs w:val="18"/>
          <w:lang w:val="fr-FR"/>
        </w:rPr>
        <w:t>l</w:t>
      </w:r>
      <w:r w:rsidRPr="00843FBC">
        <w:rPr>
          <w:rFonts w:ascii="Arial Narrow" w:hAnsi="Arial Narrow"/>
          <w:sz w:val="18"/>
          <w:szCs w:val="18"/>
          <w:lang w:val="fr-FR"/>
        </w:rPr>
        <w:t>es les plus affectées.</w:t>
      </w:r>
    </w:p>
    <w:p w:rsidR="00B910CA" w:rsidRPr="00843FBC" w:rsidRDefault="00B910CA" w:rsidP="00B910CA">
      <w:pPr>
        <w:pStyle w:val="PlainText"/>
        <w:jc w:val="both"/>
        <w:rPr>
          <w:rFonts w:ascii="Arial Narrow" w:hAnsi="Arial Narrow"/>
          <w:sz w:val="18"/>
          <w:szCs w:val="18"/>
          <w:lang w:val="fr-FR"/>
        </w:rPr>
      </w:pPr>
    </w:p>
    <w:p w:rsidR="00B910CA" w:rsidRPr="00843FBC" w:rsidRDefault="00B910CA" w:rsidP="00B910CA">
      <w:pPr>
        <w:pStyle w:val="PlainText"/>
        <w:ind w:left="-284"/>
        <w:jc w:val="both"/>
        <w:rPr>
          <w:rFonts w:ascii="Arial Narrow" w:hAnsi="Arial Narrow"/>
          <w:sz w:val="18"/>
          <w:szCs w:val="18"/>
          <w:lang w:val="fr-FR"/>
        </w:rPr>
      </w:pPr>
      <w:r w:rsidRPr="00843FBC">
        <w:rPr>
          <w:rFonts w:ascii="Arial Narrow" w:hAnsi="Arial Narrow"/>
          <w:sz w:val="18"/>
          <w:szCs w:val="18"/>
          <w:lang w:val="fr-FR"/>
        </w:rPr>
        <w:t>Les acteurs, membre du CRIC</w:t>
      </w:r>
      <w:r w:rsidR="009E0721">
        <w:rPr>
          <w:rFonts w:ascii="Arial Narrow" w:hAnsi="Arial Narrow"/>
          <w:sz w:val="18"/>
          <w:szCs w:val="18"/>
          <w:lang w:val="fr-FR"/>
        </w:rPr>
        <w:t>,</w:t>
      </w:r>
      <w:r w:rsidRPr="00843FBC">
        <w:rPr>
          <w:rFonts w:ascii="Arial Narrow" w:hAnsi="Arial Narrow"/>
          <w:sz w:val="18"/>
          <w:szCs w:val="18"/>
          <w:lang w:val="fr-FR"/>
        </w:rPr>
        <w:t xml:space="preserve"> sont encouragés dans la définition des gaps étant donné que le bilan actuel commence à se stabiliser.</w:t>
      </w:r>
    </w:p>
    <w:p w:rsidR="00E97880" w:rsidRPr="00843FBC" w:rsidRDefault="00E97880" w:rsidP="0035362D">
      <w:pPr>
        <w:pStyle w:val="PlainText"/>
        <w:ind w:left="-284"/>
        <w:jc w:val="both"/>
        <w:rPr>
          <w:rFonts w:ascii="Arial Narrow" w:hAnsi="Arial Narrow"/>
          <w:sz w:val="18"/>
          <w:szCs w:val="18"/>
          <w:lang w:val="fr-FR"/>
        </w:rPr>
      </w:pPr>
    </w:p>
    <w:p w:rsidR="00B910CA" w:rsidRDefault="003A319C" w:rsidP="00B910CA">
      <w:pPr>
        <w:pStyle w:val="PlainText"/>
        <w:ind w:left="-284"/>
        <w:jc w:val="both"/>
        <w:rPr>
          <w:rFonts w:ascii="Arial Narrow" w:hAnsi="Arial Narrow"/>
          <w:sz w:val="18"/>
          <w:szCs w:val="18"/>
          <w:lang w:val="fr-FR"/>
        </w:rPr>
      </w:pPr>
      <w:r w:rsidRPr="00843FBC">
        <w:rPr>
          <w:rFonts w:ascii="Arial Narrow" w:hAnsi="Arial Narrow"/>
          <w:sz w:val="18"/>
          <w:szCs w:val="18"/>
          <w:lang w:val="fr-FR"/>
        </w:rPr>
        <w:t>Dans les jours à venir</w:t>
      </w:r>
      <w:r w:rsidR="00A82940" w:rsidRPr="00843FBC">
        <w:rPr>
          <w:rFonts w:ascii="Arial Narrow" w:hAnsi="Arial Narrow"/>
          <w:sz w:val="18"/>
          <w:szCs w:val="18"/>
          <w:lang w:val="fr-FR"/>
        </w:rPr>
        <w:t>,</w:t>
      </w:r>
      <w:r w:rsidRPr="00843FBC">
        <w:rPr>
          <w:rFonts w:ascii="Arial Narrow" w:hAnsi="Arial Narrow"/>
          <w:sz w:val="18"/>
          <w:szCs w:val="18"/>
          <w:lang w:val="fr-FR"/>
        </w:rPr>
        <w:t xml:space="preserve"> le BNGRC va se concentrer sur la coordination des réponses et le suivi de l’évolution des nombres de personnes situées dans les sites d’</w:t>
      </w:r>
      <w:r w:rsidR="00A82940" w:rsidRPr="00843FBC">
        <w:rPr>
          <w:rFonts w:ascii="Arial Narrow" w:hAnsi="Arial Narrow"/>
          <w:sz w:val="18"/>
          <w:szCs w:val="18"/>
          <w:lang w:val="fr-FR"/>
        </w:rPr>
        <w:t>hébergement</w:t>
      </w:r>
      <w:r w:rsidRPr="00843FBC">
        <w:rPr>
          <w:rFonts w:ascii="Arial Narrow" w:hAnsi="Arial Narrow"/>
          <w:sz w:val="18"/>
          <w:szCs w:val="18"/>
          <w:lang w:val="fr-FR"/>
        </w:rPr>
        <w:t xml:space="preserve"> aussi est-il encouragé le partage des données/informations à la disposition des acteurs.</w:t>
      </w:r>
    </w:p>
    <w:p w:rsidR="00B910CA" w:rsidRDefault="00B910CA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br w:type="page"/>
      </w:r>
    </w:p>
    <w:p w:rsidR="00B910CA" w:rsidRPr="00A82940" w:rsidRDefault="00B910CA" w:rsidP="00B910CA">
      <w:pPr>
        <w:pStyle w:val="PlainText"/>
        <w:ind w:left="-284"/>
        <w:jc w:val="both"/>
        <w:rPr>
          <w:rFonts w:ascii="Arial" w:hAnsi="Arial" w:cs="Arial"/>
          <w:b/>
          <w:sz w:val="20"/>
          <w:szCs w:val="20"/>
          <w:u w:val="single"/>
          <w:lang w:val="fr-FR"/>
        </w:rPr>
      </w:pPr>
      <w:r w:rsidRPr="00A82940">
        <w:rPr>
          <w:rFonts w:ascii="Arial" w:hAnsi="Arial" w:cs="Arial"/>
          <w:b/>
          <w:sz w:val="20"/>
          <w:szCs w:val="20"/>
          <w:u w:val="single"/>
          <w:lang w:val="fr-FR"/>
        </w:rPr>
        <w:lastRenderedPageBreak/>
        <w:t xml:space="preserve"> </w:t>
      </w:r>
    </w:p>
    <w:p w:rsidR="00933F43" w:rsidRPr="00283607" w:rsidRDefault="00933F43" w:rsidP="002836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283607">
        <w:rPr>
          <w:rFonts w:ascii="Arial" w:hAnsi="Arial" w:cs="Arial"/>
          <w:b/>
          <w:sz w:val="20"/>
          <w:szCs w:val="20"/>
          <w:u w:val="single"/>
        </w:rPr>
        <w:t>BILAN</w:t>
      </w:r>
    </w:p>
    <w:p w:rsidR="00072F8D" w:rsidRPr="00072F8D" w:rsidRDefault="00072F8D" w:rsidP="00072F8D">
      <w:pPr>
        <w:rPr>
          <w:rFonts w:ascii="Arial" w:hAnsi="Arial" w:cs="Arial"/>
          <w:b/>
          <w:sz w:val="20"/>
          <w:szCs w:val="20"/>
          <w:u w:val="single"/>
        </w:rPr>
      </w:pPr>
    </w:p>
    <w:p w:rsidR="00A46E29" w:rsidRDefault="005C29B9" w:rsidP="005C29B9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Bilan h</w:t>
      </w:r>
      <w:r w:rsidR="000D29AC">
        <w:rPr>
          <w:rFonts w:ascii="Arial" w:hAnsi="Arial" w:cs="Arial"/>
          <w:b/>
          <w:sz w:val="20"/>
          <w:szCs w:val="20"/>
          <w:u w:val="single"/>
        </w:rPr>
        <w:t>umain</w:t>
      </w:r>
    </w:p>
    <w:p w:rsidR="000503DD" w:rsidRDefault="00843FBC" w:rsidP="000503DD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noProof/>
          <w:lang w:eastAsia="fr-FR"/>
        </w:rPr>
        <w:drawing>
          <wp:inline distT="0" distB="0" distL="0" distR="0">
            <wp:extent cx="5753735" cy="245872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245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4E85" w:rsidRDefault="00BC4E85" w:rsidP="000503DD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5C29B9" w:rsidRDefault="00843FBC" w:rsidP="008A357D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noProof/>
          <w:lang w:eastAsia="fr-FR"/>
        </w:rPr>
        <w:drawing>
          <wp:inline distT="0" distB="0" distL="0" distR="0">
            <wp:extent cx="5512435" cy="1992630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2435" cy="1992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F8D" w:rsidRDefault="00072F8D">
      <w:pPr>
        <w:rPr>
          <w:rFonts w:ascii="Arial" w:hAnsi="Arial" w:cs="Arial"/>
          <w:b/>
          <w:sz w:val="20"/>
          <w:szCs w:val="20"/>
          <w:u w:val="single"/>
        </w:rPr>
      </w:pPr>
    </w:p>
    <w:p w:rsidR="00BC4E85" w:rsidRDefault="00BC4E85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br w:type="page"/>
      </w:r>
    </w:p>
    <w:p w:rsidR="000D29AC" w:rsidRDefault="000D29AC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Dégâts sur les habitations</w:t>
      </w:r>
    </w:p>
    <w:p w:rsidR="000D29AC" w:rsidRDefault="00843FBC" w:rsidP="000D29AC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noProof/>
          <w:lang w:eastAsia="fr-FR"/>
        </w:rPr>
        <w:drawing>
          <wp:inline distT="0" distB="0" distL="0" distR="0">
            <wp:extent cx="3873500" cy="2423795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9647" r="181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0" cy="2423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F8D" w:rsidRDefault="00072F8D" w:rsidP="008A357D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8A357D" w:rsidRPr="008A357D" w:rsidRDefault="008A357D" w:rsidP="008A35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8A357D">
        <w:rPr>
          <w:rFonts w:ascii="Arial" w:hAnsi="Arial" w:cs="Arial"/>
          <w:b/>
          <w:sz w:val="20"/>
          <w:szCs w:val="20"/>
          <w:u w:val="single"/>
        </w:rPr>
        <w:t>ACTIVITES REALISES PAR LE BNGRC</w:t>
      </w:r>
    </w:p>
    <w:p w:rsidR="008A357D" w:rsidRDefault="008A357D" w:rsidP="008A357D">
      <w:pPr>
        <w:rPr>
          <w:b/>
          <w:u w:val="single"/>
        </w:rPr>
      </w:pPr>
      <w:r w:rsidRPr="00630BDF">
        <w:rPr>
          <w:b/>
          <w:u w:val="single"/>
        </w:rPr>
        <w:t>Réponses exprimées en nombre de bénéficiaires</w:t>
      </w:r>
    </w:p>
    <w:p w:rsidR="00BD4406" w:rsidRPr="00630BDF" w:rsidRDefault="00843FBC" w:rsidP="008A357D">
      <w:pPr>
        <w:rPr>
          <w:b/>
          <w:u w:val="single"/>
        </w:rPr>
      </w:pPr>
      <w:r>
        <w:rPr>
          <w:noProof/>
          <w:lang w:eastAsia="fr-FR"/>
        </w:rPr>
        <w:drawing>
          <wp:inline distT="0" distB="0" distL="0" distR="0">
            <wp:extent cx="5762625" cy="2139315"/>
            <wp:effectExtent l="19050" t="0" r="9525" b="0"/>
            <wp:docPr id="5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139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57D" w:rsidRDefault="00AB4AAC" w:rsidP="00AB4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after="0"/>
        <w:rPr>
          <w:noProof/>
          <w:lang w:eastAsia="fr-FR"/>
        </w:rPr>
      </w:pPr>
      <w:r w:rsidRPr="000A0625">
        <w:rPr>
          <w:rFonts w:ascii="Arial" w:hAnsi="Arial" w:cs="Arial"/>
          <w:b/>
          <w:sz w:val="20"/>
          <w:szCs w:val="20"/>
          <w:u w:val="single"/>
        </w:rPr>
        <w:t xml:space="preserve">ETAT RECAPITULATIF DES </w:t>
      </w:r>
      <w:r>
        <w:rPr>
          <w:rFonts w:ascii="Arial" w:hAnsi="Arial" w:cs="Arial"/>
          <w:b/>
          <w:sz w:val="20"/>
          <w:szCs w:val="20"/>
          <w:u w:val="single"/>
        </w:rPr>
        <w:t>APPUIS REALISES PAR LE BNGRC</w:t>
      </w:r>
    </w:p>
    <w:p w:rsidR="000A0625" w:rsidRPr="00AB4AAC" w:rsidRDefault="000A0625" w:rsidP="008A357D">
      <w:pPr>
        <w:jc w:val="center"/>
        <w:rPr>
          <w:sz w:val="2"/>
        </w:rPr>
      </w:pPr>
    </w:p>
    <w:p w:rsidR="00AB4AAC" w:rsidRDefault="00843FBC" w:rsidP="008A357D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460365" cy="2113280"/>
            <wp:effectExtent l="19050" t="0" r="6985" b="0"/>
            <wp:docPr id="6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0365" cy="211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773E" w:rsidRDefault="001A773E" w:rsidP="008A357D">
      <w:pPr>
        <w:spacing w:after="0" w:line="240" w:lineRule="auto"/>
        <w:rPr>
          <w:rFonts w:ascii="Arial Narrow" w:hAnsi="Arial Narrow"/>
          <w:b/>
          <w:bCs/>
          <w:i/>
          <w:iCs/>
          <w:sz w:val="18"/>
          <w:szCs w:val="18"/>
        </w:rPr>
      </w:pPr>
    </w:p>
    <w:p w:rsidR="008A357D" w:rsidRPr="008A357D" w:rsidRDefault="008A357D" w:rsidP="008A35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8A357D">
        <w:rPr>
          <w:rFonts w:ascii="Arial" w:hAnsi="Arial" w:cs="Arial"/>
          <w:b/>
          <w:sz w:val="20"/>
          <w:szCs w:val="20"/>
          <w:u w:val="single"/>
        </w:rPr>
        <w:t>DONS RECUS</w:t>
      </w:r>
    </w:p>
    <w:p w:rsidR="008A357D" w:rsidRPr="00283607" w:rsidRDefault="008A357D" w:rsidP="008A357D">
      <w:pPr>
        <w:jc w:val="center"/>
        <w:rPr>
          <w:noProof/>
          <w:sz w:val="2"/>
          <w:lang w:eastAsia="fr-FR"/>
        </w:rPr>
      </w:pPr>
    </w:p>
    <w:p w:rsidR="008A357D" w:rsidRDefault="00843FBC" w:rsidP="008A357D">
      <w:pPr>
        <w:jc w:val="center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5762625" cy="1612900"/>
            <wp:effectExtent l="19050" t="0" r="9525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61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480" w:rsidRDefault="00843FBC" w:rsidP="00BD440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noProof/>
          <w:lang w:eastAsia="fr-FR"/>
        </w:rPr>
        <w:drawing>
          <wp:inline distT="0" distB="0" distL="0" distR="0">
            <wp:extent cx="5719445" cy="914400"/>
            <wp:effectExtent l="19050" t="0" r="0" b="0"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r="766" b="5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4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C3480">
        <w:rPr>
          <w:rFonts w:ascii="Arial" w:hAnsi="Arial" w:cs="Arial"/>
          <w:b/>
          <w:sz w:val="20"/>
          <w:szCs w:val="20"/>
          <w:u w:val="single"/>
        </w:rPr>
        <w:br w:type="page"/>
      </w:r>
    </w:p>
    <w:p w:rsidR="00933F43" w:rsidRDefault="00283607" w:rsidP="002836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ANNEXE : </w:t>
      </w:r>
      <w:r w:rsidR="00933F43">
        <w:rPr>
          <w:rFonts w:ascii="Arial" w:hAnsi="Arial" w:cs="Arial"/>
          <w:b/>
          <w:sz w:val="20"/>
          <w:szCs w:val="20"/>
          <w:u w:val="single"/>
        </w:rPr>
        <w:t xml:space="preserve">BILAN </w:t>
      </w:r>
      <w:r w:rsidR="005C29B9">
        <w:rPr>
          <w:rFonts w:ascii="Arial" w:hAnsi="Arial" w:cs="Arial"/>
          <w:b/>
          <w:sz w:val="20"/>
          <w:szCs w:val="20"/>
          <w:u w:val="single"/>
        </w:rPr>
        <w:t xml:space="preserve">HUMAIN </w:t>
      </w:r>
      <w:r w:rsidR="00933F43">
        <w:rPr>
          <w:rFonts w:ascii="Arial" w:hAnsi="Arial" w:cs="Arial"/>
          <w:b/>
          <w:sz w:val="20"/>
          <w:szCs w:val="20"/>
          <w:u w:val="single"/>
        </w:rPr>
        <w:t>DETAILLES PAR DISTRICT</w:t>
      </w:r>
      <w:r w:rsidR="005C29B9">
        <w:rPr>
          <w:rFonts w:ascii="Arial" w:hAnsi="Arial" w:cs="Arial"/>
          <w:b/>
          <w:sz w:val="20"/>
          <w:szCs w:val="20"/>
          <w:u w:val="single"/>
        </w:rPr>
        <w:t>S</w:t>
      </w:r>
    </w:p>
    <w:p w:rsidR="006F2A69" w:rsidRDefault="006F2A69" w:rsidP="00BD4406"/>
    <w:p w:rsidR="00072F8D" w:rsidRDefault="00843FBC" w:rsidP="00BD4406">
      <w:pPr>
        <w:rPr>
          <w:noProof/>
          <w:szCs w:val="20"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5762625" cy="6702425"/>
            <wp:effectExtent l="19050" t="0" r="9525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70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F8D" w:rsidRDefault="00072F8D" w:rsidP="00BD4406">
      <w:pPr>
        <w:rPr>
          <w:noProof/>
          <w:szCs w:val="20"/>
          <w:lang w:eastAsia="fr-FR"/>
        </w:rPr>
      </w:pPr>
    </w:p>
    <w:p w:rsidR="00072F8D" w:rsidRDefault="00072F8D">
      <w:pPr>
        <w:rPr>
          <w:noProof/>
          <w:szCs w:val="20"/>
          <w:lang w:eastAsia="fr-FR"/>
        </w:rPr>
      </w:pPr>
      <w:r>
        <w:rPr>
          <w:noProof/>
          <w:szCs w:val="20"/>
          <w:lang w:eastAsia="fr-FR"/>
        </w:rPr>
        <w:br w:type="page"/>
      </w:r>
    </w:p>
    <w:p w:rsidR="00072F8D" w:rsidRPr="00072F8D" w:rsidRDefault="00072F8D" w:rsidP="00072F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072F8D">
        <w:rPr>
          <w:rFonts w:ascii="Arial" w:hAnsi="Arial" w:cs="Arial"/>
          <w:b/>
          <w:sz w:val="20"/>
          <w:szCs w:val="20"/>
          <w:u w:val="single"/>
        </w:rPr>
        <w:t>ANNEXE : DEGATS SUR LES HABITATIONS PAR DISTRICTS</w:t>
      </w:r>
    </w:p>
    <w:p w:rsidR="00072F8D" w:rsidRDefault="00072F8D" w:rsidP="00BD4406"/>
    <w:p w:rsidR="00072F8D" w:rsidRDefault="00843FBC" w:rsidP="00BD4406">
      <w:r>
        <w:rPr>
          <w:noProof/>
          <w:lang w:eastAsia="fr-FR"/>
        </w:rPr>
        <w:drawing>
          <wp:inline distT="0" distB="0" distL="0" distR="0">
            <wp:extent cx="5762625" cy="6616700"/>
            <wp:effectExtent l="19050" t="0" r="9525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61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2F8D" w:rsidSect="00BD4406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39E1" w:rsidRDefault="008D39E1" w:rsidP="00283607">
      <w:pPr>
        <w:spacing w:after="0" w:line="240" w:lineRule="auto"/>
      </w:pPr>
      <w:r>
        <w:separator/>
      </w:r>
    </w:p>
  </w:endnote>
  <w:endnote w:type="continuationSeparator" w:id="1">
    <w:p w:rsidR="008D39E1" w:rsidRDefault="008D39E1" w:rsidP="0028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14D" w:rsidRDefault="00C813DF">
    <w:pPr>
      <w:pStyle w:val="Footer"/>
    </w:pPr>
    <w:r>
      <w:rPr>
        <w:noProof/>
        <w:lang w:eastAsia="zh-TW"/>
      </w:rPr>
      <w:pict>
        <v:shapetype id="_x0000_t65" coordsize="21600,21600" o:spt="65" adj="18900" path="m,l,21600@0,21600,21600@0,21600,xem@0,21600nfl@3@5c@7@9@11@13,21600@0e">
          <v:formulas>
            <v:f eqn="val #0"/>
            <v:f eqn="sum 21600 0 @0"/>
            <v:f eqn="prod @1 8481 32768"/>
            <v:f eqn="sum @2 @0 0"/>
            <v:f eqn="prod @1 1117 32768"/>
            <v:f eqn="sum @4 @0 0"/>
            <v:f eqn="prod @1 11764 32768"/>
            <v:f eqn="sum @6 @0 0"/>
            <v:f eqn="prod @1 6144 32768"/>
            <v:f eqn="sum @8 @0 0"/>
            <v:f eqn="prod @1 20480 32768"/>
            <v:f eqn="sum @10 @0 0"/>
            <v:f eqn="prod @1 6144 32768"/>
            <v:f eqn="sum @12 @0 0"/>
          </v:formulas>
          <v:path o:extrusionok="f" gradientshapeok="t" o:connecttype="rect" textboxrect="0,0,21600,@13"/>
          <v:handles>
            <v:h position="#0,bottomRight" xrange="10800,21600"/>
          </v:handles>
          <o:complex v:ext="view"/>
        </v:shapetype>
        <v:shape id="_x0000_s2049" type="#_x0000_t65" style="position:absolute;margin-left:524.95pt;margin-top:776.5pt;width:29pt;height:21.6pt;z-index:251657728;mso-position-horizontal-relative:page;mso-position-vertical-relative:page" o:allowincell="f" adj="14135" strokecolor="gray" strokeweight=".25pt">
          <v:textbox style="mso-next-textbox:#_x0000_s2049">
            <w:txbxContent>
              <w:p w:rsidR="000F614D" w:rsidRDefault="00C813DF">
                <w:pPr>
                  <w:jc w:val="center"/>
                </w:pPr>
                <w:fldSimple w:instr=" PAGE    \* MERGEFORMAT ">
                  <w:r w:rsidR="008D39E1" w:rsidRPr="008D39E1">
                    <w:rPr>
                      <w:noProof/>
                      <w:sz w:val="16"/>
                      <w:szCs w:val="16"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39E1" w:rsidRDefault="008D39E1" w:rsidP="00283607">
      <w:pPr>
        <w:spacing w:after="0" w:line="240" w:lineRule="auto"/>
      </w:pPr>
      <w:r>
        <w:separator/>
      </w:r>
    </w:p>
  </w:footnote>
  <w:footnote w:type="continuationSeparator" w:id="1">
    <w:p w:rsidR="008D39E1" w:rsidRDefault="008D39E1" w:rsidP="002836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A1CB3"/>
    <w:multiLevelType w:val="hybridMultilevel"/>
    <w:tmpl w:val="1FB83A2A"/>
    <w:lvl w:ilvl="0" w:tplc="4BEE4C28">
      <w:start w:val="10"/>
      <w:numFmt w:val="bullet"/>
      <w:lvlText w:val="-"/>
      <w:lvlJc w:val="left"/>
      <w:pPr>
        <w:ind w:left="171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>
    <w:nsid w:val="1C924D13"/>
    <w:multiLevelType w:val="hybridMultilevel"/>
    <w:tmpl w:val="0AB087F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45297E05"/>
    <w:multiLevelType w:val="hybridMultilevel"/>
    <w:tmpl w:val="ABCC31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5B7CA6"/>
    <w:multiLevelType w:val="hybridMultilevel"/>
    <w:tmpl w:val="A52E859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6DD2E21"/>
    <w:multiLevelType w:val="hybridMultilevel"/>
    <w:tmpl w:val="7E3E8518"/>
    <w:lvl w:ilvl="0" w:tplc="A8009170">
      <w:start w:val="4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D15F51"/>
    <w:multiLevelType w:val="hybridMultilevel"/>
    <w:tmpl w:val="D41813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9F573D"/>
    <w:multiLevelType w:val="hybridMultilevel"/>
    <w:tmpl w:val="FBB02970"/>
    <w:lvl w:ilvl="0" w:tplc="3C50263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137AFF"/>
    <w:multiLevelType w:val="hybridMultilevel"/>
    <w:tmpl w:val="98AC68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A416EA"/>
    <w:multiLevelType w:val="hybridMultilevel"/>
    <w:tmpl w:val="84C619A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6C8200FB"/>
    <w:multiLevelType w:val="hybridMultilevel"/>
    <w:tmpl w:val="E258F6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65632F"/>
    <w:multiLevelType w:val="hybridMultilevel"/>
    <w:tmpl w:val="AB1493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10"/>
  </w:num>
  <w:num w:numId="7">
    <w:abstractNumId w:val="5"/>
  </w:num>
  <w:num w:numId="8">
    <w:abstractNumId w:val="3"/>
  </w:num>
  <w:num w:numId="9">
    <w:abstractNumId w:val="8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3588B"/>
    <w:rsid w:val="000503DD"/>
    <w:rsid w:val="00072F8D"/>
    <w:rsid w:val="000A0625"/>
    <w:rsid w:val="000D29AC"/>
    <w:rsid w:val="000F614D"/>
    <w:rsid w:val="00130C62"/>
    <w:rsid w:val="001375DE"/>
    <w:rsid w:val="001A773E"/>
    <w:rsid w:val="001B4C2C"/>
    <w:rsid w:val="00211307"/>
    <w:rsid w:val="002279AB"/>
    <w:rsid w:val="0023588B"/>
    <w:rsid w:val="002520A2"/>
    <w:rsid w:val="0026453F"/>
    <w:rsid w:val="00283607"/>
    <w:rsid w:val="0028663C"/>
    <w:rsid w:val="00311DD2"/>
    <w:rsid w:val="0035362D"/>
    <w:rsid w:val="003A319C"/>
    <w:rsid w:val="003A5BDB"/>
    <w:rsid w:val="00434F5C"/>
    <w:rsid w:val="004544A6"/>
    <w:rsid w:val="00464704"/>
    <w:rsid w:val="00494C4B"/>
    <w:rsid w:val="004C3480"/>
    <w:rsid w:val="00597F47"/>
    <w:rsid w:val="005A535A"/>
    <w:rsid w:val="005C29B9"/>
    <w:rsid w:val="005E283B"/>
    <w:rsid w:val="005F4747"/>
    <w:rsid w:val="00630BDF"/>
    <w:rsid w:val="00670C10"/>
    <w:rsid w:val="006F2A69"/>
    <w:rsid w:val="00787483"/>
    <w:rsid w:val="007F5C8B"/>
    <w:rsid w:val="00833A47"/>
    <w:rsid w:val="00843FBC"/>
    <w:rsid w:val="00873FD5"/>
    <w:rsid w:val="008A357D"/>
    <w:rsid w:val="008D39E1"/>
    <w:rsid w:val="008E7CDF"/>
    <w:rsid w:val="00933F43"/>
    <w:rsid w:val="009E0721"/>
    <w:rsid w:val="009E44EC"/>
    <w:rsid w:val="009F08A8"/>
    <w:rsid w:val="00A46E29"/>
    <w:rsid w:val="00A82940"/>
    <w:rsid w:val="00AB4AAC"/>
    <w:rsid w:val="00B25EC1"/>
    <w:rsid w:val="00B910CA"/>
    <w:rsid w:val="00BC4E85"/>
    <w:rsid w:val="00BD4406"/>
    <w:rsid w:val="00C2753E"/>
    <w:rsid w:val="00C7327B"/>
    <w:rsid w:val="00C813DF"/>
    <w:rsid w:val="00CC21F8"/>
    <w:rsid w:val="00D761B1"/>
    <w:rsid w:val="00E75FF3"/>
    <w:rsid w:val="00E97880"/>
    <w:rsid w:val="00ED1F35"/>
    <w:rsid w:val="00EF5126"/>
    <w:rsid w:val="00F8383B"/>
    <w:rsid w:val="00FD3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F47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0BD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0BD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34"/>
    <w:qFormat/>
    <w:rsid w:val="009E44EC"/>
    <w:pPr>
      <w:spacing w:after="0" w:line="240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3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F4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1A773E"/>
    <w:pPr>
      <w:spacing w:after="0" w:line="240" w:lineRule="auto"/>
    </w:pPr>
    <w:rPr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A773E"/>
    <w:rPr>
      <w:rFonts w:ascii="Calibri" w:eastAsia="Calibri" w:hAnsi="Calibri" w:cs="Times New Roman"/>
      <w:szCs w:val="21"/>
      <w:lang w:val="en-US"/>
    </w:rPr>
  </w:style>
  <w:style w:type="table" w:customStyle="1" w:styleId="PlainTable2">
    <w:name w:val="Plain Table 2"/>
    <w:basedOn w:val="TableNormal"/>
    <w:uiPriority w:val="42"/>
    <w:rsid w:val="001A773E"/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styleId="IntenseEmphasis">
    <w:name w:val="Intense Emphasis"/>
    <w:basedOn w:val="DefaultParagraphFont"/>
    <w:uiPriority w:val="21"/>
    <w:qFormat/>
    <w:rsid w:val="001A773E"/>
    <w:rPr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semiHidden/>
    <w:unhideWhenUsed/>
    <w:rsid w:val="00283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3607"/>
  </w:style>
  <w:style w:type="paragraph" w:styleId="Footer">
    <w:name w:val="footer"/>
    <w:basedOn w:val="Normal"/>
    <w:link w:val="FooterChar"/>
    <w:uiPriority w:val="99"/>
    <w:semiHidden/>
    <w:unhideWhenUsed/>
    <w:rsid w:val="00283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607"/>
  </w:style>
  <w:style w:type="character" w:styleId="Hyperlink">
    <w:name w:val="Hyperlink"/>
    <w:basedOn w:val="DefaultParagraphFont"/>
    <w:uiPriority w:val="99"/>
    <w:unhideWhenUsed/>
    <w:rsid w:val="000A062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4AAC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388</Words>
  <Characters>2140</Characters>
  <Application>Microsoft Office Word</Application>
  <DocSecurity>0</DocSecurity>
  <Lines>17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RAONIVELO Nianja</dc:creator>
  <cp:lastModifiedBy>RAONIVELO Nianja</cp:lastModifiedBy>
  <cp:revision>3</cp:revision>
  <cp:lastPrinted>2017-03-10T15:48:00Z</cp:lastPrinted>
  <dcterms:created xsi:type="dcterms:W3CDTF">2017-03-12T17:10:00Z</dcterms:created>
  <dcterms:modified xsi:type="dcterms:W3CDTF">2017-03-12T17:11:00Z</dcterms:modified>
</cp:coreProperties>
</file>