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B3F36" w14:textId="77777777" w:rsidR="005914C4" w:rsidRPr="005A3FA3" w:rsidRDefault="005914C4" w:rsidP="00D8089C">
      <w:pPr>
        <w:tabs>
          <w:tab w:val="left" w:pos="4650"/>
        </w:tabs>
        <w:rPr>
          <w:rFonts w:ascii="Arial" w:hAnsi="Arial" w:cs="Arial"/>
          <w:b/>
          <w:sz w:val="20"/>
          <w:szCs w:val="20"/>
        </w:rPr>
      </w:pPr>
    </w:p>
    <w:p w14:paraId="3C84C77F" w14:textId="77777777" w:rsidR="00B67489" w:rsidRPr="00EC25C5" w:rsidRDefault="00027E88" w:rsidP="00E350E4">
      <w:pPr>
        <w:spacing w:after="0" w:line="240" w:lineRule="auto"/>
        <w:jc w:val="center"/>
        <w:rPr>
          <w:rFonts w:ascii="Arial" w:hAnsi="Arial" w:cs="Arial"/>
          <w:b/>
          <w:bCs/>
          <w:sz w:val="28"/>
          <w:szCs w:val="28"/>
        </w:rPr>
      </w:pPr>
      <w:r w:rsidRPr="00EC25C5">
        <w:rPr>
          <w:rFonts w:ascii="Arial" w:hAnsi="Arial" w:cs="Arial"/>
          <w:b/>
          <w:bCs/>
          <w:sz w:val="28"/>
          <w:szCs w:val="28"/>
        </w:rPr>
        <w:t>T</w:t>
      </w:r>
      <w:r w:rsidR="00EE3342">
        <w:rPr>
          <w:rFonts w:ascii="Arial" w:hAnsi="Arial" w:cs="Arial"/>
          <w:b/>
          <w:bCs/>
          <w:sz w:val="28"/>
          <w:szCs w:val="28"/>
        </w:rPr>
        <w:t>emplate</w:t>
      </w:r>
      <w:r w:rsidR="00C8453E" w:rsidRPr="00EC25C5">
        <w:rPr>
          <w:rFonts w:ascii="Arial" w:hAnsi="Arial" w:cs="Arial"/>
          <w:b/>
          <w:bCs/>
          <w:sz w:val="28"/>
          <w:szCs w:val="28"/>
        </w:rPr>
        <w:t xml:space="preserve"> for Shelter Cluster Partners on Beneficiary </w:t>
      </w:r>
      <w:r w:rsidR="002B2AE2" w:rsidRPr="00EC25C5">
        <w:rPr>
          <w:rFonts w:ascii="Arial" w:hAnsi="Arial" w:cs="Arial"/>
          <w:b/>
          <w:bCs/>
          <w:sz w:val="28"/>
          <w:szCs w:val="28"/>
        </w:rPr>
        <w:t xml:space="preserve">Targeting and Prioritisation </w:t>
      </w:r>
    </w:p>
    <w:p w14:paraId="4CE6148C" w14:textId="77777777" w:rsidR="00B67489" w:rsidRPr="00EC25C5" w:rsidRDefault="00B67489" w:rsidP="00141711">
      <w:pPr>
        <w:spacing w:after="120" w:line="240" w:lineRule="auto"/>
        <w:jc w:val="both"/>
        <w:rPr>
          <w:sz w:val="28"/>
          <w:szCs w:val="28"/>
        </w:rPr>
      </w:pPr>
    </w:p>
    <w:p w14:paraId="31AF2EA7" w14:textId="77777777" w:rsidR="00FF21B6" w:rsidRPr="00EC25C5" w:rsidRDefault="00FF21B6" w:rsidP="00F4593F">
      <w:pPr>
        <w:pStyle w:val="Default"/>
        <w:spacing w:after="120"/>
        <w:jc w:val="both"/>
        <w:rPr>
          <w:rFonts w:ascii="Arial" w:hAnsi="Arial" w:cs="Arial"/>
          <w:b/>
          <w:sz w:val="22"/>
          <w:szCs w:val="22"/>
        </w:rPr>
      </w:pPr>
      <w:r w:rsidRPr="00EC25C5">
        <w:rPr>
          <w:rFonts w:ascii="Arial" w:hAnsi="Arial" w:cs="Arial"/>
          <w:b/>
          <w:sz w:val="22"/>
          <w:szCs w:val="22"/>
        </w:rPr>
        <w:t>Purpose of this document</w:t>
      </w:r>
    </w:p>
    <w:p w14:paraId="289D96CF" w14:textId="77777777" w:rsidR="00FF21B6" w:rsidRPr="00EC25C5" w:rsidRDefault="00FF21B6" w:rsidP="00F4593F">
      <w:pPr>
        <w:pStyle w:val="Default"/>
        <w:spacing w:after="120"/>
        <w:jc w:val="both"/>
        <w:rPr>
          <w:rFonts w:ascii="Arial" w:hAnsi="Arial" w:cs="Arial"/>
          <w:bCs/>
          <w:sz w:val="22"/>
          <w:szCs w:val="22"/>
        </w:rPr>
      </w:pPr>
      <w:r w:rsidRPr="00EC25C5">
        <w:rPr>
          <w:rFonts w:ascii="Arial" w:hAnsi="Arial" w:cs="Arial"/>
          <w:bCs/>
          <w:sz w:val="22"/>
          <w:szCs w:val="22"/>
        </w:rPr>
        <w:t xml:space="preserve">This document </w:t>
      </w:r>
      <w:r w:rsidR="00AB6F89">
        <w:rPr>
          <w:rFonts w:ascii="Arial" w:hAnsi="Arial" w:cs="Arial"/>
          <w:bCs/>
          <w:sz w:val="22"/>
          <w:szCs w:val="22"/>
        </w:rPr>
        <w:t>aims</w:t>
      </w:r>
      <w:r w:rsidRPr="00EC25C5">
        <w:rPr>
          <w:rFonts w:ascii="Arial" w:hAnsi="Arial" w:cs="Arial"/>
          <w:bCs/>
          <w:sz w:val="22"/>
          <w:szCs w:val="22"/>
        </w:rPr>
        <w:t xml:space="preserve"> to support Shelter Cluster partners in the targeting</w:t>
      </w:r>
      <w:r w:rsidR="000A34C5" w:rsidRPr="00EC25C5">
        <w:rPr>
          <w:rFonts w:ascii="Arial" w:hAnsi="Arial" w:cs="Arial"/>
          <w:bCs/>
          <w:sz w:val="22"/>
          <w:szCs w:val="22"/>
        </w:rPr>
        <w:t xml:space="preserve"> and</w:t>
      </w:r>
      <w:r w:rsidRPr="00EC25C5">
        <w:rPr>
          <w:rFonts w:ascii="Arial" w:hAnsi="Arial" w:cs="Arial"/>
          <w:bCs/>
          <w:sz w:val="22"/>
          <w:szCs w:val="22"/>
        </w:rPr>
        <w:t xml:space="preserve"> prioritisation of beneficiaries for the purposes of delivering shelter assistance</w:t>
      </w:r>
      <w:r w:rsidR="00FF3CC3">
        <w:rPr>
          <w:rFonts w:ascii="Arial" w:hAnsi="Arial" w:cs="Arial"/>
          <w:bCs/>
          <w:sz w:val="22"/>
          <w:szCs w:val="22"/>
        </w:rPr>
        <w:t xml:space="preserve"> to families in dire need</w:t>
      </w:r>
      <w:r w:rsidRPr="00EC25C5">
        <w:rPr>
          <w:rFonts w:ascii="Arial" w:hAnsi="Arial" w:cs="Arial"/>
          <w:bCs/>
          <w:sz w:val="22"/>
          <w:szCs w:val="22"/>
        </w:rPr>
        <w:t xml:space="preserve">, particularly where resources are limited and a “blanket” approach to distributions </w:t>
      </w:r>
      <w:r w:rsidR="00BA24F8" w:rsidRPr="00EC25C5">
        <w:rPr>
          <w:rFonts w:ascii="Arial" w:hAnsi="Arial" w:cs="Arial"/>
          <w:bCs/>
          <w:sz w:val="22"/>
          <w:szCs w:val="22"/>
        </w:rPr>
        <w:t>is not possible or appropriate for agencies.</w:t>
      </w:r>
    </w:p>
    <w:p w14:paraId="40AF4A62" w14:textId="77777777" w:rsidR="00812524" w:rsidRPr="00EC25C5" w:rsidRDefault="00AB6F89" w:rsidP="005914C4">
      <w:pPr>
        <w:pStyle w:val="Default"/>
        <w:spacing w:after="120"/>
        <w:jc w:val="both"/>
        <w:rPr>
          <w:rFonts w:ascii="Arial" w:hAnsi="Arial" w:cs="Arial"/>
          <w:bCs/>
          <w:sz w:val="22"/>
          <w:szCs w:val="22"/>
        </w:rPr>
      </w:pPr>
      <w:r w:rsidRPr="00EC25C5">
        <w:rPr>
          <w:rFonts w:ascii="Arial" w:hAnsi="Arial" w:cs="Arial"/>
          <w:bCs/>
          <w:sz w:val="22"/>
          <w:szCs w:val="22"/>
        </w:rPr>
        <w:t>It</w:t>
      </w:r>
      <w:r w:rsidR="00C86F7F" w:rsidRPr="00EC25C5">
        <w:rPr>
          <w:rFonts w:ascii="Arial" w:hAnsi="Arial" w:cs="Arial"/>
          <w:bCs/>
          <w:sz w:val="22"/>
          <w:szCs w:val="22"/>
        </w:rPr>
        <w:t xml:space="preserve"> o</w:t>
      </w:r>
      <w:r w:rsidR="00FF21B6" w:rsidRPr="00EC25C5">
        <w:rPr>
          <w:rFonts w:ascii="Arial" w:hAnsi="Arial" w:cs="Arial"/>
          <w:bCs/>
          <w:sz w:val="22"/>
          <w:szCs w:val="22"/>
        </w:rPr>
        <w:t>ffers a “score-card”</w:t>
      </w:r>
      <w:r w:rsidR="00D4379A" w:rsidRPr="00EC25C5">
        <w:rPr>
          <w:rFonts w:ascii="Arial" w:hAnsi="Arial" w:cs="Arial"/>
          <w:bCs/>
          <w:sz w:val="22"/>
          <w:szCs w:val="22"/>
        </w:rPr>
        <w:t xml:space="preserve"> “p</w:t>
      </w:r>
      <w:r w:rsidR="00BA24F8" w:rsidRPr="00EC25C5">
        <w:rPr>
          <w:rFonts w:ascii="Arial" w:hAnsi="Arial" w:cs="Arial"/>
          <w:bCs/>
          <w:sz w:val="22"/>
          <w:szCs w:val="22"/>
        </w:rPr>
        <w:t>rioritisation</w:t>
      </w:r>
      <w:r w:rsidR="00D4379A" w:rsidRPr="00EC25C5">
        <w:rPr>
          <w:rFonts w:ascii="Arial" w:hAnsi="Arial" w:cs="Arial"/>
          <w:bCs/>
          <w:sz w:val="22"/>
          <w:szCs w:val="22"/>
        </w:rPr>
        <w:t>”</w:t>
      </w:r>
      <w:r w:rsidR="00FF21B6" w:rsidRPr="00EC25C5">
        <w:rPr>
          <w:rFonts w:ascii="Arial" w:hAnsi="Arial" w:cs="Arial"/>
          <w:bCs/>
          <w:sz w:val="22"/>
          <w:szCs w:val="22"/>
        </w:rPr>
        <w:t xml:space="preserve"> approach to support the identification of families which are especially vulnerable and in need of priority assistance.</w:t>
      </w:r>
    </w:p>
    <w:p w14:paraId="1FC55A82" w14:textId="77777777" w:rsidR="005914C4" w:rsidRPr="00EC25C5" w:rsidRDefault="005914C4" w:rsidP="005914C4">
      <w:pPr>
        <w:pStyle w:val="Default"/>
        <w:spacing w:after="120"/>
        <w:jc w:val="both"/>
        <w:rPr>
          <w:rFonts w:ascii="Arial" w:hAnsi="Arial" w:cs="Arial"/>
          <w:bCs/>
          <w:sz w:val="22"/>
          <w:szCs w:val="22"/>
        </w:rPr>
      </w:pPr>
    </w:p>
    <w:p w14:paraId="712DFCF3" w14:textId="77777777" w:rsidR="00FF21B6" w:rsidRPr="00EC25C5" w:rsidRDefault="00FF21B6" w:rsidP="00F4593F">
      <w:pPr>
        <w:spacing w:after="120" w:line="240" w:lineRule="auto"/>
        <w:jc w:val="both"/>
        <w:rPr>
          <w:rFonts w:ascii="Arial" w:hAnsi="Arial" w:cs="Arial"/>
          <w:b/>
        </w:rPr>
      </w:pPr>
      <w:r w:rsidRPr="00EC25C5">
        <w:rPr>
          <w:rFonts w:ascii="Arial" w:hAnsi="Arial" w:cs="Arial"/>
          <w:b/>
        </w:rPr>
        <w:t>Principles for targeting and prioritisation</w:t>
      </w:r>
    </w:p>
    <w:p w14:paraId="0C4DDA4F" w14:textId="77777777" w:rsidR="00B67489" w:rsidRPr="00EC25C5" w:rsidRDefault="00FF21B6" w:rsidP="00F4593F">
      <w:pPr>
        <w:spacing w:after="120" w:line="240" w:lineRule="auto"/>
        <w:jc w:val="both"/>
        <w:rPr>
          <w:rFonts w:ascii="Arial" w:hAnsi="Arial" w:cs="Arial"/>
        </w:rPr>
      </w:pPr>
      <w:r w:rsidRPr="00EC25C5">
        <w:rPr>
          <w:rFonts w:ascii="Arial" w:hAnsi="Arial" w:cs="Arial"/>
        </w:rPr>
        <w:t xml:space="preserve">The </w:t>
      </w:r>
      <w:r w:rsidR="00B67489" w:rsidRPr="00EC25C5">
        <w:rPr>
          <w:rFonts w:ascii="Arial" w:hAnsi="Arial" w:cs="Arial"/>
        </w:rPr>
        <w:t>Shelter Cluster’s strategic goal is to deliver a shelter response that supports appropriate, flexible, progressive solutions to affected, vulnerable populations that contributes to their own self recovery to provide a safer, more resilient and durable shelter.</w:t>
      </w:r>
    </w:p>
    <w:p w14:paraId="21BCCF0F" w14:textId="77777777" w:rsidR="00C8453E" w:rsidRPr="00EC25C5" w:rsidRDefault="00E350E4" w:rsidP="00F4593F">
      <w:pPr>
        <w:spacing w:after="120" w:line="240" w:lineRule="auto"/>
        <w:jc w:val="both"/>
        <w:rPr>
          <w:rFonts w:ascii="Arial" w:hAnsi="Arial" w:cs="Arial"/>
        </w:rPr>
      </w:pPr>
      <w:r w:rsidRPr="00EC25C5">
        <w:rPr>
          <w:rFonts w:ascii="Arial" w:hAnsi="Arial" w:cs="Arial"/>
        </w:rPr>
        <w:t xml:space="preserve">This goal is underpinned by </w:t>
      </w:r>
      <w:r w:rsidR="00FF21B6" w:rsidRPr="00EC25C5">
        <w:rPr>
          <w:rFonts w:ascii="Arial" w:hAnsi="Arial" w:cs="Arial"/>
        </w:rPr>
        <w:t xml:space="preserve">a number of </w:t>
      </w:r>
      <w:r w:rsidRPr="00EC25C5">
        <w:rPr>
          <w:rFonts w:ascii="Arial" w:hAnsi="Arial" w:cs="Arial"/>
        </w:rPr>
        <w:t>principles</w:t>
      </w:r>
      <w:r w:rsidR="00FF21B6" w:rsidRPr="00EC25C5">
        <w:rPr>
          <w:rFonts w:ascii="Arial" w:hAnsi="Arial" w:cs="Arial"/>
        </w:rPr>
        <w:t xml:space="preserve">, which are </w:t>
      </w:r>
      <w:r w:rsidR="00AB6F89">
        <w:rPr>
          <w:rFonts w:ascii="Arial" w:hAnsi="Arial" w:cs="Arial"/>
        </w:rPr>
        <w:t xml:space="preserve">also usually </w:t>
      </w:r>
      <w:r w:rsidR="00FF21B6" w:rsidRPr="00EC25C5">
        <w:rPr>
          <w:rFonts w:ascii="Arial" w:hAnsi="Arial" w:cs="Arial"/>
        </w:rPr>
        <w:t xml:space="preserve">included in the Shelter Cluster </w:t>
      </w:r>
      <w:r w:rsidR="00AB6F89">
        <w:rPr>
          <w:rFonts w:ascii="Arial" w:hAnsi="Arial" w:cs="Arial"/>
        </w:rPr>
        <w:t>Strategy. Of relevance</w:t>
      </w:r>
      <w:r w:rsidR="00FF21B6" w:rsidRPr="00EC25C5">
        <w:rPr>
          <w:rFonts w:ascii="Arial" w:hAnsi="Arial" w:cs="Arial"/>
        </w:rPr>
        <w:t xml:space="preserve"> to beneficiary targeting and prioritisation are the following:</w:t>
      </w:r>
    </w:p>
    <w:p w14:paraId="63603B6D" w14:textId="77777777" w:rsidR="00BB2D06" w:rsidRDefault="00BB2D06" w:rsidP="00F4593F">
      <w:pPr>
        <w:pStyle w:val="ListParagraph"/>
        <w:numPr>
          <w:ilvl w:val="0"/>
          <w:numId w:val="25"/>
        </w:numPr>
        <w:spacing w:after="120" w:line="240" w:lineRule="auto"/>
        <w:jc w:val="both"/>
        <w:rPr>
          <w:rFonts w:ascii="Arial" w:hAnsi="Arial" w:cs="Arial"/>
        </w:rPr>
      </w:pPr>
      <w:r w:rsidRPr="00BB2D06">
        <w:rPr>
          <w:rFonts w:ascii="Arial" w:hAnsi="Arial" w:cs="Arial"/>
        </w:rPr>
        <w:t>Families impacted by the earthquake come from a wide variety of pre-existing socio and economic circumstances and geographic conditions. These differences may result in differing levels of vulnerability and may mean that underlying needs for assistance may not be homogenous and may require more informed and flexible approaches and a variety of considered solutions. Assistance solutions should involve affected people themselves through consultation in the planning, implementation, and monitoring and evaluation steps in delivering the assistance required</w:t>
      </w:r>
      <w:r>
        <w:rPr>
          <w:rFonts w:ascii="Arial" w:hAnsi="Arial" w:cs="Arial"/>
        </w:rPr>
        <w:t>.</w:t>
      </w:r>
    </w:p>
    <w:p w14:paraId="7DD4C1A6" w14:textId="77777777" w:rsidR="00BB2D06" w:rsidRDefault="00BB2D06" w:rsidP="00BB2D06">
      <w:pPr>
        <w:pStyle w:val="ListParagraph"/>
        <w:spacing w:after="120" w:line="240" w:lineRule="auto"/>
        <w:jc w:val="both"/>
        <w:rPr>
          <w:rFonts w:ascii="Arial" w:hAnsi="Arial" w:cs="Arial"/>
        </w:rPr>
      </w:pPr>
    </w:p>
    <w:p w14:paraId="66160393" w14:textId="77777777" w:rsidR="00FF21B6" w:rsidRPr="00092471" w:rsidRDefault="00E350E4" w:rsidP="00F4593F">
      <w:pPr>
        <w:pStyle w:val="ListParagraph"/>
        <w:numPr>
          <w:ilvl w:val="0"/>
          <w:numId w:val="25"/>
        </w:numPr>
        <w:spacing w:after="120" w:line="240" w:lineRule="auto"/>
        <w:jc w:val="both"/>
        <w:rPr>
          <w:rFonts w:ascii="Arial" w:hAnsi="Arial" w:cs="Arial"/>
        </w:rPr>
      </w:pPr>
      <w:r w:rsidRPr="00092471">
        <w:rPr>
          <w:rFonts w:ascii="Arial" w:hAnsi="Arial" w:cs="Arial"/>
        </w:rPr>
        <w:t xml:space="preserve">“Appropriateness” will be understood as shelter interventions which align with </w:t>
      </w:r>
      <w:r w:rsidR="00BB2D06" w:rsidRPr="00092471">
        <w:rPr>
          <w:rFonts w:ascii="Arial" w:hAnsi="Arial" w:cs="Arial"/>
        </w:rPr>
        <w:t>the needs of affected families/</w:t>
      </w:r>
      <w:r w:rsidR="00CD796A" w:rsidRPr="00092471">
        <w:rPr>
          <w:rFonts w:ascii="Arial" w:hAnsi="Arial" w:cs="Arial"/>
        </w:rPr>
        <w:t>communities</w:t>
      </w:r>
      <w:r w:rsidR="00BB2D06" w:rsidRPr="00092471">
        <w:rPr>
          <w:rFonts w:ascii="Arial" w:hAnsi="Arial" w:cs="Arial"/>
        </w:rPr>
        <w:t xml:space="preserve"> and with </w:t>
      </w:r>
      <w:r w:rsidRPr="00092471">
        <w:rPr>
          <w:rFonts w:ascii="Arial" w:hAnsi="Arial" w:cs="Arial"/>
        </w:rPr>
        <w:t xml:space="preserve">best practices </w:t>
      </w:r>
      <w:r w:rsidR="00BB2D06" w:rsidRPr="00092471">
        <w:rPr>
          <w:rFonts w:ascii="Arial" w:hAnsi="Arial" w:cs="Arial"/>
        </w:rPr>
        <w:t xml:space="preserve">as </w:t>
      </w:r>
      <w:r w:rsidRPr="00092471">
        <w:rPr>
          <w:rFonts w:ascii="Arial" w:hAnsi="Arial" w:cs="Arial"/>
        </w:rPr>
        <w:t xml:space="preserve">recommended by the </w:t>
      </w:r>
      <w:r w:rsidR="00CD796A" w:rsidRPr="00092471">
        <w:rPr>
          <w:rFonts w:ascii="Arial" w:hAnsi="Arial" w:cs="Arial"/>
        </w:rPr>
        <w:t xml:space="preserve">Government of Tajikistan </w:t>
      </w:r>
      <w:r w:rsidRPr="00092471">
        <w:rPr>
          <w:rFonts w:ascii="Arial" w:hAnsi="Arial" w:cs="Arial"/>
        </w:rPr>
        <w:t>and IFRC co-led Shelter Cluster</w:t>
      </w:r>
      <w:r w:rsidR="00BB2D06" w:rsidRPr="00092471">
        <w:rPr>
          <w:rFonts w:ascii="Arial" w:hAnsi="Arial" w:cs="Arial"/>
        </w:rPr>
        <w:t>.</w:t>
      </w:r>
    </w:p>
    <w:p w14:paraId="75940B6C" w14:textId="77777777" w:rsidR="00F4593F" w:rsidRPr="00092471" w:rsidRDefault="00F4593F" w:rsidP="00F4593F">
      <w:pPr>
        <w:pStyle w:val="ListParagraph"/>
        <w:spacing w:after="120" w:line="240" w:lineRule="auto"/>
        <w:ind w:left="0"/>
        <w:jc w:val="both"/>
        <w:rPr>
          <w:rFonts w:ascii="Arial" w:hAnsi="Arial" w:cs="Arial"/>
          <w:b/>
          <w:bCs/>
        </w:rPr>
      </w:pPr>
    </w:p>
    <w:p w14:paraId="4B871316" w14:textId="5E41DD1F" w:rsidR="00F4593F" w:rsidRPr="00092471" w:rsidRDefault="002E3059" w:rsidP="002E3059">
      <w:pPr>
        <w:spacing w:after="120" w:line="240" w:lineRule="auto"/>
        <w:jc w:val="both"/>
        <w:rPr>
          <w:rFonts w:ascii="Arial" w:hAnsi="Arial" w:cs="Arial"/>
          <w:b/>
        </w:rPr>
      </w:pPr>
      <w:r>
        <w:rPr>
          <w:rFonts w:ascii="Arial" w:hAnsi="Arial" w:cs="Arial"/>
          <w:b/>
        </w:rPr>
        <w:t>Vulnerabilities</w:t>
      </w:r>
    </w:p>
    <w:p w14:paraId="17F41FB7" w14:textId="77777777" w:rsidR="00BE6B00" w:rsidRPr="00EC25C5" w:rsidRDefault="00BE6DF1" w:rsidP="00F4593F">
      <w:pPr>
        <w:spacing w:after="120" w:line="240" w:lineRule="auto"/>
        <w:jc w:val="both"/>
        <w:rPr>
          <w:rFonts w:ascii="Arial" w:hAnsi="Arial" w:cs="Arial"/>
        </w:rPr>
      </w:pPr>
      <w:r w:rsidRPr="00092471">
        <w:rPr>
          <w:rFonts w:ascii="Arial" w:hAnsi="Arial" w:cs="Arial"/>
        </w:rPr>
        <w:t>In terms of the socio-political con</w:t>
      </w:r>
      <w:bookmarkStart w:id="0" w:name="_GoBack"/>
      <w:bookmarkEnd w:id="0"/>
      <w:r w:rsidRPr="00092471">
        <w:rPr>
          <w:rFonts w:ascii="Arial" w:hAnsi="Arial" w:cs="Arial"/>
        </w:rPr>
        <w:t xml:space="preserve">text, </w:t>
      </w:r>
      <w:r w:rsidR="00BA08CA" w:rsidRPr="00092471">
        <w:rPr>
          <w:rFonts w:ascii="Arial" w:hAnsi="Arial" w:cs="Arial"/>
        </w:rPr>
        <w:t xml:space="preserve">the impact of the earthquake </w:t>
      </w:r>
      <w:r w:rsidR="00CD796A" w:rsidRPr="00092471">
        <w:rPr>
          <w:rFonts w:ascii="Arial" w:hAnsi="Arial" w:cs="Arial"/>
        </w:rPr>
        <w:t>will be</w:t>
      </w:r>
      <w:r w:rsidR="00BA08CA" w:rsidRPr="00092471">
        <w:rPr>
          <w:rFonts w:ascii="Arial" w:hAnsi="Arial" w:cs="Arial"/>
        </w:rPr>
        <w:t xml:space="preserve"> varied and mediated in some cases by dime</w:t>
      </w:r>
      <w:r w:rsidR="002452DA" w:rsidRPr="00092471">
        <w:rPr>
          <w:rFonts w:ascii="Arial" w:hAnsi="Arial" w:cs="Arial"/>
        </w:rPr>
        <w:t>nsions of poverty/vulnerability, and can be exacerbated by pre-existing situations and conditions.</w:t>
      </w:r>
      <w:r w:rsidR="00BA08CA" w:rsidRPr="00092471">
        <w:rPr>
          <w:rFonts w:ascii="Arial" w:hAnsi="Arial" w:cs="Arial"/>
        </w:rPr>
        <w:t xml:space="preserve"> Poorer building materials </w:t>
      </w:r>
      <w:r w:rsidR="00FF3CC3" w:rsidRPr="00092471">
        <w:rPr>
          <w:rFonts w:ascii="Arial" w:hAnsi="Arial" w:cs="Arial"/>
        </w:rPr>
        <w:t xml:space="preserve">and </w:t>
      </w:r>
      <w:r w:rsidR="00CD796A" w:rsidRPr="00092471">
        <w:rPr>
          <w:rFonts w:ascii="Arial" w:hAnsi="Arial" w:cs="Arial"/>
        </w:rPr>
        <w:t>poorer quality</w:t>
      </w:r>
      <w:r w:rsidR="00FF3CC3" w:rsidRPr="00092471">
        <w:rPr>
          <w:rFonts w:ascii="Arial" w:hAnsi="Arial" w:cs="Arial"/>
        </w:rPr>
        <w:t xml:space="preserve"> of construction </w:t>
      </w:r>
      <w:r w:rsidR="00BA08CA" w:rsidRPr="00092471">
        <w:rPr>
          <w:rFonts w:ascii="Arial" w:hAnsi="Arial" w:cs="Arial"/>
        </w:rPr>
        <w:t xml:space="preserve">have rendered houses more vulnerable to damage/collapse; geographic remoteness or lack of political leverage or representation renders some social groups less able to access relief/support.  There is a need to take </w:t>
      </w:r>
      <w:r w:rsidR="00092E21" w:rsidRPr="00092471">
        <w:rPr>
          <w:rFonts w:ascii="Arial" w:hAnsi="Arial" w:cs="Arial"/>
        </w:rPr>
        <w:t>into consideration that</w:t>
      </w:r>
      <w:r w:rsidR="00BA08CA" w:rsidRPr="00092471">
        <w:rPr>
          <w:rFonts w:ascii="Arial" w:hAnsi="Arial" w:cs="Arial"/>
        </w:rPr>
        <w:t xml:space="preserve"> groups</w:t>
      </w:r>
      <w:r w:rsidR="00092E21" w:rsidRPr="00092471">
        <w:rPr>
          <w:rFonts w:ascii="Arial" w:hAnsi="Arial" w:cs="Arial"/>
        </w:rPr>
        <w:t xml:space="preserve"> have </w:t>
      </w:r>
      <w:r w:rsidR="00BA08CA" w:rsidRPr="00092471">
        <w:rPr>
          <w:rFonts w:ascii="Arial" w:hAnsi="Arial" w:cs="Arial"/>
        </w:rPr>
        <w:t>varied capacity and access to resources for self-recovery. Some groups have fewer assets or networks, and this often correlates to poverty and historical marginalization. From this lens (and taking stock of wider dimensions of vulnerability), some people need greater assistance than others</w:t>
      </w:r>
      <w:r w:rsidR="00BA08CA" w:rsidRPr="00EC25C5">
        <w:rPr>
          <w:rFonts w:ascii="Arial" w:hAnsi="Arial" w:cs="Arial"/>
        </w:rPr>
        <w:t xml:space="preserve">. </w:t>
      </w:r>
    </w:p>
    <w:p w14:paraId="0B717877" w14:textId="77777777" w:rsidR="000A34C5" w:rsidRPr="00EC25C5" w:rsidRDefault="000A34C5" w:rsidP="00F4593F">
      <w:pPr>
        <w:pStyle w:val="ListParagraph"/>
        <w:spacing w:after="120" w:line="240" w:lineRule="auto"/>
        <w:ind w:left="0"/>
        <w:jc w:val="both"/>
        <w:rPr>
          <w:rFonts w:ascii="Arial" w:hAnsi="Arial" w:cs="Arial"/>
        </w:rPr>
      </w:pPr>
      <w:r w:rsidRPr="00EC25C5">
        <w:rPr>
          <w:rFonts w:ascii="Arial" w:hAnsi="Arial" w:cs="Arial"/>
        </w:rPr>
        <w:t xml:space="preserve">Factors that contribute to vulnerabilities are many and varied, and often it is the intersection of a number of these that have a greater impact on a </w:t>
      </w:r>
      <w:r w:rsidR="004A0CBD" w:rsidRPr="00EC25C5">
        <w:rPr>
          <w:rFonts w:ascii="Arial" w:hAnsi="Arial" w:cs="Arial"/>
        </w:rPr>
        <w:t>person/family’s</w:t>
      </w:r>
      <w:r w:rsidRPr="00EC25C5">
        <w:rPr>
          <w:rFonts w:ascii="Arial" w:hAnsi="Arial" w:cs="Arial"/>
        </w:rPr>
        <w:t xml:space="preserve"> capacity to access resources and to rebuild. Important considerations include family composition and socio-economic factors; gender, disability, age, ethnicity, income, education, </w:t>
      </w:r>
      <w:proofErr w:type="spellStart"/>
      <w:r w:rsidRPr="00EC25C5">
        <w:rPr>
          <w:rFonts w:ascii="Arial" w:hAnsi="Arial" w:cs="Arial"/>
        </w:rPr>
        <w:t>etc</w:t>
      </w:r>
      <w:proofErr w:type="spellEnd"/>
      <w:r w:rsidRPr="00EC25C5">
        <w:rPr>
          <w:rFonts w:ascii="Arial" w:hAnsi="Arial" w:cs="Arial"/>
        </w:rPr>
        <w:t xml:space="preserve"> (refer to the score card below for a more comprehensive list). </w:t>
      </w:r>
      <w:proofErr w:type="gramStart"/>
      <w:r w:rsidRPr="00EC25C5">
        <w:rPr>
          <w:rFonts w:ascii="Arial" w:hAnsi="Arial" w:cs="Arial"/>
        </w:rPr>
        <w:t>Also</w:t>
      </w:r>
      <w:proofErr w:type="gramEnd"/>
      <w:r w:rsidRPr="00EC25C5">
        <w:rPr>
          <w:rFonts w:ascii="Arial" w:hAnsi="Arial" w:cs="Arial"/>
        </w:rPr>
        <w:t xml:space="preserve"> key is geography and remoteness, as well as physical capacity to rebuild. All of these therefore have implications for the type and level of assistance required. The score card </w:t>
      </w:r>
      <w:r w:rsidR="003000CA" w:rsidRPr="00EC25C5">
        <w:rPr>
          <w:rFonts w:ascii="Arial" w:hAnsi="Arial" w:cs="Arial"/>
        </w:rPr>
        <w:t xml:space="preserve">is a tool to facilitate the documentation and analysis of as </w:t>
      </w:r>
      <w:r w:rsidRPr="00EC25C5">
        <w:rPr>
          <w:rFonts w:ascii="Arial" w:hAnsi="Arial" w:cs="Arial"/>
        </w:rPr>
        <w:t xml:space="preserve">much of this information as possible, and to then use (score) this </w:t>
      </w:r>
      <w:r w:rsidR="00F4593F" w:rsidRPr="00EC25C5">
        <w:rPr>
          <w:rFonts w:ascii="Arial" w:hAnsi="Arial" w:cs="Arial"/>
        </w:rPr>
        <w:t>information</w:t>
      </w:r>
      <w:r w:rsidRPr="00EC25C5">
        <w:rPr>
          <w:rFonts w:ascii="Arial" w:hAnsi="Arial" w:cs="Arial"/>
        </w:rPr>
        <w:t xml:space="preserve"> to assess relative vulnerability in the target population.</w:t>
      </w:r>
    </w:p>
    <w:p w14:paraId="1B271D90" w14:textId="77777777" w:rsidR="00C8453E" w:rsidRPr="00EC25C5" w:rsidRDefault="00C8453E" w:rsidP="00F4593F">
      <w:pPr>
        <w:pStyle w:val="ListParagraph"/>
        <w:spacing w:after="120" w:line="240" w:lineRule="auto"/>
        <w:ind w:left="0"/>
        <w:jc w:val="both"/>
        <w:rPr>
          <w:rFonts w:ascii="Arial" w:hAnsi="Arial" w:cs="Arial"/>
        </w:rPr>
      </w:pPr>
    </w:p>
    <w:p w14:paraId="46A5D6DB" w14:textId="77777777" w:rsidR="00F4593F" w:rsidRPr="00EC25C5" w:rsidRDefault="00F4593F" w:rsidP="00F4593F">
      <w:pPr>
        <w:pStyle w:val="ListParagraph"/>
        <w:spacing w:after="120" w:line="240" w:lineRule="auto"/>
        <w:ind w:left="0"/>
        <w:jc w:val="both"/>
        <w:rPr>
          <w:rFonts w:ascii="Arial" w:hAnsi="Arial" w:cs="Arial"/>
          <w:b/>
          <w:bCs/>
        </w:rPr>
      </w:pPr>
    </w:p>
    <w:p w14:paraId="63307C94" w14:textId="77777777" w:rsidR="00C8453E" w:rsidRPr="00EC25C5" w:rsidRDefault="00FF21B6" w:rsidP="00F4593F">
      <w:pPr>
        <w:pStyle w:val="ListParagraph"/>
        <w:spacing w:after="120" w:line="240" w:lineRule="auto"/>
        <w:ind w:left="0"/>
        <w:jc w:val="both"/>
        <w:rPr>
          <w:rFonts w:ascii="Arial" w:hAnsi="Arial" w:cs="Arial"/>
          <w:b/>
          <w:bCs/>
        </w:rPr>
      </w:pPr>
      <w:r w:rsidRPr="00EC25C5">
        <w:rPr>
          <w:rFonts w:ascii="Arial" w:hAnsi="Arial" w:cs="Arial"/>
          <w:b/>
          <w:bCs/>
        </w:rPr>
        <w:t>Approaches to beneficiary selection</w:t>
      </w:r>
    </w:p>
    <w:p w14:paraId="56281E9E" w14:textId="77777777" w:rsidR="00FF21B6" w:rsidRPr="00EC25C5" w:rsidRDefault="00BE6DF1" w:rsidP="00F4593F">
      <w:pPr>
        <w:spacing w:after="120" w:line="240" w:lineRule="auto"/>
        <w:jc w:val="both"/>
        <w:rPr>
          <w:rFonts w:ascii="Arial" w:hAnsi="Arial" w:cs="Arial"/>
        </w:rPr>
      </w:pPr>
      <w:r w:rsidRPr="00EC25C5">
        <w:rPr>
          <w:rFonts w:ascii="Arial" w:hAnsi="Arial" w:cs="Arial"/>
        </w:rPr>
        <w:t xml:space="preserve">There are two ways that assistance can be provided; either a ‘blanket’ or </w:t>
      </w:r>
      <w:r w:rsidR="00220E0B" w:rsidRPr="00EC25C5">
        <w:rPr>
          <w:rFonts w:ascii="Arial" w:hAnsi="Arial" w:cs="Arial"/>
        </w:rPr>
        <w:t>‘</w:t>
      </w:r>
      <w:r w:rsidRPr="00EC25C5">
        <w:rPr>
          <w:rFonts w:ascii="Arial" w:hAnsi="Arial" w:cs="Arial"/>
        </w:rPr>
        <w:t>targeted</w:t>
      </w:r>
      <w:r w:rsidR="00220E0B" w:rsidRPr="00EC25C5">
        <w:rPr>
          <w:rFonts w:ascii="Arial" w:hAnsi="Arial" w:cs="Arial"/>
        </w:rPr>
        <w:t>’</w:t>
      </w:r>
      <w:r w:rsidRPr="00EC25C5">
        <w:rPr>
          <w:rFonts w:ascii="Arial" w:hAnsi="Arial" w:cs="Arial"/>
        </w:rPr>
        <w:t xml:space="preserve"> approach.</w:t>
      </w:r>
      <w:r w:rsidR="00E350E4" w:rsidRPr="00EC25C5">
        <w:rPr>
          <w:rFonts w:ascii="Arial" w:hAnsi="Arial" w:cs="Arial"/>
        </w:rPr>
        <w:t xml:space="preserve"> Annex 1, Approaches to Beneficiary Selection provides more detail on these two approaches </w:t>
      </w:r>
      <w:r w:rsidRPr="00EC25C5">
        <w:rPr>
          <w:rFonts w:ascii="Arial" w:hAnsi="Arial" w:cs="Arial"/>
        </w:rPr>
        <w:t xml:space="preserve">in terms of </w:t>
      </w:r>
      <w:r w:rsidR="007F0581" w:rsidRPr="00EC25C5">
        <w:rPr>
          <w:rFonts w:ascii="Arial" w:hAnsi="Arial" w:cs="Arial"/>
        </w:rPr>
        <w:t xml:space="preserve">the </w:t>
      </w:r>
      <w:r w:rsidRPr="00EC25C5">
        <w:rPr>
          <w:rFonts w:ascii="Arial" w:hAnsi="Arial" w:cs="Arial"/>
        </w:rPr>
        <w:t>opportunities</w:t>
      </w:r>
      <w:r w:rsidR="007F0581" w:rsidRPr="00EC25C5">
        <w:rPr>
          <w:rFonts w:ascii="Arial" w:hAnsi="Arial" w:cs="Arial"/>
        </w:rPr>
        <w:t xml:space="preserve"> and </w:t>
      </w:r>
      <w:r w:rsidRPr="00EC25C5">
        <w:rPr>
          <w:rFonts w:ascii="Arial" w:hAnsi="Arial" w:cs="Arial"/>
        </w:rPr>
        <w:t xml:space="preserve">risks and </w:t>
      </w:r>
      <w:r w:rsidR="007561E1" w:rsidRPr="00EC25C5">
        <w:rPr>
          <w:rFonts w:ascii="Arial" w:hAnsi="Arial" w:cs="Arial"/>
        </w:rPr>
        <w:t>provides some guidance re</w:t>
      </w:r>
      <w:r w:rsidR="00220E0B" w:rsidRPr="00EC25C5">
        <w:rPr>
          <w:rFonts w:ascii="Arial" w:hAnsi="Arial" w:cs="Arial"/>
        </w:rPr>
        <w:t>-</w:t>
      </w:r>
      <w:r w:rsidRPr="00EC25C5">
        <w:rPr>
          <w:rFonts w:ascii="Arial" w:hAnsi="Arial" w:cs="Arial"/>
        </w:rPr>
        <w:t>risk mitigation</w:t>
      </w:r>
      <w:r w:rsidR="00220E0B" w:rsidRPr="00EC25C5">
        <w:rPr>
          <w:rFonts w:ascii="Arial" w:hAnsi="Arial" w:cs="Arial"/>
        </w:rPr>
        <w:t xml:space="preserve"> on best practice for implementation modalities, </w:t>
      </w:r>
      <w:r w:rsidR="007F0581" w:rsidRPr="00EC25C5">
        <w:rPr>
          <w:rFonts w:ascii="Arial" w:hAnsi="Arial" w:cs="Arial"/>
        </w:rPr>
        <w:t xml:space="preserve">and </w:t>
      </w:r>
      <w:r w:rsidR="00220E0B" w:rsidRPr="00EC25C5">
        <w:rPr>
          <w:rFonts w:ascii="Arial" w:hAnsi="Arial" w:cs="Arial"/>
        </w:rPr>
        <w:t>suitability of response option</w:t>
      </w:r>
      <w:r w:rsidR="007F0581" w:rsidRPr="00EC25C5">
        <w:rPr>
          <w:rFonts w:ascii="Arial" w:hAnsi="Arial" w:cs="Arial"/>
        </w:rPr>
        <w:t>s</w:t>
      </w:r>
      <w:r w:rsidR="00220E0B" w:rsidRPr="00EC25C5">
        <w:rPr>
          <w:rFonts w:ascii="Arial" w:hAnsi="Arial" w:cs="Arial"/>
        </w:rPr>
        <w:t xml:space="preserve"> based on needs and monitoring</w:t>
      </w:r>
      <w:r w:rsidRPr="00EC25C5">
        <w:rPr>
          <w:rFonts w:ascii="Arial" w:hAnsi="Arial" w:cs="Arial"/>
        </w:rPr>
        <w:t>.</w:t>
      </w:r>
    </w:p>
    <w:p w14:paraId="5C2B7FF8" w14:textId="77777777" w:rsidR="00F4593F" w:rsidRPr="00EC25C5" w:rsidRDefault="00F4593F" w:rsidP="00F4593F">
      <w:pPr>
        <w:spacing w:after="120" w:line="240" w:lineRule="auto"/>
        <w:jc w:val="both"/>
        <w:rPr>
          <w:rFonts w:ascii="Arial" w:hAnsi="Arial" w:cs="Arial"/>
          <w:b/>
          <w:bCs/>
        </w:rPr>
      </w:pPr>
    </w:p>
    <w:p w14:paraId="0BD92E81" w14:textId="77777777" w:rsidR="00FF21B6" w:rsidRPr="00EC25C5" w:rsidRDefault="00FF21B6" w:rsidP="00F4593F">
      <w:pPr>
        <w:spacing w:after="120" w:line="240" w:lineRule="auto"/>
        <w:jc w:val="both"/>
        <w:rPr>
          <w:rFonts w:ascii="Arial" w:hAnsi="Arial" w:cs="Arial"/>
          <w:b/>
          <w:bCs/>
        </w:rPr>
      </w:pPr>
      <w:r w:rsidRPr="00EC25C5">
        <w:rPr>
          <w:rFonts w:ascii="Arial" w:hAnsi="Arial" w:cs="Arial"/>
          <w:b/>
          <w:bCs/>
        </w:rPr>
        <w:t>About the score card for beneficiary prioritisation</w:t>
      </w:r>
    </w:p>
    <w:p w14:paraId="25D9C370" w14:textId="77777777" w:rsidR="00FF3CC3" w:rsidRPr="00F7719E" w:rsidRDefault="00E350E4" w:rsidP="00FF3CC3">
      <w:pPr>
        <w:spacing w:after="120" w:line="240" w:lineRule="auto"/>
        <w:jc w:val="both"/>
        <w:rPr>
          <w:rFonts w:ascii="Arial" w:hAnsi="Arial" w:cs="Arial"/>
        </w:rPr>
      </w:pPr>
      <w:r w:rsidRPr="00EC25C5">
        <w:rPr>
          <w:rFonts w:ascii="Arial" w:hAnsi="Arial" w:cs="Arial"/>
        </w:rPr>
        <w:t>Below is a s</w:t>
      </w:r>
      <w:r w:rsidR="005B6851" w:rsidRPr="00EC25C5">
        <w:rPr>
          <w:rFonts w:ascii="Arial" w:hAnsi="Arial" w:cs="Arial"/>
        </w:rPr>
        <w:t>core-card to assist household prioritisation (for a targeted</w:t>
      </w:r>
      <w:r w:rsidR="00B67489" w:rsidRPr="00EC25C5">
        <w:rPr>
          <w:rFonts w:ascii="Arial" w:hAnsi="Arial" w:cs="Arial"/>
        </w:rPr>
        <w:t xml:space="preserve"> approach to emergency shelter)</w:t>
      </w:r>
      <w:r w:rsidR="00B262FF">
        <w:rPr>
          <w:rFonts w:ascii="Arial" w:hAnsi="Arial" w:cs="Arial"/>
        </w:rPr>
        <w:t xml:space="preserve">. </w:t>
      </w:r>
      <w:r w:rsidR="00FF3CC3">
        <w:rPr>
          <w:rFonts w:ascii="Arial" w:hAnsi="Arial" w:cs="Arial"/>
        </w:rPr>
        <w:t>The score card can also be used later for permanent shelter with some modifications as deemed necessary.</w:t>
      </w:r>
    </w:p>
    <w:p w14:paraId="2E2B587C" w14:textId="77777777" w:rsidR="00BD3638" w:rsidRPr="00EC25C5" w:rsidRDefault="007B1B31" w:rsidP="00F4593F">
      <w:pPr>
        <w:spacing w:after="120" w:line="240" w:lineRule="auto"/>
        <w:jc w:val="both"/>
        <w:rPr>
          <w:rFonts w:ascii="Arial" w:hAnsi="Arial" w:cs="Arial"/>
        </w:rPr>
      </w:pPr>
      <w:r>
        <w:rPr>
          <w:rFonts w:ascii="Arial" w:hAnsi="Arial" w:cs="Arial"/>
        </w:rPr>
        <w:t xml:space="preserve">Should the Government of </w:t>
      </w:r>
      <w:r w:rsidR="007074AB">
        <w:rPr>
          <w:rFonts w:ascii="Arial" w:hAnsi="Arial" w:cs="Arial"/>
        </w:rPr>
        <w:t xml:space="preserve">Tajikistan </w:t>
      </w:r>
      <w:r>
        <w:rPr>
          <w:rFonts w:ascii="Arial" w:hAnsi="Arial" w:cs="Arial"/>
        </w:rPr>
        <w:t>introduce its own prioritisation tool and/or process then that will supersede this tool.</w:t>
      </w:r>
    </w:p>
    <w:p w14:paraId="4FEE5ABF" w14:textId="77777777" w:rsidR="00F4593F" w:rsidRPr="00EC25C5" w:rsidRDefault="00F4593F" w:rsidP="00F4593F">
      <w:pPr>
        <w:spacing w:after="120" w:line="240" w:lineRule="auto"/>
        <w:jc w:val="both"/>
        <w:rPr>
          <w:rFonts w:ascii="Arial" w:hAnsi="Arial" w:cs="Arial"/>
          <w:b/>
          <w:bCs/>
        </w:rPr>
      </w:pPr>
    </w:p>
    <w:p w14:paraId="061C3917" w14:textId="77777777" w:rsidR="00E350E4" w:rsidRPr="00EC25C5" w:rsidRDefault="00C8453E" w:rsidP="00F4593F">
      <w:pPr>
        <w:spacing w:after="120" w:line="240" w:lineRule="auto"/>
        <w:jc w:val="both"/>
        <w:rPr>
          <w:rFonts w:ascii="Arial" w:hAnsi="Arial" w:cs="Arial"/>
          <w:b/>
          <w:bCs/>
        </w:rPr>
      </w:pPr>
      <w:r w:rsidRPr="00EC25C5">
        <w:rPr>
          <w:rFonts w:ascii="Arial" w:hAnsi="Arial" w:cs="Arial"/>
          <w:b/>
          <w:bCs/>
        </w:rPr>
        <w:t>Rationale for the score card approach</w:t>
      </w:r>
    </w:p>
    <w:p w14:paraId="03C6E9D2" w14:textId="77777777" w:rsidR="00FF21B6" w:rsidRPr="00EC25C5" w:rsidRDefault="00C8453E" w:rsidP="00F4593F">
      <w:pPr>
        <w:autoSpaceDE w:val="0"/>
        <w:autoSpaceDN w:val="0"/>
        <w:adjustRightInd w:val="0"/>
        <w:spacing w:after="120" w:line="240" w:lineRule="auto"/>
        <w:jc w:val="both"/>
        <w:rPr>
          <w:rFonts w:ascii="Arial" w:hAnsi="Arial" w:cs="Arial"/>
        </w:rPr>
      </w:pPr>
      <w:r w:rsidRPr="00EC25C5">
        <w:rPr>
          <w:rFonts w:ascii="Arial" w:hAnsi="Arial" w:cs="Arial"/>
        </w:rPr>
        <w:t xml:space="preserve">Due </w:t>
      </w:r>
      <w:r w:rsidR="00E350E4" w:rsidRPr="00EC25C5">
        <w:rPr>
          <w:rFonts w:ascii="Arial" w:hAnsi="Arial" w:cs="Arial"/>
          <w:bCs/>
        </w:rPr>
        <w:t xml:space="preserve">to the limitations of funding, it is not always possible to reach all the people in need of humanitarian assistance for shelter. Therefore, </w:t>
      </w:r>
      <w:r w:rsidR="00E350E4" w:rsidRPr="00EC25C5">
        <w:rPr>
          <w:rFonts w:ascii="Arial" w:hAnsi="Arial" w:cs="Arial"/>
        </w:rPr>
        <w:t xml:space="preserve">it is crucial to use existing funds to target and prioritise the most vulnerable households and settlements i.e. those most at risk due to </w:t>
      </w:r>
      <w:r w:rsidR="00C86F7F" w:rsidRPr="00EC25C5">
        <w:rPr>
          <w:rFonts w:ascii="Arial" w:hAnsi="Arial" w:cs="Arial"/>
        </w:rPr>
        <w:t xml:space="preserve">social-economic </w:t>
      </w:r>
      <w:r w:rsidR="00E350E4" w:rsidRPr="00EC25C5">
        <w:rPr>
          <w:rFonts w:ascii="Arial" w:hAnsi="Arial" w:cs="Arial"/>
        </w:rPr>
        <w:t xml:space="preserve">conditions as well as their capacity for self-recovery and/or to prepare for monsoon and winter seasons to achieve safer sheltering options. </w:t>
      </w:r>
    </w:p>
    <w:p w14:paraId="0104D531" w14:textId="77777777" w:rsidR="00FF21B6" w:rsidRPr="00EC25C5" w:rsidRDefault="00E350E4" w:rsidP="00F4593F">
      <w:pPr>
        <w:autoSpaceDE w:val="0"/>
        <w:autoSpaceDN w:val="0"/>
        <w:adjustRightInd w:val="0"/>
        <w:spacing w:after="120" w:line="240" w:lineRule="auto"/>
        <w:jc w:val="both"/>
        <w:rPr>
          <w:rFonts w:ascii="Arial" w:hAnsi="Arial" w:cs="Arial"/>
        </w:rPr>
      </w:pPr>
      <w:r w:rsidRPr="00EC25C5">
        <w:rPr>
          <w:rFonts w:ascii="Arial" w:hAnsi="Arial" w:cs="Arial"/>
        </w:rPr>
        <w:t xml:space="preserve">This will require targeting geographically, </w:t>
      </w:r>
      <w:r w:rsidR="00092471" w:rsidRPr="00EC25C5">
        <w:rPr>
          <w:rFonts w:ascii="Arial" w:hAnsi="Arial" w:cs="Arial"/>
        </w:rPr>
        <w:t>considering</w:t>
      </w:r>
      <w:r w:rsidRPr="00EC25C5">
        <w:rPr>
          <w:rFonts w:ascii="Arial" w:hAnsi="Arial" w:cs="Arial"/>
        </w:rPr>
        <w:t xml:space="preserve"> the existing hazards (i.e.  </w:t>
      </w:r>
      <w:r w:rsidR="00BA24F8" w:rsidRPr="00EC25C5">
        <w:rPr>
          <w:rFonts w:ascii="Arial" w:hAnsi="Arial" w:cs="Arial"/>
        </w:rPr>
        <w:t>Floods</w:t>
      </w:r>
      <w:r w:rsidRPr="00EC25C5">
        <w:rPr>
          <w:rFonts w:ascii="Arial" w:hAnsi="Arial" w:cs="Arial"/>
        </w:rPr>
        <w:t xml:space="preserve"> </w:t>
      </w:r>
      <w:r w:rsidR="00CD796A" w:rsidRPr="00EC25C5">
        <w:rPr>
          <w:rFonts w:ascii="Arial" w:hAnsi="Arial" w:cs="Arial"/>
        </w:rPr>
        <w:t>and landslides</w:t>
      </w:r>
      <w:r w:rsidRPr="00EC25C5">
        <w:rPr>
          <w:rFonts w:ascii="Arial" w:hAnsi="Arial" w:cs="Arial"/>
        </w:rPr>
        <w:t xml:space="preserve"> that will further impact displacement) and, within those identified areas, targeting the families most in need based on a range of criteria. </w:t>
      </w:r>
    </w:p>
    <w:p w14:paraId="3173593F" w14:textId="77777777" w:rsidR="00FF21B6" w:rsidRPr="00EC25C5" w:rsidRDefault="00E350E4" w:rsidP="00F4593F">
      <w:pPr>
        <w:autoSpaceDE w:val="0"/>
        <w:autoSpaceDN w:val="0"/>
        <w:adjustRightInd w:val="0"/>
        <w:spacing w:after="120" w:line="240" w:lineRule="auto"/>
        <w:jc w:val="both"/>
        <w:rPr>
          <w:rFonts w:ascii="Arial" w:hAnsi="Arial" w:cs="Arial"/>
        </w:rPr>
      </w:pPr>
      <w:r w:rsidRPr="00EC25C5">
        <w:rPr>
          <w:rFonts w:ascii="Arial" w:hAnsi="Arial" w:cs="Arial"/>
        </w:rPr>
        <w:t xml:space="preserve">Such targeting should </w:t>
      </w:r>
      <w:r w:rsidR="00092471" w:rsidRPr="00EC25C5">
        <w:rPr>
          <w:rFonts w:ascii="Arial" w:hAnsi="Arial" w:cs="Arial"/>
        </w:rPr>
        <w:t>consider</w:t>
      </w:r>
      <w:r w:rsidRPr="00EC25C5">
        <w:rPr>
          <w:rFonts w:ascii="Arial" w:hAnsi="Arial" w:cs="Arial"/>
        </w:rPr>
        <w:t xml:space="preserve"> personal factors such as the family composition, along with a family’s capacity to recover (for example what resources are available for rebuilding, including salvaging and market resources and access), as well as taking account of environmental issues (such as exposure to known and potential hazards and risks). </w:t>
      </w:r>
    </w:p>
    <w:p w14:paraId="31339251" w14:textId="77777777" w:rsidR="00FF21B6" w:rsidRPr="00EC25C5" w:rsidRDefault="00E350E4" w:rsidP="00F4593F">
      <w:pPr>
        <w:autoSpaceDE w:val="0"/>
        <w:autoSpaceDN w:val="0"/>
        <w:adjustRightInd w:val="0"/>
        <w:spacing w:after="120" w:line="240" w:lineRule="auto"/>
        <w:jc w:val="both"/>
        <w:rPr>
          <w:rFonts w:ascii="Arial" w:hAnsi="Arial" w:cs="Arial"/>
          <w:b/>
          <w:bCs/>
        </w:rPr>
      </w:pPr>
      <w:r w:rsidRPr="00EC25C5">
        <w:rPr>
          <w:rFonts w:ascii="Arial" w:hAnsi="Arial" w:cs="Arial"/>
        </w:rPr>
        <w:t xml:space="preserve">This tool brings these key factors together and adds a weighting </w:t>
      </w:r>
      <w:r w:rsidR="00C31E3B" w:rsidRPr="00EC25C5">
        <w:rPr>
          <w:rFonts w:ascii="Arial" w:hAnsi="Arial" w:cs="Arial"/>
        </w:rPr>
        <w:t xml:space="preserve">process to assist with </w:t>
      </w:r>
      <w:r w:rsidR="00BA24F8" w:rsidRPr="00EC25C5">
        <w:rPr>
          <w:rFonts w:ascii="Arial" w:hAnsi="Arial" w:cs="Arial"/>
        </w:rPr>
        <w:t>prioritisation;</w:t>
      </w:r>
      <w:r w:rsidRPr="00EC25C5">
        <w:rPr>
          <w:rFonts w:ascii="Arial" w:hAnsi="Arial" w:cs="Arial"/>
        </w:rPr>
        <w:t xml:space="preserve"> </w:t>
      </w:r>
      <w:r w:rsidR="00092471" w:rsidRPr="00EC25C5">
        <w:rPr>
          <w:rFonts w:ascii="Arial" w:hAnsi="Arial" w:cs="Arial"/>
        </w:rPr>
        <w:t>however,</w:t>
      </w:r>
      <w:r w:rsidRPr="00EC25C5">
        <w:rPr>
          <w:rFonts w:ascii="Arial" w:hAnsi="Arial" w:cs="Arial"/>
        </w:rPr>
        <w:t xml:space="preserve"> agencies are advised to </w:t>
      </w:r>
      <w:r w:rsidR="00092471" w:rsidRPr="00EC25C5">
        <w:rPr>
          <w:rFonts w:ascii="Arial" w:hAnsi="Arial" w:cs="Arial"/>
        </w:rPr>
        <w:t>consider</w:t>
      </w:r>
      <w:r w:rsidRPr="00EC25C5">
        <w:rPr>
          <w:rFonts w:ascii="Arial" w:hAnsi="Arial" w:cs="Arial"/>
        </w:rPr>
        <w:t xml:space="preserve"> the local level situation and make informed choices on the best and most appropriate approach. At the core of the Shelter Cluster’s approach is the objective of supporting </w:t>
      </w:r>
      <w:r w:rsidR="00092471" w:rsidRPr="00EC25C5">
        <w:rPr>
          <w:rFonts w:ascii="Arial" w:hAnsi="Arial" w:cs="Arial"/>
        </w:rPr>
        <w:t>self-led</w:t>
      </w:r>
      <w:r w:rsidRPr="00EC25C5">
        <w:rPr>
          <w:rFonts w:ascii="Arial" w:hAnsi="Arial" w:cs="Arial"/>
        </w:rPr>
        <w:t xml:space="preserve"> recovery and building back safer sheltering</w:t>
      </w:r>
      <w:r w:rsidR="00C31E3B" w:rsidRPr="00EC25C5">
        <w:rPr>
          <w:rFonts w:ascii="Arial" w:hAnsi="Arial" w:cs="Arial"/>
        </w:rPr>
        <w:t>.</w:t>
      </w:r>
    </w:p>
    <w:p w14:paraId="2280F6E5" w14:textId="77777777" w:rsidR="00F4593F" w:rsidRPr="00EC25C5" w:rsidRDefault="00F4593F" w:rsidP="00F4593F">
      <w:pPr>
        <w:spacing w:after="120"/>
        <w:rPr>
          <w:rFonts w:ascii="Arial" w:hAnsi="Arial" w:cs="Arial"/>
          <w:b/>
          <w:bCs/>
        </w:rPr>
      </w:pPr>
    </w:p>
    <w:p w14:paraId="488C79A2" w14:textId="77777777" w:rsidR="00FF21B6" w:rsidRPr="00EC25C5" w:rsidRDefault="00CA00B5" w:rsidP="005678A9">
      <w:pPr>
        <w:spacing w:after="120"/>
        <w:rPr>
          <w:rFonts w:ascii="Arial" w:hAnsi="Arial" w:cs="Arial"/>
          <w:b/>
          <w:bCs/>
        </w:rPr>
      </w:pPr>
      <w:r w:rsidRPr="00EC25C5">
        <w:rPr>
          <w:rFonts w:ascii="Arial" w:hAnsi="Arial" w:cs="Arial"/>
          <w:b/>
          <w:bCs/>
        </w:rPr>
        <w:t>What this tool is and is not</w:t>
      </w:r>
    </w:p>
    <w:p w14:paraId="50231427" w14:textId="77777777" w:rsidR="00C8453E" w:rsidRPr="00EC25C5" w:rsidRDefault="005B6851" w:rsidP="00DF0F18">
      <w:pPr>
        <w:spacing w:after="120"/>
        <w:jc w:val="both"/>
        <w:rPr>
          <w:rFonts w:ascii="Arial" w:hAnsi="Arial" w:cs="Arial"/>
        </w:rPr>
      </w:pPr>
      <w:r w:rsidRPr="00EC25C5">
        <w:rPr>
          <w:rFonts w:ascii="Arial" w:hAnsi="Arial" w:cs="Arial"/>
        </w:rPr>
        <w:t>This is a beneficiary prioritisation tool. It is not a household assessment or a needs assessment tool. It is not a tool for selecting communities and it does not replace community consultation processes.</w:t>
      </w:r>
      <w:r w:rsidR="00CA00B5" w:rsidRPr="00EC25C5">
        <w:rPr>
          <w:rFonts w:ascii="Arial" w:hAnsi="Arial" w:cs="Arial"/>
        </w:rPr>
        <w:t xml:space="preserve"> The function of this tool is to assist with filtering assessment data through a vulnerability lens. As a </w:t>
      </w:r>
      <w:r w:rsidR="00092471" w:rsidRPr="00EC25C5">
        <w:rPr>
          <w:rFonts w:ascii="Arial" w:hAnsi="Arial" w:cs="Arial"/>
        </w:rPr>
        <w:t>tool,</w:t>
      </w:r>
      <w:r w:rsidR="00CA00B5" w:rsidRPr="00EC25C5">
        <w:rPr>
          <w:rFonts w:ascii="Arial" w:hAnsi="Arial" w:cs="Arial"/>
        </w:rPr>
        <w:t xml:space="preserve"> it may be amended or adapted by users to suit their organisational processes and systems. </w:t>
      </w:r>
    </w:p>
    <w:p w14:paraId="6CC90BA9" w14:textId="77777777" w:rsidR="00CA00B5" w:rsidRPr="00EC25C5" w:rsidRDefault="00CA00B5" w:rsidP="00DF0F18">
      <w:pPr>
        <w:spacing w:after="120"/>
        <w:jc w:val="both"/>
        <w:rPr>
          <w:rFonts w:ascii="Arial" w:hAnsi="Arial" w:cs="Arial"/>
        </w:rPr>
      </w:pPr>
    </w:p>
    <w:p w14:paraId="77D13705" w14:textId="77777777" w:rsidR="00053572" w:rsidRDefault="00053572" w:rsidP="005914C4">
      <w:pPr>
        <w:rPr>
          <w:rFonts w:ascii="Arial" w:hAnsi="Arial" w:cs="Arial"/>
          <w:b/>
          <w:bCs/>
        </w:rPr>
      </w:pPr>
    </w:p>
    <w:p w14:paraId="3038B8EC" w14:textId="77777777" w:rsidR="00053572" w:rsidRDefault="00053572" w:rsidP="005914C4">
      <w:pPr>
        <w:rPr>
          <w:rFonts w:ascii="Arial" w:hAnsi="Arial" w:cs="Arial"/>
          <w:b/>
          <w:bCs/>
        </w:rPr>
      </w:pPr>
    </w:p>
    <w:p w14:paraId="0B1B0430" w14:textId="77777777" w:rsidR="00B262FF" w:rsidRDefault="00B262FF" w:rsidP="005914C4">
      <w:pPr>
        <w:rPr>
          <w:rFonts w:ascii="Arial" w:hAnsi="Arial" w:cs="Arial"/>
          <w:b/>
          <w:bCs/>
        </w:rPr>
      </w:pPr>
    </w:p>
    <w:p w14:paraId="267C5FBC" w14:textId="77777777" w:rsidR="00B262FF" w:rsidRDefault="00B262FF" w:rsidP="005914C4">
      <w:pPr>
        <w:rPr>
          <w:rFonts w:ascii="Arial" w:hAnsi="Arial" w:cs="Arial"/>
          <w:b/>
          <w:bCs/>
        </w:rPr>
      </w:pPr>
    </w:p>
    <w:p w14:paraId="0C716EEA" w14:textId="77777777" w:rsidR="00053572" w:rsidRDefault="00053572" w:rsidP="005914C4">
      <w:pPr>
        <w:rPr>
          <w:rFonts w:ascii="Arial" w:hAnsi="Arial" w:cs="Arial"/>
          <w:b/>
          <w:bCs/>
        </w:rPr>
      </w:pPr>
    </w:p>
    <w:p w14:paraId="76B8C2A6" w14:textId="77777777" w:rsidR="00FF21B6" w:rsidRPr="00EC25C5" w:rsidRDefault="00FF21B6" w:rsidP="005914C4">
      <w:pPr>
        <w:rPr>
          <w:rFonts w:ascii="Arial" w:hAnsi="Arial" w:cs="Arial"/>
          <w:b/>
          <w:bCs/>
        </w:rPr>
      </w:pPr>
      <w:r w:rsidRPr="00EC25C5">
        <w:rPr>
          <w:rFonts w:ascii="Arial" w:hAnsi="Arial" w:cs="Arial"/>
          <w:b/>
          <w:bCs/>
        </w:rPr>
        <w:lastRenderedPageBreak/>
        <w:t>Families rather than households</w:t>
      </w:r>
    </w:p>
    <w:p w14:paraId="29104AA0" w14:textId="77777777" w:rsidR="00FF21B6" w:rsidRPr="00EC25C5" w:rsidRDefault="00FF21B6" w:rsidP="00F4593F">
      <w:pPr>
        <w:autoSpaceDE w:val="0"/>
        <w:autoSpaceDN w:val="0"/>
        <w:adjustRightInd w:val="0"/>
        <w:spacing w:after="120" w:line="240" w:lineRule="auto"/>
        <w:jc w:val="both"/>
        <w:rPr>
          <w:rFonts w:ascii="Arial" w:hAnsi="Arial" w:cs="Arial"/>
        </w:rPr>
      </w:pPr>
      <w:r w:rsidRPr="00EC25C5">
        <w:rPr>
          <w:rFonts w:ascii="Arial" w:hAnsi="Arial" w:cs="Arial"/>
        </w:rPr>
        <w:t xml:space="preserve">It is recommended to use this tool </w:t>
      </w:r>
      <w:r w:rsidR="00053572">
        <w:rPr>
          <w:rFonts w:ascii="Arial" w:hAnsi="Arial" w:cs="Arial"/>
        </w:rPr>
        <w:t>is to prioritise</w:t>
      </w:r>
      <w:r w:rsidRPr="00EC25C5">
        <w:rPr>
          <w:rFonts w:ascii="Arial" w:hAnsi="Arial" w:cs="Arial"/>
        </w:rPr>
        <w:t xml:space="preserve"> families</w:t>
      </w:r>
      <w:r w:rsidRPr="00EC25C5">
        <w:rPr>
          <w:rStyle w:val="FootnoteReference"/>
          <w:rFonts w:ascii="Arial" w:hAnsi="Arial" w:cs="Arial"/>
        </w:rPr>
        <w:footnoteReference w:id="1"/>
      </w:r>
      <w:r w:rsidRPr="00EC25C5">
        <w:rPr>
          <w:rFonts w:ascii="Arial" w:hAnsi="Arial" w:cs="Arial"/>
        </w:rPr>
        <w:t xml:space="preserve"> rather than households; the intention behind this is to </w:t>
      </w:r>
      <w:r w:rsidR="00092471" w:rsidRPr="00EC25C5">
        <w:rPr>
          <w:rFonts w:ascii="Arial" w:hAnsi="Arial" w:cs="Arial"/>
        </w:rPr>
        <w:t>consider</w:t>
      </w:r>
      <w:r w:rsidRPr="00EC25C5">
        <w:rPr>
          <w:rFonts w:ascii="Arial" w:hAnsi="Arial" w:cs="Arial"/>
        </w:rPr>
        <w:t xml:space="preserve"> that many people are living together temporarily </w:t>
      </w:r>
      <w:r w:rsidR="001F600C" w:rsidRPr="00EC25C5">
        <w:rPr>
          <w:rFonts w:ascii="Arial" w:hAnsi="Arial" w:cs="Arial"/>
        </w:rPr>
        <w:t>because of</w:t>
      </w:r>
      <w:r w:rsidRPr="00EC25C5">
        <w:rPr>
          <w:rFonts w:ascii="Arial" w:hAnsi="Arial" w:cs="Arial"/>
        </w:rPr>
        <w:t xml:space="preserve"> the earthquake, and that to assess them together as a household unit may not be the best method of assessing vulnerability (for the purpose of shelter) for the medium to longer term. </w:t>
      </w:r>
    </w:p>
    <w:p w14:paraId="710B9A63" w14:textId="77777777" w:rsidR="00D45D23" w:rsidRPr="00EC25C5" w:rsidRDefault="00D45D23" w:rsidP="00D45D23">
      <w:pPr>
        <w:spacing w:after="120"/>
        <w:jc w:val="both"/>
        <w:rPr>
          <w:rFonts w:ascii="Arial" w:hAnsi="Arial" w:cs="Arial"/>
          <w:b/>
        </w:rPr>
      </w:pPr>
    </w:p>
    <w:p w14:paraId="652EC5FE" w14:textId="77777777" w:rsidR="00D45D23" w:rsidRPr="00EC25C5" w:rsidRDefault="00D45D23" w:rsidP="00D45D23">
      <w:pPr>
        <w:spacing w:after="120"/>
        <w:jc w:val="both"/>
        <w:rPr>
          <w:rFonts w:ascii="Arial" w:hAnsi="Arial" w:cs="Arial"/>
          <w:b/>
          <w:bCs/>
        </w:rPr>
      </w:pPr>
      <w:r w:rsidRPr="00EC25C5">
        <w:rPr>
          <w:rFonts w:ascii="Arial" w:hAnsi="Arial" w:cs="Arial"/>
          <w:b/>
        </w:rPr>
        <w:t xml:space="preserve">Who can use this </w:t>
      </w:r>
      <w:r w:rsidR="001F600C" w:rsidRPr="00EC25C5">
        <w:rPr>
          <w:rFonts w:ascii="Arial" w:hAnsi="Arial" w:cs="Arial"/>
          <w:b/>
        </w:rPr>
        <w:t>tool?</w:t>
      </w:r>
    </w:p>
    <w:p w14:paraId="4E6E8F31" w14:textId="77777777" w:rsidR="00F4593F" w:rsidRDefault="00FF3CC3" w:rsidP="00F4593F">
      <w:pPr>
        <w:autoSpaceDE w:val="0"/>
        <w:autoSpaceDN w:val="0"/>
        <w:adjustRightInd w:val="0"/>
        <w:spacing w:after="120" w:line="240" w:lineRule="auto"/>
        <w:jc w:val="both"/>
        <w:rPr>
          <w:rFonts w:ascii="Arial" w:hAnsi="Arial" w:cs="Arial"/>
          <w:b/>
          <w:bCs/>
        </w:rPr>
      </w:pPr>
      <w:r w:rsidRPr="00FF3CC3">
        <w:rPr>
          <w:rFonts w:ascii="Arial" w:hAnsi="Arial" w:cs="Arial"/>
          <w:bCs/>
        </w:rPr>
        <w:t>Any organisations, large or small, government or non-government willing to contribute in the post disaster response, who do not already have processes, systems and practices to filter and analyse assessment data through a vulnerability lens.</w:t>
      </w:r>
    </w:p>
    <w:p w14:paraId="0278368D" w14:textId="77777777" w:rsidR="00FF3CC3" w:rsidRPr="00EC25C5" w:rsidRDefault="00FF3CC3" w:rsidP="00F4593F">
      <w:pPr>
        <w:autoSpaceDE w:val="0"/>
        <w:autoSpaceDN w:val="0"/>
        <w:adjustRightInd w:val="0"/>
        <w:spacing w:after="120" w:line="240" w:lineRule="auto"/>
        <w:jc w:val="both"/>
        <w:rPr>
          <w:rFonts w:ascii="Arial" w:hAnsi="Arial" w:cs="Arial"/>
          <w:b/>
          <w:bCs/>
        </w:rPr>
      </w:pPr>
    </w:p>
    <w:p w14:paraId="58D17A57" w14:textId="77777777" w:rsidR="00FF21B6" w:rsidRPr="00EC25C5" w:rsidRDefault="005B6851" w:rsidP="00F4593F">
      <w:pPr>
        <w:autoSpaceDE w:val="0"/>
        <w:autoSpaceDN w:val="0"/>
        <w:adjustRightInd w:val="0"/>
        <w:spacing w:after="120" w:line="240" w:lineRule="auto"/>
        <w:jc w:val="both"/>
        <w:rPr>
          <w:rFonts w:ascii="Arial" w:hAnsi="Arial" w:cs="Arial"/>
          <w:b/>
          <w:bCs/>
        </w:rPr>
      </w:pPr>
      <w:r w:rsidRPr="00EC25C5">
        <w:rPr>
          <w:rFonts w:ascii="Arial" w:hAnsi="Arial" w:cs="Arial"/>
          <w:b/>
          <w:bCs/>
        </w:rPr>
        <w:t>How to use this tool</w:t>
      </w:r>
      <w:r w:rsidR="001F600C">
        <w:rPr>
          <w:rFonts w:ascii="Arial" w:hAnsi="Arial" w:cs="Arial"/>
          <w:b/>
          <w:bCs/>
        </w:rPr>
        <w:t>?</w:t>
      </w:r>
    </w:p>
    <w:p w14:paraId="774F4182" w14:textId="77777777" w:rsidR="00FF21B6" w:rsidRPr="00EC25C5" w:rsidRDefault="00FF21B6" w:rsidP="00F4593F">
      <w:pPr>
        <w:autoSpaceDE w:val="0"/>
        <w:autoSpaceDN w:val="0"/>
        <w:adjustRightInd w:val="0"/>
        <w:spacing w:after="120" w:line="240" w:lineRule="auto"/>
        <w:jc w:val="both"/>
        <w:rPr>
          <w:rFonts w:ascii="Arial" w:hAnsi="Arial" w:cs="Arial"/>
        </w:rPr>
      </w:pPr>
      <w:r w:rsidRPr="00EC25C5">
        <w:rPr>
          <w:rFonts w:ascii="Arial" w:hAnsi="Arial" w:cs="Arial"/>
        </w:rPr>
        <w:t>Each family in an identified distribution area should be assess</w:t>
      </w:r>
      <w:r w:rsidR="00FF3CC3">
        <w:rPr>
          <w:rFonts w:ascii="Arial" w:hAnsi="Arial" w:cs="Arial"/>
        </w:rPr>
        <w:t>ed in accordance with the score</w:t>
      </w:r>
      <w:r w:rsidRPr="00EC25C5">
        <w:rPr>
          <w:rFonts w:ascii="Arial" w:hAnsi="Arial" w:cs="Arial"/>
        </w:rPr>
        <w:t xml:space="preserve">card. The higher the score in the </w:t>
      </w:r>
      <w:r w:rsidR="00812524" w:rsidRPr="00EC25C5">
        <w:rPr>
          <w:rFonts w:ascii="Arial" w:hAnsi="Arial" w:cs="Arial"/>
        </w:rPr>
        <w:t>score</w:t>
      </w:r>
      <w:r w:rsidRPr="00EC25C5">
        <w:rPr>
          <w:rFonts w:ascii="Arial" w:hAnsi="Arial" w:cs="Arial"/>
        </w:rPr>
        <w:t xml:space="preserve"> card, the higher priority the family should have for receiving assistance.</w:t>
      </w:r>
    </w:p>
    <w:p w14:paraId="36910A45" w14:textId="77777777" w:rsidR="005B6851" w:rsidRPr="00EC25C5" w:rsidRDefault="005B6851" w:rsidP="00F4593F">
      <w:pPr>
        <w:autoSpaceDE w:val="0"/>
        <w:autoSpaceDN w:val="0"/>
        <w:adjustRightInd w:val="0"/>
        <w:spacing w:after="120" w:line="240" w:lineRule="auto"/>
        <w:jc w:val="both"/>
        <w:rPr>
          <w:rFonts w:ascii="Arial" w:hAnsi="Arial" w:cs="Arial"/>
        </w:rPr>
      </w:pPr>
      <w:r w:rsidRPr="00EC25C5">
        <w:rPr>
          <w:rFonts w:ascii="Arial" w:hAnsi="Arial" w:cs="Arial"/>
        </w:rPr>
        <w:t xml:space="preserve">Ideally the information you have already collected </w:t>
      </w:r>
      <w:r w:rsidR="00FF3CC3">
        <w:rPr>
          <w:rFonts w:ascii="Arial" w:hAnsi="Arial" w:cs="Arial"/>
        </w:rPr>
        <w:t xml:space="preserve">(primary or secondary) </w:t>
      </w:r>
      <w:r w:rsidRPr="00EC25C5">
        <w:rPr>
          <w:rFonts w:ascii="Arial" w:hAnsi="Arial" w:cs="Arial"/>
        </w:rPr>
        <w:t>in your assessment process s</w:t>
      </w:r>
      <w:r w:rsidR="00D8089C" w:rsidRPr="00EC25C5">
        <w:rPr>
          <w:rFonts w:ascii="Arial" w:hAnsi="Arial" w:cs="Arial"/>
        </w:rPr>
        <w:t>hould be fed into this prioritis</w:t>
      </w:r>
      <w:r w:rsidRPr="00EC25C5">
        <w:rPr>
          <w:rFonts w:ascii="Arial" w:hAnsi="Arial" w:cs="Arial"/>
        </w:rPr>
        <w:t>ation tool</w:t>
      </w:r>
      <w:r w:rsidR="001C755C" w:rsidRPr="00EC25C5">
        <w:rPr>
          <w:rFonts w:ascii="Arial" w:hAnsi="Arial" w:cs="Arial"/>
        </w:rPr>
        <w:t xml:space="preserve">, or </w:t>
      </w:r>
      <w:r w:rsidR="00E350E4" w:rsidRPr="00EC25C5">
        <w:rPr>
          <w:rFonts w:ascii="Arial" w:hAnsi="Arial" w:cs="Arial"/>
        </w:rPr>
        <w:t>alternatively</w:t>
      </w:r>
      <w:r w:rsidR="00423127" w:rsidRPr="00EC25C5">
        <w:rPr>
          <w:rFonts w:ascii="Arial" w:hAnsi="Arial" w:cs="Arial"/>
        </w:rPr>
        <w:t xml:space="preserve"> </w:t>
      </w:r>
      <w:r w:rsidR="001C755C" w:rsidRPr="00EC25C5">
        <w:rPr>
          <w:rFonts w:ascii="Arial" w:hAnsi="Arial" w:cs="Arial"/>
        </w:rPr>
        <w:t xml:space="preserve">the tool </w:t>
      </w:r>
      <w:r w:rsidR="00423127" w:rsidRPr="00EC25C5">
        <w:rPr>
          <w:rFonts w:ascii="Arial" w:hAnsi="Arial" w:cs="Arial"/>
        </w:rPr>
        <w:t xml:space="preserve">could be used to </w:t>
      </w:r>
      <w:r w:rsidR="001C755C" w:rsidRPr="00EC25C5">
        <w:rPr>
          <w:rFonts w:ascii="Arial" w:hAnsi="Arial" w:cs="Arial"/>
        </w:rPr>
        <w:t>inform agencies assessment framework</w:t>
      </w:r>
      <w:r w:rsidRPr="00EC25C5">
        <w:rPr>
          <w:rFonts w:ascii="Arial" w:hAnsi="Arial" w:cs="Arial"/>
        </w:rPr>
        <w:t xml:space="preserve">. If </w:t>
      </w:r>
      <w:r w:rsidR="00DF0749" w:rsidRPr="00EC25C5">
        <w:rPr>
          <w:rFonts w:ascii="Arial" w:hAnsi="Arial" w:cs="Arial"/>
        </w:rPr>
        <w:t xml:space="preserve">agencies </w:t>
      </w:r>
      <w:r w:rsidRPr="00EC25C5">
        <w:rPr>
          <w:rFonts w:ascii="Arial" w:hAnsi="Arial" w:cs="Arial"/>
        </w:rPr>
        <w:t xml:space="preserve">have a computerized database to record household assessment data then it may be possible to design a formula that attributes the right information into the prioritization categories and can then automatically calculate the score. </w:t>
      </w:r>
      <w:proofErr w:type="gramStart"/>
      <w:r w:rsidRPr="00EC25C5">
        <w:rPr>
          <w:rFonts w:ascii="Arial" w:hAnsi="Arial" w:cs="Arial"/>
        </w:rPr>
        <w:t>However</w:t>
      </w:r>
      <w:proofErr w:type="gramEnd"/>
      <w:r w:rsidRPr="00EC25C5">
        <w:rPr>
          <w:rFonts w:ascii="Arial" w:hAnsi="Arial" w:cs="Arial"/>
        </w:rPr>
        <w:t xml:space="preserve"> without a database that can undertake this function, it will be necessary to attribute and score the criteria manually</w:t>
      </w:r>
      <w:r w:rsidR="00FF21B6" w:rsidRPr="00EC25C5">
        <w:rPr>
          <w:rFonts w:ascii="Arial" w:hAnsi="Arial" w:cs="Arial"/>
        </w:rPr>
        <w:t xml:space="preserve">. </w:t>
      </w:r>
    </w:p>
    <w:p w14:paraId="7543BE39" w14:textId="77777777" w:rsidR="00027E88" w:rsidRPr="00EC25C5" w:rsidRDefault="00027E88" w:rsidP="00027E88">
      <w:pPr>
        <w:autoSpaceDE w:val="0"/>
        <w:autoSpaceDN w:val="0"/>
        <w:adjustRightInd w:val="0"/>
        <w:spacing w:after="120" w:line="240" w:lineRule="auto"/>
        <w:jc w:val="both"/>
        <w:rPr>
          <w:rFonts w:ascii="Arial" w:hAnsi="Arial" w:cs="Arial"/>
        </w:rPr>
      </w:pPr>
      <w:r w:rsidRPr="00EC25C5">
        <w:rPr>
          <w:rFonts w:ascii="Arial" w:hAnsi="Arial" w:cs="Arial"/>
        </w:rPr>
        <w:t xml:space="preserve">Users are strongly encouraged to validate assessment data to ensure that all families/households are included and double counting is </w:t>
      </w:r>
      <w:r w:rsidR="00D45D23" w:rsidRPr="00EC25C5">
        <w:rPr>
          <w:rFonts w:ascii="Arial" w:hAnsi="Arial" w:cs="Arial"/>
        </w:rPr>
        <w:t>minimised</w:t>
      </w:r>
      <w:r w:rsidRPr="00EC25C5">
        <w:rPr>
          <w:rFonts w:ascii="Arial" w:hAnsi="Arial" w:cs="Arial"/>
        </w:rPr>
        <w:t xml:space="preserve">. </w:t>
      </w:r>
    </w:p>
    <w:p w14:paraId="42E583A6" w14:textId="77777777" w:rsidR="00F4593F" w:rsidRPr="00EC25C5" w:rsidRDefault="00F4593F" w:rsidP="00F4593F">
      <w:pPr>
        <w:autoSpaceDE w:val="0"/>
        <w:autoSpaceDN w:val="0"/>
        <w:adjustRightInd w:val="0"/>
        <w:spacing w:after="120" w:line="240" w:lineRule="auto"/>
        <w:jc w:val="both"/>
        <w:rPr>
          <w:rFonts w:ascii="Arial" w:hAnsi="Arial" w:cs="Arial"/>
          <w:b/>
          <w:bCs/>
        </w:rPr>
      </w:pPr>
    </w:p>
    <w:p w14:paraId="79F8435B" w14:textId="77777777" w:rsidR="00FF21B6" w:rsidRPr="00EC25C5" w:rsidRDefault="00C8453E" w:rsidP="00F4593F">
      <w:pPr>
        <w:autoSpaceDE w:val="0"/>
        <w:autoSpaceDN w:val="0"/>
        <w:adjustRightInd w:val="0"/>
        <w:spacing w:after="120" w:line="240" w:lineRule="auto"/>
        <w:jc w:val="both"/>
        <w:rPr>
          <w:rFonts w:ascii="Arial" w:hAnsi="Arial" w:cs="Arial"/>
          <w:b/>
          <w:bCs/>
        </w:rPr>
      </w:pPr>
      <w:r w:rsidRPr="00EC25C5">
        <w:rPr>
          <w:rFonts w:ascii="Arial" w:hAnsi="Arial" w:cs="Arial"/>
          <w:b/>
          <w:bCs/>
        </w:rPr>
        <w:t>No minimum scores</w:t>
      </w:r>
    </w:p>
    <w:p w14:paraId="443CE1E9" w14:textId="77777777" w:rsidR="00FF21B6" w:rsidRPr="00EC25C5" w:rsidRDefault="005B6851" w:rsidP="00F4593F">
      <w:pPr>
        <w:autoSpaceDE w:val="0"/>
        <w:autoSpaceDN w:val="0"/>
        <w:adjustRightInd w:val="0"/>
        <w:spacing w:after="120" w:line="240" w:lineRule="auto"/>
        <w:jc w:val="both"/>
        <w:rPr>
          <w:rFonts w:ascii="Arial" w:hAnsi="Arial" w:cs="Arial"/>
        </w:rPr>
      </w:pPr>
      <w:r w:rsidRPr="00EC25C5">
        <w:rPr>
          <w:rFonts w:ascii="Arial" w:hAnsi="Arial" w:cs="Arial"/>
        </w:rPr>
        <w:t>There is no proposed minimum score attached to this tool</w:t>
      </w:r>
      <w:r w:rsidR="00D8089C" w:rsidRPr="00EC25C5">
        <w:rPr>
          <w:rFonts w:ascii="Arial" w:hAnsi="Arial" w:cs="Arial"/>
        </w:rPr>
        <w:t xml:space="preserve"> or ranking process</w:t>
      </w:r>
      <w:r w:rsidRPr="00EC25C5">
        <w:rPr>
          <w:rFonts w:ascii="Arial" w:hAnsi="Arial" w:cs="Arial"/>
        </w:rPr>
        <w:t>; more simply it is suggested that those families who score the highest are prioritized within the context of available resources.</w:t>
      </w:r>
    </w:p>
    <w:p w14:paraId="6EB37831" w14:textId="77777777" w:rsidR="00F4593F" w:rsidRPr="00EC25C5" w:rsidRDefault="00F4593F" w:rsidP="00F4593F">
      <w:pPr>
        <w:autoSpaceDE w:val="0"/>
        <w:autoSpaceDN w:val="0"/>
        <w:adjustRightInd w:val="0"/>
        <w:spacing w:after="120" w:line="240" w:lineRule="auto"/>
        <w:jc w:val="both"/>
        <w:rPr>
          <w:rFonts w:ascii="Arial" w:hAnsi="Arial" w:cs="Arial"/>
          <w:b/>
          <w:bCs/>
        </w:rPr>
      </w:pPr>
    </w:p>
    <w:p w14:paraId="7616D3C1" w14:textId="77777777" w:rsidR="00FF21B6" w:rsidRPr="00EC25C5" w:rsidRDefault="00FF21B6" w:rsidP="00F4593F">
      <w:pPr>
        <w:autoSpaceDE w:val="0"/>
        <w:autoSpaceDN w:val="0"/>
        <w:adjustRightInd w:val="0"/>
        <w:spacing w:after="120" w:line="240" w:lineRule="auto"/>
        <w:jc w:val="both"/>
        <w:rPr>
          <w:rFonts w:ascii="Arial" w:hAnsi="Arial" w:cs="Arial"/>
          <w:b/>
          <w:bCs/>
        </w:rPr>
      </w:pPr>
      <w:r w:rsidRPr="00EC25C5">
        <w:rPr>
          <w:rFonts w:ascii="Arial" w:hAnsi="Arial" w:cs="Arial"/>
          <w:b/>
          <w:bCs/>
        </w:rPr>
        <w:t>Other resources</w:t>
      </w:r>
    </w:p>
    <w:p w14:paraId="64C678F0" w14:textId="77777777" w:rsidR="009744CB" w:rsidRDefault="005B6851" w:rsidP="00AA0338">
      <w:pPr>
        <w:autoSpaceDE w:val="0"/>
        <w:autoSpaceDN w:val="0"/>
        <w:adjustRightInd w:val="0"/>
        <w:spacing w:after="120" w:line="240" w:lineRule="auto"/>
        <w:jc w:val="both"/>
        <w:rPr>
          <w:rFonts w:ascii="Arial" w:hAnsi="Arial" w:cs="Arial"/>
        </w:rPr>
      </w:pPr>
      <w:r w:rsidRPr="00EC25C5">
        <w:rPr>
          <w:rFonts w:ascii="Arial" w:hAnsi="Arial" w:cs="Arial"/>
        </w:rPr>
        <w:t xml:space="preserve">The development of this tool </w:t>
      </w:r>
      <w:r w:rsidR="009744CB">
        <w:rPr>
          <w:rFonts w:ascii="Arial" w:hAnsi="Arial" w:cs="Arial"/>
        </w:rPr>
        <w:t>should be</w:t>
      </w:r>
      <w:r w:rsidRPr="00EC25C5">
        <w:rPr>
          <w:rFonts w:ascii="Arial" w:hAnsi="Arial" w:cs="Arial"/>
        </w:rPr>
        <w:t xml:space="preserve"> informed by </w:t>
      </w:r>
      <w:r w:rsidR="009744CB" w:rsidRPr="00AA0338">
        <w:rPr>
          <w:rFonts w:ascii="Arial" w:hAnsi="Arial" w:cs="Arial"/>
        </w:rPr>
        <w:t>Shelter Cluster Partner discussions</w:t>
      </w:r>
      <w:r w:rsidR="00AA0338">
        <w:rPr>
          <w:rFonts w:ascii="Arial" w:hAnsi="Arial" w:cs="Arial"/>
        </w:rPr>
        <w:t xml:space="preserve"> and linked to fund-raising mechanisms.</w:t>
      </w:r>
    </w:p>
    <w:p w14:paraId="2D1A89B2" w14:textId="77777777" w:rsidR="00AA0338" w:rsidRPr="00AA0338" w:rsidRDefault="00AA0338" w:rsidP="00AA0338">
      <w:pPr>
        <w:autoSpaceDE w:val="0"/>
        <w:autoSpaceDN w:val="0"/>
        <w:adjustRightInd w:val="0"/>
        <w:spacing w:after="120" w:line="240" w:lineRule="auto"/>
        <w:jc w:val="both"/>
        <w:rPr>
          <w:rFonts w:ascii="Arial" w:hAnsi="Arial" w:cs="Arial"/>
        </w:rPr>
      </w:pPr>
      <w:r>
        <w:rPr>
          <w:rFonts w:ascii="Arial" w:hAnsi="Arial" w:cs="Arial"/>
        </w:rPr>
        <w:t>The following documents can se</w:t>
      </w:r>
      <w:r w:rsidR="001F600C">
        <w:rPr>
          <w:rFonts w:ascii="Arial" w:hAnsi="Arial" w:cs="Arial"/>
        </w:rPr>
        <w:t>rve the development of the tool:</w:t>
      </w:r>
    </w:p>
    <w:p w14:paraId="6E214AD4" w14:textId="77777777" w:rsidR="00437598" w:rsidRPr="00EC25C5" w:rsidRDefault="00437598" w:rsidP="00F4593F">
      <w:pPr>
        <w:pStyle w:val="ListParagraph"/>
        <w:numPr>
          <w:ilvl w:val="0"/>
          <w:numId w:val="22"/>
        </w:numPr>
        <w:autoSpaceDE w:val="0"/>
        <w:autoSpaceDN w:val="0"/>
        <w:adjustRightInd w:val="0"/>
        <w:spacing w:after="120" w:line="240" w:lineRule="auto"/>
        <w:jc w:val="both"/>
        <w:rPr>
          <w:rFonts w:ascii="Arial" w:hAnsi="Arial" w:cs="Arial"/>
        </w:rPr>
      </w:pPr>
      <w:r w:rsidRPr="00EC25C5">
        <w:rPr>
          <w:rFonts w:ascii="Arial" w:hAnsi="Arial" w:cs="Arial"/>
        </w:rPr>
        <w:t xml:space="preserve">Vulnerability Criteria (Protection Cluster) March 2014 (Typhoon </w:t>
      </w:r>
      <w:proofErr w:type="spellStart"/>
      <w:r w:rsidRPr="00EC25C5">
        <w:rPr>
          <w:rFonts w:ascii="Arial" w:hAnsi="Arial" w:cs="Arial"/>
        </w:rPr>
        <w:t>Hiayan</w:t>
      </w:r>
      <w:proofErr w:type="spellEnd"/>
      <w:r w:rsidRPr="00EC25C5">
        <w:rPr>
          <w:rFonts w:ascii="Arial" w:hAnsi="Arial" w:cs="Arial"/>
        </w:rPr>
        <w:t xml:space="preserve">, Philippines) </w:t>
      </w:r>
      <w:r w:rsidRPr="00EC25C5">
        <w:rPr>
          <w:rStyle w:val="FootnoteReference"/>
          <w:rFonts w:ascii="Arial" w:hAnsi="Arial" w:cs="Arial"/>
        </w:rPr>
        <w:footnoteReference w:id="2"/>
      </w:r>
      <w:r w:rsidRPr="00EC25C5">
        <w:rPr>
          <w:rFonts w:ascii="Arial" w:hAnsi="Arial" w:cs="Arial"/>
        </w:rPr>
        <w:t xml:space="preserve">  </w:t>
      </w:r>
    </w:p>
    <w:p w14:paraId="0E4086B4" w14:textId="77777777" w:rsidR="000B7F93" w:rsidRPr="00EC25C5" w:rsidRDefault="000B7F93" w:rsidP="00F4593F">
      <w:pPr>
        <w:pStyle w:val="ListParagraph"/>
        <w:numPr>
          <w:ilvl w:val="0"/>
          <w:numId w:val="22"/>
        </w:numPr>
        <w:autoSpaceDE w:val="0"/>
        <w:autoSpaceDN w:val="0"/>
        <w:adjustRightInd w:val="0"/>
        <w:spacing w:after="120" w:line="240" w:lineRule="auto"/>
        <w:jc w:val="both"/>
        <w:rPr>
          <w:rFonts w:ascii="Arial" w:hAnsi="Arial" w:cs="Arial"/>
        </w:rPr>
      </w:pPr>
      <w:r w:rsidRPr="00EC25C5">
        <w:rPr>
          <w:rFonts w:ascii="Arial" w:hAnsi="Arial" w:cs="Arial"/>
        </w:rPr>
        <w:t>Minimum Standard Commitments to gender and diversity in emergency programming (pilot), International Federation of Red Cross and Red Crescent (2015)</w:t>
      </w:r>
    </w:p>
    <w:p w14:paraId="5C7C5937" w14:textId="77777777" w:rsidR="00C31E3B" w:rsidRPr="00EC25C5" w:rsidRDefault="00C31E3B" w:rsidP="00812524">
      <w:pPr>
        <w:spacing w:after="120" w:line="240" w:lineRule="auto"/>
        <w:jc w:val="both"/>
        <w:rPr>
          <w:rFonts w:ascii="Arial" w:hAnsi="Arial" w:cs="Arial"/>
          <w:b/>
        </w:rPr>
      </w:pPr>
    </w:p>
    <w:p w14:paraId="29778B2B" w14:textId="77777777" w:rsidR="00D45D23" w:rsidRPr="00EC25C5" w:rsidRDefault="00AA5140">
      <w:pPr>
        <w:rPr>
          <w:rFonts w:ascii="Arial" w:hAnsi="Arial" w:cs="Arial"/>
          <w:b/>
          <w:sz w:val="32"/>
          <w:szCs w:val="32"/>
        </w:rPr>
      </w:pPr>
      <w:r w:rsidRPr="00EC25C5">
        <w:rPr>
          <w:rFonts w:ascii="Arial" w:hAnsi="Arial" w:cs="Arial"/>
          <w:b/>
          <w:sz w:val="32"/>
          <w:szCs w:val="32"/>
        </w:rPr>
        <w:br w:type="page"/>
      </w:r>
    </w:p>
    <w:p w14:paraId="6A22B195" w14:textId="77777777" w:rsidR="00812524" w:rsidRPr="00EC25C5" w:rsidRDefault="00C8453E" w:rsidP="00F4593F">
      <w:pPr>
        <w:spacing w:after="0"/>
        <w:jc w:val="center"/>
        <w:rPr>
          <w:rFonts w:ascii="Arial" w:hAnsi="Arial" w:cs="Arial"/>
          <w:b/>
          <w:sz w:val="20"/>
          <w:szCs w:val="20"/>
        </w:rPr>
      </w:pPr>
      <w:r w:rsidRPr="00EC25C5">
        <w:rPr>
          <w:rFonts w:ascii="Arial" w:hAnsi="Arial" w:cs="Arial"/>
          <w:b/>
          <w:sz w:val="32"/>
          <w:szCs w:val="32"/>
        </w:rPr>
        <w:lastRenderedPageBreak/>
        <w:t>Score</w:t>
      </w:r>
      <w:r w:rsidR="00F6791E" w:rsidRPr="00EC25C5">
        <w:rPr>
          <w:rFonts w:ascii="Arial" w:hAnsi="Arial" w:cs="Arial"/>
          <w:b/>
          <w:sz w:val="32"/>
          <w:szCs w:val="32"/>
        </w:rPr>
        <w:t xml:space="preserve">-Card to Assist </w:t>
      </w:r>
      <w:r w:rsidR="00601FD6" w:rsidRPr="00EC25C5">
        <w:rPr>
          <w:rFonts w:ascii="Arial" w:hAnsi="Arial" w:cs="Arial"/>
          <w:b/>
          <w:sz w:val="32"/>
          <w:szCs w:val="32"/>
        </w:rPr>
        <w:t>Beneficiary</w:t>
      </w:r>
      <w:r w:rsidR="00F6791E" w:rsidRPr="00EC25C5">
        <w:rPr>
          <w:rFonts w:ascii="Arial" w:hAnsi="Arial" w:cs="Arial"/>
          <w:b/>
          <w:sz w:val="32"/>
          <w:szCs w:val="32"/>
        </w:rPr>
        <w:t xml:space="preserve"> Prioritisation</w:t>
      </w:r>
    </w:p>
    <w:p w14:paraId="50038D79" w14:textId="77777777" w:rsidR="00C8453E" w:rsidRPr="00EC25C5" w:rsidRDefault="00C8453E" w:rsidP="00F4593F">
      <w:pPr>
        <w:spacing w:after="120"/>
        <w:jc w:val="center"/>
        <w:rPr>
          <w:rFonts w:ascii="Arial" w:hAnsi="Arial" w:cs="Arial"/>
          <w:b/>
          <w:sz w:val="18"/>
          <w:szCs w:val="18"/>
        </w:rPr>
      </w:pPr>
      <w:r w:rsidRPr="00EC25C5">
        <w:rPr>
          <w:rFonts w:ascii="Arial" w:hAnsi="Arial" w:cs="Arial"/>
          <w:b/>
          <w:sz w:val="18"/>
          <w:szCs w:val="18"/>
        </w:rPr>
        <w:t>(</w:t>
      </w:r>
      <w:r w:rsidR="00F6791E" w:rsidRPr="00EC25C5">
        <w:rPr>
          <w:rFonts w:ascii="Arial" w:hAnsi="Arial" w:cs="Arial"/>
          <w:b/>
          <w:sz w:val="18"/>
          <w:szCs w:val="18"/>
        </w:rPr>
        <w:t>FOR A</w:t>
      </w:r>
      <w:r w:rsidR="00C40E25" w:rsidRPr="00EC25C5">
        <w:rPr>
          <w:rFonts w:ascii="Arial" w:hAnsi="Arial" w:cs="Arial"/>
          <w:b/>
          <w:sz w:val="18"/>
          <w:szCs w:val="18"/>
        </w:rPr>
        <w:t xml:space="preserve"> TARGETED APPROACH TO SHELTER SUPPORT)</w:t>
      </w:r>
    </w:p>
    <w:tbl>
      <w:tblPr>
        <w:tblW w:w="9889" w:type="dxa"/>
        <w:tblInd w:w="284" w:type="dxa"/>
        <w:tblBorders>
          <w:top w:val="single" w:sz="4" w:space="0" w:color="auto"/>
          <w:left w:val="single" w:sz="4" w:space="0" w:color="auto"/>
          <w:bottom w:val="single" w:sz="4" w:space="0" w:color="auto"/>
          <w:right w:val="single" w:sz="4" w:space="0" w:color="auto"/>
          <w:insideH w:val="single" w:sz="4" w:space="0" w:color="BFBFBF"/>
        </w:tblBorders>
        <w:tblLayout w:type="fixed"/>
        <w:tblLook w:val="04A0" w:firstRow="1" w:lastRow="0" w:firstColumn="1" w:lastColumn="0" w:noHBand="0" w:noVBand="1"/>
      </w:tblPr>
      <w:tblGrid>
        <w:gridCol w:w="7865"/>
        <w:gridCol w:w="464"/>
        <w:gridCol w:w="347"/>
        <w:gridCol w:w="1213"/>
      </w:tblGrid>
      <w:tr w:rsidR="005B6851" w:rsidRPr="00EC25C5" w14:paraId="4759C487" w14:textId="77777777" w:rsidTr="00283228">
        <w:trPr>
          <w:trHeight w:val="227"/>
        </w:trPr>
        <w:tc>
          <w:tcPr>
            <w:tcW w:w="8329" w:type="dxa"/>
            <w:gridSpan w:val="2"/>
            <w:tcBorders>
              <w:top w:val="single" w:sz="4" w:space="0" w:color="auto"/>
              <w:bottom w:val="single" w:sz="4" w:space="0" w:color="BFBFBF"/>
            </w:tcBorders>
            <w:shd w:val="clear" w:color="auto" w:fill="D9D9D9" w:themeFill="background1" w:themeFillShade="D9"/>
          </w:tcPr>
          <w:p w14:paraId="33574DD3" w14:textId="77777777" w:rsidR="005B6851" w:rsidRPr="00EC25C5" w:rsidRDefault="00F6791E" w:rsidP="00BD7EAB">
            <w:pPr>
              <w:widowControl w:val="0"/>
              <w:tabs>
                <w:tab w:val="left" w:pos="284"/>
                <w:tab w:val="left" w:pos="567"/>
              </w:tabs>
              <w:autoSpaceDE w:val="0"/>
              <w:autoSpaceDN w:val="0"/>
              <w:adjustRightInd w:val="0"/>
              <w:spacing w:after="0" w:line="240" w:lineRule="auto"/>
              <w:rPr>
                <w:rFonts w:ascii="Arial" w:hAnsi="Arial" w:cs="Arial"/>
                <w:b/>
                <w:sz w:val="20"/>
                <w:szCs w:val="20"/>
              </w:rPr>
            </w:pPr>
            <w:r w:rsidRPr="00EC25C5">
              <w:rPr>
                <w:rFonts w:ascii="Arial" w:hAnsi="Arial" w:cs="Arial"/>
                <w:b/>
                <w:sz w:val="20"/>
                <w:szCs w:val="20"/>
              </w:rPr>
              <w:t xml:space="preserve">Precondition: </w:t>
            </w:r>
            <w:r w:rsidR="005B6851" w:rsidRPr="00EC25C5">
              <w:rPr>
                <w:rFonts w:ascii="Arial" w:hAnsi="Arial" w:cs="Arial"/>
                <w:b/>
                <w:sz w:val="20"/>
                <w:szCs w:val="20"/>
              </w:rPr>
              <w:t xml:space="preserve"> </w:t>
            </w:r>
            <w:r w:rsidRPr="00EC25C5">
              <w:rPr>
                <w:rFonts w:ascii="Arial" w:hAnsi="Arial" w:cs="Arial"/>
                <w:b/>
                <w:sz w:val="20"/>
                <w:szCs w:val="20"/>
              </w:rPr>
              <w:t xml:space="preserve">This criterion must be met before proceeding with </w:t>
            </w:r>
            <w:r w:rsidR="00BD7EAB" w:rsidRPr="00EC25C5">
              <w:rPr>
                <w:rFonts w:ascii="Arial" w:hAnsi="Arial" w:cs="Arial"/>
                <w:b/>
                <w:sz w:val="20"/>
                <w:szCs w:val="20"/>
              </w:rPr>
              <w:t>this</w:t>
            </w:r>
            <w:r w:rsidRPr="00EC25C5">
              <w:rPr>
                <w:rFonts w:ascii="Arial" w:hAnsi="Arial" w:cs="Arial"/>
                <w:b/>
                <w:sz w:val="20"/>
                <w:szCs w:val="20"/>
              </w:rPr>
              <w:t xml:space="preserve"> checklist</w:t>
            </w:r>
          </w:p>
        </w:tc>
        <w:tc>
          <w:tcPr>
            <w:tcW w:w="1560" w:type="dxa"/>
            <w:gridSpan w:val="2"/>
            <w:tcBorders>
              <w:top w:val="single" w:sz="4" w:space="0" w:color="auto"/>
              <w:bottom w:val="single" w:sz="4" w:space="0" w:color="BFBFBF"/>
              <w:right w:val="single" w:sz="4" w:space="0" w:color="auto"/>
            </w:tcBorders>
            <w:shd w:val="clear" w:color="auto" w:fill="F2F2F2" w:themeFill="background1" w:themeFillShade="F2"/>
          </w:tcPr>
          <w:p w14:paraId="37515C96" w14:textId="77777777" w:rsidR="005B6851" w:rsidRPr="00EC25C5" w:rsidRDefault="005B6851" w:rsidP="00B62F18">
            <w:pPr>
              <w:widowControl w:val="0"/>
              <w:tabs>
                <w:tab w:val="left" w:pos="284"/>
                <w:tab w:val="left" w:pos="567"/>
              </w:tabs>
              <w:autoSpaceDE w:val="0"/>
              <w:autoSpaceDN w:val="0"/>
              <w:adjustRightInd w:val="0"/>
              <w:spacing w:after="0" w:line="240" w:lineRule="auto"/>
              <w:rPr>
                <w:rFonts w:ascii="Arial" w:hAnsi="Arial" w:cs="Arial"/>
                <w:b/>
                <w:sz w:val="20"/>
                <w:szCs w:val="20"/>
              </w:rPr>
            </w:pPr>
            <w:r w:rsidRPr="00EC25C5">
              <w:rPr>
                <w:rFonts w:ascii="Arial" w:hAnsi="Arial" w:cs="Arial"/>
                <w:b/>
                <w:sz w:val="20"/>
                <w:szCs w:val="20"/>
              </w:rPr>
              <w:t>Yes/No</w:t>
            </w:r>
          </w:p>
        </w:tc>
      </w:tr>
      <w:tr w:rsidR="00AA5140" w:rsidRPr="00EC25C5" w14:paraId="13F0F09E" w14:textId="77777777" w:rsidTr="00C40E25">
        <w:trPr>
          <w:trHeight w:val="510"/>
        </w:trPr>
        <w:tc>
          <w:tcPr>
            <w:tcW w:w="8329" w:type="dxa"/>
            <w:gridSpan w:val="2"/>
            <w:tcBorders>
              <w:top w:val="single" w:sz="4" w:space="0" w:color="BFBFBF"/>
              <w:bottom w:val="single" w:sz="4" w:space="0" w:color="auto"/>
            </w:tcBorders>
            <w:shd w:val="clear" w:color="auto" w:fill="auto"/>
          </w:tcPr>
          <w:p w14:paraId="59D5474F" w14:textId="77777777" w:rsidR="00AA5140" w:rsidRPr="00EC25C5" w:rsidRDefault="00AA5140" w:rsidP="00283228">
            <w:pPr>
              <w:pStyle w:val="ListParagraph"/>
              <w:widowControl w:val="0"/>
              <w:numPr>
                <w:ilvl w:val="0"/>
                <w:numId w:val="13"/>
              </w:numPr>
              <w:tabs>
                <w:tab w:val="left" w:pos="567"/>
              </w:tabs>
              <w:autoSpaceDE w:val="0"/>
              <w:autoSpaceDN w:val="0"/>
              <w:adjustRightInd w:val="0"/>
              <w:spacing w:after="0" w:line="240" w:lineRule="auto"/>
              <w:rPr>
                <w:rFonts w:ascii="Arial" w:hAnsi="Arial" w:cs="Arial"/>
                <w:sz w:val="20"/>
                <w:szCs w:val="20"/>
                <w:lang w:val="en-IE"/>
              </w:rPr>
            </w:pPr>
            <w:r w:rsidRPr="00EC25C5">
              <w:rPr>
                <w:rFonts w:ascii="Arial" w:hAnsi="Arial" w:cs="Arial"/>
                <w:sz w:val="20"/>
                <w:szCs w:val="20"/>
                <w:lang w:val="en-IE"/>
              </w:rPr>
              <w:t xml:space="preserve">House is totally damaged </w:t>
            </w:r>
            <w:r w:rsidR="00283228" w:rsidRPr="00EC25C5">
              <w:rPr>
                <w:rFonts w:ascii="Arial" w:hAnsi="Arial" w:cs="Arial"/>
                <w:sz w:val="20"/>
                <w:szCs w:val="20"/>
                <w:lang w:val="en-IE"/>
              </w:rPr>
              <w:t>and family is</w:t>
            </w:r>
            <w:r w:rsidRPr="00EC25C5">
              <w:rPr>
                <w:rFonts w:ascii="Arial" w:hAnsi="Arial" w:cs="Arial"/>
                <w:sz w:val="20"/>
                <w:szCs w:val="20"/>
                <w:lang w:val="en-IE"/>
              </w:rPr>
              <w:t xml:space="preserve"> presently displaced OR is </w:t>
            </w:r>
            <w:r w:rsidR="00283228" w:rsidRPr="00EC25C5">
              <w:rPr>
                <w:rFonts w:ascii="Arial" w:hAnsi="Arial" w:cs="Arial"/>
                <w:sz w:val="20"/>
                <w:szCs w:val="20"/>
                <w:lang w:val="en-IE"/>
              </w:rPr>
              <w:t xml:space="preserve">house is </w:t>
            </w:r>
            <w:r w:rsidRPr="00EC25C5">
              <w:rPr>
                <w:rFonts w:ascii="Arial" w:hAnsi="Arial" w:cs="Arial"/>
                <w:sz w:val="20"/>
                <w:szCs w:val="20"/>
                <w:lang w:val="en-IE"/>
              </w:rPr>
              <w:t>partially damaged and is unsafe</w:t>
            </w:r>
          </w:p>
        </w:tc>
        <w:tc>
          <w:tcPr>
            <w:tcW w:w="1560" w:type="dxa"/>
            <w:gridSpan w:val="2"/>
            <w:tcBorders>
              <w:top w:val="single" w:sz="4" w:space="0" w:color="BFBFBF"/>
              <w:bottom w:val="single" w:sz="4" w:space="0" w:color="auto"/>
              <w:right w:val="single" w:sz="4" w:space="0" w:color="auto"/>
            </w:tcBorders>
            <w:shd w:val="clear" w:color="auto" w:fill="F2F2F2" w:themeFill="background1" w:themeFillShade="F2"/>
          </w:tcPr>
          <w:p w14:paraId="661D7A7D" w14:textId="77777777" w:rsidR="00AA5140" w:rsidRPr="00EC25C5" w:rsidRDefault="00AA5140" w:rsidP="00511E92">
            <w:pPr>
              <w:pStyle w:val="ListParagraph"/>
              <w:widowControl w:val="0"/>
              <w:tabs>
                <w:tab w:val="left" w:pos="567"/>
              </w:tabs>
              <w:autoSpaceDE w:val="0"/>
              <w:autoSpaceDN w:val="0"/>
              <w:adjustRightInd w:val="0"/>
              <w:spacing w:after="0" w:line="240" w:lineRule="auto"/>
              <w:ind w:left="360"/>
              <w:rPr>
                <w:rFonts w:ascii="Arial" w:hAnsi="Arial" w:cs="Arial"/>
                <w:sz w:val="20"/>
                <w:szCs w:val="20"/>
              </w:rPr>
            </w:pPr>
          </w:p>
        </w:tc>
      </w:tr>
      <w:tr w:rsidR="00F6791E" w:rsidRPr="00EC25C5" w14:paraId="5E03A53F" w14:textId="77777777" w:rsidTr="00C40E25">
        <w:trPr>
          <w:trHeight w:val="843"/>
        </w:trPr>
        <w:tc>
          <w:tcPr>
            <w:tcW w:w="7865" w:type="dxa"/>
            <w:tcBorders>
              <w:top w:val="single" w:sz="4" w:space="0" w:color="auto"/>
              <w:left w:val="nil"/>
              <w:bottom w:val="single" w:sz="4" w:space="0" w:color="auto"/>
            </w:tcBorders>
            <w:shd w:val="clear" w:color="auto" w:fill="FFFFFF" w:themeFill="background1"/>
          </w:tcPr>
          <w:p w14:paraId="1D4BA3C2" w14:textId="77777777" w:rsidR="00F6791E" w:rsidRPr="00EC25C5" w:rsidRDefault="00C8797E" w:rsidP="00AA5140">
            <w:pPr>
              <w:widowControl w:val="0"/>
              <w:tabs>
                <w:tab w:val="left" w:pos="567"/>
              </w:tabs>
              <w:autoSpaceDE w:val="0"/>
              <w:autoSpaceDN w:val="0"/>
              <w:adjustRightInd w:val="0"/>
              <w:spacing w:after="0" w:line="240" w:lineRule="auto"/>
              <w:rPr>
                <w:rFonts w:ascii="Arial" w:hAnsi="Arial" w:cs="Arial"/>
                <w:b/>
                <w:sz w:val="20"/>
                <w:szCs w:val="20"/>
              </w:rPr>
            </w:pPr>
            <w:r>
              <w:rPr>
                <w:rFonts w:ascii="Arial" w:hAnsi="Arial" w:cs="Arial"/>
                <w:b/>
                <w:noProof/>
                <w:sz w:val="20"/>
                <w:szCs w:val="20"/>
                <w:lang w:val="en-US" w:eastAsia="zh-CN"/>
              </w:rPr>
              <mc:AlternateContent>
                <mc:Choice Requires="wps">
                  <w:drawing>
                    <wp:anchor distT="0" distB="0" distL="114300" distR="114300" simplePos="0" relativeHeight="251660288" behindDoc="0" locked="0" layoutInCell="1" allowOverlap="1" wp14:anchorId="2843AA3A" wp14:editId="46E63395">
                      <wp:simplePos x="0" y="0"/>
                      <wp:positionH relativeFrom="column">
                        <wp:posOffset>4448810</wp:posOffset>
                      </wp:positionH>
                      <wp:positionV relativeFrom="paragraph">
                        <wp:posOffset>45085</wp:posOffset>
                      </wp:positionV>
                      <wp:extent cx="1927860" cy="52387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523875"/>
                              </a:xfrm>
                              <a:prstGeom prst="rect">
                                <a:avLst/>
                              </a:prstGeom>
                              <a:solidFill>
                                <a:srgbClr val="FFFFFF"/>
                              </a:solidFill>
                              <a:ln w="9525">
                                <a:solidFill>
                                  <a:schemeClr val="bg1">
                                    <a:lumMod val="100000"/>
                                    <a:lumOff val="0"/>
                                  </a:schemeClr>
                                </a:solidFill>
                                <a:miter lim="800000"/>
                                <a:headEnd/>
                                <a:tailEnd/>
                              </a:ln>
                            </wps:spPr>
                            <wps:txbx>
                              <w:txbxContent>
                                <w:p w14:paraId="5CB79D97" w14:textId="77777777" w:rsidR="00283228" w:rsidRPr="00283228" w:rsidRDefault="00283228">
                                  <w:pPr>
                                    <w:rPr>
                                      <w:sz w:val="18"/>
                                      <w:szCs w:val="18"/>
                                    </w:rPr>
                                  </w:pPr>
                                  <w:r w:rsidRPr="00EC25C5">
                                    <w:rPr>
                                      <w:sz w:val="16"/>
                                      <w:szCs w:val="16"/>
                                    </w:rPr>
                                    <w:t>If the answer is yes to the following statements, apply the allocated score. If the answer is no, the score is 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type id="_x0000_t202" coordsize="21600,21600" o:spt="202" path="m,l,21600r21600,l21600,xe">
                      <v:stroke joinstyle="miter"/>
                      <v:path gradientshapeok="t" o:connecttype="rect"/>
                    </v:shapetype>
                    <v:shape id="Text Box 3" o:spid="_x0000_s1026" type="#_x0000_t202" style="position:absolute;margin-left:350.3pt;margin-top:3.55pt;width:151.8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" strokecolor="white [3212]">
                      <v:textbox>
                        <w:txbxContent>
                          <w:p w:rsidR="00283228" w:rsidRPr="00283228" w:rsidRDefault="00283228">
                            <w:pPr>
                              <w:rPr>
                                <w:sz w:val="18"/>
                                <w:szCs w:val="18"/>
                              </w:rPr>
                            </w:pPr>
                            <w:r w:rsidRPr="00EC25C5">
                              <w:rPr>
                                <w:sz w:val="16"/>
                                <w:szCs w:val="16"/>
                              </w:rPr>
                              <w:t>If the answer is yes to the following statements, apply the allocated score. If the answer is no, the score is 0.</w:t>
                            </w:r>
                          </w:p>
                        </w:txbxContent>
                      </v:textbox>
                    </v:shape>
                  </w:pict>
                </mc:Fallback>
              </mc:AlternateContent>
            </w:r>
          </w:p>
          <w:p w14:paraId="79D61274" w14:textId="77777777" w:rsidR="00F6791E" w:rsidRPr="00EC25C5" w:rsidRDefault="00F6791E" w:rsidP="001D2FF2">
            <w:pPr>
              <w:widowControl w:val="0"/>
              <w:tabs>
                <w:tab w:val="left" w:pos="567"/>
              </w:tabs>
              <w:autoSpaceDE w:val="0"/>
              <w:autoSpaceDN w:val="0"/>
              <w:adjustRightInd w:val="0"/>
              <w:spacing w:after="0" w:line="240" w:lineRule="auto"/>
              <w:ind w:left="283" w:hanging="283"/>
              <w:rPr>
                <w:rFonts w:ascii="Arial" w:hAnsi="Arial" w:cs="Arial"/>
                <w:b/>
                <w:sz w:val="20"/>
                <w:szCs w:val="20"/>
              </w:rPr>
            </w:pPr>
          </w:p>
          <w:p w14:paraId="248EE933" w14:textId="77777777" w:rsidR="00283228" w:rsidRPr="00EC25C5" w:rsidRDefault="00283228" w:rsidP="001D2FF2">
            <w:pPr>
              <w:widowControl w:val="0"/>
              <w:tabs>
                <w:tab w:val="left" w:pos="567"/>
              </w:tabs>
              <w:autoSpaceDE w:val="0"/>
              <w:autoSpaceDN w:val="0"/>
              <w:adjustRightInd w:val="0"/>
              <w:spacing w:after="0" w:line="240" w:lineRule="auto"/>
              <w:ind w:left="283" w:hanging="283"/>
              <w:rPr>
                <w:rFonts w:ascii="Arial" w:hAnsi="Arial" w:cs="Arial"/>
                <w:b/>
                <w:sz w:val="20"/>
                <w:szCs w:val="20"/>
              </w:rPr>
            </w:pPr>
          </w:p>
          <w:p w14:paraId="19950326" w14:textId="77777777" w:rsidR="00283228" w:rsidRPr="00EC25C5" w:rsidRDefault="00283228" w:rsidP="00601FD6">
            <w:pPr>
              <w:widowControl w:val="0"/>
              <w:tabs>
                <w:tab w:val="left" w:pos="567"/>
              </w:tabs>
              <w:autoSpaceDE w:val="0"/>
              <w:autoSpaceDN w:val="0"/>
              <w:adjustRightInd w:val="0"/>
              <w:spacing w:after="0" w:line="240" w:lineRule="auto"/>
              <w:rPr>
                <w:rFonts w:ascii="Arial" w:hAnsi="Arial" w:cs="Arial"/>
                <w:b/>
                <w:sz w:val="20"/>
                <w:szCs w:val="20"/>
              </w:rPr>
            </w:pPr>
          </w:p>
        </w:tc>
        <w:tc>
          <w:tcPr>
            <w:tcW w:w="811" w:type="dxa"/>
            <w:gridSpan w:val="2"/>
            <w:tcBorders>
              <w:top w:val="single" w:sz="4" w:space="0" w:color="auto"/>
              <w:bottom w:val="single" w:sz="4" w:space="0" w:color="auto"/>
            </w:tcBorders>
            <w:shd w:val="clear" w:color="auto" w:fill="FFFFFF" w:themeFill="background1"/>
          </w:tcPr>
          <w:p w14:paraId="04A6966F" w14:textId="77777777" w:rsidR="00F6791E" w:rsidRPr="00EC25C5" w:rsidRDefault="00F6791E" w:rsidP="001D2FF2">
            <w:pPr>
              <w:widowControl w:val="0"/>
              <w:tabs>
                <w:tab w:val="left" w:pos="567"/>
              </w:tabs>
              <w:autoSpaceDE w:val="0"/>
              <w:autoSpaceDN w:val="0"/>
              <w:adjustRightInd w:val="0"/>
              <w:spacing w:after="0" w:line="240" w:lineRule="auto"/>
              <w:jc w:val="center"/>
              <w:rPr>
                <w:rFonts w:ascii="Arial" w:hAnsi="Arial" w:cs="Arial"/>
                <w:b/>
                <w:sz w:val="20"/>
                <w:szCs w:val="20"/>
              </w:rPr>
            </w:pPr>
          </w:p>
        </w:tc>
        <w:tc>
          <w:tcPr>
            <w:tcW w:w="1213" w:type="dxa"/>
            <w:tcBorders>
              <w:top w:val="single" w:sz="4" w:space="0" w:color="auto"/>
              <w:bottom w:val="single" w:sz="4" w:space="0" w:color="auto"/>
              <w:right w:val="nil"/>
            </w:tcBorders>
            <w:shd w:val="clear" w:color="auto" w:fill="FFFFFF" w:themeFill="background1"/>
          </w:tcPr>
          <w:p w14:paraId="05E5DAB2" w14:textId="77777777" w:rsidR="00F6791E" w:rsidRPr="00EC25C5" w:rsidRDefault="00F6791E" w:rsidP="001D2FF2">
            <w:pPr>
              <w:widowControl w:val="0"/>
              <w:tabs>
                <w:tab w:val="left" w:pos="567"/>
              </w:tabs>
              <w:autoSpaceDE w:val="0"/>
              <w:autoSpaceDN w:val="0"/>
              <w:adjustRightInd w:val="0"/>
              <w:spacing w:after="0" w:line="240" w:lineRule="auto"/>
              <w:jc w:val="center"/>
              <w:rPr>
                <w:rFonts w:ascii="Arial" w:hAnsi="Arial" w:cs="Arial"/>
                <w:b/>
                <w:sz w:val="20"/>
                <w:szCs w:val="20"/>
              </w:rPr>
            </w:pPr>
          </w:p>
        </w:tc>
      </w:tr>
      <w:tr w:rsidR="005B6851" w:rsidRPr="00EC25C5" w14:paraId="21C1A12F" w14:textId="77777777" w:rsidTr="00283228">
        <w:tc>
          <w:tcPr>
            <w:tcW w:w="7865" w:type="dxa"/>
            <w:tcBorders>
              <w:top w:val="single" w:sz="4" w:space="0" w:color="auto"/>
              <w:bottom w:val="single" w:sz="4" w:space="0" w:color="BFBFBF"/>
            </w:tcBorders>
            <w:shd w:val="clear" w:color="auto" w:fill="D9D9D9" w:themeFill="background1" w:themeFillShade="D9"/>
          </w:tcPr>
          <w:p w14:paraId="4CE73FC5" w14:textId="77777777" w:rsidR="005B6851" w:rsidRPr="00EC25C5" w:rsidRDefault="005B6851" w:rsidP="001D2FF2">
            <w:pPr>
              <w:widowControl w:val="0"/>
              <w:tabs>
                <w:tab w:val="left" w:pos="567"/>
              </w:tabs>
              <w:autoSpaceDE w:val="0"/>
              <w:autoSpaceDN w:val="0"/>
              <w:adjustRightInd w:val="0"/>
              <w:spacing w:after="0" w:line="240" w:lineRule="auto"/>
              <w:ind w:left="283" w:hanging="283"/>
              <w:rPr>
                <w:rFonts w:ascii="Arial" w:hAnsi="Arial" w:cs="Arial"/>
                <w:sz w:val="20"/>
                <w:szCs w:val="20"/>
              </w:rPr>
            </w:pPr>
            <w:r w:rsidRPr="00EC25C5">
              <w:rPr>
                <w:rFonts w:ascii="Arial" w:hAnsi="Arial" w:cs="Arial"/>
                <w:sz w:val="20"/>
                <w:szCs w:val="20"/>
              </w:rPr>
              <w:t>Vulnerability criteria for priority assistance:</w:t>
            </w:r>
            <w:r w:rsidR="00812524" w:rsidRPr="00EC25C5">
              <w:rPr>
                <w:rStyle w:val="FootnoteReference"/>
                <w:rFonts w:ascii="Arial" w:hAnsi="Arial" w:cs="Arial"/>
                <w:sz w:val="20"/>
                <w:szCs w:val="20"/>
              </w:rPr>
              <w:footnoteReference w:id="3"/>
            </w:r>
          </w:p>
        </w:tc>
        <w:tc>
          <w:tcPr>
            <w:tcW w:w="811" w:type="dxa"/>
            <w:gridSpan w:val="2"/>
            <w:tcBorders>
              <w:top w:val="single" w:sz="4" w:space="0" w:color="auto"/>
              <w:bottom w:val="single" w:sz="4" w:space="0" w:color="BFBFBF"/>
            </w:tcBorders>
            <w:shd w:val="clear" w:color="auto" w:fill="D9D9D9" w:themeFill="background1" w:themeFillShade="D9"/>
          </w:tcPr>
          <w:p w14:paraId="5E865942"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rPr>
            </w:pPr>
          </w:p>
        </w:tc>
        <w:tc>
          <w:tcPr>
            <w:tcW w:w="1213" w:type="dxa"/>
            <w:tcBorders>
              <w:top w:val="single" w:sz="4" w:space="0" w:color="auto"/>
              <w:bottom w:val="single" w:sz="4" w:space="0" w:color="BFBFBF"/>
              <w:right w:val="single" w:sz="4" w:space="0" w:color="auto"/>
            </w:tcBorders>
            <w:shd w:val="clear" w:color="auto" w:fill="D9D9D9" w:themeFill="background1" w:themeFillShade="D9"/>
          </w:tcPr>
          <w:p w14:paraId="631B1A02"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rPr>
            </w:pPr>
          </w:p>
        </w:tc>
      </w:tr>
      <w:tr w:rsidR="005B6851" w:rsidRPr="00EC25C5" w14:paraId="00A4F397" w14:textId="77777777" w:rsidTr="00283228">
        <w:tc>
          <w:tcPr>
            <w:tcW w:w="7865" w:type="dxa"/>
            <w:tcBorders>
              <w:top w:val="single" w:sz="4" w:space="0" w:color="BFBFBF"/>
              <w:bottom w:val="single" w:sz="4" w:space="0" w:color="BFBFBF"/>
            </w:tcBorders>
            <w:shd w:val="clear" w:color="auto" w:fill="F2F2F2" w:themeFill="background1" w:themeFillShade="F2"/>
          </w:tcPr>
          <w:p w14:paraId="1C51557A" w14:textId="77777777" w:rsidR="005B6851" w:rsidRPr="00EC25C5" w:rsidRDefault="005B6851" w:rsidP="001D2FF2">
            <w:pPr>
              <w:widowControl w:val="0"/>
              <w:tabs>
                <w:tab w:val="left" w:pos="567"/>
              </w:tabs>
              <w:autoSpaceDE w:val="0"/>
              <w:autoSpaceDN w:val="0"/>
              <w:adjustRightInd w:val="0"/>
              <w:spacing w:after="0" w:line="240" w:lineRule="auto"/>
              <w:ind w:left="283" w:hanging="283"/>
              <w:rPr>
                <w:rFonts w:ascii="Arial" w:hAnsi="Arial" w:cs="Arial"/>
                <w:b/>
                <w:sz w:val="20"/>
                <w:szCs w:val="20"/>
              </w:rPr>
            </w:pPr>
            <w:r w:rsidRPr="00EC25C5">
              <w:rPr>
                <w:rFonts w:ascii="Arial" w:hAnsi="Arial" w:cs="Arial"/>
                <w:b/>
                <w:sz w:val="20"/>
                <w:szCs w:val="20"/>
              </w:rPr>
              <w:t>A. Family composition and social characteristics</w:t>
            </w:r>
          </w:p>
        </w:tc>
        <w:tc>
          <w:tcPr>
            <w:tcW w:w="811" w:type="dxa"/>
            <w:gridSpan w:val="2"/>
            <w:tcBorders>
              <w:top w:val="single" w:sz="4" w:space="0" w:color="BFBFBF"/>
              <w:bottom w:val="single" w:sz="4" w:space="0" w:color="BFBFBF"/>
            </w:tcBorders>
            <w:shd w:val="clear" w:color="auto" w:fill="F2F2F2" w:themeFill="background1" w:themeFillShade="F2"/>
          </w:tcPr>
          <w:p w14:paraId="7748F525"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rPr>
            </w:pPr>
            <w:r w:rsidRPr="00EC25C5">
              <w:rPr>
                <w:rFonts w:ascii="Arial" w:hAnsi="Arial" w:cs="Arial"/>
                <w:sz w:val="20"/>
                <w:szCs w:val="20"/>
              </w:rPr>
              <w:t>Points</w:t>
            </w:r>
          </w:p>
        </w:tc>
        <w:tc>
          <w:tcPr>
            <w:tcW w:w="1213" w:type="dxa"/>
            <w:tcBorders>
              <w:top w:val="single" w:sz="4" w:space="0" w:color="BFBFBF"/>
              <w:bottom w:val="single" w:sz="4" w:space="0" w:color="BFBFBF"/>
              <w:right w:val="single" w:sz="4" w:space="0" w:color="auto"/>
            </w:tcBorders>
            <w:shd w:val="clear" w:color="auto" w:fill="F2F2F2" w:themeFill="background1" w:themeFillShade="F2"/>
          </w:tcPr>
          <w:p w14:paraId="44F185C0"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rPr>
            </w:pPr>
            <w:r w:rsidRPr="00EC25C5">
              <w:rPr>
                <w:rFonts w:ascii="Arial" w:hAnsi="Arial" w:cs="Arial"/>
                <w:sz w:val="20"/>
                <w:szCs w:val="20"/>
              </w:rPr>
              <w:t>Score</w:t>
            </w:r>
          </w:p>
        </w:tc>
      </w:tr>
      <w:tr w:rsidR="005B6851" w:rsidRPr="00EC25C5" w14:paraId="1502EDF3" w14:textId="77777777" w:rsidTr="00283228">
        <w:tc>
          <w:tcPr>
            <w:tcW w:w="7865" w:type="dxa"/>
            <w:tcBorders>
              <w:top w:val="single" w:sz="4" w:space="0" w:color="BFBFBF"/>
            </w:tcBorders>
            <w:shd w:val="clear" w:color="auto" w:fill="auto"/>
          </w:tcPr>
          <w:p w14:paraId="53219D5A" w14:textId="77777777" w:rsidR="005B6851" w:rsidRPr="00EC25C5" w:rsidRDefault="00F6791E" w:rsidP="00D45D23">
            <w:pPr>
              <w:pStyle w:val="ListParagraph"/>
              <w:widowControl w:val="0"/>
              <w:numPr>
                <w:ilvl w:val="0"/>
                <w:numId w:val="14"/>
              </w:numPr>
              <w:tabs>
                <w:tab w:val="left" w:pos="567"/>
              </w:tabs>
              <w:autoSpaceDE w:val="0"/>
              <w:autoSpaceDN w:val="0"/>
              <w:adjustRightInd w:val="0"/>
              <w:spacing w:after="0" w:line="240" w:lineRule="auto"/>
              <w:rPr>
                <w:rFonts w:ascii="Arial" w:hAnsi="Arial" w:cs="Arial"/>
                <w:sz w:val="20"/>
                <w:szCs w:val="20"/>
                <w:lang w:val="en-IE"/>
              </w:rPr>
            </w:pPr>
            <w:r w:rsidRPr="00EC25C5">
              <w:rPr>
                <w:rFonts w:ascii="Arial" w:hAnsi="Arial" w:cs="Arial"/>
                <w:sz w:val="20"/>
                <w:szCs w:val="20"/>
                <w:lang w:val="en-IE"/>
              </w:rPr>
              <w:t xml:space="preserve">Household is headed by a single woman (widow, </w:t>
            </w:r>
            <w:r w:rsidR="00D45D23" w:rsidRPr="00EC25C5">
              <w:rPr>
                <w:rFonts w:ascii="Arial" w:hAnsi="Arial" w:cs="Arial"/>
                <w:sz w:val="20"/>
                <w:szCs w:val="20"/>
                <w:lang w:val="en-IE"/>
              </w:rPr>
              <w:t>unmarried</w:t>
            </w:r>
            <w:r w:rsidRPr="00EC25C5">
              <w:rPr>
                <w:rFonts w:ascii="Arial" w:hAnsi="Arial" w:cs="Arial"/>
                <w:sz w:val="20"/>
                <w:szCs w:val="20"/>
                <w:lang w:val="en-IE"/>
              </w:rPr>
              <w:t xml:space="preserve">, </w:t>
            </w:r>
            <w:r w:rsidR="00D45D23" w:rsidRPr="00EC25C5">
              <w:rPr>
                <w:rFonts w:ascii="Arial" w:hAnsi="Arial" w:cs="Arial"/>
                <w:sz w:val="20"/>
                <w:szCs w:val="20"/>
                <w:lang w:val="en-IE"/>
              </w:rPr>
              <w:t>divorced/</w:t>
            </w:r>
            <w:r w:rsidRPr="00EC25C5">
              <w:rPr>
                <w:rFonts w:ascii="Arial" w:hAnsi="Arial" w:cs="Arial"/>
                <w:sz w:val="20"/>
                <w:szCs w:val="20"/>
                <w:lang w:val="en-IE"/>
              </w:rPr>
              <w:t>separated)</w:t>
            </w:r>
          </w:p>
        </w:tc>
        <w:tc>
          <w:tcPr>
            <w:tcW w:w="811" w:type="dxa"/>
            <w:gridSpan w:val="2"/>
            <w:tcBorders>
              <w:top w:val="single" w:sz="4" w:space="0" w:color="BFBFBF"/>
            </w:tcBorders>
            <w:shd w:val="clear" w:color="auto" w:fill="auto"/>
          </w:tcPr>
          <w:p w14:paraId="4B9E7A0F"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lang w:val="en-IE"/>
              </w:rPr>
            </w:pPr>
            <w:r w:rsidRPr="00EC25C5">
              <w:rPr>
                <w:rFonts w:ascii="Arial" w:hAnsi="Arial" w:cs="Arial"/>
                <w:sz w:val="20"/>
                <w:szCs w:val="20"/>
                <w:lang w:val="en-IE"/>
              </w:rPr>
              <w:t>2</w:t>
            </w:r>
          </w:p>
        </w:tc>
        <w:tc>
          <w:tcPr>
            <w:tcW w:w="1213" w:type="dxa"/>
            <w:tcBorders>
              <w:top w:val="single" w:sz="4" w:space="0" w:color="BFBFBF"/>
              <w:bottom w:val="single" w:sz="4" w:space="0" w:color="BFBFBF"/>
              <w:right w:val="single" w:sz="4" w:space="0" w:color="auto"/>
            </w:tcBorders>
            <w:shd w:val="clear" w:color="auto" w:fill="F2F2F2"/>
          </w:tcPr>
          <w:p w14:paraId="19BD7A20"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rPr>
            </w:pPr>
          </w:p>
        </w:tc>
      </w:tr>
      <w:tr w:rsidR="005B6851" w:rsidRPr="00EC25C5" w14:paraId="01E65FFE" w14:textId="77777777" w:rsidTr="00AA5140">
        <w:tc>
          <w:tcPr>
            <w:tcW w:w="7865" w:type="dxa"/>
            <w:shd w:val="clear" w:color="auto" w:fill="auto"/>
          </w:tcPr>
          <w:p w14:paraId="2C6F5254" w14:textId="77777777" w:rsidR="005B6851" w:rsidRPr="00EC25C5" w:rsidRDefault="005B6851" w:rsidP="001D2FF2">
            <w:pPr>
              <w:pStyle w:val="ListParagraph"/>
              <w:widowControl w:val="0"/>
              <w:numPr>
                <w:ilvl w:val="0"/>
                <w:numId w:val="14"/>
              </w:numPr>
              <w:tabs>
                <w:tab w:val="left" w:pos="567"/>
              </w:tabs>
              <w:autoSpaceDE w:val="0"/>
              <w:autoSpaceDN w:val="0"/>
              <w:adjustRightInd w:val="0"/>
              <w:spacing w:after="0" w:line="240" w:lineRule="auto"/>
              <w:rPr>
                <w:rFonts w:ascii="Arial" w:hAnsi="Arial" w:cs="Arial"/>
                <w:sz w:val="20"/>
                <w:szCs w:val="20"/>
                <w:lang w:val="en-IE"/>
              </w:rPr>
            </w:pPr>
            <w:r w:rsidRPr="00EC25C5">
              <w:rPr>
                <w:rFonts w:ascii="Arial" w:hAnsi="Arial" w:cs="Arial"/>
                <w:sz w:val="20"/>
                <w:szCs w:val="20"/>
                <w:lang w:val="en-IE"/>
              </w:rPr>
              <w:t>Elderly-headed household (60+)</w:t>
            </w:r>
          </w:p>
        </w:tc>
        <w:tc>
          <w:tcPr>
            <w:tcW w:w="811" w:type="dxa"/>
            <w:gridSpan w:val="2"/>
            <w:shd w:val="clear" w:color="auto" w:fill="auto"/>
          </w:tcPr>
          <w:p w14:paraId="45B62C31"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lang w:val="en-IE"/>
              </w:rPr>
            </w:pPr>
            <w:r w:rsidRPr="00EC25C5">
              <w:rPr>
                <w:rFonts w:ascii="Arial" w:hAnsi="Arial" w:cs="Arial"/>
                <w:sz w:val="20"/>
                <w:szCs w:val="20"/>
                <w:lang w:val="en-IE"/>
              </w:rPr>
              <w:t>2</w:t>
            </w:r>
          </w:p>
        </w:tc>
        <w:tc>
          <w:tcPr>
            <w:tcW w:w="1213" w:type="dxa"/>
            <w:tcBorders>
              <w:top w:val="single" w:sz="4" w:space="0" w:color="BFBFBF"/>
              <w:bottom w:val="single" w:sz="4" w:space="0" w:color="BFBFBF"/>
              <w:right w:val="single" w:sz="4" w:space="0" w:color="auto"/>
            </w:tcBorders>
            <w:shd w:val="clear" w:color="auto" w:fill="F2F2F2"/>
          </w:tcPr>
          <w:p w14:paraId="78CA3F2B"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rPr>
            </w:pPr>
          </w:p>
        </w:tc>
      </w:tr>
      <w:tr w:rsidR="005B6851" w:rsidRPr="00EC25C5" w14:paraId="04732630" w14:textId="77777777" w:rsidTr="00AA5140">
        <w:tc>
          <w:tcPr>
            <w:tcW w:w="7865" w:type="dxa"/>
            <w:shd w:val="clear" w:color="auto" w:fill="auto"/>
          </w:tcPr>
          <w:p w14:paraId="7DFD410D" w14:textId="77777777" w:rsidR="005B6851" w:rsidRPr="00EC25C5" w:rsidRDefault="005B6851" w:rsidP="001D2FF2">
            <w:pPr>
              <w:pStyle w:val="ListParagraph"/>
              <w:widowControl w:val="0"/>
              <w:numPr>
                <w:ilvl w:val="0"/>
                <w:numId w:val="14"/>
              </w:numPr>
              <w:tabs>
                <w:tab w:val="left" w:pos="567"/>
              </w:tabs>
              <w:autoSpaceDE w:val="0"/>
              <w:autoSpaceDN w:val="0"/>
              <w:adjustRightInd w:val="0"/>
              <w:spacing w:after="0" w:line="240" w:lineRule="auto"/>
              <w:rPr>
                <w:rFonts w:ascii="Arial" w:hAnsi="Arial" w:cs="Arial"/>
                <w:sz w:val="20"/>
                <w:szCs w:val="20"/>
                <w:lang w:val="en-IE"/>
              </w:rPr>
            </w:pPr>
            <w:r w:rsidRPr="00EC25C5">
              <w:rPr>
                <w:rFonts w:ascii="Arial" w:hAnsi="Arial" w:cs="Arial"/>
                <w:sz w:val="20"/>
                <w:szCs w:val="20"/>
                <w:lang w:val="en-IE"/>
              </w:rPr>
              <w:t>The family is made up of more than 5 members</w:t>
            </w:r>
          </w:p>
        </w:tc>
        <w:tc>
          <w:tcPr>
            <w:tcW w:w="811" w:type="dxa"/>
            <w:gridSpan w:val="2"/>
            <w:shd w:val="clear" w:color="auto" w:fill="auto"/>
          </w:tcPr>
          <w:p w14:paraId="77B58F40"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lang w:val="en-IE"/>
              </w:rPr>
            </w:pPr>
            <w:r w:rsidRPr="00EC25C5">
              <w:rPr>
                <w:rFonts w:ascii="Arial" w:hAnsi="Arial" w:cs="Arial"/>
                <w:sz w:val="20"/>
                <w:szCs w:val="20"/>
                <w:lang w:val="en-IE"/>
              </w:rPr>
              <w:t>2</w:t>
            </w:r>
          </w:p>
        </w:tc>
        <w:tc>
          <w:tcPr>
            <w:tcW w:w="1213" w:type="dxa"/>
            <w:tcBorders>
              <w:top w:val="single" w:sz="4" w:space="0" w:color="BFBFBF"/>
              <w:bottom w:val="single" w:sz="4" w:space="0" w:color="BFBFBF"/>
              <w:right w:val="single" w:sz="4" w:space="0" w:color="auto"/>
            </w:tcBorders>
            <w:shd w:val="clear" w:color="auto" w:fill="F2F2F2"/>
          </w:tcPr>
          <w:p w14:paraId="0B458104"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rPr>
            </w:pPr>
          </w:p>
        </w:tc>
      </w:tr>
      <w:tr w:rsidR="005B6851" w:rsidRPr="00EC25C5" w14:paraId="518E3B8D" w14:textId="77777777" w:rsidTr="00AA5140">
        <w:tc>
          <w:tcPr>
            <w:tcW w:w="7865" w:type="dxa"/>
            <w:shd w:val="clear" w:color="auto" w:fill="auto"/>
          </w:tcPr>
          <w:p w14:paraId="508CA799" w14:textId="77777777" w:rsidR="005B6851" w:rsidRPr="00EC25C5" w:rsidRDefault="008E7DCA" w:rsidP="001D2FF2">
            <w:pPr>
              <w:pStyle w:val="ListParagraph"/>
              <w:widowControl w:val="0"/>
              <w:numPr>
                <w:ilvl w:val="0"/>
                <w:numId w:val="14"/>
              </w:numPr>
              <w:tabs>
                <w:tab w:val="left" w:pos="567"/>
              </w:tabs>
              <w:autoSpaceDE w:val="0"/>
              <w:autoSpaceDN w:val="0"/>
              <w:adjustRightInd w:val="0"/>
              <w:spacing w:after="0" w:line="240" w:lineRule="auto"/>
              <w:rPr>
                <w:rFonts w:ascii="Arial" w:hAnsi="Arial" w:cs="Arial"/>
                <w:sz w:val="20"/>
                <w:szCs w:val="20"/>
                <w:lang w:val="en-IE"/>
              </w:rPr>
            </w:pPr>
            <w:r w:rsidRPr="00EC25C5">
              <w:rPr>
                <w:rFonts w:ascii="Arial" w:hAnsi="Arial" w:cs="Arial"/>
                <w:sz w:val="20"/>
                <w:szCs w:val="20"/>
                <w:lang w:val="en-IE"/>
              </w:rPr>
              <w:t xml:space="preserve">There </w:t>
            </w:r>
            <w:r w:rsidR="005B6851" w:rsidRPr="00EC25C5">
              <w:rPr>
                <w:rFonts w:ascii="Arial" w:hAnsi="Arial" w:cs="Arial"/>
                <w:sz w:val="20"/>
                <w:szCs w:val="20"/>
                <w:lang w:val="en-IE"/>
              </w:rPr>
              <w:t>are children in the family less than 5 years of age</w:t>
            </w:r>
          </w:p>
        </w:tc>
        <w:tc>
          <w:tcPr>
            <w:tcW w:w="811" w:type="dxa"/>
            <w:gridSpan w:val="2"/>
            <w:shd w:val="clear" w:color="auto" w:fill="auto"/>
          </w:tcPr>
          <w:p w14:paraId="3F068035"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lang w:val="en-IE"/>
              </w:rPr>
            </w:pPr>
            <w:r w:rsidRPr="00EC25C5">
              <w:rPr>
                <w:rFonts w:ascii="Arial" w:hAnsi="Arial" w:cs="Arial"/>
                <w:sz w:val="20"/>
                <w:szCs w:val="20"/>
                <w:lang w:val="en-IE"/>
              </w:rPr>
              <w:t>1</w:t>
            </w:r>
          </w:p>
        </w:tc>
        <w:tc>
          <w:tcPr>
            <w:tcW w:w="1213" w:type="dxa"/>
            <w:tcBorders>
              <w:top w:val="single" w:sz="4" w:space="0" w:color="BFBFBF"/>
              <w:bottom w:val="single" w:sz="4" w:space="0" w:color="BFBFBF"/>
              <w:right w:val="single" w:sz="4" w:space="0" w:color="auto"/>
            </w:tcBorders>
            <w:shd w:val="clear" w:color="auto" w:fill="F2F2F2"/>
          </w:tcPr>
          <w:p w14:paraId="7771531B"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rPr>
            </w:pPr>
          </w:p>
        </w:tc>
      </w:tr>
      <w:tr w:rsidR="005B6851" w:rsidRPr="00EC25C5" w14:paraId="0CBE616B" w14:textId="77777777" w:rsidTr="00AA5140">
        <w:tc>
          <w:tcPr>
            <w:tcW w:w="7865" w:type="dxa"/>
            <w:shd w:val="clear" w:color="auto" w:fill="auto"/>
          </w:tcPr>
          <w:p w14:paraId="588F7D18" w14:textId="77777777" w:rsidR="005B6851" w:rsidRPr="00EC25C5" w:rsidRDefault="005B6851" w:rsidP="001D2FF2">
            <w:pPr>
              <w:pStyle w:val="ListParagraph"/>
              <w:widowControl w:val="0"/>
              <w:numPr>
                <w:ilvl w:val="0"/>
                <w:numId w:val="14"/>
              </w:numPr>
              <w:tabs>
                <w:tab w:val="left" w:pos="567"/>
              </w:tabs>
              <w:autoSpaceDE w:val="0"/>
              <w:autoSpaceDN w:val="0"/>
              <w:adjustRightInd w:val="0"/>
              <w:spacing w:after="0" w:line="240" w:lineRule="auto"/>
              <w:rPr>
                <w:rFonts w:ascii="Arial" w:hAnsi="Arial" w:cs="Arial"/>
                <w:sz w:val="20"/>
                <w:szCs w:val="20"/>
                <w:lang w:val="en-IE"/>
              </w:rPr>
            </w:pPr>
            <w:r w:rsidRPr="00EC25C5">
              <w:rPr>
                <w:rFonts w:ascii="Arial" w:hAnsi="Arial" w:cs="Arial"/>
                <w:sz w:val="20"/>
                <w:szCs w:val="20"/>
                <w:lang w:val="en-IE"/>
              </w:rPr>
              <w:t xml:space="preserve">Caring for separated, unaccompanied or orphaned children. </w:t>
            </w:r>
          </w:p>
        </w:tc>
        <w:tc>
          <w:tcPr>
            <w:tcW w:w="811" w:type="dxa"/>
            <w:gridSpan w:val="2"/>
            <w:shd w:val="clear" w:color="auto" w:fill="auto"/>
          </w:tcPr>
          <w:p w14:paraId="13BED8A3"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lang w:val="en-IE"/>
              </w:rPr>
            </w:pPr>
            <w:r w:rsidRPr="00EC25C5">
              <w:rPr>
                <w:rFonts w:ascii="Arial" w:hAnsi="Arial" w:cs="Arial"/>
                <w:sz w:val="20"/>
                <w:szCs w:val="20"/>
                <w:lang w:val="en-IE"/>
              </w:rPr>
              <w:t>1</w:t>
            </w:r>
          </w:p>
        </w:tc>
        <w:tc>
          <w:tcPr>
            <w:tcW w:w="1213" w:type="dxa"/>
            <w:tcBorders>
              <w:top w:val="single" w:sz="4" w:space="0" w:color="BFBFBF"/>
              <w:bottom w:val="single" w:sz="4" w:space="0" w:color="BFBFBF"/>
              <w:right w:val="single" w:sz="4" w:space="0" w:color="auto"/>
            </w:tcBorders>
            <w:shd w:val="clear" w:color="auto" w:fill="F2F2F2"/>
          </w:tcPr>
          <w:p w14:paraId="1B89B3AB"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rPr>
            </w:pPr>
          </w:p>
        </w:tc>
      </w:tr>
      <w:tr w:rsidR="005B6851" w:rsidRPr="00EC25C5" w14:paraId="70FC632F" w14:textId="77777777" w:rsidTr="00AA5140">
        <w:tc>
          <w:tcPr>
            <w:tcW w:w="7865" w:type="dxa"/>
            <w:shd w:val="clear" w:color="auto" w:fill="auto"/>
          </w:tcPr>
          <w:p w14:paraId="7EAC057B" w14:textId="77777777" w:rsidR="005B6851" w:rsidRPr="00EC25C5" w:rsidRDefault="005B6851" w:rsidP="00E65454">
            <w:pPr>
              <w:pStyle w:val="ListParagraph"/>
              <w:widowControl w:val="0"/>
              <w:numPr>
                <w:ilvl w:val="0"/>
                <w:numId w:val="14"/>
              </w:numPr>
              <w:tabs>
                <w:tab w:val="left" w:pos="567"/>
              </w:tabs>
              <w:autoSpaceDE w:val="0"/>
              <w:autoSpaceDN w:val="0"/>
              <w:adjustRightInd w:val="0"/>
              <w:spacing w:after="0" w:line="240" w:lineRule="auto"/>
              <w:rPr>
                <w:rFonts w:ascii="Arial" w:hAnsi="Arial" w:cs="Arial"/>
                <w:sz w:val="20"/>
                <w:szCs w:val="20"/>
                <w:lang w:val="en-IE"/>
              </w:rPr>
            </w:pPr>
            <w:r w:rsidRPr="00EC25C5">
              <w:rPr>
                <w:rFonts w:ascii="Arial" w:hAnsi="Arial" w:cs="Arial"/>
                <w:sz w:val="20"/>
                <w:szCs w:val="20"/>
                <w:lang w:val="en-IE"/>
              </w:rPr>
              <w:t xml:space="preserve">Family with pregnant and lactating </w:t>
            </w:r>
            <w:r w:rsidR="00E65454" w:rsidRPr="00EC25C5">
              <w:rPr>
                <w:rFonts w:ascii="Arial" w:hAnsi="Arial" w:cs="Arial"/>
                <w:sz w:val="20"/>
                <w:szCs w:val="20"/>
                <w:lang w:val="en-IE"/>
              </w:rPr>
              <w:t>women</w:t>
            </w:r>
          </w:p>
        </w:tc>
        <w:tc>
          <w:tcPr>
            <w:tcW w:w="811" w:type="dxa"/>
            <w:gridSpan w:val="2"/>
            <w:shd w:val="clear" w:color="auto" w:fill="auto"/>
          </w:tcPr>
          <w:p w14:paraId="285B480E"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lang w:val="en-IE"/>
              </w:rPr>
            </w:pPr>
            <w:r w:rsidRPr="00EC25C5">
              <w:rPr>
                <w:rFonts w:ascii="Arial" w:hAnsi="Arial" w:cs="Arial"/>
                <w:sz w:val="20"/>
                <w:szCs w:val="20"/>
                <w:lang w:val="en-IE"/>
              </w:rPr>
              <w:t>1</w:t>
            </w:r>
          </w:p>
        </w:tc>
        <w:tc>
          <w:tcPr>
            <w:tcW w:w="1213" w:type="dxa"/>
            <w:tcBorders>
              <w:top w:val="single" w:sz="4" w:space="0" w:color="BFBFBF"/>
              <w:bottom w:val="single" w:sz="4" w:space="0" w:color="BFBFBF"/>
              <w:right w:val="single" w:sz="4" w:space="0" w:color="auto"/>
            </w:tcBorders>
            <w:shd w:val="clear" w:color="auto" w:fill="F2F2F2"/>
          </w:tcPr>
          <w:p w14:paraId="50E80B0A"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rPr>
            </w:pPr>
          </w:p>
        </w:tc>
      </w:tr>
      <w:tr w:rsidR="00D45D23" w:rsidRPr="00EC25C5" w14:paraId="2BAFF024" w14:textId="77777777" w:rsidTr="00AA5140">
        <w:tc>
          <w:tcPr>
            <w:tcW w:w="7865" w:type="dxa"/>
            <w:shd w:val="clear" w:color="auto" w:fill="auto"/>
          </w:tcPr>
          <w:p w14:paraId="1D75F923" w14:textId="77777777" w:rsidR="00D45D23" w:rsidRPr="00EC25C5" w:rsidRDefault="00D45D23" w:rsidP="001D2FF2">
            <w:pPr>
              <w:pStyle w:val="ListParagraph"/>
              <w:widowControl w:val="0"/>
              <w:numPr>
                <w:ilvl w:val="0"/>
                <w:numId w:val="14"/>
              </w:numPr>
              <w:tabs>
                <w:tab w:val="left" w:pos="567"/>
              </w:tabs>
              <w:autoSpaceDE w:val="0"/>
              <w:autoSpaceDN w:val="0"/>
              <w:adjustRightInd w:val="0"/>
              <w:spacing w:after="0" w:line="240" w:lineRule="auto"/>
              <w:rPr>
                <w:rFonts w:ascii="Arial" w:hAnsi="Arial" w:cs="Arial"/>
                <w:sz w:val="20"/>
                <w:szCs w:val="20"/>
                <w:lang w:val="en-IE"/>
              </w:rPr>
            </w:pPr>
            <w:r w:rsidRPr="00EC25C5">
              <w:rPr>
                <w:rFonts w:ascii="Arial" w:hAnsi="Arial" w:cs="Arial"/>
                <w:sz w:val="20"/>
                <w:szCs w:val="20"/>
                <w:lang w:val="en-IE"/>
              </w:rPr>
              <w:t>Child-headed household (head of household is below 18 yrs. old)</w:t>
            </w:r>
          </w:p>
        </w:tc>
        <w:tc>
          <w:tcPr>
            <w:tcW w:w="811" w:type="dxa"/>
            <w:gridSpan w:val="2"/>
            <w:shd w:val="clear" w:color="auto" w:fill="auto"/>
          </w:tcPr>
          <w:p w14:paraId="51E37F51" w14:textId="77777777" w:rsidR="00D45D23" w:rsidRPr="00EC25C5" w:rsidRDefault="00D45D23" w:rsidP="001D2FF2">
            <w:pPr>
              <w:widowControl w:val="0"/>
              <w:tabs>
                <w:tab w:val="left" w:pos="567"/>
              </w:tabs>
              <w:autoSpaceDE w:val="0"/>
              <w:autoSpaceDN w:val="0"/>
              <w:adjustRightInd w:val="0"/>
              <w:spacing w:after="0" w:line="240" w:lineRule="auto"/>
              <w:jc w:val="center"/>
              <w:rPr>
                <w:rFonts w:ascii="Arial" w:hAnsi="Arial" w:cs="Arial"/>
                <w:sz w:val="20"/>
                <w:szCs w:val="20"/>
                <w:lang w:val="en-IE"/>
              </w:rPr>
            </w:pPr>
            <w:r w:rsidRPr="00EC25C5">
              <w:rPr>
                <w:rFonts w:ascii="Arial" w:hAnsi="Arial" w:cs="Arial"/>
                <w:sz w:val="20"/>
                <w:szCs w:val="20"/>
                <w:lang w:val="en-IE"/>
              </w:rPr>
              <w:t>2</w:t>
            </w:r>
          </w:p>
        </w:tc>
        <w:tc>
          <w:tcPr>
            <w:tcW w:w="1213" w:type="dxa"/>
            <w:tcBorders>
              <w:top w:val="single" w:sz="4" w:space="0" w:color="BFBFBF"/>
              <w:bottom w:val="single" w:sz="4" w:space="0" w:color="BFBFBF"/>
              <w:right w:val="single" w:sz="4" w:space="0" w:color="auto"/>
            </w:tcBorders>
            <w:shd w:val="clear" w:color="auto" w:fill="F2F2F2"/>
          </w:tcPr>
          <w:p w14:paraId="1F982AD5" w14:textId="77777777" w:rsidR="00D45D23" w:rsidRPr="00EC25C5" w:rsidRDefault="00D45D23" w:rsidP="001D2FF2">
            <w:pPr>
              <w:widowControl w:val="0"/>
              <w:tabs>
                <w:tab w:val="left" w:pos="567"/>
              </w:tabs>
              <w:autoSpaceDE w:val="0"/>
              <w:autoSpaceDN w:val="0"/>
              <w:adjustRightInd w:val="0"/>
              <w:spacing w:after="0" w:line="240" w:lineRule="auto"/>
              <w:jc w:val="center"/>
              <w:rPr>
                <w:rFonts w:ascii="Arial" w:hAnsi="Arial" w:cs="Arial"/>
                <w:sz w:val="20"/>
                <w:szCs w:val="20"/>
              </w:rPr>
            </w:pPr>
          </w:p>
        </w:tc>
      </w:tr>
      <w:tr w:rsidR="005B6851" w:rsidRPr="00EC25C5" w14:paraId="676E9DC4" w14:textId="77777777" w:rsidTr="00AA5140">
        <w:tc>
          <w:tcPr>
            <w:tcW w:w="7865" w:type="dxa"/>
            <w:shd w:val="clear" w:color="auto" w:fill="auto"/>
          </w:tcPr>
          <w:p w14:paraId="179C68DA" w14:textId="77777777" w:rsidR="005B6851" w:rsidRPr="00EC25C5" w:rsidRDefault="005B6851" w:rsidP="001D2FF2">
            <w:pPr>
              <w:pStyle w:val="ListParagraph"/>
              <w:widowControl w:val="0"/>
              <w:numPr>
                <w:ilvl w:val="0"/>
                <w:numId w:val="14"/>
              </w:numPr>
              <w:tabs>
                <w:tab w:val="left" w:pos="567"/>
              </w:tabs>
              <w:autoSpaceDE w:val="0"/>
              <w:autoSpaceDN w:val="0"/>
              <w:adjustRightInd w:val="0"/>
              <w:spacing w:after="0" w:line="240" w:lineRule="auto"/>
              <w:rPr>
                <w:rFonts w:ascii="Arial" w:hAnsi="Arial" w:cs="Arial"/>
                <w:sz w:val="20"/>
                <w:szCs w:val="20"/>
                <w:lang w:val="en-IE"/>
              </w:rPr>
            </w:pPr>
            <w:r w:rsidRPr="00EC25C5">
              <w:rPr>
                <w:rFonts w:ascii="Arial" w:hAnsi="Arial" w:cs="Arial"/>
                <w:sz w:val="20"/>
                <w:szCs w:val="20"/>
                <w:lang w:val="en-IE"/>
              </w:rPr>
              <w:t>Fami</w:t>
            </w:r>
            <w:r w:rsidR="00FA5CA3">
              <w:rPr>
                <w:rFonts w:ascii="Arial" w:hAnsi="Arial" w:cs="Arial"/>
                <w:sz w:val="20"/>
                <w:szCs w:val="20"/>
                <w:lang w:val="en-IE"/>
              </w:rPr>
              <w:t>ly member(s) have a disability</w:t>
            </w:r>
            <w:r w:rsidRPr="00EC25C5">
              <w:rPr>
                <w:rFonts w:ascii="Arial" w:hAnsi="Arial" w:cs="Arial"/>
                <w:sz w:val="20"/>
                <w:szCs w:val="20"/>
                <w:lang w:val="en-IE"/>
              </w:rPr>
              <w:t>, chronic illness or special needs (physical, mental, sensory, behavioural, cognitive or emotional impairment or limiting conditions)</w:t>
            </w:r>
          </w:p>
        </w:tc>
        <w:tc>
          <w:tcPr>
            <w:tcW w:w="811" w:type="dxa"/>
            <w:gridSpan w:val="2"/>
            <w:shd w:val="clear" w:color="auto" w:fill="auto"/>
          </w:tcPr>
          <w:p w14:paraId="666F2984"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lang w:val="en-IE"/>
              </w:rPr>
            </w:pPr>
            <w:r w:rsidRPr="00EC25C5">
              <w:rPr>
                <w:rFonts w:ascii="Arial" w:hAnsi="Arial" w:cs="Arial"/>
                <w:sz w:val="20"/>
                <w:szCs w:val="20"/>
                <w:lang w:val="en-IE"/>
              </w:rPr>
              <w:t>2</w:t>
            </w:r>
          </w:p>
        </w:tc>
        <w:tc>
          <w:tcPr>
            <w:tcW w:w="1213" w:type="dxa"/>
            <w:tcBorders>
              <w:top w:val="single" w:sz="4" w:space="0" w:color="BFBFBF"/>
              <w:bottom w:val="single" w:sz="4" w:space="0" w:color="BFBFBF"/>
              <w:right w:val="single" w:sz="4" w:space="0" w:color="auto"/>
            </w:tcBorders>
            <w:shd w:val="clear" w:color="auto" w:fill="F2F2F2"/>
          </w:tcPr>
          <w:p w14:paraId="5198A13E"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rPr>
            </w:pPr>
          </w:p>
        </w:tc>
      </w:tr>
      <w:tr w:rsidR="005B6851" w:rsidRPr="00EC25C5" w14:paraId="688A14E9" w14:textId="77777777" w:rsidTr="00AA5140">
        <w:tc>
          <w:tcPr>
            <w:tcW w:w="7865" w:type="dxa"/>
            <w:shd w:val="clear" w:color="auto" w:fill="auto"/>
          </w:tcPr>
          <w:p w14:paraId="19A744AB" w14:textId="77777777" w:rsidR="005B6851" w:rsidRPr="00EC25C5" w:rsidRDefault="005B6851" w:rsidP="00F6791E">
            <w:pPr>
              <w:pStyle w:val="ListParagraph"/>
              <w:widowControl w:val="0"/>
              <w:numPr>
                <w:ilvl w:val="0"/>
                <w:numId w:val="14"/>
              </w:numPr>
              <w:tabs>
                <w:tab w:val="left" w:pos="567"/>
              </w:tabs>
              <w:autoSpaceDE w:val="0"/>
              <w:autoSpaceDN w:val="0"/>
              <w:adjustRightInd w:val="0"/>
              <w:spacing w:after="0" w:line="240" w:lineRule="auto"/>
              <w:rPr>
                <w:rFonts w:ascii="Arial" w:hAnsi="Arial" w:cs="Arial"/>
                <w:sz w:val="20"/>
                <w:szCs w:val="20"/>
                <w:lang w:val="en-IE"/>
              </w:rPr>
            </w:pPr>
            <w:r w:rsidRPr="00EC25C5">
              <w:rPr>
                <w:rFonts w:ascii="Arial" w:hAnsi="Arial" w:cs="Arial"/>
                <w:sz w:val="20"/>
                <w:szCs w:val="20"/>
                <w:lang w:val="en-IE"/>
              </w:rPr>
              <w:t xml:space="preserve">Member of traditionally excluded group including </w:t>
            </w:r>
            <w:r w:rsidR="00F6791E" w:rsidRPr="00EC25C5">
              <w:rPr>
                <w:rFonts w:ascii="Arial" w:hAnsi="Arial" w:cs="Arial"/>
                <w:sz w:val="20"/>
                <w:szCs w:val="20"/>
                <w:lang w:val="en-IE"/>
              </w:rPr>
              <w:t>religious minority</w:t>
            </w:r>
            <w:r w:rsidRPr="00EC25C5">
              <w:rPr>
                <w:rFonts w:ascii="Arial" w:hAnsi="Arial" w:cs="Arial"/>
                <w:sz w:val="20"/>
                <w:szCs w:val="20"/>
                <w:lang w:val="en-IE"/>
              </w:rPr>
              <w:t xml:space="preserve">, </w:t>
            </w:r>
            <w:r w:rsidR="00F6791E" w:rsidRPr="00EC25C5">
              <w:rPr>
                <w:rFonts w:ascii="Arial" w:hAnsi="Arial" w:cs="Arial"/>
                <w:sz w:val="20"/>
                <w:szCs w:val="20"/>
                <w:lang w:val="en-IE"/>
              </w:rPr>
              <w:t>GLBTI</w:t>
            </w:r>
            <w:r w:rsidRPr="00EC25C5">
              <w:rPr>
                <w:rFonts w:ascii="Arial" w:hAnsi="Arial" w:cs="Arial"/>
                <w:sz w:val="20"/>
                <w:szCs w:val="20"/>
                <w:lang w:val="en-IE"/>
              </w:rPr>
              <w:t>, bonded labourer)</w:t>
            </w:r>
          </w:p>
        </w:tc>
        <w:tc>
          <w:tcPr>
            <w:tcW w:w="811" w:type="dxa"/>
            <w:gridSpan w:val="2"/>
            <w:shd w:val="clear" w:color="auto" w:fill="auto"/>
          </w:tcPr>
          <w:p w14:paraId="41020D24"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lang w:val="en-IE"/>
              </w:rPr>
            </w:pPr>
            <w:r w:rsidRPr="00EC25C5">
              <w:rPr>
                <w:rFonts w:ascii="Arial" w:hAnsi="Arial" w:cs="Arial"/>
                <w:sz w:val="20"/>
                <w:szCs w:val="20"/>
                <w:lang w:val="en-IE"/>
              </w:rPr>
              <w:t>1</w:t>
            </w:r>
          </w:p>
        </w:tc>
        <w:tc>
          <w:tcPr>
            <w:tcW w:w="1213" w:type="dxa"/>
            <w:tcBorders>
              <w:top w:val="single" w:sz="4" w:space="0" w:color="BFBFBF"/>
              <w:bottom w:val="single" w:sz="4" w:space="0" w:color="BFBFBF"/>
              <w:right w:val="single" w:sz="4" w:space="0" w:color="auto"/>
            </w:tcBorders>
            <w:shd w:val="clear" w:color="auto" w:fill="F2F2F2"/>
          </w:tcPr>
          <w:p w14:paraId="06BF00B0"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rPr>
            </w:pPr>
          </w:p>
        </w:tc>
      </w:tr>
      <w:tr w:rsidR="005B6851" w:rsidRPr="00EC25C5" w14:paraId="1DAEA19F" w14:textId="77777777" w:rsidTr="00283228">
        <w:tc>
          <w:tcPr>
            <w:tcW w:w="7865" w:type="dxa"/>
            <w:tcBorders>
              <w:bottom w:val="single" w:sz="4" w:space="0" w:color="BFBFBF"/>
            </w:tcBorders>
            <w:shd w:val="clear" w:color="auto" w:fill="auto"/>
          </w:tcPr>
          <w:p w14:paraId="14511899" w14:textId="77777777" w:rsidR="005B6851" w:rsidRPr="00EC25C5" w:rsidRDefault="00D87F98" w:rsidP="001D2FF2">
            <w:pPr>
              <w:pStyle w:val="ListParagraph"/>
              <w:widowControl w:val="0"/>
              <w:tabs>
                <w:tab w:val="left" w:pos="567"/>
              </w:tabs>
              <w:autoSpaceDE w:val="0"/>
              <w:autoSpaceDN w:val="0"/>
              <w:adjustRightInd w:val="0"/>
              <w:spacing w:after="0" w:line="240" w:lineRule="auto"/>
              <w:ind w:left="283"/>
              <w:jc w:val="right"/>
              <w:rPr>
                <w:rFonts w:ascii="Arial" w:hAnsi="Arial" w:cs="Arial"/>
                <w:b/>
                <w:sz w:val="20"/>
                <w:szCs w:val="20"/>
                <w:lang w:val="en-IE"/>
              </w:rPr>
            </w:pPr>
            <w:r w:rsidRPr="00EC25C5">
              <w:rPr>
                <w:rFonts w:ascii="Arial" w:hAnsi="Arial" w:cs="Arial"/>
                <w:b/>
                <w:sz w:val="20"/>
                <w:szCs w:val="20"/>
                <w:lang w:val="en-IE"/>
              </w:rPr>
              <w:t>Total this section</w:t>
            </w:r>
            <w:r w:rsidR="005B6851" w:rsidRPr="00EC25C5">
              <w:rPr>
                <w:rFonts w:ascii="Arial" w:hAnsi="Arial" w:cs="Arial"/>
                <w:b/>
                <w:sz w:val="20"/>
                <w:szCs w:val="20"/>
                <w:lang w:val="en-IE"/>
              </w:rPr>
              <w:t>:</w:t>
            </w:r>
          </w:p>
        </w:tc>
        <w:tc>
          <w:tcPr>
            <w:tcW w:w="811" w:type="dxa"/>
            <w:gridSpan w:val="2"/>
            <w:tcBorders>
              <w:bottom w:val="single" w:sz="4" w:space="0" w:color="BFBFBF"/>
            </w:tcBorders>
            <w:shd w:val="clear" w:color="auto" w:fill="auto"/>
          </w:tcPr>
          <w:p w14:paraId="062952EB" w14:textId="77777777" w:rsidR="005B6851" w:rsidRPr="00EC25C5" w:rsidRDefault="005B6851" w:rsidP="008E7DCA">
            <w:pPr>
              <w:widowControl w:val="0"/>
              <w:tabs>
                <w:tab w:val="left" w:pos="567"/>
              </w:tabs>
              <w:autoSpaceDE w:val="0"/>
              <w:autoSpaceDN w:val="0"/>
              <w:adjustRightInd w:val="0"/>
              <w:spacing w:after="0" w:line="240" w:lineRule="auto"/>
              <w:jc w:val="center"/>
              <w:rPr>
                <w:rFonts w:ascii="Arial" w:hAnsi="Arial" w:cs="Arial"/>
                <w:b/>
                <w:sz w:val="20"/>
                <w:szCs w:val="20"/>
                <w:lang w:val="en-IE"/>
              </w:rPr>
            </w:pPr>
            <w:r w:rsidRPr="00EC25C5">
              <w:rPr>
                <w:rFonts w:ascii="Arial" w:hAnsi="Arial" w:cs="Arial"/>
                <w:b/>
                <w:sz w:val="20"/>
                <w:szCs w:val="20"/>
                <w:lang w:val="en-IE"/>
              </w:rPr>
              <w:t>1</w:t>
            </w:r>
            <w:r w:rsidR="00D45D23" w:rsidRPr="00EC25C5">
              <w:rPr>
                <w:rFonts w:ascii="Arial" w:hAnsi="Arial" w:cs="Arial"/>
                <w:b/>
                <w:sz w:val="20"/>
                <w:szCs w:val="20"/>
                <w:lang w:val="en-IE"/>
              </w:rPr>
              <w:t>7</w:t>
            </w:r>
          </w:p>
        </w:tc>
        <w:tc>
          <w:tcPr>
            <w:tcW w:w="1213" w:type="dxa"/>
            <w:tcBorders>
              <w:top w:val="single" w:sz="4" w:space="0" w:color="BFBFBF"/>
              <w:bottom w:val="single" w:sz="4" w:space="0" w:color="BFBFBF"/>
              <w:right w:val="single" w:sz="4" w:space="0" w:color="auto"/>
            </w:tcBorders>
            <w:shd w:val="clear" w:color="auto" w:fill="F2F2F2"/>
          </w:tcPr>
          <w:p w14:paraId="7A5EB0B9"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rPr>
            </w:pPr>
          </w:p>
        </w:tc>
      </w:tr>
      <w:tr w:rsidR="005B6851" w:rsidRPr="00EC25C5" w14:paraId="2DAAAE40" w14:textId="77777777" w:rsidTr="00283228">
        <w:tc>
          <w:tcPr>
            <w:tcW w:w="7865" w:type="dxa"/>
            <w:tcBorders>
              <w:top w:val="single" w:sz="4" w:space="0" w:color="BFBFBF"/>
              <w:bottom w:val="single" w:sz="4" w:space="0" w:color="BFBFBF"/>
            </w:tcBorders>
            <w:shd w:val="clear" w:color="auto" w:fill="F2F2F2" w:themeFill="background1" w:themeFillShade="F2"/>
          </w:tcPr>
          <w:p w14:paraId="4F7B0057" w14:textId="77777777" w:rsidR="005B6851" w:rsidRPr="00EC25C5" w:rsidRDefault="00330698" w:rsidP="001D2FF2">
            <w:pPr>
              <w:widowControl w:val="0"/>
              <w:tabs>
                <w:tab w:val="left" w:pos="567"/>
              </w:tabs>
              <w:autoSpaceDE w:val="0"/>
              <w:autoSpaceDN w:val="0"/>
              <w:adjustRightInd w:val="0"/>
              <w:spacing w:after="0" w:line="240" w:lineRule="auto"/>
              <w:ind w:left="283" w:hanging="283"/>
              <w:rPr>
                <w:rFonts w:ascii="Arial" w:hAnsi="Arial" w:cs="Arial"/>
                <w:b/>
                <w:sz w:val="20"/>
                <w:szCs w:val="20"/>
              </w:rPr>
            </w:pPr>
            <w:r w:rsidRPr="00EC25C5">
              <w:rPr>
                <w:rFonts w:ascii="Arial" w:hAnsi="Arial" w:cs="Arial"/>
                <w:b/>
                <w:sz w:val="20"/>
                <w:szCs w:val="20"/>
              </w:rPr>
              <w:t>B. Social and Economic C</w:t>
            </w:r>
            <w:r w:rsidR="005B6851" w:rsidRPr="00EC25C5">
              <w:rPr>
                <w:rFonts w:ascii="Arial" w:hAnsi="Arial" w:cs="Arial"/>
                <w:b/>
                <w:sz w:val="20"/>
                <w:szCs w:val="20"/>
              </w:rPr>
              <w:t>haracteristics</w:t>
            </w:r>
          </w:p>
        </w:tc>
        <w:tc>
          <w:tcPr>
            <w:tcW w:w="811" w:type="dxa"/>
            <w:gridSpan w:val="2"/>
            <w:tcBorders>
              <w:top w:val="single" w:sz="4" w:space="0" w:color="BFBFBF"/>
              <w:bottom w:val="single" w:sz="4" w:space="0" w:color="BFBFBF"/>
            </w:tcBorders>
            <w:shd w:val="clear" w:color="auto" w:fill="F2F2F2" w:themeFill="background1" w:themeFillShade="F2"/>
          </w:tcPr>
          <w:p w14:paraId="3CC8F08F"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color w:val="EAF1DD"/>
                <w:sz w:val="20"/>
                <w:szCs w:val="20"/>
              </w:rPr>
            </w:pPr>
            <w:r w:rsidRPr="00EC25C5">
              <w:rPr>
                <w:rFonts w:ascii="Arial" w:hAnsi="Arial" w:cs="Arial"/>
                <w:color w:val="EAF1DD"/>
                <w:sz w:val="20"/>
                <w:szCs w:val="20"/>
              </w:rPr>
              <w:t>0</w:t>
            </w:r>
          </w:p>
        </w:tc>
        <w:tc>
          <w:tcPr>
            <w:tcW w:w="1213" w:type="dxa"/>
            <w:tcBorders>
              <w:top w:val="single" w:sz="4" w:space="0" w:color="BFBFBF"/>
              <w:bottom w:val="single" w:sz="4" w:space="0" w:color="BFBFBF"/>
              <w:right w:val="single" w:sz="4" w:space="0" w:color="auto"/>
            </w:tcBorders>
            <w:shd w:val="clear" w:color="auto" w:fill="F2F2F2" w:themeFill="background1" w:themeFillShade="F2"/>
          </w:tcPr>
          <w:p w14:paraId="03C16775"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rPr>
            </w:pPr>
          </w:p>
        </w:tc>
      </w:tr>
      <w:tr w:rsidR="005B6851" w:rsidRPr="00EC25C5" w14:paraId="79A7397B" w14:textId="77777777" w:rsidTr="00AA5140">
        <w:trPr>
          <w:trHeight w:val="70"/>
        </w:trPr>
        <w:tc>
          <w:tcPr>
            <w:tcW w:w="7865" w:type="dxa"/>
            <w:tcBorders>
              <w:top w:val="single" w:sz="4" w:space="0" w:color="BFBFBF"/>
            </w:tcBorders>
            <w:shd w:val="clear" w:color="auto" w:fill="auto"/>
          </w:tcPr>
          <w:p w14:paraId="07EB9051" w14:textId="77777777" w:rsidR="005B6851" w:rsidRPr="00EC25C5" w:rsidRDefault="005B6851" w:rsidP="001D2FF2">
            <w:pPr>
              <w:pStyle w:val="ListParagraph"/>
              <w:widowControl w:val="0"/>
              <w:numPr>
                <w:ilvl w:val="0"/>
                <w:numId w:val="16"/>
              </w:numPr>
              <w:tabs>
                <w:tab w:val="left" w:pos="567"/>
              </w:tabs>
              <w:autoSpaceDE w:val="0"/>
              <w:autoSpaceDN w:val="0"/>
              <w:adjustRightInd w:val="0"/>
              <w:spacing w:after="0" w:line="240" w:lineRule="auto"/>
              <w:rPr>
                <w:rFonts w:ascii="Arial" w:hAnsi="Arial" w:cs="Arial"/>
                <w:sz w:val="20"/>
                <w:szCs w:val="20"/>
                <w:lang w:val="en-IE"/>
              </w:rPr>
            </w:pPr>
            <w:r w:rsidRPr="00EC25C5">
              <w:rPr>
                <w:rFonts w:ascii="Arial" w:hAnsi="Arial" w:cs="Arial"/>
                <w:sz w:val="20"/>
                <w:szCs w:val="20"/>
                <w:lang w:val="en-IE"/>
              </w:rPr>
              <w:t xml:space="preserve">Family lives below the poverty line (below </w:t>
            </w:r>
            <w:r w:rsidR="009744CB" w:rsidRPr="009744CB">
              <w:rPr>
                <w:rFonts w:ascii="Arial" w:hAnsi="Arial" w:cs="Arial"/>
                <w:sz w:val="20"/>
                <w:szCs w:val="20"/>
                <w:highlight w:val="yellow"/>
                <w:lang w:val="en-IE"/>
              </w:rPr>
              <w:t>XXXX</w:t>
            </w:r>
            <w:r w:rsidR="009744CB">
              <w:rPr>
                <w:rFonts w:ascii="Arial" w:hAnsi="Arial" w:cs="Arial"/>
                <w:sz w:val="20"/>
                <w:szCs w:val="20"/>
                <w:lang w:val="en-IE"/>
              </w:rPr>
              <w:t xml:space="preserve"> </w:t>
            </w:r>
            <w:r w:rsidRPr="00EC25C5">
              <w:rPr>
                <w:rFonts w:ascii="Arial" w:hAnsi="Arial" w:cs="Arial"/>
                <w:sz w:val="20"/>
                <w:szCs w:val="20"/>
                <w:lang w:val="en-IE"/>
              </w:rPr>
              <w:t>annual income)</w:t>
            </w:r>
          </w:p>
        </w:tc>
        <w:tc>
          <w:tcPr>
            <w:tcW w:w="811" w:type="dxa"/>
            <w:gridSpan w:val="2"/>
            <w:tcBorders>
              <w:top w:val="single" w:sz="4" w:space="0" w:color="BFBFBF"/>
            </w:tcBorders>
            <w:shd w:val="clear" w:color="auto" w:fill="auto"/>
          </w:tcPr>
          <w:p w14:paraId="730C1657"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lang w:val="en-IE"/>
              </w:rPr>
            </w:pPr>
            <w:r w:rsidRPr="00EC25C5">
              <w:rPr>
                <w:rFonts w:ascii="Arial" w:hAnsi="Arial" w:cs="Arial"/>
                <w:sz w:val="20"/>
                <w:szCs w:val="20"/>
                <w:lang w:val="en-IE"/>
              </w:rPr>
              <w:t>2</w:t>
            </w:r>
          </w:p>
        </w:tc>
        <w:tc>
          <w:tcPr>
            <w:tcW w:w="1213" w:type="dxa"/>
            <w:tcBorders>
              <w:top w:val="single" w:sz="4" w:space="0" w:color="BFBFBF"/>
              <w:bottom w:val="single" w:sz="4" w:space="0" w:color="BFBFBF"/>
              <w:right w:val="single" w:sz="4" w:space="0" w:color="auto"/>
            </w:tcBorders>
            <w:shd w:val="clear" w:color="auto" w:fill="F2F2F2"/>
          </w:tcPr>
          <w:p w14:paraId="31C1FA2C"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rPr>
            </w:pPr>
          </w:p>
        </w:tc>
      </w:tr>
      <w:tr w:rsidR="005B6851" w:rsidRPr="00EC25C5" w14:paraId="57587A09" w14:textId="77777777" w:rsidTr="00AA5140">
        <w:tc>
          <w:tcPr>
            <w:tcW w:w="7865" w:type="dxa"/>
            <w:shd w:val="clear" w:color="auto" w:fill="auto"/>
          </w:tcPr>
          <w:p w14:paraId="1F55192C" w14:textId="77777777" w:rsidR="005B6851" w:rsidRPr="00EC25C5" w:rsidRDefault="005B6851" w:rsidP="001D2FF2">
            <w:pPr>
              <w:pStyle w:val="ListParagraph"/>
              <w:numPr>
                <w:ilvl w:val="0"/>
                <w:numId w:val="16"/>
              </w:numPr>
              <w:tabs>
                <w:tab w:val="left" w:pos="567"/>
              </w:tabs>
              <w:spacing w:after="0" w:line="240" w:lineRule="auto"/>
              <w:rPr>
                <w:rFonts w:ascii="Arial" w:hAnsi="Arial" w:cs="Arial"/>
                <w:sz w:val="20"/>
                <w:szCs w:val="20"/>
                <w:lang w:val="en-IE"/>
              </w:rPr>
            </w:pPr>
            <w:r w:rsidRPr="00EC25C5">
              <w:rPr>
                <w:rFonts w:ascii="Arial" w:hAnsi="Arial" w:cs="Arial"/>
                <w:sz w:val="20"/>
                <w:szCs w:val="20"/>
                <w:lang w:val="en-IE"/>
              </w:rPr>
              <w:t>No one in the family is currently engaged in income generating activities</w:t>
            </w:r>
          </w:p>
        </w:tc>
        <w:tc>
          <w:tcPr>
            <w:tcW w:w="811" w:type="dxa"/>
            <w:gridSpan w:val="2"/>
            <w:shd w:val="clear" w:color="auto" w:fill="auto"/>
          </w:tcPr>
          <w:p w14:paraId="1EB37FA2" w14:textId="77777777" w:rsidR="005B6851" w:rsidRPr="00EC25C5" w:rsidRDefault="005B6851" w:rsidP="001D2FF2">
            <w:pPr>
              <w:tabs>
                <w:tab w:val="left" w:pos="567"/>
              </w:tabs>
              <w:spacing w:after="0" w:line="240" w:lineRule="auto"/>
              <w:jc w:val="center"/>
              <w:rPr>
                <w:rFonts w:ascii="Arial" w:hAnsi="Arial" w:cs="Arial"/>
                <w:sz w:val="20"/>
                <w:szCs w:val="20"/>
                <w:lang w:val="en-IE"/>
              </w:rPr>
            </w:pPr>
            <w:r w:rsidRPr="00EC25C5">
              <w:rPr>
                <w:rFonts w:ascii="Arial" w:hAnsi="Arial" w:cs="Arial"/>
                <w:sz w:val="20"/>
                <w:szCs w:val="20"/>
                <w:lang w:val="en-IE"/>
              </w:rPr>
              <w:t>2</w:t>
            </w:r>
          </w:p>
        </w:tc>
        <w:tc>
          <w:tcPr>
            <w:tcW w:w="1213" w:type="dxa"/>
            <w:tcBorders>
              <w:top w:val="single" w:sz="4" w:space="0" w:color="BFBFBF"/>
              <w:bottom w:val="single" w:sz="4" w:space="0" w:color="BFBFBF"/>
              <w:right w:val="single" w:sz="4" w:space="0" w:color="auto"/>
            </w:tcBorders>
            <w:shd w:val="clear" w:color="auto" w:fill="F2F2F2"/>
          </w:tcPr>
          <w:p w14:paraId="67342ABD"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rPr>
            </w:pPr>
          </w:p>
        </w:tc>
      </w:tr>
      <w:tr w:rsidR="005B6851" w:rsidRPr="00EC25C5" w14:paraId="10C073F9" w14:textId="77777777" w:rsidTr="00AA5140">
        <w:trPr>
          <w:trHeight w:val="494"/>
        </w:trPr>
        <w:tc>
          <w:tcPr>
            <w:tcW w:w="7865" w:type="dxa"/>
            <w:shd w:val="clear" w:color="auto" w:fill="auto"/>
          </w:tcPr>
          <w:p w14:paraId="784EA241" w14:textId="77777777" w:rsidR="005B6851" w:rsidRPr="00EC25C5" w:rsidRDefault="005B6851" w:rsidP="001D2FF2">
            <w:pPr>
              <w:pStyle w:val="ListParagraph"/>
              <w:widowControl w:val="0"/>
              <w:numPr>
                <w:ilvl w:val="0"/>
                <w:numId w:val="16"/>
              </w:numPr>
              <w:tabs>
                <w:tab w:val="left" w:pos="567"/>
              </w:tabs>
              <w:autoSpaceDE w:val="0"/>
              <w:autoSpaceDN w:val="0"/>
              <w:adjustRightInd w:val="0"/>
              <w:spacing w:after="0" w:line="240" w:lineRule="auto"/>
              <w:rPr>
                <w:rFonts w:ascii="Arial" w:hAnsi="Arial" w:cs="Arial"/>
                <w:sz w:val="20"/>
                <w:szCs w:val="20"/>
                <w:lang w:val="en-IE"/>
              </w:rPr>
            </w:pPr>
            <w:r w:rsidRPr="00EC25C5">
              <w:rPr>
                <w:rFonts w:ascii="Arial" w:hAnsi="Arial" w:cs="Arial"/>
                <w:sz w:val="20"/>
                <w:szCs w:val="20"/>
                <w:lang w:val="en-IE"/>
              </w:rPr>
              <w:t>Family debt repayment exceeds total income (including remittances) in the last year</w:t>
            </w:r>
          </w:p>
        </w:tc>
        <w:tc>
          <w:tcPr>
            <w:tcW w:w="811" w:type="dxa"/>
            <w:gridSpan w:val="2"/>
            <w:shd w:val="clear" w:color="auto" w:fill="auto"/>
          </w:tcPr>
          <w:p w14:paraId="7BB38288" w14:textId="77777777" w:rsidR="005B6851" w:rsidRPr="00EC25C5" w:rsidRDefault="008E7DCA" w:rsidP="001D2FF2">
            <w:pPr>
              <w:widowControl w:val="0"/>
              <w:tabs>
                <w:tab w:val="left" w:pos="567"/>
              </w:tabs>
              <w:autoSpaceDE w:val="0"/>
              <w:autoSpaceDN w:val="0"/>
              <w:adjustRightInd w:val="0"/>
              <w:spacing w:after="0" w:line="240" w:lineRule="auto"/>
              <w:jc w:val="center"/>
              <w:rPr>
                <w:rFonts w:ascii="Arial" w:hAnsi="Arial" w:cs="Arial"/>
                <w:sz w:val="20"/>
                <w:szCs w:val="20"/>
                <w:lang w:val="en-IE"/>
              </w:rPr>
            </w:pPr>
            <w:r w:rsidRPr="00EC25C5">
              <w:rPr>
                <w:rFonts w:ascii="Arial" w:hAnsi="Arial" w:cs="Arial"/>
                <w:sz w:val="20"/>
                <w:szCs w:val="20"/>
                <w:lang w:val="en-IE"/>
              </w:rPr>
              <w:t>1</w:t>
            </w:r>
          </w:p>
        </w:tc>
        <w:tc>
          <w:tcPr>
            <w:tcW w:w="1213" w:type="dxa"/>
            <w:tcBorders>
              <w:top w:val="single" w:sz="4" w:space="0" w:color="BFBFBF"/>
              <w:bottom w:val="single" w:sz="4" w:space="0" w:color="BFBFBF"/>
              <w:right w:val="single" w:sz="4" w:space="0" w:color="auto"/>
            </w:tcBorders>
            <w:shd w:val="clear" w:color="auto" w:fill="F2F2F2"/>
          </w:tcPr>
          <w:p w14:paraId="30A3A367" w14:textId="77777777" w:rsidR="005B6851" w:rsidRPr="00EC25C5" w:rsidRDefault="005B6851" w:rsidP="001D2FF2">
            <w:pPr>
              <w:tabs>
                <w:tab w:val="left" w:pos="567"/>
              </w:tabs>
              <w:spacing w:after="0" w:line="240" w:lineRule="auto"/>
              <w:jc w:val="center"/>
              <w:rPr>
                <w:rFonts w:ascii="Arial" w:hAnsi="Arial" w:cs="Arial"/>
                <w:sz w:val="20"/>
                <w:szCs w:val="20"/>
              </w:rPr>
            </w:pPr>
          </w:p>
        </w:tc>
      </w:tr>
      <w:tr w:rsidR="005B6851" w:rsidRPr="00EC25C5" w14:paraId="5B4D9A10" w14:textId="77777777" w:rsidTr="00AA5140">
        <w:tc>
          <w:tcPr>
            <w:tcW w:w="7865" w:type="dxa"/>
            <w:shd w:val="clear" w:color="auto" w:fill="auto"/>
          </w:tcPr>
          <w:p w14:paraId="422DCADC" w14:textId="77777777" w:rsidR="005B6851" w:rsidRPr="00EC25C5" w:rsidRDefault="005B6851" w:rsidP="001D2FF2">
            <w:pPr>
              <w:pStyle w:val="ListParagraph"/>
              <w:widowControl w:val="0"/>
              <w:numPr>
                <w:ilvl w:val="0"/>
                <w:numId w:val="16"/>
              </w:numPr>
              <w:tabs>
                <w:tab w:val="left" w:pos="567"/>
              </w:tabs>
              <w:autoSpaceDE w:val="0"/>
              <w:autoSpaceDN w:val="0"/>
              <w:adjustRightInd w:val="0"/>
              <w:spacing w:after="0" w:line="240" w:lineRule="auto"/>
              <w:rPr>
                <w:rFonts w:ascii="Arial" w:hAnsi="Arial" w:cs="Arial"/>
                <w:sz w:val="20"/>
                <w:szCs w:val="20"/>
                <w:lang w:val="en-IE"/>
              </w:rPr>
            </w:pPr>
            <w:r w:rsidRPr="00EC25C5">
              <w:rPr>
                <w:rFonts w:ascii="Arial" w:hAnsi="Arial" w:cs="Arial"/>
                <w:sz w:val="20"/>
                <w:szCs w:val="20"/>
                <w:lang w:val="en-IE"/>
              </w:rPr>
              <w:t>Family has needed to sell assets or take loan(s) since the earthquakes</w:t>
            </w:r>
          </w:p>
        </w:tc>
        <w:tc>
          <w:tcPr>
            <w:tcW w:w="811" w:type="dxa"/>
            <w:gridSpan w:val="2"/>
            <w:shd w:val="clear" w:color="auto" w:fill="auto"/>
          </w:tcPr>
          <w:p w14:paraId="71CC249F"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lang w:val="en-IE"/>
              </w:rPr>
            </w:pPr>
            <w:r w:rsidRPr="00EC25C5">
              <w:rPr>
                <w:rFonts w:ascii="Arial" w:hAnsi="Arial" w:cs="Arial"/>
                <w:sz w:val="20"/>
                <w:szCs w:val="20"/>
                <w:lang w:val="en-IE"/>
              </w:rPr>
              <w:t>2</w:t>
            </w:r>
          </w:p>
        </w:tc>
        <w:tc>
          <w:tcPr>
            <w:tcW w:w="1213" w:type="dxa"/>
            <w:tcBorders>
              <w:top w:val="single" w:sz="4" w:space="0" w:color="BFBFBF"/>
              <w:bottom w:val="single" w:sz="4" w:space="0" w:color="BFBFBF"/>
              <w:right w:val="single" w:sz="4" w:space="0" w:color="auto"/>
            </w:tcBorders>
            <w:shd w:val="clear" w:color="auto" w:fill="F2F2F2"/>
          </w:tcPr>
          <w:p w14:paraId="3FA5EBA3"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rPr>
            </w:pPr>
          </w:p>
        </w:tc>
      </w:tr>
      <w:tr w:rsidR="005B6851" w:rsidRPr="00EC25C5" w14:paraId="5CC1E716" w14:textId="77777777" w:rsidTr="00AA5140">
        <w:tc>
          <w:tcPr>
            <w:tcW w:w="7865" w:type="dxa"/>
            <w:shd w:val="clear" w:color="auto" w:fill="auto"/>
          </w:tcPr>
          <w:p w14:paraId="4B1C4D73" w14:textId="77777777" w:rsidR="005B6851" w:rsidRPr="00EC25C5" w:rsidRDefault="005B6851" w:rsidP="00423127">
            <w:pPr>
              <w:pStyle w:val="ListParagraph"/>
              <w:widowControl w:val="0"/>
              <w:numPr>
                <w:ilvl w:val="0"/>
                <w:numId w:val="16"/>
              </w:numPr>
              <w:tabs>
                <w:tab w:val="left" w:pos="567"/>
              </w:tabs>
              <w:autoSpaceDE w:val="0"/>
              <w:autoSpaceDN w:val="0"/>
              <w:adjustRightInd w:val="0"/>
              <w:spacing w:after="0" w:line="240" w:lineRule="auto"/>
              <w:rPr>
                <w:rFonts w:ascii="Arial" w:hAnsi="Arial" w:cs="Arial"/>
                <w:sz w:val="20"/>
                <w:szCs w:val="20"/>
                <w:lang w:val="en-IE"/>
              </w:rPr>
            </w:pPr>
            <w:r w:rsidRPr="00EC25C5">
              <w:rPr>
                <w:rFonts w:ascii="Arial" w:hAnsi="Arial" w:cs="Arial"/>
                <w:sz w:val="20"/>
                <w:szCs w:val="20"/>
                <w:lang w:val="en-IE"/>
              </w:rPr>
              <w:t>No adult (18 yrs. +) in the family has received formal education</w:t>
            </w:r>
            <w:r w:rsidR="000D576A" w:rsidRPr="00EC25C5">
              <w:rPr>
                <w:rFonts w:ascii="Arial" w:hAnsi="Arial" w:cs="Arial"/>
                <w:sz w:val="20"/>
                <w:szCs w:val="20"/>
                <w:lang w:val="en-IE"/>
              </w:rPr>
              <w:t xml:space="preserve"> </w:t>
            </w:r>
          </w:p>
        </w:tc>
        <w:tc>
          <w:tcPr>
            <w:tcW w:w="811" w:type="dxa"/>
            <w:gridSpan w:val="2"/>
            <w:shd w:val="clear" w:color="auto" w:fill="auto"/>
          </w:tcPr>
          <w:p w14:paraId="17D4155D"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lang w:val="en-IE"/>
              </w:rPr>
            </w:pPr>
            <w:r w:rsidRPr="00EC25C5">
              <w:rPr>
                <w:rFonts w:ascii="Arial" w:hAnsi="Arial" w:cs="Arial"/>
                <w:sz w:val="20"/>
                <w:szCs w:val="20"/>
                <w:lang w:val="en-IE"/>
              </w:rPr>
              <w:t>2</w:t>
            </w:r>
          </w:p>
        </w:tc>
        <w:tc>
          <w:tcPr>
            <w:tcW w:w="1213" w:type="dxa"/>
            <w:tcBorders>
              <w:top w:val="single" w:sz="4" w:space="0" w:color="BFBFBF"/>
              <w:bottom w:val="single" w:sz="4" w:space="0" w:color="BFBFBF"/>
              <w:right w:val="single" w:sz="4" w:space="0" w:color="auto"/>
            </w:tcBorders>
            <w:shd w:val="clear" w:color="auto" w:fill="F2F2F2"/>
          </w:tcPr>
          <w:p w14:paraId="3E44496E"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rPr>
            </w:pPr>
          </w:p>
        </w:tc>
      </w:tr>
      <w:tr w:rsidR="005B6851" w:rsidRPr="00EC25C5" w14:paraId="10CA6394" w14:textId="77777777" w:rsidTr="00AA5140">
        <w:tc>
          <w:tcPr>
            <w:tcW w:w="7865" w:type="dxa"/>
            <w:shd w:val="clear" w:color="auto" w:fill="auto"/>
          </w:tcPr>
          <w:p w14:paraId="15CB26F0" w14:textId="77777777" w:rsidR="005B6851" w:rsidRPr="00EC25C5" w:rsidRDefault="00C40E25" w:rsidP="001D2FF2">
            <w:pPr>
              <w:pStyle w:val="ListParagraph"/>
              <w:widowControl w:val="0"/>
              <w:numPr>
                <w:ilvl w:val="0"/>
                <w:numId w:val="16"/>
              </w:numPr>
              <w:tabs>
                <w:tab w:val="left" w:pos="567"/>
              </w:tabs>
              <w:autoSpaceDE w:val="0"/>
              <w:autoSpaceDN w:val="0"/>
              <w:adjustRightInd w:val="0"/>
              <w:spacing w:after="0" w:line="240" w:lineRule="auto"/>
              <w:rPr>
                <w:rFonts w:ascii="Arial" w:hAnsi="Arial" w:cs="Arial"/>
                <w:sz w:val="20"/>
                <w:szCs w:val="20"/>
                <w:lang w:val="en-IE"/>
              </w:rPr>
            </w:pPr>
            <w:r w:rsidRPr="00EC25C5">
              <w:rPr>
                <w:rFonts w:ascii="Arial" w:hAnsi="Arial" w:cs="Arial"/>
                <w:sz w:val="20"/>
                <w:szCs w:val="20"/>
                <w:lang w:val="en-IE"/>
              </w:rPr>
              <w:t>Household</w:t>
            </w:r>
            <w:r w:rsidR="005B6851" w:rsidRPr="00EC25C5">
              <w:rPr>
                <w:rFonts w:ascii="Arial" w:hAnsi="Arial" w:cs="Arial"/>
                <w:sz w:val="20"/>
                <w:szCs w:val="20"/>
                <w:lang w:val="en-IE"/>
              </w:rPr>
              <w:t xml:space="preserve"> </w:t>
            </w:r>
            <w:r w:rsidRPr="00EC25C5">
              <w:rPr>
                <w:rFonts w:ascii="Arial" w:hAnsi="Arial" w:cs="Arial"/>
                <w:sz w:val="20"/>
                <w:szCs w:val="20"/>
                <w:lang w:val="en-IE"/>
              </w:rPr>
              <w:t xml:space="preserve">does not have or has </w:t>
            </w:r>
            <w:r w:rsidR="005B6851" w:rsidRPr="00EC25C5">
              <w:rPr>
                <w:rFonts w:ascii="Arial" w:hAnsi="Arial" w:cs="Arial"/>
                <w:sz w:val="20"/>
                <w:szCs w:val="20"/>
                <w:lang w:val="en-IE"/>
              </w:rPr>
              <w:t>lost key documentation (citizenship, marriage, birth certificates, land or property deeds/agreements)</w:t>
            </w:r>
            <w:r w:rsidRPr="00EC25C5">
              <w:rPr>
                <w:rFonts w:ascii="Arial" w:hAnsi="Arial" w:cs="Arial"/>
                <w:sz w:val="20"/>
                <w:szCs w:val="20"/>
                <w:lang w:val="en-IE"/>
              </w:rPr>
              <w:t xml:space="preserve"> and/or report not being issued a ‘victim’ card for access to relief/recovery support</w:t>
            </w:r>
          </w:p>
        </w:tc>
        <w:tc>
          <w:tcPr>
            <w:tcW w:w="811" w:type="dxa"/>
            <w:gridSpan w:val="2"/>
            <w:shd w:val="clear" w:color="auto" w:fill="auto"/>
          </w:tcPr>
          <w:p w14:paraId="2DA186E7"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lang w:val="en-IE"/>
              </w:rPr>
            </w:pPr>
            <w:r w:rsidRPr="00EC25C5">
              <w:rPr>
                <w:rFonts w:ascii="Arial" w:hAnsi="Arial" w:cs="Arial"/>
                <w:sz w:val="20"/>
                <w:szCs w:val="20"/>
                <w:lang w:val="en-IE"/>
              </w:rPr>
              <w:t>1</w:t>
            </w:r>
          </w:p>
        </w:tc>
        <w:tc>
          <w:tcPr>
            <w:tcW w:w="1213" w:type="dxa"/>
            <w:tcBorders>
              <w:top w:val="single" w:sz="4" w:space="0" w:color="BFBFBF"/>
              <w:bottom w:val="single" w:sz="4" w:space="0" w:color="BFBFBF"/>
              <w:right w:val="single" w:sz="4" w:space="0" w:color="auto"/>
            </w:tcBorders>
            <w:shd w:val="clear" w:color="auto" w:fill="F2F2F2"/>
          </w:tcPr>
          <w:p w14:paraId="28C10ADC"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rPr>
            </w:pPr>
          </w:p>
        </w:tc>
      </w:tr>
      <w:tr w:rsidR="008E7DCA" w:rsidRPr="00EC25C5" w14:paraId="545A8E31" w14:textId="77777777" w:rsidTr="00283228">
        <w:tc>
          <w:tcPr>
            <w:tcW w:w="7865" w:type="dxa"/>
            <w:tcBorders>
              <w:bottom w:val="single" w:sz="4" w:space="0" w:color="BFBFBF"/>
            </w:tcBorders>
            <w:shd w:val="clear" w:color="auto" w:fill="auto"/>
          </w:tcPr>
          <w:p w14:paraId="3F5AED72" w14:textId="77777777" w:rsidR="008E7DCA" w:rsidRPr="00EC25C5" w:rsidRDefault="008E7DCA" w:rsidP="008E7DCA">
            <w:pPr>
              <w:pStyle w:val="ListParagraph"/>
              <w:numPr>
                <w:ilvl w:val="0"/>
                <w:numId w:val="16"/>
              </w:numPr>
              <w:tabs>
                <w:tab w:val="left" w:pos="567"/>
              </w:tabs>
              <w:spacing w:after="0" w:line="240" w:lineRule="auto"/>
              <w:rPr>
                <w:rFonts w:ascii="Arial" w:hAnsi="Arial" w:cs="Arial"/>
                <w:sz w:val="20"/>
                <w:szCs w:val="20"/>
                <w:lang w:val="en-IE"/>
              </w:rPr>
            </w:pPr>
            <w:r w:rsidRPr="00EC25C5">
              <w:rPr>
                <w:rFonts w:ascii="Arial" w:hAnsi="Arial" w:cs="Arial"/>
                <w:sz w:val="20"/>
                <w:szCs w:val="20"/>
                <w:lang w:val="en-IE"/>
              </w:rPr>
              <w:t xml:space="preserve">Property is </w:t>
            </w:r>
            <w:r w:rsidR="00E926D9" w:rsidRPr="00EC25C5">
              <w:rPr>
                <w:rFonts w:ascii="Arial" w:hAnsi="Arial" w:cs="Arial"/>
                <w:sz w:val="20"/>
                <w:szCs w:val="20"/>
                <w:lang w:val="en-IE"/>
              </w:rPr>
              <w:t>self-occupied</w:t>
            </w:r>
            <w:r w:rsidRPr="00EC25C5">
              <w:rPr>
                <w:rFonts w:ascii="Arial" w:hAnsi="Arial" w:cs="Arial"/>
                <w:sz w:val="20"/>
                <w:szCs w:val="20"/>
                <w:lang w:val="en-IE"/>
              </w:rPr>
              <w:t xml:space="preserve">, or family is a renter </w:t>
            </w:r>
          </w:p>
        </w:tc>
        <w:tc>
          <w:tcPr>
            <w:tcW w:w="811" w:type="dxa"/>
            <w:gridSpan w:val="2"/>
            <w:tcBorders>
              <w:bottom w:val="single" w:sz="4" w:space="0" w:color="BFBFBF"/>
            </w:tcBorders>
            <w:shd w:val="clear" w:color="auto" w:fill="auto"/>
          </w:tcPr>
          <w:p w14:paraId="1E540F99" w14:textId="77777777" w:rsidR="008E7DCA" w:rsidRPr="00EC25C5" w:rsidRDefault="008E7DCA" w:rsidP="001D2FF2">
            <w:pPr>
              <w:tabs>
                <w:tab w:val="left" w:pos="567"/>
              </w:tabs>
              <w:spacing w:after="0" w:line="240" w:lineRule="auto"/>
              <w:jc w:val="center"/>
              <w:rPr>
                <w:rFonts w:ascii="Arial" w:hAnsi="Arial" w:cs="Arial"/>
                <w:sz w:val="20"/>
                <w:szCs w:val="20"/>
                <w:lang w:val="en-IE"/>
              </w:rPr>
            </w:pPr>
            <w:r w:rsidRPr="00EC25C5">
              <w:rPr>
                <w:rFonts w:ascii="Arial" w:hAnsi="Arial" w:cs="Arial"/>
                <w:sz w:val="20"/>
                <w:szCs w:val="20"/>
                <w:lang w:val="en-IE"/>
              </w:rPr>
              <w:t>2</w:t>
            </w:r>
          </w:p>
        </w:tc>
        <w:tc>
          <w:tcPr>
            <w:tcW w:w="1213" w:type="dxa"/>
            <w:tcBorders>
              <w:top w:val="single" w:sz="4" w:space="0" w:color="BFBFBF"/>
              <w:bottom w:val="single" w:sz="4" w:space="0" w:color="BFBFBF"/>
              <w:right w:val="single" w:sz="4" w:space="0" w:color="auto"/>
            </w:tcBorders>
            <w:shd w:val="clear" w:color="auto" w:fill="F2F2F2"/>
          </w:tcPr>
          <w:p w14:paraId="19E72A9D" w14:textId="77777777" w:rsidR="008E7DCA" w:rsidRPr="00EC25C5" w:rsidRDefault="008E7DCA" w:rsidP="001D2FF2">
            <w:pPr>
              <w:widowControl w:val="0"/>
              <w:tabs>
                <w:tab w:val="left" w:pos="567"/>
              </w:tabs>
              <w:autoSpaceDE w:val="0"/>
              <w:autoSpaceDN w:val="0"/>
              <w:adjustRightInd w:val="0"/>
              <w:spacing w:after="0" w:line="240" w:lineRule="auto"/>
              <w:jc w:val="center"/>
              <w:rPr>
                <w:rFonts w:ascii="Arial" w:hAnsi="Arial" w:cs="Arial"/>
                <w:sz w:val="20"/>
                <w:szCs w:val="20"/>
              </w:rPr>
            </w:pPr>
          </w:p>
        </w:tc>
      </w:tr>
      <w:tr w:rsidR="005B6851" w:rsidRPr="00EC25C5" w14:paraId="1C7335BC" w14:textId="77777777" w:rsidTr="00283228">
        <w:tc>
          <w:tcPr>
            <w:tcW w:w="7865" w:type="dxa"/>
            <w:tcBorders>
              <w:top w:val="single" w:sz="4" w:space="0" w:color="BFBFBF"/>
              <w:bottom w:val="single" w:sz="4" w:space="0" w:color="BFBFBF"/>
            </w:tcBorders>
            <w:shd w:val="clear" w:color="auto" w:fill="FFFFFF" w:themeFill="background1"/>
          </w:tcPr>
          <w:p w14:paraId="310DE0BE" w14:textId="77777777" w:rsidR="005B6851" w:rsidRPr="00EC25C5" w:rsidRDefault="005B6851" w:rsidP="001D2FF2">
            <w:pPr>
              <w:pStyle w:val="ListParagraph"/>
              <w:numPr>
                <w:ilvl w:val="0"/>
                <w:numId w:val="16"/>
              </w:numPr>
              <w:tabs>
                <w:tab w:val="left" w:pos="567"/>
              </w:tabs>
              <w:spacing w:after="0" w:line="240" w:lineRule="auto"/>
              <w:rPr>
                <w:rFonts w:ascii="Arial" w:hAnsi="Arial" w:cs="Arial"/>
                <w:sz w:val="20"/>
                <w:szCs w:val="20"/>
                <w:lang w:val="en-IE"/>
              </w:rPr>
            </w:pPr>
            <w:r w:rsidRPr="00EC25C5">
              <w:rPr>
                <w:rFonts w:ascii="Arial" w:hAnsi="Arial" w:cs="Arial"/>
                <w:sz w:val="20"/>
                <w:szCs w:val="20"/>
                <w:lang w:val="en-IE"/>
              </w:rPr>
              <w:t>Other known vulnerabilities (undocumented, refugees, trafficked person)</w:t>
            </w:r>
          </w:p>
        </w:tc>
        <w:tc>
          <w:tcPr>
            <w:tcW w:w="811" w:type="dxa"/>
            <w:gridSpan w:val="2"/>
            <w:tcBorders>
              <w:top w:val="single" w:sz="4" w:space="0" w:color="BFBFBF"/>
              <w:bottom w:val="single" w:sz="4" w:space="0" w:color="BFBFBF"/>
            </w:tcBorders>
            <w:shd w:val="clear" w:color="auto" w:fill="FFFFFF" w:themeFill="background1"/>
          </w:tcPr>
          <w:p w14:paraId="7C73A4EC" w14:textId="77777777" w:rsidR="005B6851" w:rsidRPr="00EC25C5" w:rsidRDefault="005B6851" w:rsidP="001D2FF2">
            <w:pPr>
              <w:tabs>
                <w:tab w:val="left" w:pos="567"/>
              </w:tabs>
              <w:spacing w:after="0" w:line="240" w:lineRule="auto"/>
              <w:jc w:val="center"/>
              <w:rPr>
                <w:rFonts w:ascii="Arial" w:hAnsi="Arial" w:cs="Arial"/>
                <w:sz w:val="20"/>
                <w:szCs w:val="20"/>
                <w:lang w:val="en-IE"/>
              </w:rPr>
            </w:pPr>
            <w:r w:rsidRPr="00EC25C5">
              <w:rPr>
                <w:rFonts w:ascii="Arial" w:hAnsi="Arial" w:cs="Arial"/>
                <w:sz w:val="20"/>
                <w:szCs w:val="20"/>
                <w:lang w:val="en-IE"/>
              </w:rPr>
              <w:t>2</w:t>
            </w:r>
          </w:p>
        </w:tc>
        <w:tc>
          <w:tcPr>
            <w:tcW w:w="1213" w:type="dxa"/>
            <w:tcBorders>
              <w:top w:val="single" w:sz="4" w:space="0" w:color="BFBFBF"/>
              <w:bottom w:val="single" w:sz="4" w:space="0" w:color="BFBFBF"/>
              <w:right w:val="single" w:sz="4" w:space="0" w:color="auto"/>
            </w:tcBorders>
            <w:shd w:val="clear" w:color="auto" w:fill="F2F2F2" w:themeFill="background1" w:themeFillShade="F2"/>
          </w:tcPr>
          <w:p w14:paraId="7B8AF202"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rPr>
            </w:pPr>
          </w:p>
        </w:tc>
      </w:tr>
      <w:tr w:rsidR="00D87F98" w:rsidRPr="00EC25C5" w14:paraId="737CC360" w14:textId="77777777" w:rsidTr="00AA5140">
        <w:tc>
          <w:tcPr>
            <w:tcW w:w="7865" w:type="dxa"/>
            <w:tcBorders>
              <w:top w:val="single" w:sz="4" w:space="0" w:color="BFBFBF"/>
              <w:bottom w:val="single" w:sz="4" w:space="0" w:color="BFBFBF"/>
            </w:tcBorders>
            <w:shd w:val="clear" w:color="auto" w:fill="auto"/>
          </w:tcPr>
          <w:p w14:paraId="0AE11C48" w14:textId="77777777" w:rsidR="00D87F98" w:rsidRPr="00EC25C5" w:rsidRDefault="00D87F98" w:rsidP="001D2FF2">
            <w:pPr>
              <w:pStyle w:val="ListParagraph"/>
              <w:tabs>
                <w:tab w:val="left" w:pos="567"/>
              </w:tabs>
              <w:spacing w:after="0" w:line="240" w:lineRule="auto"/>
              <w:ind w:left="0"/>
              <w:jc w:val="right"/>
              <w:rPr>
                <w:rFonts w:ascii="Arial" w:hAnsi="Arial" w:cs="Arial"/>
                <w:b/>
                <w:sz w:val="20"/>
                <w:szCs w:val="20"/>
              </w:rPr>
            </w:pPr>
            <w:r w:rsidRPr="00EC25C5">
              <w:rPr>
                <w:rFonts w:ascii="Arial" w:hAnsi="Arial" w:cs="Arial"/>
                <w:b/>
                <w:sz w:val="20"/>
                <w:szCs w:val="20"/>
              </w:rPr>
              <w:t>Total this section:</w:t>
            </w:r>
          </w:p>
        </w:tc>
        <w:tc>
          <w:tcPr>
            <w:tcW w:w="811" w:type="dxa"/>
            <w:gridSpan w:val="2"/>
            <w:tcBorders>
              <w:top w:val="single" w:sz="4" w:space="0" w:color="BFBFBF"/>
              <w:bottom w:val="single" w:sz="4" w:space="0" w:color="BFBFBF"/>
            </w:tcBorders>
            <w:shd w:val="clear" w:color="auto" w:fill="auto"/>
          </w:tcPr>
          <w:p w14:paraId="7906A55C" w14:textId="77777777" w:rsidR="00D87F98" w:rsidRPr="00EC25C5" w:rsidRDefault="00D87F98" w:rsidP="001D2FF2">
            <w:pPr>
              <w:tabs>
                <w:tab w:val="left" w:pos="567"/>
              </w:tabs>
              <w:spacing w:after="0" w:line="240" w:lineRule="auto"/>
              <w:jc w:val="center"/>
              <w:rPr>
                <w:rFonts w:ascii="Arial" w:hAnsi="Arial" w:cs="Arial"/>
                <w:b/>
                <w:sz w:val="20"/>
                <w:szCs w:val="20"/>
              </w:rPr>
            </w:pPr>
            <w:r w:rsidRPr="00EC25C5">
              <w:rPr>
                <w:rFonts w:ascii="Arial" w:hAnsi="Arial" w:cs="Arial"/>
                <w:b/>
                <w:sz w:val="20"/>
                <w:szCs w:val="20"/>
              </w:rPr>
              <w:t>1</w:t>
            </w:r>
            <w:r w:rsidR="008E7DCA" w:rsidRPr="00EC25C5">
              <w:rPr>
                <w:rFonts w:ascii="Arial" w:hAnsi="Arial" w:cs="Arial"/>
                <w:b/>
                <w:sz w:val="20"/>
                <w:szCs w:val="20"/>
              </w:rPr>
              <w:t>4</w:t>
            </w:r>
          </w:p>
        </w:tc>
        <w:tc>
          <w:tcPr>
            <w:tcW w:w="1213" w:type="dxa"/>
            <w:tcBorders>
              <w:top w:val="single" w:sz="4" w:space="0" w:color="BFBFBF"/>
              <w:bottom w:val="single" w:sz="4" w:space="0" w:color="BFBFBF"/>
              <w:right w:val="single" w:sz="4" w:space="0" w:color="auto"/>
            </w:tcBorders>
            <w:shd w:val="clear" w:color="auto" w:fill="F2F2F2"/>
          </w:tcPr>
          <w:p w14:paraId="0F02A4E6" w14:textId="77777777" w:rsidR="00D87F98" w:rsidRPr="00EC25C5" w:rsidRDefault="00D87F98" w:rsidP="001D2FF2">
            <w:pPr>
              <w:tabs>
                <w:tab w:val="left" w:pos="567"/>
              </w:tabs>
              <w:spacing w:after="0" w:line="240" w:lineRule="auto"/>
              <w:jc w:val="center"/>
              <w:rPr>
                <w:rFonts w:ascii="Arial" w:hAnsi="Arial" w:cs="Arial"/>
                <w:sz w:val="20"/>
                <w:szCs w:val="20"/>
              </w:rPr>
            </w:pPr>
          </w:p>
        </w:tc>
      </w:tr>
      <w:tr w:rsidR="00330698" w:rsidRPr="00EC25C5" w14:paraId="3F7947A2" w14:textId="77777777" w:rsidTr="00283228">
        <w:tc>
          <w:tcPr>
            <w:tcW w:w="7865" w:type="dxa"/>
            <w:tcBorders>
              <w:top w:val="single" w:sz="4" w:space="0" w:color="BFBFBF"/>
              <w:bottom w:val="single" w:sz="4" w:space="0" w:color="BFBFBF"/>
            </w:tcBorders>
            <w:shd w:val="clear" w:color="auto" w:fill="F2F2F2" w:themeFill="background1" w:themeFillShade="F2"/>
          </w:tcPr>
          <w:p w14:paraId="14602015" w14:textId="77777777" w:rsidR="00330698" w:rsidRPr="00EC25C5" w:rsidRDefault="00330698" w:rsidP="001D2FF2">
            <w:pPr>
              <w:widowControl w:val="0"/>
              <w:tabs>
                <w:tab w:val="left" w:pos="567"/>
              </w:tabs>
              <w:autoSpaceDE w:val="0"/>
              <w:autoSpaceDN w:val="0"/>
              <w:adjustRightInd w:val="0"/>
              <w:spacing w:after="0" w:line="240" w:lineRule="auto"/>
              <w:contextualSpacing/>
              <w:rPr>
                <w:rFonts w:ascii="Arial" w:hAnsi="Arial" w:cs="Arial"/>
                <w:b/>
                <w:sz w:val="20"/>
                <w:szCs w:val="20"/>
                <w:lang w:val="en-IE"/>
              </w:rPr>
            </w:pPr>
            <w:r w:rsidRPr="00EC25C5">
              <w:rPr>
                <w:rFonts w:ascii="Arial" w:hAnsi="Arial" w:cs="Arial"/>
                <w:b/>
                <w:sz w:val="20"/>
                <w:szCs w:val="20"/>
                <w:lang w:val="en-IE"/>
              </w:rPr>
              <w:t>C. Family Capacity to Rebuild</w:t>
            </w:r>
            <w:r w:rsidR="00F6791E" w:rsidRPr="00EC25C5">
              <w:rPr>
                <w:rFonts w:ascii="Arial" w:hAnsi="Arial" w:cs="Arial"/>
                <w:b/>
                <w:sz w:val="20"/>
                <w:szCs w:val="20"/>
                <w:lang w:val="en-IE"/>
              </w:rPr>
              <w:t xml:space="preserve"> – Physical and Geographical</w:t>
            </w:r>
          </w:p>
        </w:tc>
        <w:tc>
          <w:tcPr>
            <w:tcW w:w="811" w:type="dxa"/>
            <w:gridSpan w:val="2"/>
            <w:tcBorders>
              <w:top w:val="single" w:sz="4" w:space="0" w:color="BFBFBF"/>
              <w:bottom w:val="single" w:sz="4" w:space="0" w:color="BFBFBF"/>
            </w:tcBorders>
            <w:shd w:val="clear" w:color="auto" w:fill="F2F2F2" w:themeFill="background1" w:themeFillShade="F2"/>
          </w:tcPr>
          <w:p w14:paraId="46BB6FD0" w14:textId="77777777" w:rsidR="00330698" w:rsidRPr="00EC25C5" w:rsidRDefault="00330698" w:rsidP="001D2FF2">
            <w:pPr>
              <w:widowControl w:val="0"/>
              <w:tabs>
                <w:tab w:val="left" w:pos="567"/>
              </w:tabs>
              <w:autoSpaceDE w:val="0"/>
              <w:autoSpaceDN w:val="0"/>
              <w:adjustRightInd w:val="0"/>
              <w:spacing w:after="0" w:line="240" w:lineRule="auto"/>
              <w:jc w:val="center"/>
              <w:rPr>
                <w:rFonts w:ascii="Arial" w:hAnsi="Arial" w:cs="Arial"/>
                <w:sz w:val="20"/>
                <w:szCs w:val="20"/>
              </w:rPr>
            </w:pPr>
          </w:p>
        </w:tc>
        <w:tc>
          <w:tcPr>
            <w:tcW w:w="1213" w:type="dxa"/>
            <w:tcBorders>
              <w:top w:val="single" w:sz="4" w:space="0" w:color="BFBFBF"/>
              <w:bottom w:val="single" w:sz="4" w:space="0" w:color="BFBFBF"/>
              <w:right w:val="single" w:sz="4" w:space="0" w:color="auto"/>
            </w:tcBorders>
            <w:shd w:val="clear" w:color="auto" w:fill="F2F2F2" w:themeFill="background1" w:themeFillShade="F2"/>
          </w:tcPr>
          <w:p w14:paraId="1FBD6285" w14:textId="77777777" w:rsidR="00330698" w:rsidRPr="00EC25C5" w:rsidRDefault="00330698" w:rsidP="001D2FF2">
            <w:pPr>
              <w:tabs>
                <w:tab w:val="left" w:pos="567"/>
              </w:tabs>
              <w:spacing w:after="0" w:line="240" w:lineRule="auto"/>
              <w:jc w:val="center"/>
              <w:rPr>
                <w:rFonts w:ascii="Arial" w:hAnsi="Arial" w:cs="Arial"/>
                <w:b/>
                <w:sz w:val="20"/>
                <w:szCs w:val="20"/>
              </w:rPr>
            </w:pPr>
          </w:p>
        </w:tc>
      </w:tr>
      <w:tr w:rsidR="005B6851" w:rsidRPr="00EC25C5" w14:paraId="3781B8BB" w14:textId="77777777" w:rsidTr="00D45D23">
        <w:tc>
          <w:tcPr>
            <w:tcW w:w="7865" w:type="dxa"/>
            <w:tcBorders>
              <w:top w:val="single" w:sz="4" w:space="0" w:color="BFBFBF"/>
              <w:bottom w:val="single" w:sz="4" w:space="0" w:color="BFBFBF"/>
            </w:tcBorders>
            <w:shd w:val="clear" w:color="auto" w:fill="auto"/>
          </w:tcPr>
          <w:p w14:paraId="2ABDD7FC" w14:textId="77777777" w:rsidR="005B6851" w:rsidRPr="00EC25C5" w:rsidRDefault="005B6851" w:rsidP="00B93B09">
            <w:pPr>
              <w:pStyle w:val="ListParagraph"/>
              <w:widowControl w:val="0"/>
              <w:numPr>
                <w:ilvl w:val="0"/>
                <w:numId w:val="15"/>
              </w:numPr>
              <w:tabs>
                <w:tab w:val="left" w:pos="567"/>
              </w:tabs>
              <w:autoSpaceDE w:val="0"/>
              <w:autoSpaceDN w:val="0"/>
              <w:adjustRightInd w:val="0"/>
              <w:spacing w:after="0" w:line="240" w:lineRule="auto"/>
              <w:rPr>
                <w:rFonts w:ascii="Arial" w:hAnsi="Arial" w:cs="Arial"/>
                <w:sz w:val="20"/>
                <w:szCs w:val="20"/>
                <w:lang w:val="en-IE"/>
              </w:rPr>
            </w:pPr>
            <w:r w:rsidRPr="00EC25C5">
              <w:rPr>
                <w:rFonts w:ascii="Arial" w:hAnsi="Arial" w:cs="Arial"/>
                <w:sz w:val="20"/>
                <w:szCs w:val="20"/>
                <w:lang w:val="en-IE"/>
              </w:rPr>
              <w:t xml:space="preserve">Family with no </w:t>
            </w:r>
            <w:r w:rsidR="00B93B09" w:rsidRPr="00EC25C5">
              <w:rPr>
                <w:rFonts w:ascii="Arial" w:hAnsi="Arial" w:cs="Arial"/>
                <w:sz w:val="20"/>
                <w:szCs w:val="20"/>
                <w:lang w:val="en-IE"/>
              </w:rPr>
              <w:t>adult (</w:t>
            </w:r>
            <w:r w:rsidRPr="00EC25C5">
              <w:rPr>
                <w:rFonts w:ascii="Arial" w:hAnsi="Arial" w:cs="Arial"/>
                <w:sz w:val="20"/>
                <w:szCs w:val="20"/>
                <w:lang w:val="en-IE"/>
              </w:rPr>
              <w:t>16-60</w:t>
            </w:r>
            <w:r w:rsidR="00B93B09" w:rsidRPr="00EC25C5">
              <w:rPr>
                <w:rFonts w:ascii="Arial" w:hAnsi="Arial" w:cs="Arial"/>
                <w:sz w:val="20"/>
                <w:szCs w:val="20"/>
                <w:lang w:val="en-IE"/>
              </w:rPr>
              <w:t>)</w:t>
            </w:r>
            <w:r w:rsidRPr="00EC25C5">
              <w:rPr>
                <w:rFonts w:ascii="Arial" w:hAnsi="Arial" w:cs="Arial"/>
                <w:sz w:val="20"/>
                <w:szCs w:val="20"/>
                <w:lang w:val="en-IE"/>
              </w:rPr>
              <w:t xml:space="preserve"> </w:t>
            </w:r>
            <w:r w:rsidR="00B93B09" w:rsidRPr="00EC25C5">
              <w:rPr>
                <w:rFonts w:ascii="Arial" w:hAnsi="Arial" w:cs="Arial"/>
                <w:sz w:val="20"/>
                <w:szCs w:val="20"/>
                <w:lang w:val="en-IE"/>
              </w:rPr>
              <w:t>physically able to rebuild</w:t>
            </w:r>
          </w:p>
        </w:tc>
        <w:tc>
          <w:tcPr>
            <w:tcW w:w="811" w:type="dxa"/>
            <w:gridSpan w:val="2"/>
            <w:tcBorders>
              <w:top w:val="single" w:sz="4" w:space="0" w:color="BFBFBF"/>
              <w:bottom w:val="single" w:sz="4" w:space="0" w:color="BFBFBF"/>
            </w:tcBorders>
            <w:shd w:val="clear" w:color="auto" w:fill="auto"/>
          </w:tcPr>
          <w:p w14:paraId="5013B8FC"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lang w:val="en-IE"/>
              </w:rPr>
            </w:pPr>
            <w:r w:rsidRPr="00EC25C5">
              <w:rPr>
                <w:rFonts w:ascii="Arial" w:hAnsi="Arial" w:cs="Arial"/>
                <w:sz w:val="20"/>
                <w:szCs w:val="20"/>
                <w:lang w:val="en-IE"/>
              </w:rPr>
              <w:t>2</w:t>
            </w:r>
          </w:p>
        </w:tc>
        <w:tc>
          <w:tcPr>
            <w:tcW w:w="1213" w:type="dxa"/>
            <w:tcBorders>
              <w:top w:val="single" w:sz="4" w:space="0" w:color="BFBFBF"/>
              <w:bottom w:val="single" w:sz="4" w:space="0" w:color="BFBFBF"/>
              <w:right w:val="single" w:sz="4" w:space="0" w:color="auto"/>
            </w:tcBorders>
            <w:shd w:val="clear" w:color="auto" w:fill="F2F2F2"/>
          </w:tcPr>
          <w:p w14:paraId="1FAC7E9B" w14:textId="77777777" w:rsidR="005B6851" w:rsidRPr="00EC25C5" w:rsidRDefault="005B6851" w:rsidP="001D2FF2">
            <w:pPr>
              <w:tabs>
                <w:tab w:val="left" w:pos="567"/>
              </w:tabs>
              <w:spacing w:after="0" w:line="240" w:lineRule="auto"/>
              <w:jc w:val="center"/>
              <w:rPr>
                <w:rFonts w:ascii="Arial" w:hAnsi="Arial" w:cs="Arial"/>
                <w:b/>
                <w:sz w:val="20"/>
                <w:szCs w:val="20"/>
              </w:rPr>
            </w:pPr>
          </w:p>
        </w:tc>
      </w:tr>
      <w:tr w:rsidR="00D45D23" w:rsidRPr="00EC25C5" w14:paraId="0BA57B27" w14:textId="77777777" w:rsidTr="00D45D23">
        <w:tc>
          <w:tcPr>
            <w:tcW w:w="7865" w:type="dxa"/>
            <w:tcBorders>
              <w:top w:val="single" w:sz="4" w:space="0" w:color="BFBFBF"/>
            </w:tcBorders>
            <w:shd w:val="clear" w:color="auto" w:fill="auto"/>
          </w:tcPr>
          <w:p w14:paraId="0698AF29" w14:textId="77777777" w:rsidR="00D45D23" w:rsidRPr="00EC25C5" w:rsidRDefault="00D45D23" w:rsidP="000019C5">
            <w:pPr>
              <w:pStyle w:val="ListParagraph"/>
              <w:widowControl w:val="0"/>
              <w:numPr>
                <w:ilvl w:val="0"/>
                <w:numId w:val="15"/>
              </w:numPr>
              <w:tabs>
                <w:tab w:val="left" w:pos="567"/>
              </w:tabs>
              <w:autoSpaceDE w:val="0"/>
              <w:autoSpaceDN w:val="0"/>
              <w:adjustRightInd w:val="0"/>
              <w:spacing w:after="0" w:line="240" w:lineRule="auto"/>
              <w:rPr>
                <w:rFonts w:ascii="Arial" w:hAnsi="Arial" w:cs="Arial"/>
                <w:sz w:val="20"/>
                <w:szCs w:val="20"/>
                <w:lang w:val="en-IE"/>
              </w:rPr>
            </w:pPr>
            <w:r w:rsidRPr="00EC25C5">
              <w:rPr>
                <w:rFonts w:ascii="Arial" w:hAnsi="Arial" w:cs="Arial"/>
                <w:sz w:val="20"/>
                <w:szCs w:val="20"/>
                <w:lang w:val="en-IE"/>
              </w:rPr>
              <w:t>Head of household has died or incapacitated as a result of the disaster</w:t>
            </w:r>
          </w:p>
        </w:tc>
        <w:tc>
          <w:tcPr>
            <w:tcW w:w="811" w:type="dxa"/>
            <w:gridSpan w:val="2"/>
            <w:tcBorders>
              <w:top w:val="single" w:sz="4" w:space="0" w:color="BFBFBF"/>
            </w:tcBorders>
            <w:shd w:val="clear" w:color="auto" w:fill="auto"/>
          </w:tcPr>
          <w:p w14:paraId="2A84677A" w14:textId="77777777" w:rsidR="00D45D23" w:rsidRPr="00EC25C5" w:rsidRDefault="00601FD6" w:rsidP="001D2FF2">
            <w:pPr>
              <w:widowControl w:val="0"/>
              <w:tabs>
                <w:tab w:val="left" w:pos="567"/>
              </w:tabs>
              <w:autoSpaceDE w:val="0"/>
              <w:autoSpaceDN w:val="0"/>
              <w:adjustRightInd w:val="0"/>
              <w:spacing w:after="0" w:line="240" w:lineRule="auto"/>
              <w:jc w:val="center"/>
              <w:rPr>
                <w:rFonts w:ascii="Arial" w:hAnsi="Arial" w:cs="Arial"/>
                <w:sz w:val="20"/>
                <w:szCs w:val="20"/>
                <w:lang w:val="en-IE"/>
              </w:rPr>
            </w:pPr>
            <w:r w:rsidRPr="00EC25C5">
              <w:rPr>
                <w:rFonts w:ascii="Arial" w:hAnsi="Arial" w:cs="Arial"/>
                <w:sz w:val="20"/>
                <w:szCs w:val="20"/>
                <w:lang w:val="en-IE"/>
              </w:rPr>
              <w:t>2</w:t>
            </w:r>
          </w:p>
        </w:tc>
        <w:tc>
          <w:tcPr>
            <w:tcW w:w="1213" w:type="dxa"/>
            <w:tcBorders>
              <w:top w:val="single" w:sz="4" w:space="0" w:color="BFBFBF"/>
              <w:bottom w:val="single" w:sz="4" w:space="0" w:color="BFBFBF"/>
              <w:right w:val="single" w:sz="4" w:space="0" w:color="auto"/>
            </w:tcBorders>
            <w:shd w:val="clear" w:color="auto" w:fill="F2F2F2"/>
          </w:tcPr>
          <w:p w14:paraId="348273E9" w14:textId="77777777" w:rsidR="00D45D23" w:rsidRPr="00EC25C5" w:rsidRDefault="00D45D23" w:rsidP="001D2FF2">
            <w:pPr>
              <w:tabs>
                <w:tab w:val="left" w:pos="567"/>
              </w:tabs>
              <w:spacing w:after="0" w:line="240" w:lineRule="auto"/>
              <w:jc w:val="center"/>
              <w:rPr>
                <w:rFonts w:ascii="Arial" w:hAnsi="Arial" w:cs="Arial"/>
                <w:b/>
                <w:sz w:val="20"/>
                <w:szCs w:val="20"/>
              </w:rPr>
            </w:pPr>
          </w:p>
        </w:tc>
      </w:tr>
      <w:tr w:rsidR="005B6851" w:rsidRPr="00EC25C5" w14:paraId="6622AC7D" w14:textId="77777777" w:rsidTr="00D45D23">
        <w:tc>
          <w:tcPr>
            <w:tcW w:w="7865" w:type="dxa"/>
            <w:tcBorders>
              <w:top w:val="single" w:sz="4" w:space="0" w:color="BFBFBF"/>
            </w:tcBorders>
            <w:shd w:val="clear" w:color="auto" w:fill="auto"/>
          </w:tcPr>
          <w:p w14:paraId="667241E9" w14:textId="77777777" w:rsidR="005B6851" w:rsidRPr="00EC25C5" w:rsidRDefault="005B6851" w:rsidP="000019C5">
            <w:pPr>
              <w:pStyle w:val="ListParagraph"/>
              <w:widowControl w:val="0"/>
              <w:numPr>
                <w:ilvl w:val="0"/>
                <w:numId w:val="15"/>
              </w:numPr>
              <w:tabs>
                <w:tab w:val="left" w:pos="567"/>
              </w:tabs>
              <w:autoSpaceDE w:val="0"/>
              <w:autoSpaceDN w:val="0"/>
              <w:adjustRightInd w:val="0"/>
              <w:spacing w:after="0" w:line="240" w:lineRule="auto"/>
              <w:rPr>
                <w:rFonts w:ascii="Arial" w:hAnsi="Arial" w:cs="Arial"/>
                <w:sz w:val="20"/>
                <w:szCs w:val="20"/>
                <w:lang w:val="en-IE"/>
              </w:rPr>
            </w:pPr>
            <w:r w:rsidRPr="00EC25C5">
              <w:rPr>
                <w:rFonts w:ascii="Arial" w:hAnsi="Arial" w:cs="Arial"/>
                <w:sz w:val="20"/>
                <w:szCs w:val="20"/>
                <w:lang w:val="en-IE"/>
              </w:rPr>
              <w:t xml:space="preserve">Family is unable to salvage/reuse 50%  </w:t>
            </w:r>
            <w:r w:rsidR="000019C5" w:rsidRPr="00EC25C5">
              <w:rPr>
                <w:rFonts w:ascii="Arial" w:hAnsi="Arial" w:cs="Arial"/>
                <w:sz w:val="20"/>
                <w:szCs w:val="20"/>
                <w:lang w:val="en-IE"/>
              </w:rPr>
              <w:t>available materials</w:t>
            </w:r>
          </w:p>
        </w:tc>
        <w:tc>
          <w:tcPr>
            <w:tcW w:w="811" w:type="dxa"/>
            <w:gridSpan w:val="2"/>
            <w:tcBorders>
              <w:top w:val="single" w:sz="4" w:space="0" w:color="BFBFBF"/>
            </w:tcBorders>
            <w:shd w:val="clear" w:color="auto" w:fill="auto"/>
          </w:tcPr>
          <w:p w14:paraId="48577112"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lang w:val="en-IE"/>
              </w:rPr>
            </w:pPr>
            <w:r w:rsidRPr="00EC25C5">
              <w:rPr>
                <w:rFonts w:ascii="Arial" w:hAnsi="Arial" w:cs="Arial"/>
                <w:sz w:val="20"/>
                <w:szCs w:val="20"/>
                <w:lang w:val="en-IE"/>
              </w:rPr>
              <w:t>2</w:t>
            </w:r>
          </w:p>
        </w:tc>
        <w:tc>
          <w:tcPr>
            <w:tcW w:w="1213" w:type="dxa"/>
            <w:tcBorders>
              <w:top w:val="single" w:sz="4" w:space="0" w:color="BFBFBF"/>
              <w:bottom w:val="single" w:sz="4" w:space="0" w:color="BFBFBF"/>
              <w:right w:val="single" w:sz="4" w:space="0" w:color="auto"/>
            </w:tcBorders>
            <w:shd w:val="clear" w:color="auto" w:fill="F2F2F2"/>
          </w:tcPr>
          <w:p w14:paraId="5D9988D1" w14:textId="77777777" w:rsidR="005B6851" w:rsidRPr="00EC25C5" w:rsidRDefault="005B6851" w:rsidP="001D2FF2">
            <w:pPr>
              <w:tabs>
                <w:tab w:val="left" w:pos="567"/>
              </w:tabs>
              <w:spacing w:after="0" w:line="240" w:lineRule="auto"/>
              <w:jc w:val="center"/>
              <w:rPr>
                <w:rFonts w:ascii="Arial" w:hAnsi="Arial" w:cs="Arial"/>
                <w:b/>
                <w:sz w:val="20"/>
                <w:szCs w:val="20"/>
              </w:rPr>
            </w:pPr>
          </w:p>
        </w:tc>
      </w:tr>
      <w:tr w:rsidR="005B6851" w:rsidRPr="00EC25C5" w14:paraId="31D86D7C" w14:textId="77777777" w:rsidTr="00AA5140">
        <w:tc>
          <w:tcPr>
            <w:tcW w:w="7865" w:type="dxa"/>
            <w:shd w:val="clear" w:color="auto" w:fill="auto"/>
          </w:tcPr>
          <w:p w14:paraId="5B402D32" w14:textId="77777777" w:rsidR="005B6851" w:rsidRPr="00EC25C5" w:rsidRDefault="005B6851" w:rsidP="001D2FF2">
            <w:pPr>
              <w:pStyle w:val="ListParagraph"/>
              <w:widowControl w:val="0"/>
              <w:numPr>
                <w:ilvl w:val="0"/>
                <w:numId w:val="15"/>
              </w:numPr>
              <w:tabs>
                <w:tab w:val="left" w:pos="567"/>
              </w:tabs>
              <w:autoSpaceDE w:val="0"/>
              <w:autoSpaceDN w:val="0"/>
              <w:adjustRightInd w:val="0"/>
              <w:spacing w:after="0" w:line="240" w:lineRule="auto"/>
              <w:rPr>
                <w:rFonts w:ascii="Arial" w:hAnsi="Arial" w:cs="Arial"/>
                <w:sz w:val="20"/>
                <w:szCs w:val="20"/>
                <w:lang w:val="en-IE"/>
              </w:rPr>
            </w:pPr>
            <w:r w:rsidRPr="00EC25C5">
              <w:rPr>
                <w:rFonts w:ascii="Arial" w:hAnsi="Arial" w:cs="Arial"/>
                <w:sz w:val="20"/>
                <w:szCs w:val="20"/>
                <w:lang w:val="en-IE"/>
              </w:rPr>
              <w:t>Household is more than 1  day travel from nearest market</w:t>
            </w:r>
          </w:p>
        </w:tc>
        <w:tc>
          <w:tcPr>
            <w:tcW w:w="811" w:type="dxa"/>
            <w:gridSpan w:val="2"/>
            <w:shd w:val="clear" w:color="auto" w:fill="auto"/>
          </w:tcPr>
          <w:p w14:paraId="4812C5AF" w14:textId="77777777" w:rsidR="005B6851" w:rsidRPr="00EC25C5" w:rsidRDefault="008E7DCA" w:rsidP="001D2FF2">
            <w:pPr>
              <w:widowControl w:val="0"/>
              <w:tabs>
                <w:tab w:val="left" w:pos="567"/>
              </w:tabs>
              <w:autoSpaceDE w:val="0"/>
              <w:autoSpaceDN w:val="0"/>
              <w:adjustRightInd w:val="0"/>
              <w:spacing w:after="0" w:line="240" w:lineRule="auto"/>
              <w:jc w:val="center"/>
              <w:rPr>
                <w:rFonts w:ascii="Arial" w:hAnsi="Arial" w:cs="Arial"/>
                <w:sz w:val="20"/>
                <w:szCs w:val="20"/>
                <w:lang w:val="en-IE"/>
              </w:rPr>
            </w:pPr>
            <w:r w:rsidRPr="00EC25C5">
              <w:rPr>
                <w:rFonts w:ascii="Arial" w:hAnsi="Arial" w:cs="Arial"/>
                <w:sz w:val="20"/>
                <w:szCs w:val="20"/>
                <w:lang w:val="en-IE"/>
              </w:rPr>
              <w:t>2</w:t>
            </w:r>
          </w:p>
        </w:tc>
        <w:tc>
          <w:tcPr>
            <w:tcW w:w="1213" w:type="dxa"/>
            <w:tcBorders>
              <w:top w:val="single" w:sz="4" w:space="0" w:color="BFBFBF"/>
              <w:bottom w:val="single" w:sz="4" w:space="0" w:color="BFBFBF"/>
              <w:right w:val="single" w:sz="4" w:space="0" w:color="auto"/>
            </w:tcBorders>
            <w:shd w:val="clear" w:color="auto" w:fill="F2F2F2"/>
          </w:tcPr>
          <w:p w14:paraId="1336A158" w14:textId="77777777" w:rsidR="005B6851" w:rsidRPr="00EC25C5" w:rsidRDefault="005B6851" w:rsidP="001D2FF2">
            <w:pPr>
              <w:tabs>
                <w:tab w:val="left" w:pos="567"/>
              </w:tabs>
              <w:spacing w:after="0" w:line="240" w:lineRule="auto"/>
              <w:jc w:val="center"/>
              <w:rPr>
                <w:rFonts w:ascii="Arial" w:hAnsi="Arial" w:cs="Arial"/>
                <w:b/>
                <w:sz w:val="20"/>
                <w:szCs w:val="20"/>
              </w:rPr>
            </w:pPr>
          </w:p>
        </w:tc>
      </w:tr>
      <w:tr w:rsidR="005B6851" w:rsidRPr="00EC25C5" w14:paraId="595B4BF9" w14:textId="77777777" w:rsidTr="00AA5140">
        <w:tc>
          <w:tcPr>
            <w:tcW w:w="7865" w:type="dxa"/>
            <w:shd w:val="clear" w:color="auto" w:fill="auto"/>
          </w:tcPr>
          <w:p w14:paraId="56ECF095" w14:textId="77777777" w:rsidR="005B6851" w:rsidRPr="00EC25C5" w:rsidRDefault="005B6851" w:rsidP="001D2FF2">
            <w:pPr>
              <w:pStyle w:val="ListParagraph"/>
              <w:widowControl w:val="0"/>
              <w:numPr>
                <w:ilvl w:val="0"/>
                <w:numId w:val="15"/>
              </w:numPr>
              <w:tabs>
                <w:tab w:val="left" w:pos="567"/>
              </w:tabs>
              <w:autoSpaceDE w:val="0"/>
              <w:autoSpaceDN w:val="0"/>
              <w:adjustRightInd w:val="0"/>
              <w:spacing w:after="0" w:line="240" w:lineRule="auto"/>
              <w:rPr>
                <w:rFonts w:ascii="Arial" w:hAnsi="Arial" w:cs="Arial"/>
                <w:sz w:val="20"/>
                <w:szCs w:val="20"/>
                <w:lang w:val="en-IE"/>
              </w:rPr>
            </w:pPr>
            <w:r w:rsidRPr="00EC25C5">
              <w:rPr>
                <w:rFonts w:ascii="Arial" w:hAnsi="Arial" w:cs="Arial"/>
                <w:sz w:val="20"/>
                <w:szCs w:val="20"/>
                <w:lang w:val="en-IE"/>
              </w:rPr>
              <w:t>Household is only accessible by foot (more than 2km from nearest road)</w:t>
            </w:r>
          </w:p>
        </w:tc>
        <w:tc>
          <w:tcPr>
            <w:tcW w:w="811" w:type="dxa"/>
            <w:gridSpan w:val="2"/>
            <w:shd w:val="clear" w:color="auto" w:fill="auto"/>
          </w:tcPr>
          <w:p w14:paraId="5AD6695B" w14:textId="77777777" w:rsidR="005B6851" w:rsidRPr="00EC25C5" w:rsidRDefault="008E7DCA" w:rsidP="001D2FF2">
            <w:pPr>
              <w:widowControl w:val="0"/>
              <w:tabs>
                <w:tab w:val="left" w:pos="567"/>
              </w:tabs>
              <w:autoSpaceDE w:val="0"/>
              <w:autoSpaceDN w:val="0"/>
              <w:adjustRightInd w:val="0"/>
              <w:spacing w:after="0" w:line="240" w:lineRule="auto"/>
              <w:jc w:val="center"/>
              <w:rPr>
                <w:rFonts w:ascii="Arial" w:hAnsi="Arial" w:cs="Arial"/>
                <w:sz w:val="20"/>
                <w:szCs w:val="20"/>
                <w:lang w:val="en-IE"/>
              </w:rPr>
            </w:pPr>
            <w:r w:rsidRPr="00EC25C5">
              <w:rPr>
                <w:rFonts w:ascii="Arial" w:hAnsi="Arial" w:cs="Arial"/>
                <w:sz w:val="20"/>
                <w:szCs w:val="20"/>
                <w:lang w:val="en-IE"/>
              </w:rPr>
              <w:t>2</w:t>
            </w:r>
          </w:p>
        </w:tc>
        <w:tc>
          <w:tcPr>
            <w:tcW w:w="1213" w:type="dxa"/>
            <w:tcBorders>
              <w:top w:val="single" w:sz="4" w:space="0" w:color="BFBFBF"/>
              <w:bottom w:val="single" w:sz="4" w:space="0" w:color="BFBFBF"/>
              <w:right w:val="single" w:sz="4" w:space="0" w:color="auto"/>
            </w:tcBorders>
            <w:shd w:val="clear" w:color="auto" w:fill="F2F2F2"/>
          </w:tcPr>
          <w:p w14:paraId="6E94B11B" w14:textId="77777777" w:rsidR="005B6851" w:rsidRPr="00EC25C5" w:rsidRDefault="005B6851" w:rsidP="001D2FF2">
            <w:pPr>
              <w:tabs>
                <w:tab w:val="left" w:pos="567"/>
              </w:tabs>
              <w:spacing w:after="0" w:line="240" w:lineRule="auto"/>
              <w:jc w:val="center"/>
              <w:rPr>
                <w:rFonts w:ascii="Arial" w:hAnsi="Arial" w:cs="Arial"/>
                <w:b/>
                <w:sz w:val="20"/>
                <w:szCs w:val="20"/>
              </w:rPr>
            </w:pPr>
          </w:p>
        </w:tc>
      </w:tr>
      <w:tr w:rsidR="005B6851" w:rsidRPr="00EC25C5" w14:paraId="40921D38" w14:textId="77777777" w:rsidTr="00AA5140">
        <w:tc>
          <w:tcPr>
            <w:tcW w:w="7865" w:type="dxa"/>
            <w:shd w:val="clear" w:color="auto" w:fill="auto"/>
          </w:tcPr>
          <w:p w14:paraId="1E7E7057" w14:textId="77777777" w:rsidR="005B6851" w:rsidRPr="00EC25C5" w:rsidRDefault="005B6851" w:rsidP="001D2FF2">
            <w:pPr>
              <w:pStyle w:val="ListParagraph"/>
              <w:widowControl w:val="0"/>
              <w:numPr>
                <w:ilvl w:val="0"/>
                <w:numId w:val="15"/>
              </w:numPr>
              <w:tabs>
                <w:tab w:val="left" w:pos="567"/>
              </w:tabs>
              <w:autoSpaceDE w:val="0"/>
              <w:autoSpaceDN w:val="0"/>
              <w:adjustRightInd w:val="0"/>
              <w:spacing w:after="0" w:line="240" w:lineRule="auto"/>
              <w:rPr>
                <w:rFonts w:ascii="Arial" w:hAnsi="Arial" w:cs="Arial"/>
                <w:sz w:val="20"/>
                <w:szCs w:val="20"/>
                <w:lang w:val="en-IE"/>
              </w:rPr>
            </w:pPr>
            <w:r w:rsidRPr="00EC25C5">
              <w:rPr>
                <w:rFonts w:ascii="Arial" w:hAnsi="Arial" w:cs="Arial"/>
                <w:sz w:val="20"/>
                <w:szCs w:val="20"/>
                <w:lang w:val="en-IE"/>
              </w:rPr>
              <w:t>Household is particularly vulnerable to further disaster (landslide, floods)</w:t>
            </w:r>
          </w:p>
        </w:tc>
        <w:tc>
          <w:tcPr>
            <w:tcW w:w="811" w:type="dxa"/>
            <w:gridSpan w:val="2"/>
            <w:shd w:val="clear" w:color="auto" w:fill="auto"/>
          </w:tcPr>
          <w:p w14:paraId="73A88E1F" w14:textId="77777777" w:rsidR="005B6851" w:rsidRPr="00EC25C5" w:rsidRDefault="005B6851" w:rsidP="001D2FF2">
            <w:pPr>
              <w:widowControl w:val="0"/>
              <w:tabs>
                <w:tab w:val="left" w:pos="567"/>
              </w:tabs>
              <w:autoSpaceDE w:val="0"/>
              <w:autoSpaceDN w:val="0"/>
              <w:adjustRightInd w:val="0"/>
              <w:spacing w:after="0" w:line="240" w:lineRule="auto"/>
              <w:jc w:val="center"/>
              <w:rPr>
                <w:rFonts w:ascii="Arial" w:hAnsi="Arial" w:cs="Arial"/>
                <w:sz w:val="20"/>
                <w:szCs w:val="20"/>
                <w:lang w:val="en-IE"/>
              </w:rPr>
            </w:pPr>
            <w:r w:rsidRPr="00EC25C5">
              <w:rPr>
                <w:rFonts w:ascii="Arial" w:hAnsi="Arial" w:cs="Arial"/>
                <w:sz w:val="20"/>
                <w:szCs w:val="20"/>
                <w:lang w:val="en-IE"/>
              </w:rPr>
              <w:t>2</w:t>
            </w:r>
          </w:p>
        </w:tc>
        <w:tc>
          <w:tcPr>
            <w:tcW w:w="1213" w:type="dxa"/>
            <w:tcBorders>
              <w:top w:val="single" w:sz="4" w:space="0" w:color="BFBFBF"/>
              <w:bottom w:val="single" w:sz="4" w:space="0" w:color="BFBFBF"/>
              <w:right w:val="single" w:sz="4" w:space="0" w:color="auto"/>
            </w:tcBorders>
            <w:shd w:val="clear" w:color="auto" w:fill="F2F2F2"/>
          </w:tcPr>
          <w:p w14:paraId="24613745" w14:textId="77777777" w:rsidR="005B6851" w:rsidRPr="00EC25C5" w:rsidRDefault="005B6851" w:rsidP="001D2FF2">
            <w:pPr>
              <w:tabs>
                <w:tab w:val="left" w:pos="567"/>
              </w:tabs>
              <w:spacing w:after="0" w:line="240" w:lineRule="auto"/>
              <w:jc w:val="center"/>
              <w:rPr>
                <w:rFonts w:ascii="Arial" w:hAnsi="Arial" w:cs="Arial"/>
                <w:b/>
                <w:sz w:val="20"/>
                <w:szCs w:val="20"/>
              </w:rPr>
            </w:pPr>
          </w:p>
        </w:tc>
      </w:tr>
      <w:tr w:rsidR="00AB489A" w:rsidRPr="00EC25C5" w14:paraId="452F9AC8" w14:textId="77777777" w:rsidTr="00AA5140">
        <w:tc>
          <w:tcPr>
            <w:tcW w:w="7865" w:type="dxa"/>
            <w:shd w:val="clear" w:color="auto" w:fill="auto"/>
          </w:tcPr>
          <w:p w14:paraId="4077CE4D" w14:textId="77777777" w:rsidR="00AB489A" w:rsidRPr="00EC25C5" w:rsidRDefault="00AB489A" w:rsidP="001D2FF2">
            <w:pPr>
              <w:pStyle w:val="ListParagraph"/>
              <w:widowControl w:val="0"/>
              <w:numPr>
                <w:ilvl w:val="0"/>
                <w:numId w:val="15"/>
              </w:numPr>
              <w:tabs>
                <w:tab w:val="left" w:pos="567"/>
              </w:tabs>
              <w:autoSpaceDE w:val="0"/>
              <w:autoSpaceDN w:val="0"/>
              <w:adjustRightInd w:val="0"/>
              <w:spacing w:after="0" w:line="240" w:lineRule="auto"/>
              <w:rPr>
                <w:rFonts w:ascii="Arial" w:hAnsi="Arial" w:cs="Arial"/>
                <w:sz w:val="20"/>
                <w:szCs w:val="20"/>
                <w:lang w:val="en-IE"/>
              </w:rPr>
            </w:pPr>
            <w:r w:rsidRPr="00EC25C5">
              <w:rPr>
                <w:rFonts w:ascii="Arial" w:hAnsi="Arial" w:cs="Arial"/>
                <w:sz w:val="20"/>
                <w:szCs w:val="20"/>
                <w:lang w:val="en-IE"/>
              </w:rPr>
              <w:t>Market</w:t>
            </w:r>
            <w:r w:rsidR="006431C4" w:rsidRPr="00EC25C5">
              <w:rPr>
                <w:rFonts w:ascii="Arial" w:hAnsi="Arial" w:cs="Arial"/>
                <w:sz w:val="20"/>
                <w:szCs w:val="20"/>
                <w:lang w:val="en-IE"/>
              </w:rPr>
              <w:t xml:space="preserve"> is not functioning</w:t>
            </w:r>
          </w:p>
        </w:tc>
        <w:tc>
          <w:tcPr>
            <w:tcW w:w="811" w:type="dxa"/>
            <w:gridSpan w:val="2"/>
            <w:shd w:val="clear" w:color="auto" w:fill="auto"/>
          </w:tcPr>
          <w:p w14:paraId="4F323B76" w14:textId="77777777" w:rsidR="00AB489A" w:rsidRPr="00EC25C5" w:rsidRDefault="006431C4" w:rsidP="001D2FF2">
            <w:pPr>
              <w:widowControl w:val="0"/>
              <w:tabs>
                <w:tab w:val="left" w:pos="567"/>
              </w:tabs>
              <w:autoSpaceDE w:val="0"/>
              <w:autoSpaceDN w:val="0"/>
              <w:adjustRightInd w:val="0"/>
              <w:spacing w:after="0" w:line="240" w:lineRule="auto"/>
              <w:jc w:val="center"/>
              <w:rPr>
                <w:rFonts w:ascii="Arial" w:hAnsi="Arial" w:cs="Arial"/>
                <w:sz w:val="20"/>
                <w:szCs w:val="20"/>
                <w:lang w:val="en-IE"/>
              </w:rPr>
            </w:pPr>
            <w:r w:rsidRPr="00EC25C5">
              <w:rPr>
                <w:rFonts w:ascii="Arial" w:hAnsi="Arial" w:cs="Arial"/>
                <w:sz w:val="20"/>
                <w:szCs w:val="20"/>
                <w:lang w:val="en-IE"/>
              </w:rPr>
              <w:t>2</w:t>
            </w:r>
          </w:p>
        </w:tc>
        <w:tc>
          <w:tcPr>
            <w:tcW w:w="1213" w:type="dxa"/>
            <w:tcBorders>
              <w:top w:val="single" w:sz="4" w:space="0" w:color="BFBFBF"/>
              <w:bottom w:val="single" w:sz="4" w:space="0" w:color="BFBFBF"/>
              <w:right w:val="single" w:sz="4" w:space="0" w:color="auto"/>
            </w:tcBorders>
            <w:shd w:val="clear" w:color="auto" w:fill="F2F2F2"/>
          </w:tcPr>
          <w:p w14:paraId="551FEF63" w14:textId="77777777" w:rsidR="00AB489A" w:rsidRPr="00EC25C5" w:rsidRDefault="00AB489A" w:rsidP="001D2FF2">
            <w:pPr>
              <w:tabs>
                <w:tab w:val="left" w:pos="567"/>
              </w:tabs>
              <w:spacing w:after="0" w:line="240" w:lineRule="auto"/>
              <w:jc w:val="center"/>
              <w:rPr>
                <w:rFonts w:ascii="Arial" w:hAnsi="Arial" w:cs="Arial"/>
                <w:b/>
                <w:sz w:val="20"/>
                <w:szCs w:val="20"/>
              </w:rPr>
            </w:pPr>
          </w:p>
        </w:tc>
      </w:tr>
      <w:tr w:rsidR="00D87F98" w:rsidRPr="00EC25C5" w14:paraId="138C30F6" w14:textId="77777777" w:rsidTr="00AA5140">
        <w:tc>
          <w:tcPr>
            <w:tcW w:w="7865" w:type="dxa"/>
            <w:shd w:val="clear" w:color="auto" w:fill="auto"/>
          </w:tcPr>
          <w:p w14:paraId="4E51C11F" w14:textId="77777777" w:rsidR="00D87F98" w:rsidRPr="00EC25C5" w:rsidRDefault="00D87F98" w:rsidP="001D2FF2">
            <w:pPr>
              <w:pStyle w:val="ListParagraph"/>
              <w:widowControl w:val="0"/>
              <w:tabs>
                <w:tab w:val="left" w:pos="567"/>
              </w:tabs>
              <w:autoSpaceDE w:val="0"/>
              <w:autoSpaceDN w:val="0"/>
              <w:adjustRightInd w:val="0"/>
              <w:spacing w:after="0" w:line="240" w:lineRule="auto"/>
              <w:ind w:left="283"/>
              <w:jc w:val="right"/>
              <w:rPr>
                <w:rFonts w:ascii="Arial" w:hAnsi="Arial" w:cs="Arial"/>
                <w:b/>
                <w:sz w:val="20"/>
                <w:szCs w:val="20"/>
              </w:rPr>
            </w:pPr>
            <w:r w:rsidRPr="00EC25C5">
              <w:rPr>
                <w:rFonts w:ascii="Arial" w:hAnsi="Arial" w:cs="Arial"/>
                <w:b/>
                <w:sz w:val="20"/>
                <w:szCs w:val="20"/>
              </w:rPr>
              <w:t>Total this section:</w:t>
            </w:r>
          </w:p>
        </w:tc>
        <w:tc>
          <w:tcPr>
            <w:tcW w:w="811" w:type="dxa"/>
            <w:gridSpan w:val="2"/>
            <w:shd w:val="clear" w:color="auto" w:fill="auto"/>
          </w:tcPr>
          <w:p w14:paraId="316AB3A1" w14:textId="77777777" w:rsidR="00D87F98" w:rsidRPr="00EC25C5" w:rsidRDefault="00601FD6" w:rsidP="001D2FF2">
            <w:pPr>
              <w:widowControl w:val="0"/>
              <w:tabs>
                <w:tab w:val="left" w:pos="567"/>
              </w:tabs>
              <w:autoSpaceDE w:val="0"/>
              <w:autoSpaceDN w:val="0"/>
              <w:adjustRightInd w:val="0"/>
              <w:spacing w:after="0" w:line="240" w:lineRule="auto"/>
              <w:jc w:val="center"/>
              <w:rPr>
                <w:rFonts w:ascii="Arial" w:hAnsi="Arial" w:cs="Arial"/>
                <w:b/>
                <w:sz w:val="20"/>
                <w:szCs w:val="20"/>
              </w:rPr>
            </w:pPr>
            <w:r w:rsidRPr="00EC25C5">
              <w:rPr>
                <w:rFonts w:ascii="Arial" w:hAnsi="Arial" w:cs="Arial"/>
                <w:b/>
                <w:sz w:val="20"/>
                <w:szCs w:val="20"/>
              </w:rPr>
              <w:t>14</w:t>
            </w:r>
          </w:p>
        </w:tc>
        <w:tc>
          <w:tcPr>
            <w:tcW w:w="1213" w:type="dxa"/>
            <w:tcBorders>
              <w:top w:val="single" w:sz="4" w:space="0" w:color="BFBFBF"/>
              <w:bottom w:val="single" w:sz="4" w:space="0" w:color="BFBFBF"/>
              <w:right w:val="single" w:sz="4" w:space="0" w:color="auto"/>
            </w:tcBorders>
            <w:shd w:val="clear" w:color="auto" w:fill="F2F2F2"/>
          </w:tcPr>
          <w:p w14:paraId="6579FA82" w14:textId="77777777" w:rsidR="00D87F98" w:rsidRPr="00EC25C5" w:rsidRDefault="00D87F98" w:rsidP="001D2FF2">
            <w:pPr>
              <w:tabs>
                <w:tab w:val="left" w:pos="567"/>
              </w:tabs>
              <w:spacing w:after="0" w:line="240" w:lineRule="auto"/>
              <w:jc w:val="center"/>
              <w:rPr>
                <w:rFonts w:ascii="Arial" w:hAnsi="Arial" w:cs="Arial"/>
                <w:b/>
                <w:sz w:val="20"/>
                <w:szCs w:val="20"/>
              </w:rPr>
            </w:pPr>
          </w:p>
        </w:tc>
      </w:tr>
      <w:tr w:rsidR="005B6851" w:rsidRPr="005A3FA3" w14:paraId="67071748" w14:textId="77777777" w:rsidTr="00AA5140">
        <w:tc>
          <w:tcPr>
            <w:tcW w:w="7865" w:type="dxa"/>
            <w:tcBorders>
              <w:bottom w:val="single" w:sz="4" w:space="0" w:color="auto"/>
            </w:tcBorders>
            <w:shd w:val="clear" w:color="auto" w:fill="auto"/>
          </w:tcPr>
          <w:p w14:paraId="043EF7C8" w14:textId="77777777" w:rsidR="005B6851" w:rsidRPr="00EC25C5" w:rsidRDefault="005B6851" w:rsidP="001D2FF2">
            <w:pPr>
              <w:pStyle w:val="ListParagraph"/>
              <w:widowControl w:val="0"/>
              <w:tabs>
                <w:tab w:val="left" w:pos="567"/>
              </w:tabs>
              <w:autoSpaceDE w:val="0"/>
              <w:autoSpaceDN w:val="0"/>
              <w:adjustRightInd w:val="0"/>
              <w:spacing w:after="0" w:line="240" w:lineRule="auto"/>
              <w:ind w:left="283"/>
              <w:jc w:val="right"/>
              <w:rPr>
                <w:rFonts w:ascii="Arial" w:hAnsi="Arial" w:cs="Arial"/>
                <w:b/>
                <w:sz w:val="20"/>
                <w:szCs w:val="20"/>
              </w:rPr>
            </w:pPr>
            <w:r w:rsidRPr="00EC25C5">
              <w:rPr>
                <w:rFonts w:ascii="Arial" w:hAnsi="Arial" w:cs="Arial"/>
                <w:b/>
                <w:sz w:val="20"/>
                <w:szCs w:val="20"/>
              </w:rPr>
              <w:t>Total:</w:t>
            </w:r>
          </w:p>
        </w:tc>
        <w:tc>
          <w:tcPr>
            <w:tcW w:w="811" w:type="dxa"/>
            <w:gridSpan w:val="2"/>
            <w:tcBorders>
              <w:bottom w:val="single" w:sz="4" w:space="0" w:color="auto"/>
            </w:tcBorders>
            <w:shd w:val="clear" w:color="auto" w:fill="auto"/>
          </w:tcPr>
          <w:p w14:paraId="7EB45FC9" w14:textId="77777777" w:rsidR="005B6851" w:rsidRPr="00EC25C5" w:rsidRDefault="00AA5140" w:rsidP="008E7DCA">
            <w:pPr>
              <w:widowControl w:val="0"/>
              <w:tabs>
                <w:tab w:val="left" w:pos="567"/>
              </w:tabs>
              <w:autoSpaceDE w:val="0"/>
              <w:autoSpaceDN w:val="0"/>
              <w:adjustRightInd w:val="0"/>
              <w:spacing w:after="0" w:line="240" w:lineRule="auto"/>
              <w:jc w:val="center"/>
              <w:rPr>
                <w:rFonts w:ascii="Arial" w:hAnsi="Arial" w:cs="Arial"/>
                <w:b/>
                <w:sz w:val="20"/>
                <w:szCs w:val="20"/>
              </w:rPr>
            </w:pPr>
            <w:r w:rsidRPr="00EC25C5">
              <w:rPr>
                <w:rFonts w:ascii="Arial" w:hAnsi="Arial" w:cs="Arial"/>
                <w:b/>
                <w:sz w:val="20"/>
                <w:szCs w:val="20"/>
              </w:rPr>
              <w:t>45</w:t>
            </w:r>
          </w:p>
        </w:tc>
        <w:tc>
          <w:tcPr>
            <w:tcW w:w="1213" w:type="dxa"/>
            <w:tcBorders>
              <w:top w:val="single" w:sz="4" w:space="0" w:color="BFBFBF"/>
              <w:bottom w:val="single" w:sz="4" w:space="0" w:color="auto"/>
              <w:right w:val="single" w:sz="4" w:space="0" w:color="auto"/>
            </w:tcBorders>
            <w:shd w:val="clear" w:color="auto" w:fill="F2F2F2"/>
          </w:tcPr>
          <w:p w14:paraId="68CBA1B2" w14:textId="77777777" w:rsidR="005B6851" w:rsidRPr="005A3FA3" w:rsidRDefault="005B6851" w:rsidP="001D2FF2">
            <w:pPr>
              <w:tabs>
                <w:tab w:val="left" w:pos="567"/>
              </w:tabs>
              <w:spacing w:after="0" w:line="240" w:lineRule="auto"/>
              <w:jc w:val="center"/>
              <w:rPr>
                <w:rFonts w:ascii="Arial" w:hAnsi="Arial" w:cs="Arial"/>
                <w:b/>
                <w:sz w:val="20"/>
                <w:szCs w:val="20"/>
              </w:rPr>
            </w:pPr>
          </w:p>
        </w:tc>
      </w:tr>
    </w:tbl>
    <w:p w14:paraId="16151B65" w14:textId="77777777" w:rsidR="006431C4" w:rsidRDefault="006431C4" w:rsidP="00E350E4">
      <w:pPr>
        <w:rPr>
          <w:rFonts w:ascii="Arial" w:hAnsi="Arial" w:cs="Arial"/>
          <w:b/>
          <w:sz w:val="20"/>
          <w:szCs w:val="20"/>
        </w:rPr>
        <w:sectPr w:rsidR="006431C4" w:rsidSect="00AA5140">
          <w:headerReference w:type="default" r:id="rId8"/>
          <w:footerReference w:type="default" r:id="rId9"/>
          <w:pgSz w:w="11906" w:h="16838"/>
          <w:pgMar w:top="720" w:right="720" w:bottom="720" w:left="720" w:header="708" w:footer="708" w:gutter="0"/>
          <w:cols w:space="708"/>
          <w:docGrid w:linePitch="360"/>
        </w:sectPr>
      </w:pPr>
    </w:p>
    <w:p w14:paraId="42C8BD4B" w14:textId="77777777" w:rsidR="00092471" w:rsidRDefault="00092471" w:rsidP="007D588B">
      <w:pPr>
        <w:rPr>
          <w:rFonts w:ascii="Arial" w:hAnsi="Arial" w:cs="Arial"/>
          <w:b/>
          <w:sz w:val="20"/>
          <w:szCs w:val="20"/>
        </w:rPr>
        <w:sectPr w:rsidR="00092471" w:rsidSect="00092471">
          <w:headerReference w:type="default" r:id="rId10"/>
          <w:pgSz w:w="16838" w:h="11906" w:orient="landscape"/>
          <w:pgMar w:top="1440" w:right="1440" w:bottom="709" w:left="1440" w:header="709" w:footer="709" w:gutter="0"/>
          <w:cols w:space="708"/>
          <w:docGrid w:linePitch="360"/>
        </w:sectPr>
      </w:pPr>
      <w:r w:rsidRPr="00092471">
        <w:rPr>
          <w:rFonts w:ascii="Arial" w:hAnsi="Arial" w:cs="Arial"/>
          <w:b/>
          <w:noProof/>
          <w:sz w:val="20"/>
          <w:szCs w:val="20"/>
          <w:lang w:val="en-US" w:eastAsia="zh-CN"/>
        </w:rPr>
        <w:lastRenderedPageBreak/>
        <w:drawing>
          <wp:inline distT="0" distB="0" distL="0" distR="0" wp14:anchorId="0855C408" wp14:editId="5D4E25C5">
            <wp:extent cx="8863330" cy="6448130"/>
            <wp:effectExtent l="0" t="0" r="0" b="0"/>
            <wp:docPr id="6" name="Picture 6" descr="D:\Users\Shirin.Narymbaeva\Desktop\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Shirin.Narymbaeva\Desktop\12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3330" cy="6448130"/>
                    </a:xfrm>
                    <a:prstGeom prst="rect">
                      <a:avLst/>
                    </a:prstGeom>
                    <a:noFill/>
                    <a:ln>
                      <a:noFill/>
                    </a:ln>
                  </pic:spPr>
                </pic:pic>
              </a:graphicData>
            </a:graphic>
          </wp:inline>
        </w:drawing>
      </w:r>
    </w:p>
    <w:p w14:paraId="2A12CAA7" w14:textId="77777777" w:rsidR="00E350E4" w:rsidRPr="005A3FA3" w:rsidRDefault="00E350E4" w:rsidP="00E350E4">
      <w:pPr>
        <w:rPr>
          <w:rFonts w:ascii="Arial" w:hAnsi="Arial" w:cs="Arial"/>
          <w:b/>
          <w:sz w:val="20"/>
          <w:szCs w:val="20"/>
        </w:rPr>
      </w:pPr>
      <w:r>
        <w:rPr>
          <w:rFonts w:ascii="Arial" w:hAnsi="Arial" w:cs="Arial"/>
          <w:b/>
          <w:sz w:val="20"/>
          <w:szCs w:val="20"/>
        </w:rPr>
        <w:lastRenderedPageBreak/>
        <w:t xml:space="preserve">Annex 1: </w:t>
      </w:r>
      <w:r w:rsidRPr="005A3FA3">
        <w:rPr>
          <w:rFonts w:ascii="Arial" w:hAnsi="Arial" w:cs="Arial"/>
          <w:b/>
          <w:sz w:val="20"/>
          <w:szCs w:val="20"/>
        </w:rPr>
        <w:t>Approaches to Beneficiary Selection</w:t>
      </w:r>
    </w:p>
    <w:p w14:paraId="2DF52B6E" w14:textId="77777777" w:rsidR="00E350E4" w:rsidRPr="005A3FA3" w:rsidRDefault="00E350E4" w:rsidP="00E350E4">
      <w:pPr>
        <w:spacing w:after="0" w:line="240" w:lineRule="auto"/>
        <w:rPr>
          <w:rFonts w:ascii="Arial" w:hAnsi="Arial" w:cs="Arial"/>
          <w:b/>
          <w:bCs/>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134"/>
        <w:gridCol w:w="2546"/>
        <w:gridCol w:w="3240"/>
      </w:tblGrid>
      <w:tr w:rsidR="00E350E4" w:rsidRPr="005A3FA3" w14:paraId="2195802D" w14:textId="77777777" w:rsidTr="000A34C5">
        <w:tc>
          <w:tcPr>
            <w:tcW w:w="1548" w:type="dxa"/>
            <w:shd w:val="clear" w:color="auto" w:fill="auto"/>
          </w:tcPr>
          <w:p w14:paraId="318FEEBB" w14:textId="77777777" w:rsidR="00E350E4" w:rsidRPr="005A3FA3" w:rsidRDefault="00E350E4" w:rsidP="000A34C5">
            <w:pPr>
              <w:spacing w:after="0" w:line="240" w:lineRule="auto"/>
              <w:rPr>
                <w:rFonts w:ascii="Arial" w:hAnsi="Arial" w:cs="Arial"/>
                <w:b/>
                <w:bCs/>
                <w:sz w:val="20"/>
                <w:szCs w:val="20"/>
              </w:rPr>
            </w:pPr>
            <w:r w:rsidRPr="005A3FA3">
              <w:rPr>
                <w:rFonts w:ascii="Arial" w:hAnsi="Arial" w:cs="Arial"/>
                <w:b/>
                <w:bCs/>
                <w:sz w:val="20"/>
                <w:szCs w:val="20"/>
              </w:rPr>
              <w:t>Approaches</w:t>
            </w:r>
          </w:p>
        </w:tc>
        <w:tc>
          <w:tcPr>
            <w:tcW w:w="2134" w:type="dxa"/>
            <w:shd w:val="clear" w:color="auto" w:fill="auto"/>
          </w:tcPr>
          <w:p w14:paraId="79C6589E" w14:textId="77777777" w:rsidR="00E350E4" w:rsidRPr="005A3FA3" w:rsidRDefault="00E350E4" w:rsidP="000A34C5">
            <w:pPr>
              <w:spacing w:after="0" w:line="240" w:lineRule="auto"/>
              <w:rPr>
                <w:rFonts w:ascii="Arial" w:hAnsi="Arial" w:cs="Arial"/>
                <w:b/>
                <w:bCs/>
                <w:sz w:val="20"/>
                <w:szCs w:val="20"/>
              </w:rPr>
            </w:pPr>
            <w:r w:rsidRPr="005A3FA3">
              <w:rPr>
                <w:rFonts w:ascii="Arial" w:hAnsi="Arial" w:cs="Arial"/>
                <w:b/>
                <w:bCs/>
                <w:sz w:val="20"/>
                <w:szCs w:val="20"/>
              </w:rPr>
              <w:t>Opportunities</w:t>
            </w:r>
          </w:p>
        </w:tc>
        <w:tc>
          <w:tcPr>
            <w:tcW w:w="2546" w:type="dxa"/>
            <w:shd w:val="clear" w:color="auto" w:fill="auto"/>
          </w:tcPr>
          <w:p w14:paraId="494299B0" w14:textId="77777777" w:rsidR="00E350E4" w:rsidRPr="005A3FA3" w:rsidRDefault="00E350E4" w:rsidP="000A34C5">
            <w:pPr>
              <w:spacing w:after="0" w:line="240" w:lineRule="auto"/>
              <w:rPr>
                <w:rFonts w:ascii="Arial" w:hAnsi="Arial" w:cs="Arial"/>
                <w:b/>
                <w:bCs/>
                <w:sz w:val="20"/>
                <w:szCs w:val="20"/>
              </w:rPr>
            </w:pPr>
            <w:r w:rsidRPr="005A3FA3">
              <w:rPr>
                <w:rFonts w:ascii="Arial" w:hAnsi="Arial" w:cs="Arial"/>
                <w:b/>
                <w:bCs/>
                <w:sz w:val="20"/>
                <w:szCs w:val="20"/>
              </w:rPr>
              <w:t xml:space="preserve">Risk </w:t>
            </w:r>
          </w:p>
        </w:tc>
        <w:tc>
          <w:tcPr>
            <w:tcW w:w="3240" w:type="dxa"/>
            <w:shd w:val="clear" w:color="auto" w:fill="auto"/>
          </w:tcPr>
          <w:p w14:paraId="1B0ECB2F" w14:textId="77777777" w:rsidR="00E350E4" w:rsidRPr="005A3FA3" w:rsidRDefault="00E350E4" w:rsidP="000A34C5">
            <w:pPr>
              <w:spacing w:after="0" w:line="240" w:lineRule="auto"/>
              <w:rPr>
                <w:rFonts w:ascii="Arial" w:hAnsi="Arial" w:cs="Arial"/>
                <w:b/>
                <w:bCs/>
                <w:sz w:val="20"/>
                <w:szCs w:val="20"/>
              </w:rPr>
            </w:pPr>
            <w:r w:rsidRPr="005A3FA3">
              <w:rPr>
                <w:rFonts w:ascii="Arial" w:hAnsi="Arial" w:cs="Arial"/>
                <w:b/>
                <w:bCs/>
                <w:sz w:val="20"/>
                <w:szCs w:val="20"/>
              </w:rPr>
              <w:t xml:space="preserve">Risk mitigation </w:t>
            </w:r>
          </w:p>
        </w:tc>
      </w:tr>
      <w:tr w:rsidR="00E350E4" w:rsidRPr="005A3FA3" w14:paraId="29D1B523" w14:textId="77777777" w:rsidTr="000A34C5">
        <w:tc>
          <w:tcPr>
            <w:tcW w:w="1548" w:type="dxa"/>
            <w:shd w:val="clear" w:color="auto" w:fill="auto"/>
          </w:tcPr>
          <w:p w14:paraId="7F62F75D" w14:textId="77777777" w:rsidR="00E350E4" w:rsidRPr="005A3FA3" w:rsidRDefault="00E350E4" w:rsidP="000A34C5">
            <w:pPr>
              <w:spacing w:after="0" w:line="240" w:lineRule="auto"/>
              <w:rPr>
                <w:rFonts w:ascii="Arial" w:hAnsi="Arial" w:cs="Arial"/>
                <w:sz w:val="20"/>
                <w:szCs w:val="20"/>
              </w:rPr>
            </w:pPr>
            <w:r w:rsidRPr="005A3FA3">
              <w:rPr>
                <w:rFonts w:ascii="Arial" w:hAnsi="Arial" w:cs="Arial"/>
                <w:sz w:val="20"/>
                <w:szCs w:val="20"/>
                <w:u w:val="single"/>
              </w:rPr>
              <w:t>‘Blanket ‘Approach</w:t>
            </w:r>
            <w:r w:rsidRPr="005A3FA3">
              <w:rPr>
                <w:rFonts w:ascii="Arial" w:hAnsi="Arial" w:cs="Arial"/>
                <w:sz w:val="20"/>
                <w:szCs w:val="20"/>
              </w:rPr>
              <w:t xml:space="preserve"> (Community level approach/ locational) reaching all households damaged or partially damaged with relief and/or temporary shelter assistance.</w:t>
            </w:r>
            <w:r w:rsidRPr="005A3FA3">
              <w:rPr>
                <w:rStyle w:val="FootnoteReference"/>
                <w:rFonts w:ascii="Arial" w:hAnsi="Arial" w:cs="Arial"/>
                <w:sz w:val="20"/>
                <w:szCs w:val="20"/>
              </w:rPr>
              <w:footnoteReference w:id="4"/>
            </w:r>
          </w:p>
        </w:tc>
        <w:tc>
          <w:tcPr>
            <w:tcW w:w="2134" w:type="dxa"/>
            <w:shd w:val="clear" w:color="auto" w:fill="auto"/>
          </w:tcPr>
          <w:p w14:paraId="12B8B3C2" w14:textId="77777777" w:rsidR="00E350E4" w:rsidRPr="005A3FA3" w:rsidRDefault="00E350E4" w:rsidP="000A34C5">
            <w:pPr>
              <w:numPr>
                <w:ilvl w:val="0"/>
                <w:numId w:val="2"/>
              </w:numPr>
              <w:suppressAutoHyphens/>
              <w:spacing w:after="0" w:line="240" w:lineRule="auto"/>
              <w:ind w:left="345"/>
              <w:rPr>
                <w:rFonts w:ascii="Arial" w:hAnsi="Arial" w:cs="Arial"/>
                <w:sz w:val="20"/>
                <w:szCs w:val="20"/>
              </w:rPr>
            </w:pPr>
            <w:r w:rsidRPr="005A3FA3">
              <w:rPr>
                <w:rFonts w:ascii="Arial" w:hAnsi="Arial" w:cs="Arial"/>
                <w:sz w:val="20"/>
                <w:szCs w:val="20"/>
              </w:rPr>
              <w:t xml:space="preserve">Reach maximum number of population </w:t>
            </w:r>
          </w:p>
          <w:p w14:paraId="52D4CE73" w14:textId="77777777" w:rsidR="00E350E4" w:rsidRPr="005A3FA3" w:rsidRDefault="00E350E4" w:rsidP="000A34C5">
            <w:pPr>
              <w:numPr>
                <w:ilvl w:val="0"/>
                <w:numId w:val="2"/>
              </w:numPr>
              <w:suppressAutoHyphens/>
              <w:spacing w:after="0" w:line="240" w:lineRule="auto"/>
              <w:ind w:left="345"/>
              <w:rPr>
                <w:rFonts w:ascii="Arial" w:hAnsi="Arial" w:cs="Arial"/>
                <w:sz w:val="20"/>
                <w:szCs w:val="20"/>
              </w:rPr>
            </w:pPr>
            <w:r w:rsidRPr="005A3FA3">
              <w:rPr>
                <w:rFonts w:ascii="Arial" w:hAnsi="Arial" w:cs="Arial"/>
                <w:sz w:val="20"/>
                <w:szCs w:val="20"/>
              </w:rPr>
              <w:t xml:space="preserve">Easy to ensure participation of community </w:t>
            </w:r>
          </w:p>
          <w:p w14:paraId="4900FBBA" w14:textId="77777777" w:rsidR="00E350E4" w:rsidRPr="005A3FA3" w:rsidRDefault="00E350E4" w:rsidP="000A34C5">
            <w:pPr>
              <w:numPr>
                <w:ilvl w:val="0"/>
                <w:numId w:val="2"/>
              </w:numPr>
              <w:suppressAutoHyphens/>
              <w:spacing w:after="0" w:line="240" w:lineRule="auto"/>
              <w:ind w:left="345"/>
              <w:rPr>
                <w:rFonts w:ascii="Arial" w:hAnsi="Arial" w:cs="Arial"/>
                <w:sz w:val="20"/>
                <w:szCs w:val="20"/>
              </w:rPr>
            </w:pPr>
            <w:r w:rsidRPr="005A3FA3">
              <w:rPr>
                <w:rFonts w:ascii="Arial" w:hAnsi="Arial" w:cs="Arial"/>
                <w:sz w:val="20"/>
                <w:szCs w:val="20"/>
              </w:rPr>
              <w:t xml:space="preserve">Efficient and timely, in that ‘blanket’ avoids a more detailed needs assessment and associated analysis </w:t>
            </w:r>
          </w:p>
          <w:p w14:paraId="45C5E244" w14:textId="77777777" w:rsidR="00E350E4" w:rsidRPr="005A3FA3" w:rsidRDefault="00E350E4" w:rsidP="000A34C5">
            <w:pPr>
              <w:numPr>
                <w:ilvl w:val="0"/>
                <w:numId w:val="2"/>
              </w:numPr>
              <w:suppressAutoHyphens/>
              <w:spacing w:after="0" w:line="240" w:lineRule="auto"/>
              <w:ind w:left="345"/>
              <w:rPr>
                <w:rFonts w:ascii="Arial" w:hAnsi="Arial" w:cs="Arial"/>
                <w:sz w:val="20"/>
                <w:szCs w:val="20"/>
              </w:rPr>
            </w:pPr>
            <w:r w:rsidRPr="005A3FA3">
              <w:rPr>
                <w:rFonts w:ascii="Arial" w:hAnsi="Arial" w:cs="Arial"/>
                <w:sz w:val="20"/>
                <w:szCs w:val="20"/>
              </w:rPr>
              <w:t>Risks around partiality/politics/social disparity of prioritization avoided</w:t>
            </w:r>
          </w:p>
        </w:tc>
        <w:tc>
          <w:tcPr>
            <w:tcW w:w="2546" w:type="dxa"/>
            <w:shd w:val="clear" w:color="auto" w:fill="auto"/>
          </w:tcPr>
          <w:p w14:paraId="5386206C" w14:textId="77777777" w:rsidR="00E350E4" w:rsidRPr="005A3FA3" w:rsidRDefault="00E350E4" w:rsidP="000A34C5">
            <w:pPr>
              <w:numPr>
                <w:ilvl w:val="0"/>
                <w:numId w:val="2"/>
              </w:numPr>
              <w:suppressAutoHyphens/>
              <w:spacing w:after="0" w:line="240" w:lineRule="auto"/>
              <w:ind w:left="345"/>
              <w:rPr>
                <w:rFonts w:ascii="Arial" w:hAnsi="Arial" w:cs="Arial"/>
                <w:sz w:val="20"/>
                <w:szCs w:val="20"/>
              </w:rPr>
            </w:pPr>
            <w:r w:rsidRPr="005A3FA3">
              <w:rPr>
                <w:rFonts w:ascii="Arial" w:hAnsi="Arial" w:cs="Arial"/>
                <w:sz w:val="20"/>
                <w:szCs w:val="20"/>
              </w:rPr>
              <w:t xml:space="preserve">Ignores severity of the impact of disaster or need of assistance (potential waste of resources) </w:t>
            </w:r>
          </w:p>
          <w:p w14:paraId="5B96A148" w14:textId="77777777" w:rsidR="00E350E4" w:rsidRPr="005A3FA3" w:rsidRDefault="00E350E4" w:rsidP="000A34C5">
            <w:pPr>
              <w:numPr>
                <w:ilvl w:val="0"/>
                <w:numId w:val="2"/>
              </w:numPr>
              <w:suppressAutoHyphens/>
              <w:spacing w:after="0" w:line="240" w:lineRule="auto"/>
              <w:ind w:left="345"/>
              <w:rPr>
                <w:rFonts w:ascii="Arial" w:hAnsi="Arial" w:cs="Arial"/>
                <w:sz w:val="20"/>
                <w:szCs w:val="20"/>
              </w:rPr>
            </w:pPr>
            <w:r w:rsidRPr="005A3FA3">
              <w:rPr>
                <w:rFonts w:ascii="Arial" w:hAnsi="Arial" w:cs="Arial"/>
                <w:sz w:val="20"/>
                <w:szCs w:val="20"/>
              </w:rPr>
              <w:t>Spreading resources thinly, not meeting acute needs or expectations for the most vulnerable populations</w:t>
            </w:r>
          </w:p>
          <w:p w14:paraId="3CB61D06" w14:textId="77777777" w:rsidR="00E350E4" w:rsidRPr="005A3FA3" w:rsidRDefault="00E350E4" w:rsidP="000A34C5">
            <w:pPr>
              <w:numPr>
                <w:ilvl w:val="0"/>
                <w:numId w:val="2"/>
              </w:numPr>
              <w:suppressAutoHyphens/>
              <w:spacing w:after="0" w:line="240" w:lineRule="auto"/>
              <w:ind w:left="345"/>
              <w:rPr>
                <w:rFonts w:ascii="Arial" w:hAnsi="Arial" w:cs="Arial"/>
                <w:sz w:val="20"/>
                <w:szCs w:val="20"/>
              </w:rPr>
            </w:pPr>
            <w:r w:rsidRPr="005A3FA3">
              <w:rPr>
                <w:rFonts w:ascii="Arial" w:hAnsi="Arial" w:cs="Arial"/>
                <w:sz w:val="20"/>
                <w:szCs w:val="20"/>
              </w:rPr>
              <w:t>Potential need to wait until sufficient resources are gathered before distribution causing detrimental delays</w:t>
            </w:r>
          </w:p>
          <w:p w14:paraId="31844F2A" w14:textId="77777777" w:rsidR="00E350E4" w:rsidRPr="005A3FA3" w:rsidRDefault="00E350E4" w:rsidP="000A34C5">
            <w:pPr>
              <w:numPr>
                <w:ilvl w:val="0"/>
                <w:numId w:val="2"/>
              </w:numPr>
              <w:suppressAutoHyphens/>
              <w:spacing w:after="0" w:line="240" w:lineRule="auto"/>
              <w:ind w:left="345"/>
              <w:rPr>
                <w:rFonts w:ascii="Arial" w:hAnsi="Arial" w:cs="Arial"/>
                <w:sz w:val="20"/>
                <w:szCs w:val="20"/>
              </w:rPr>
            </w:pPr>
            <w:r w:rsidRPr="005A3FA3">
              <w:rPr>
                <w:rFonts w:ascii="Arial" w:hAnsi="Arial" w:cs="Arial"/>
                <w:sz w:val="20"/>
                <w:szCs w:val="20"/>
              </w:rPr>
              <w:t>Agencies are not in position to report on severity indicators</w:t>
            </w:r>
          </w:p>
          <w:p w14:paraId="3BDDCBE2" w14:textId="77777777" w:rsidR="00E350E4" w:rsidRDefault="00E350E4" w:rsidP="000A34C5">
            <w:pPr>
              <w:numPr>
                <w:ilvl w:val="0"/>
                <w:numId w:val="2"/>
              </w:numPr>
              <w:suppressAutoHyphens/>
              <w:spacing w:after="0" w:line="240" w:lineRule="auto"/>
              <w:ind w:left="345"/>
              <w:rPr>
                <w:rFonts w:ascii="Arial" w:hAnsi="Arial" w:cs="Arial"/>
                <w:sz w:val="20"/>
                <w:szCs w:val="20"/>
              </w:rPr>
            </w:pPr>
            <w:r w:rsidRPr="005A3FA3">
              <w:rPr>
                <w:rFonts w:ascii="Arial" w:hAnsi="Arial" w:cs="Arial"/>
                <w:sz w:val="20"/>
                <w:szCs w:val="20"/>
              </w:rPr>
              <w:t>Agencies not meeting donor requirements</w:t>
            </w:r>
          </w:p>
          <w:p w14:paraId="46E37DD5" w14:textId="77777777" w:rsidR="00E350E4" w:rsidRPr="00995F2F" w:rsidRDefault="00E350E4" w:rsidP="000A34C5">
            <w:pPr>
              <w:numPr>
                <w:ilvl w:val="0"/>
                <w:numId w:val="2"/>
              </w:numPr>
              <w:suppressAutoHyphens/>
              <w:spacing w:after="0" w:line="240" w:lineRule="auto"/>
              <w:ind w:left="345"/>
            </w:pPr>
            <w:r w:rsidRPr="00995F2F">
              <w:t xml:space="preserve">Agencies unable to maximise coverage </w:t>
            </w:r>
          </w:p>
        </w:tc>
        <w:tc>
          <w:tcPr>
            <w:tcW w:w="3240" w:type="dxa"/>
            <w:vMerge w:val="restart"/>
            <w:shd w:val="clear" w:color="auto" w:fill="auto"/>
          </w:tcPr>
          <w:p w14:paraId="205F4154" w14:textId="77777777" w:rsidR="00E350E4" w:rsidRPr="005A3FA3" w:rsidRDefault="00E350E4" w:rsidP="000A34C5">
            <w:pPr>
              <w:spacing w:after="0" w:line="240" w:lineRule="auto"/>
              <w:rPr>
                <w:rFonts w:ascii="Arial" w:hAnsi="Arial" w:cs="Arial"/>
                <w:sz w:val="20"/>
                <w:szCs w:val="20"/>
              </w:rPr>
            </w:pPr>
            <w:r w:rsidRPr="005A3FA3">
              <w:rPr>
                <w:rFonts w:ascii="Arial" w:hAnsi="Arial" w:cs="Arial"/>
                <w:b/>
                <w:sz w:val="20"/>
                <w:szCs w:val="20"/>
              </w:rPr>
              <w:t>Specific to ‘Blanket’ Approach:</w:t>
            </w:r>
            <w:r w:rsidRPr="005A3FA3">
              <w:rPr>
                <w:rFonts w:ascii="Arial" w:hAnsi="Arial" w:cs="Arial"/>
                <w:sz w:val="20"/>
                <w:szCs w:val="20"/>
              </w:rPr>
              <w:t xml:space="preserve"> </w:t>
            </w:r>
          </w:p>
          <w:p w14:paraId="0159EB0B" w14:textId="77777777" w:rsidR="00E350E4" w:rsidRPr="005A3FA3" w:rsidRDefault="00E350E4" w:rsidP="000A34C5">
            <w:pPr>
              <w:pStyle w:val="ListParagraph"/>
              <w:numPr>
                <w:ilvl w:val="0"/>
                <w:numId w:val="3"/>
              </w:numPr>
              <w:suppressAutoHyphens/>
              <w:spacing w:after="0" w:line="240" w:lineRule="auto"/>
              <w:rPr>
                <w:rFonts w:ascii="Arial" w:hAnsi="Arial" w:cs="Arial"/>
                <w:sz w:val="20"/>
                <w:szCs w:val="20"/>
              </w:rPr>
            </w:pPr>
            <w:r w:rsidRPr="005A3FA3">
              <w:rPr>
                <w:rFonts w:ascii="Arial" w:hAnsi="Arial" w:cs="Arial"/>
                <w:sz w:val="20"/>
                <w:szCs w:val="20"/>
              </w:rPr>
              <w:t>Potential ‘top-up’ targeted assistance to most the vulnerable</w:t>
            </w:r>
          </w:p>
          <w:p w14:paraId="719AA8F5" w14:textId="77777777" w:rsidR="00E350E4" w:rsidRPr="005A3FA3" w:rsidRDefault="00E350E4" w:rsidP="000A34C5">
            <w:pPr>
              <w:pStyle w:val="ListParagraph"/>
              <w:numPr>
                <w:ilvl w:val="0"/>
                <w:numId w:val="3"/>
              </w:numPr>
              <w:suppressAutoHyphens/>
              <w:spacing w:after="0" w:line="240" w:lineRule="auto"/>
              <w:rPr>
                <w:rFonts w:ascii="Arial" w:hAnsi="Arial" w:cs="Arial"/>
                <w:sz w:val="20"/>
                <w:szCs w:val="20"/>
              </w:rPr>
            </w:pPr>
            <w:r w:rsidRPr="005A3FA3">
              <w:rPr>
                <w:rFonts w:ascii="Arial" w:hAnsi="Arial" w:cs="Arial"/>
                <w:sz w:val="20"/>
                <w:szCs w:val="20"/>
              </w:rPr>
              <w:t xml:space="preserve"> smaller response option that may not  meet the needs for shelter interventions</w:t>
            </w:r>
          </w:p>
          <w:p w14:paraId="5550C666" w14:textId="77777777" w:rsidR="00E350E4" w:rsidRPr="005A3FA3" w:rsidRDefault="00E350E4" w:rsidP="000A34C5">
            <w:pPr>
              <w:spacing w:after="0" w:line="240" w:lineRule="auto"/>
              <w:rPr>
                <w:rFonts w:ascii="Arial" w:hAnsi="Arial" w:cs="Arial"/>
                <w:sz w:val="20"/>
                <w:szCs w:val="20"/>
              </w:rPr>
            </w:pPr>
          </w:p>
          <w:p w14:paraId="16D82521" w14:textId="77777777" w:rsidR="00E350E4" w:rsidRPr="005A3FA3" w:rsidRDefault="00E350E4" w:rsidP="000A34C5">
            <w:pPr>
              <w:spacing w:after="0" w:line="240" w:lineRule="auto"/>
              <w:rPr>
                <w:rFonts w:ascii="Arial" w:hAnsi="Arial" w:cs="Arial"/>
                <w:sz w:val="20"/>
                <w:szCs w:val="20"/>
              </w:rPr>
            </w:pPr>
          </w:p>
          <w:p w14:paraId="7D150FF1" w14:textId="77777777" w:rsidR="00E350E4" w:rsidRPr="005A3FA3" w:rsidRDefault="00E350E4" w:rsidP="000A34C5">
            <w:pPr>
              <w:spacing w:after="0" w:line="240" w:lineRule="auto"/>
              <w:rPr>
                <w:rFonts w:ascii="Arial" w:hAnsi="Arial" w:cs="Arial"/>
                <w:b/>
                <w:sz w:val="20"/>
                <w:szCs w:val="20"/>
              </w:rPr>
            </w:pPr>
            <w:r w:rsidRPr="005A3FA3">
              <w:rPr>
                <w:rFonts w:ascii="Arial" w:hAnsi="Arial" w:cs="Arial"/>
                <w:b/>
                <w:sz w:val="20"/>
                <w:szCs w:val="20"/>
              </w:rPr>
              <w:t>Applicable to both approaches:</w:t>
            </w:r>
          </w:p>
          <w:p w14:paraId="2C119028" w14:textId="77777777" w:rsidR="00E350E4" w:rsidRPr="005A3FA3" w:rsidRDefault="00E350E4" w:rsidP="000A34C5">
            <w:pPr>
              <w:numPr>
                <w:ilvl w:val="0"/>
                <w:numId w:val="2"/>
              </w:numPr>
              <w:suppressAutoHyphens/>
              <w:spacing w:after="0" w:line="240" w:lineRule="auto"/>
              <w:ind w:left="345"/>
              <w:rPr>
                <w:rFonts w:ascii="Arial" w:hAnsi="Arial" w:cs="Arial"/>
                <w:sz w:val="20"/>
                <w:szCs w:val="20"/>
              </w:rPr>
            </w:pPr>
            <w:r w:rsidRPr="005A3FA3">
              <w:rPr>
                <w:rFonts w:ascii="Arial" w:hAnsi="Arial" w:cs="Arial"/>
                <w:sz w:val="20"/>
                <w:szCs w:val="20"/>
              </w:rPr>
              <w:t>Understand the context, history of socio</w:t>
            </w:r>
            <w:r w:rsidR="000C6C7F">
              <w:rPr>
                <w:rFonts w:ascii="Arial" w:hAnsi="Arial" w:cs="Arial"/>
                <w:sz w:val="20"/>
                <w:szCs w:val="20"/>
              </w:rPr>
              <w:t>-</w:t>
            </w:r>
            <w:r w:rsidRPr="005A3FA3">
              <w:rPr>
                <w:rFonts w:ascii="Arial" w:hAnsi="Arial" w:cs="Arial"/>
                <w:sz w:val="20"/>
                <w:szCs w:val="20"/>
              </w:rPr>
              <w:t>political relations</w:t>
            </w:r>
          </w:p>
          <w:p w14:paraId="38D40EE5" w14:textId="77777777" w:rsidR="00E350E4" w:rsidRPr="005A3FA3" w:rsidRDefault="00E350E4" w:rsidP="000A34C5">
            <w:pPr>
              <w:numPr>
                <w:ilvl w:val="0"/>
                <w:numId w:val="2"/>
              </w:numPr>
              <w:suppressAutoHyphens/>
              <w:spacing w:after="0" w:line="240" w:lineRule="auto"/>
              <w:ind w:left="345"/>
              <w:rPr>
                <w:rFonts w:ascii="Arial" w:hAnsi="Arial" w:cs="Arial"/>
                <w:sz w:val="20"/>
                <w:szCs w:val="20"/>
              </w:rPr>
            </w:pPr>
            <w:r w:rsidRPr="005A3FA3">
              <w:rPr>
                <w:rFonts w:ascii="Arial" w:hAnsi="Arial" w:cs="Arial"/>
                <w:sz w:val="20"/>
                <w:szCs w:val="20"/>
              </w:rPr>
              <w:t xml:space="preserve">Understand existing social divisions and map them against the proposed criteria </w:t>
            </w:r>
          </w:p>
          <w:p w14:paraId="3A4C4228" w14:textId="77777777" w:rsidR="00E350E4" w:rsidRPr="000C6C7F" w:rsidRDefault="00E350E4" w:rsidP="000A34C5">
            <w:pPr>
              <w:numPr>
                <w:ilvl w:val="0"/>
                <w:numId w:val="2"/>
              </w:numPr>
              <w:suppressAutoHyphens/>
              <w:spacing w:after="0" w:line="240" w:lineRule="auto"/>
              <w:ind w:left="345"/>
              <w:rPr>
                <w:rFonts w:ascii="Arial" w:hAnsi="Arial" w:cs="Arial"/>
                <w:sz w:val="20"/>
                <w:szCs w:val="20"/>
              </w:rPr>
            </w:pPr>
            <w:r w:rsidRPr="000C6C7F">
              <w:rPr>
                <w:rFonts w:ascii="Arial" w:hAnsi="Arial" w:cs="Arial"/>
                <w:sz w:val="20"/>
                <w:szCs w:val="20"/>
              </w:rPr>
              <w:t>Ensure capacity and skills of the communities and supporting organisations (their staff and volunteers)  and coverage</w:t>
            </w:r>
          </w:p>
          <w:p w14:paraId="1A92BFA4" w14:textId="77777777" w:rsidR="00E350E4" w:rsidRPr="005A3FA3" w:rsidRDefault="00E350E4" w:rsidP="000A34C5">
            <w:pPr>
              <w:numPr>
                <w:ilvl w:val="0"/>
                <w:numId w:val="2"/>
              </w:numPr>
              <w:suppressAutoHyphens/>
              <w:spacing w:after="0" w:line="240" w:lineRule="auto"/>
              <w:ind w:left="345"/>
              <w:rPr>
                <w:rFonts w:ascii="Arial" w:hAnsi="Arial" w:cs="Arial"/>
                <w:sz w:val="20"/>
                <w:szCs w:val="20"/>
              </w:rPr>
            </w:pPr>
            <w:r w:rsidRPr="000C6C7F">
              <w:rPr>
                <w:rFonts w:ascii="Arial" w:hAnsi="Arial" w:cs="Arial"/>
                <w:sz w:val="20"/>
                <w:szCs w:val="20"/>
              </w:rPr>
              <w:t>Establish a communications</w:t>
            </w:r>
            <w:r w:rsidRPr="005A3FA3">
              <w:rPr>
                <w:rFonts w:ascii="Arial" w:hAnsi="Arial" w:cs="Arial"/>
                <w:sz w:val="20"/>
                <w:szCs w:val="20"/>
              </w:rPr>
              <w:t xml:space="preserve"> strategy and ensure effective implementation </w:t>
            </w:r>
          </w:p>
          <w:p w14:paraId="0ACEB885" w14:textId="77777777" w:rsidR="00E350E4" w:rsidRPr="000C6C7F" w:rsidRDefault="00E350E4" w:rsidP="000A34C5">
            <w:pPr>
              <w:numPr>
                <w:ilvl w:val="0"/>
                <w:numId w:val="2"/>
              </w:numPr>
              <w:suppressAutoHyphens/>
              <w:spacing w:after="0" w:line="240" w:lineRule="auto"/>
              <w:ind w:left="345"/>
              <w:rPr>
                <w:rFonts w:ascii="Arial" w:hAnsi="Arial" w:cs="Arial"/>
                <w:sz w:val="20"/>
                <w:szCs w:val="20"/>
              </w:rPr>
            </w:pPr>
            <w:r w:rsidRPr="005A3FA3">
              <w:rPr>
                <w:rFonts w:ascii="Arial" w:hAnsi="Arial" w:cs="Arial"/>
                <w:sz w:val="20"/>
                <w:szCs w:val="20"/>
              </w:rPr>
              <w:t xml:space="preserve">Sustained information sharing with both </w:t>
            </w:r>
            <w:r w:rsidRPr="000C6C7F">
              <w:rPr>
                <w:rFonts w:ascii="Arial" w:hAnsi="Arial" w:cs="Arial"/>
                <w:sz w:val="20"/>
                <w:szCs w:val="20"/>
              </w:rPr>
              <w:t>beneficiaries and non-beneficiaries on targeting criteria and selection processes</w:t>
            </w:r>
          </w:p>
          <w:p w14:paraId="378973CC" w14:textId="77777777" w:rsidR="00E350E4" w:rsidRPr="005A3FA3" w:rsidRDefault="00E350E4" w:rsidP="000A34C5">
            <w:pPr>
              <w:numPr>
                <w:ilvl w:val="0"/>
                <w:numId w:val="2"/>
              </w:numPr>
              <w:suppressAutoHyphens/>
              <w:spacing w:after="0" w:line="240" w:lineRule="auto"/>
              <w:ind w:left="345"/>
              <w:rPr>
                <w:rFonts w:ascii="Arial" w:hAnsi="Arial" w:cs="Arial"/>
                <w:sz w:val="20"/>
                <w:szCs w:val="20"/>
              </w:rPr>
            </w:pPr>
            <w:r w:rsidRPr="000C6C7F">
              <w:rPr>
                <w:rFonts w:ascii="Arial" w:hAnsi="Arial" w:cs="Arial"/>
                <w:sz w:val="20"/>
                <w:szCs w:val="20"/>
              </w:rPr>
              <w:t>Ensure that complaints</w:t>
            </w:r>
            <w:r w:rsidRPr="005A3FA3">
              <w:rPr>
                <w:rFonts w:ascii="Arial" w:hAnsi="Arial" w:cs="Arial"/>
                <w:sz w:val="20"/>
                <w:szCs w:val="20"/>
              </w:rPr>
              <w:t xml:space="preserve"> are adequately addressed and followed up.</w:t>
            </w:r>
          </w:p>
          <w:p w14:paraId="2F2C3CC4" w14:textId="77777777" w:rsidR="00E350E4" w:rsidRPr="005A3FA3" w:rsidRDefault="00E350E4" w:rsidP="000A34C5">
            <w:pPr>
              <w:numPr>
                <w:ilvl w:val="0"/>
                <w:numId w:val="2"/>
              </w:numPr>
              <w:suppressAutoHyphens/>
              <w:spacing w:after="0" w:line="240" w:lineRule="auto"/>
              <w:ind w:left="345"/>
              <w:rPr>
                <w:rFonts w:ascii="Arial" w:hAnsi="Arial" w:cs="Arial"/>
                <w:sz w:val="20"/>
                <w:szCs w:val="20"/>
              </w:rPr>
            </w:pPr>
            <w:r w:rsidRPr="005A3FA3">
              <w:rPr>
                <w:rFonts w:ascii="Arial" w:hAnsi="Arial" w:cs="Arial"/>
                <w:sz w:val="20"/>
                <w:szCs w:val="20"/>
              </w:rPr>
              <w:t>Ensure robust M&amp;E in place and use the data/evidence to refine/strengthen processes</w:t>
            </w:r>
          </w:p>
          <w:p w14:paraId="4F23F502" w14:textId="77777777" w:rsidR="00E350E4" w:rsidRPr="005A3FA3" w:rsidRDefault="00E350E4" w:rsidP="000A34C5">
            <w:pPr>
              <w:spacing w:after="0" w:line="240" w:lineRule="auto"/>
              <w:rPr>
                <w:rFonts w:ascii="Arial" w:hAnsi="Arial" w:cs="Arial"/>
                <w:sz w:val="20"/>
                <w:szCs w:val="20"/>
              </w:rPr>
            </w:pPr>
          </w:p>
          <w:p w14:paraId="317B2458" w14:textId="77777777" w:rsidR="00E350E4" w:rsidRPr="005A3FA3" w:rsidRDefault="00E350E4" w:rsidP="000A34C5">
            <w:pPr>
              <w:spacing w:after="0" w:line="240" w:lineRule="auto"/>
              <w:rPr>
                <w:rFonts w:ascii="Arial" w:hAnsi="Arial" w:cs="Arial"/>
                <w:sz w:val="20"/>
                <w:szCs w:val="20"/>
              </w:rPr>
            </w:pPr>
            <w:r w:rsidRPr="005A3FA3">
              <w:rPr>
                <w:rFonts w:ascii="Arial" w:hAnsi="Arial" w:cs="Arial"/>
                <w:b/>
                <w:sz w:val="20"/>
                <w:szCs w:val="20"/>
              </w:rPr>
              <w:t>Specific to Targeted Approach:</w:t>
            </w:r>
            <w:r w:rsidRPr="005A3FA3">
              <w:rPr>
                <w:rFonts w:ascii="Arial" w:hAnsi="Arial" w:cs="Arial"/>
                <w:sz w:val="20"/>
                <w:szCs w:val="20"/>
              </w:rPr>
              <w:t xml:space="preserve"> </w:t>
            </w:r>
          </w:p>
          <w:p w14:paraId="5C2E1CE8" w14:textId="77777777" w:rsidR="00E350E4" w:rsidRPr="005A3FA3" w:rsidRDefault="00E350E4" w:rsidP="000A34C5">
            <w:pPr>
              <w:numPr>
                <w:ilvl w:val="0"/>
                <w:numId w:val="2"/>
              </w:numPr>
              <w:suppressAutoHyphens/>
              <w:spacing w:after="0" w:line="240" w:lineRule="auto"/>
              <w:ind w:left="345"/>
              <w:rPr>
                <w:rFonts w:ascii="Arial" w:hAnsi="Arial" w:cs="Arial"/>
                <w:sz w:val="20"/>
                <w:szCs w:val="20"/>
              </w:rPr>
            </w:pPr>
            <w:r w:rsidRPr="005A3FA3">
              <w:rPr>
                <w:rFonts w:ascii="Arial" w:hAnsi="Arial" w:cs="Arial"/>
                <w:sz w:val="20"/>
                <w:szCs w:val="20"/>
              </w:rPr>
              <w:t>Facilitate community participation in  determining targeting criteria</w:t>
            </w:r>
          </w:p>
          <w:p w14:paraId="7017E16C" w14:textId="77777777" w:rsidR="00E350E4" w:rsidRDefault="00E350E4" w:rsidP="000A34C5">
            <w:pPr>
              <w:numPr>
                <w:ilvl w:val="0"/>
                <w:numId w:val="2"/>
              </w:numPr>
              <w:suppressAutoHyphens/>
              <w:spacing w:after="0" w:line="240" w:lineRule="auto"/>
              <w:ind w:left="345"/>
              <w:rPr>
                <w:rFonts w:ascii="Arial" w:hAnsi="Arial" w:cs="Arial"/>
                <w:sz w:val="20"/>
                <w:szCs w:val="20"/>
              </w:rPr>
            </w:pPr>
            <w:r w:rsidRPr="005A3FA3">
              <w:rPr>
                <w:rFonts w:ascii="Arial" w:hAnsi="Arial" w:cs="Arial"/>
                <w:sz w:val="20"/>
                <w:szCs w:val="20"/>
              </w:rPr>
              <w:t>Test proposed targeting criteria with communities to achieve required outcomes for programmes</w:t>
            </w:r>
          </w:p>
          <w:p w14:paraId="5F2FD0B6" w14:textId="77777777" w:rsidR="00E350E4" w:rsidRPr="00995F2F" w:rsidRDefault="00E350E4" w:rsidP="000A34C5">
            <w:pPr>
              <w:numPr>
                <w:ilvl w:val="0"/>
                <w:numId w:val="2"/>
              </w:numPr>
              <w:suppressAutoHyphens/>
              <w:spacing w:after="0" w:line="240" w:lineRule="auto"/>
              <w:ind w:left="345"/>
              <w:rPr>
                <w:rFonts w:ascii="Arial" w:hAnsi="Arial" w:cs="Arial"/>
                <w:sz w:val="20"/>
                <w:szCs w:val="20"/>
              </w:rPr>
            </w:pPr>
            <w:r w:rsidRPr="000C6C7F">
              <w:rPr>
                <w:rFonts w:ascii="Arial" w:hAnsi="Arial" w:cs="Arial"/>
                <w:sz w:val="20"/>
                <w:szCs w:val="20"/>
              </w:rPr>
              <w:t>Engage District Disaster Relief Committee</w:t>
            </w:r>
          </w:p>
          <w:p w14:paraId="4866C649" w14:textId="77777777" w:rsidR="00E350E4" w:rsidRPr="005A3FA3" w:rsidRDefault="00E350E4" w:rsidP="000A34C5">
            <w:pPr>
              <w:spacing w:after="0" w:line="240" w:lineRule="auto"/>
              <w:rPr>
                <w:rFonts w:ascii="Arial" w:hAnsi="Arial" w:cs="Arial"/>
                <w:sz w:val="20"/>
                <w:szCs w:val="20"/>
              </w:rPr>
            </w:pPr>
            <w:r>
              <w:rPr>
                <w:rFonts w:ascii="Arial" w:hAnsi="Arial" w:cs="Arial"/>
                <w:sz w:val="20"/>
                <w:szCs w:val="20"/>
              </w:rPr>
              <w:t xml:space="preserve"> </w:t>
            </w:r>
          </w:p>
        </w:tc>
      </w:tr>
      <w:tr w:rsidR="00E350E4" w:rsidRPr="005A3FA3" w14:paraId="678DB804" w14:textId="77777777" w:rsidTr="000A34C5">
        <w:tc>
          <w:tcPr>
            <w:tcW w:w="1548" w:type="dxa"/>
            <w:shd w:val="clear" w:color="auto" w:fill="auto"/>
          </w:tcPr>
          <w:p w14:paraId="6D1ED8A7" w14:textId="77777777" w:rsidR="00E350E4" w:rsidRPr="005A3FA3" w:rsidRDefault="00E350E4" w:rsidP="000A34C5">
            <w:pPr>
              <w:spacing w:after="0" w:line="240" w:lineRule="auto"/>
              <w:rPr>
                <w:rFonts w:ascii="Arial" w:hAnsi="Arial" w:cs="Arial"/>
                <w:sz w:val="20"/>
                <w:szCs w:val="20"/>
              </w:rPr>
            </w:pPr>
            <w:r w:rsidRPr="005A3FA3">
              <w:rPr>
                <w:rFonts w:ascii="Arial" w:hAnsi="Arial" w:cs="Arial"/>
                <w:sz w:val="20"/>
                <w:szCs w:val="20"/>
                <w:u w:val="single"/>
              </w:rPr>
              <w:t>‘Targeted’ approach</w:t>
            </w:r>
            <w:r w:rsidRPr="005A3FA3">
              <w:rPr>
                <w:rStyle w:val="FootnoteReference"/>
                <w:rFonts w:ascii="Arial" w:hAnsi="Arial" w:cs="Arial"/>
                <w:sz w:val="20"/>
                <w:szCs w:val="20"/>
                <w:u w:val="single"/>
              </w:rPr>
              <w:footnoteReference w:id="5"/>
            </w:r>
            <w:r w:rsidRPr="005A3FA3">
              <w:rPr>
                <w:rFonts w:ascii="Arial" w:hAnsi="Arial" w:cs="Arial"/>
                <w:sz w:val="20"/>
                <w:szCs w:val="20"/>
              </w:rPr>
              <w:t xml:space="preserve"> (Household or level approach or other grouping community groups)</w:t>
            </w:r>
          </w:p>
        </w:tc>
        <w:tc>
          <w:tcPr>
            <w:tcW w:w="2134" w:type="dxa"/>
            <w:shd w:val="clear" w:color="auto" w:fill="auto"/>
          </w:tcPr>
          <w:p w14:paraId="536A6FCF" w14:textId="77777777" w:rsidR="00E350E4" w:rsidRPr="000C6C7F" w:rsidRDefault="00E350E4" w:rsidP="000A34C5">
            <w:pPr>
              <w:numPr>
                <w:ilvl w:val="0"/>
                <w:numId w:val="2"/>
              </w:numPr>
              <w:suppressAutoHyphens/>
              <w:spacing w:after="0" w:line="240" w:lineRule="auto"/>
              <w:ind w:left="345"/>
              <w:rPr>
                <w:rFonts w:ascii="Arial" w:hAnsi="Arial" w:cs="Arial"/>
                <w:sz w:val="20"/>
                <w:szCs w:val="20"/>
              </w:rPr>
            </w:pPr>
            <w:r w:rsidRPr="000C6C7F">
              <w:rPr>
                <w:rFonts w:ascii="Arial" w:hAnsi="Arial" w:cs="Arial"/>
                <w:sz w:val="20"/>
                <w:szCs w:val="20"/>
              </w:rPr>
              <w:t xml:space="preserve">Enabling maximum appropriate solution for those most in need of assistance </w:t>
            </w:r>
          </w:p>
          <w:p w14:paraId="35503CD4" w14:textId="77777777" w:rsidR="00E350E4" w:rsidRPr="000C6C7F" w:rsidRDefault="00E350E4" w:rsidP="000A34C5">
            <w:pPr>
              <w:numPr>
                <w:ilvl w:val="0"/>
                <w:numId w:val="2"/>
              </w:numPr>
              <w:suppressAutoHyphens/>
              <w:spacing w:after="0" w:line="240" w:lineRule="auto"/>
              <w:ind w:left="345"/>
              <w:rPr>
                <w:rFonts w:ascii="Arial" w:hAnsi="Arial" w:cs="Arial"/>
                <w:sz w:val="20"/>
                <w:szCs w:val="20"/>
              </w:rPr>
            </w:pPr>
            <w:r w:rsidRPr="000C6C7F">
              <w:rPr>
                <w:rFonts w:ascii="Arial" w:hAnsi="Arial" w:cs="Arial"/>
                <w:sz w:val="20"/>
                <w:szCs w:val="20"/>
              </w:rPr>
              <w:t>Potentially counter-acts exclusion and mitigates ongoing vulnerability of affected population</w:t>
            </w:r>
          </w:p>
          <w:p w14:paraId="623A68AE" w14:textId="77777777" w:rsidR="00E350E4" w:rsidRPr="005A3FA3" w:rsidRDefault="00E350E4" w:rsidP="000A34C5">
            <w:pPr>
              <w:numPr>
                <w:ilvl w:val="0"/>
                <w:numId w:val="2"/>
              </w:numPr>
              <w:suppressAutoHyphens/>
              <w:spacing w:after="0" w:line="240" w:lineRule="auto"/>
              <w:ind w:left="345"/>
              <w:rPr>
                <w:rFonts w:ascii="Arial" w:hAnsi="Arial" w:cs="Arial"/>
                <w:sz w:val="20"/>
                <w:szCs w:val="20"/>
              </w:rPr>
            </w:pPr>
            <w:r w:rsidRPr="000C6C7F">
              <w:rPr>
                <w:rFonts w:ascii="Arial" w:hAnsi="Arial" w:cs="Arial"/>
                <w:sz w:val="20"/>
                <w:szCs w:val="20"/>
              </w:rPr>
              <w:t>More community/ household/</w:t>
            </w:r>
            <w:r w:rsidRPr="005A3FA3">
              <w:rPr>
                <w:rFonts w:ascii="Arial" w:hAnsi="Arial" w:cs="Arial"/>
                <w:sz w:val="20"/>
                <w:szCs w:val="20"/>
              </w:rPr>
              <w:t xml:space="preserve"> individual engagement, creating opportunities for participation</w:t>
            </w:r>
          </w:p>
          <w:p w14:paraId="75CEC8FA" w14:textId="77777777" w:rsidR="00E350E4" w:rsidRPr="005A3FA3" w:rsidRDefault="00E350E4" w:rsidP="000A34C5">
            <w:pPr>
              <w:numPr>
                <w:ilvl w:val="0"/>
                <w:numId w:val="2"/>
              </w:numPr>
              <w:suppressAutoHyphens/>
              <w:spacing w:after="0" w:line="240" w:lineRule="auto"/>
              <w:ind w:left="345"/>
              <w:rPr>
                <w:rFonts w:ascii="Arial" w:hAnsi="Arial" w:cs="Arial"/>
                <w:sz w:val="20"/>
                <w:szCs w:val="20"/>
              </w:rPr>
            </w:pPr>
            <w:r w:rsidRPr="005A3FA3">
              <w:rPr>
                <w:rFonts w:ascii="Arial" w:hAnsi="Arial" w:cs="Arial"/>
                <w:sz w:val="20"/>
                <w:szCs w:val="20"/>
              </w:rPr>
              <w:t>Agencies in position to collect household level data for reporting on indicators</w:t>
            </w:r>
          </w:p>
        </w:tc>
        <w:tc>
          <w:tcPr>
            <w:tcW w:w="2546" w:type="dxa"/>
            <w:shd w:val="clear" w:color="auto" w:fill="auto"/>
          </w:tcPr>
          <w:p w14:paraId="190122FF" w14:textId="77777777" w:rsidR="00E350E4" w:rsidRPr="005A3FA3" w:rsidRDefault="00E350E4" w:rsidP="000A34C5">
            <w:pPr>
              <w:numPr>
                <w:ilvl w:val="0"/>
                <w:numId w:val="2"/>
              </w:numPr>
              <w:suppressAutoHyphens/>
              <w:spacing w:after="0" w:line="240" w:lineRule="auto"/>
              <w:ind w:left="345"/>
              <w:rPr>
                <w:rFonts w:ascii="Arial" w:hAnsi="Arial" w:cs="Arial"/>
                <w:sz w:val="20"/>
                <w:szCs w:val="20"/>
              </w:rPr>
            </w:pPr>
            <w:r w:rsidRPr="005A3FA3">
              <w:rPr>
                <w:rFonts w:ascii="Arial" w:hAnsi="Arial" w:cs="Arial"/>
                <w:sz w:val="20"/>
                <w:szCs w:val="20"/>
              </w:rPr>
              <w:t xml:space="preserve">Shift from blanket distributions to targeted interventions could result in a backlash from those who expected to benefit or who will lose out, including against the recipients of assistance themselves </w:t>
            </w:r>
          </w:p>
          <w:p w14:paraId="5BA853FF" w14:textId="77777777" w:rsidR="00E350E4" w:rsidRPr="005A3FA3" w:rsidRDefault="00E350E4" w:rsidP="000A34C5">
            <w:pPr>
              <w:numPr>
                <w:ilvl w:val="0"/>
                <w:numId w:val="2"/>
              </w:numPr>
              <w:suppressAutoHyphens/>
              <w:spacing w:after="0" w:line="240" w:lineRule="auto"/>
              <w:ind w:left="345"/>
              <w:rPr>
                <w:rFonts w:ascii="Arial" w:hAnsi="Arial" w:cs="Arial"/>
                <w:sz w:val="20"/>
                <w:szCs w:val="20"/>
              </w:rPr>
            </w:pPr>
            <w:r w:rsidRPr="005A3FA3">
              <w:rPr>
                <w:rFonts w:ascii="Arial" w:hAnsi="Arial" w:cs="Arial"/>
                <w:sz w:val="20"/>
                <w:szCs w:val="20"/>
              </w:rPr>
              <w:t>Needs assessment is more time consuming to collect, verify and analysis data</w:t>
            </w:r>
          </w:p>
          <w:p w14:paraId="63AB42CA" w14:textId="77777777" w:rsidR="00E350E4" w:rsidRPr="005A3FA3" w:rsidRDefault="00E350E4" w:rsidP="000A34C5">
            <w:pPr>
              <w:numPr>
                <w:ilvl w:val="0"/>
                <w:numId w:val="2"/>
              </w:numPr>
              <w:suppressAutoHyphens/>
              <w:spacing w:after="0" w:line="240" w:lineRule="auto"/>
              <w:ind w:left="345"/>
              <w:rPr>
                <w:rFonts w:ascii="Arial" w:hAnsi="Arial" w:cs="Arial"/>
                <w:sz w:val="20"/>
                <w:szCs w:val="20"/>
              </w:rPr>
            </w:pPr>
            <w:r w:rsidRPr="005A3FA3">
              <w:rPr>
                <w:rFonts w:ascii="Arial" w:hAnsi="Arial" w:cs="Arial"/>
                <w:sz w:val="20"/>
                <w:szCs w:val="20"/>
              </w:rPr>
              <w:t>Targeting criteria might not be well understood by all stakeholders</w:t>
            </w:r>
          </w:p>
          <w:p w14:paraId="3C2E2177" w14:textId="77777777" w:rsidR="00E350E4" w:rsidRDefault="00E350E4" w:rsidP="000A34C5">
            <w:pPr>
              <w:numPr>
                <w:ilvl w:val="0"/>
                <w:numId w:val="2"/>
              </w:numPr>
              <w:suppressAutoHyphens/>
              <w:spacing w:after="0" w:line="240" w:lineRule="auto"/>
              <w:ind w:left="345"/>
              <w:rPr>
                <w:rFonts w:ascii="Arial" w:hAnsi="Arial" w:cs="Arial"/>
                <w:sz w:val="20"/>
                <w:szCs w:val="20"/>
              </w:rPr>
            </w:pPr>
            <w:r w:rsidRPr="005A3FA3">
              <w:rPr>
                <w:rFonts w:ascii="Arial" w:hAnsi="Arial" w:cs="Arial"/>
                <w:sz w:val="20"/>
                <w:szCs w:val="20"/>
              </w:rPr>
              <w:t>Selection processes might not be transparent or fairly implemented</w:t>
            </w:r>
          </w:p>
          <w:p w14:paraId="50C6A327" w14:textId="77777777" w:rsidR="00E350E4" w:rsidRPr="00F12560" w:rsidRDefault="00E350E4" w:rsidP="000A34C5">
            <w:pPr>
              <w:numPr>
                <w:ilvl w:val="0"/>
                <w:numId w:val="2"/>
              </w:numPr>
              <w:suppressAutoHyphens/>
              <w:spacing w:after="0" w:line="240" w:lineRule="auto"/>
              <w:ind w:left="345"/>
            </w:pPr>
            <w:r w:rsidRPr="00F12560">
              <w:t xml:space="preserve">Political interference possible </w:t>
            </w:r>
          </w:p>
        </w:tc>
        <w:tc>
          <w:tcPr>
            <w:tcW w:w="3240" w:type="dxa"/>
            <w:vMerge/>
            <w:shd w:val="clear" w:color="auto" w:fill="auto"/>
          </w:tcPr>
          <w:p w14:paraId="6F6DEF99" w14:textId="77777777" w:rsidR="00E350E4" w:rsidRPr="005A3FA3" w:rsidRDefault="00E350E4" w:rsidP="000A34C5">
            <w:pPr>
              <w:spacing w:after="0" w:line="240" w:lineRule="auto"/>
              <w:rPr>
                <w:rFonts w:ascii="Arial" w:hAnsi="Arial" w:cs="Arial"/>
                <w:sz w:val="20"/>
                <w:szCs w:val="20"/>
              </w:rPr>
            </w:pPr>
          </w:p>
        </w:tc>
      </w:tr>
    </w:tbl>
    <w:p w14:paraId="42D95FF9" w14:textId="77777777" w:rsidR="005A3FA3" w:rsidRDefault="005A3FA3" w:rsidP="00092471">
      <w:pPr>
        <w:rPr>
          <w:rFonts w:ascii="Arial" w:hAnsi="Arial" w:cs="Arial"/>
          <w:b/>
          <w:sz w:val="20"/>
          <w:szCs w:val="20"/>
        </w:rPr>
      </w:pPr>
    </w:p>
    <w:sectPr w:rsidR="005A3FA3" w:rsidSect="007D588B">
      <w:head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A9484" w14:textId="77777777" w:rsidR="006F6EE4" w:rsidRDefault="006F6EE4" w:rsidP="00BA08CA">
      <w:pPr>
        <w:spacing w:after="0" w:line="240" w:lineRule="auto"/>
      </w:pPr>
      <w:r>
        <w:separator/>
      </w:r>
    </w:p>
  </w:endnote>
  <w:endnote w:type="continuationSeparator" w:id="0">
    <w:p w14:paraId="4AE46B01" w14:textId="77777777" w:rsidR="006F6EE4" w:rsidRDefault="006F6EE4" w:rsidP="00BA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auto"/>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6987"/>
      <w:docPartObj>
        <w:docPartGallery w:val="Page Numbers (Bottom of Page)"/>
        <w:docPartUnique/>
      </w:docPartObj>
    </w:sdtPr>
    <w:sdtEndPr/>
    <w:sdtContent>
      <w:p w14:paraId="2DB312B6" w14:textId="77777777" w:rsidR="00AB489A" w:rsidRDefault="00AB489A">
        <w:pPr>
          <w:pStyle w:val="Footer"/>
          <w:jc w:val="center"/>
        </w:pPr>
        <w:r>
          <w:t>[</w:t>
        </w:r>
        <w:r w:rsidR="00B9274B">
          <w:fldChar w:fldCharType="begin"/>
        </w:r>
        <w:r>
          <w:instrText xml:space="preserve"> PAGE   \* MERGEFORMAT </w:instrText>
        </w:r>
        <w:r w:rsidR="00B9274B">
          <w:fldChar w:fldCharType="separate"/>
        </w:r>
        <w:r w:rsidR="002E3059">
          <w:rPr>
            <w:noProof/>
          </w:rPr>
          <w:t>1</w:t>
        </w:r>
        <w:r w:rsidR="00B9274B">
          <w:rPr>
            <w:noProof/>
          </w:rPr>
          <w:fldChar w:fldCharType="end"/>
        </w:r>
        <w:r>
          <w:t>]</w:t>
        </w:r>
      </w:p>
    </w:sdtContent>
  </w:sdt>
  <w:p w14:paraId="49E1A5C3" w14:textId="77777777" w:rsidR="00AB489A" w:rsidRDefault="00AB489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0463E" w14:textId="77777777" w:rsidR="006F6EE4" w:rsidRDefault="006F6EE4" w:rsidP="00BA08CA">
      <w:pPr>
        <w:spacing w:after="0" w:line="240" w:lineRule="auto"/>
      </w:pPr>
      <w:r>
        <w:separator/>
      </w:r>
    </w:p>
  </w:footnote>
  <w:footnote w:type="continuationSeparator" w:id="0">
    <w:p w14:paraId="6B70873F" w14:textId="77777777" w:rsidR="006F6EE4" w:rsidRDefault="006F6EE4" w:rsidP="00BA08CA">
      <w:pPr>
        <w:spacing w:after="0" w:line="240" w:lineRule="auto"/>
      </w:pPr>
      <w:r>
        <w:continuationSeparator/>
      </w:r>
    </w:p>
  </w:footnote>
  <w:footnote w:id="1">
    <w:p w14:paraId="36CB1F0A" w14:textId="77777777" w:rsidR="00AB489A" w:rsidRPr="00AA26A0" w:rsidRDefault="00AB489A" w:rsidP="00FF21B6">
      <w:pPr>
        <w:pStyle w:val="FootnoteText"/>
        <w:rPr>
          <w:lang w:val="en-AU"/>
        </w:rPr>
      </w:pPr>
      <w:r>
        <w:rPr>
          <w:rStyle w:val="FootnoteReference"/>
        </w:rPr>
        <w:footnoteRef/>
      </w:r>
      <w:r>
        <w:t xml:space="preserve"> </w:t>
      </w:r>
      <w:r>
        <w:rPr>
          <w:rFonts w:asciiTheme="minorHAnsi" w:eastAsiaTheme="minorHAnsi" w:hAnsiTheme="minorHAnsi" w:cs="ArialMT"/>
          <w:lang w:val="en-AU"/>
        </w:rPr>
        <w:t xml:space="preserve">Please also note that by focusing on families there </w:t>
      </w:r>
      <w:r w:rsidR="00AA0338">
        <w:rPr>
          <w:rFonts w:asciiTheme="minorHAnsi" w:eastAsiaTheme="minorHAnsi" w:hAnsiTheme="minorHAnsi" w:cs="ArialMT"/>
          <w:lang w:val="en-AU"/>
        </w:rPr>
        <w:t>are people</w:t>
      </w:r>
      <w:r>
        <w:rPr>
          <w:rFonts w:asciiTheme="minorHAnsi" w:eastAsiaTheme="minorHAnsi" w:hAnsiTheme="minorHAnsi" w:cs="ArialMT"/>
          <w:lang w:val="en-AU"/>
        </w:rPr>
        <w:t xml:space="preserve"> who fall outside a family arrangement and are therefore at risk of being omitted from humanitarian assistance. Extra effort is required to include this group of people.</w:t>
      </w:r>
    </w:p>
  </w:footnote>
  <w:footnote w:id="2">
    <w:p w14:paraId="29729B46" w14:textId="77777777" w:rsidR="00AB489A" w:rsidRPr="000B7F93" w:rsidRDefault="00AB489A" w:rsidP="00437598">
      <w:pPr>
        <w:pStyle w:val="FootnoteText"/>
        <w:rPr>
          <w:lang w:val="en-AU"/>
        </w:rPr>
      </w:pPr>
      <w:r>
        <w:rPr>
          <w:rStyle w:val="FootnoteReference"/>
        </w:rPr>
        <w:footnoteRef/>
      </w:r>
      <w:r>
        <w:t xml:space="preserve"> Tool recognised as best practice in the report ‘The Evolving Picture of Displacement in the Wake of Typhoon Haiyan (An evidence based overview), IOMIDMC (May 2014) p</w:t>
      </w:r>
      <w:r w:rsidR="00AA0338">
        <w:t>.</w:t>
      </w:r>
      <w:r>
        <w:t>42</w:t>
      </w:r>
    </w:p>
  </w:footnote>
  <w:footnote w:id="3">
    <w:p w14:paraId="2CBBA1B3" w14:textId="77777777" w:rsidR="00AB489A" w:rsidRPr="00C40E25" w:rsidRDefault="00AB489A" w:rsidP="00812524">
      <w:pPr>
        <w:rPr>
          <w:rFonts w:ascii="Calibri" w:eastAsia="Calibri" w:hAnsi="Calibri" w:cs="Mangal"/>
          <w:sz w:val="16"/>
          <w:szCs w:val="16"/>
        </w:rPr>
      </w:pPr>
      <w:r>
        <w:rPr>
          <w:rStyle w:val="FootnoteReference"/>
        </w:rPr>
        <w:footnoteRef/>
      </w:r>
      <w:r>
        <w:t xml:space="preserve"> </w:t>
      </w:r>
      <w:r w:rsidRPr="00C40E25">
        <w:rPr>
          <w:rFonts w:ascii="Calibri" w:eastAsia="Calibri" w:hAnsi="Calibri" w:cs="Mangal"/>
          <w:sz w:val="16"/>
          <w:szCs w:val="16"/>
        </w:rPr>
        <w:t xml:space="preserve">Note: distinctions across categories are not always clear cut; it is acknowledged that characteristics in Part A all have socio-economic impacts; and together Parts </w:t>
      </w:r>
      <w:r w:rsidR="00DF0F18" w:rsidRPr="00C40E25">
        <w:rPr>
          <w:rFonts w:ascii="Calibri" w:eastAsia="Calibri" w:hAnsi="Calibri" w:cs="Mangal"/>
          <w:sz w:val="16"/>
          <w:szCs w:val="16"/>
        </w:rPr>
        <w:t xml:space="preserve">A </w:t>
      </w:r>
      <w:r w:rsidRPr="00C40E25">
        <w:rPr>
          <w:rFonts w:ascii="Calibri" w:eastAsia="Calibri" w:hAnsi="Calibri" w:cs="Mangal"/>
          <w:sz w:val="16"/>
          <w:szCs w:val="16"/>
        </w:rPr>
        <w:t>and B have implications for capacity to rebuild. Every effort has been made here for ‘best fit’</w:t>
      </w:r>
      <w:r w:rsidR="00DF0F18" w:rsidRPr="00C40E25">
        <w:rPr>
          <w:rFonts w:ascii="Calibri" w:eastAsia="Calibri" w:hAnsi="Calibri" w:cs="Mangal"/>
          <w:sz w:val="16"/>
          <w:szCs w:val="16"/>
        </w:rPr>
        <w:t xml:space="preserve"> and to avoid duplication (and hence double counting) across categories</w:t>
      </w:r>
      <w:r w:rsidRPr="00C40E25">
        <w:rPr>
          <w:rFonts w:ascii="Calibri" w:eastAsia="Calibri" w:hAnsi="Calibri" w:cs="Mangal"/>
          <w:sz w:val="16"/>
          <w:szCs w:val="16"/>
        </w:rPr>
        <w:t>.</w:t>
      </w:r>
    </w:p>
    <w:p w14:paraId="35371EA1" w14:textId="77777777" w:rsidR="00AB489A" w:rsidRPr="00812524" w:rsidRDefault="00AB489A">
      <w:pPr>
        <w:pStyle w:val="FootnoteText"/>
        <w:rPr>
          <w:lang w:val="en-AU"/>
        </w:rPr>
      </w:pPr>
    </w:p>
  </w:footnote>
  <w:footnote w:id="4">
    <w:p w14:paraId="1E9ECEB9" w14:textId="77777777" w:rsidR="00AB489A" w:rsidRDefault="00AB489A" w:rsidP="00E350E4">
      <w:pPr>
        <w:pStyle w:val="FootnoteText"/>
      </w:pPr>
      <w:r>
        <w:rPr>
          <w:rStyle w:val="FootnoteReference"/>
        </w:rPr>
        <w:footnoteRef/>
      </w:r>
      <w:r>
        <w:t xml:space="preserve"> Temporary shelter assistance must contribute to households or/and communities achieving adequate temporary shelter solutions that contributes to self –recovery and/or monsoon temporary shelter.</w:t>
      </w:r>
    </w:p>
  </w:footnote>
  <w:footnote w:id="5">
    <w:p w14:paraId="4D6D4694" w14:textId="77777777" w:rsidR="00AB489A" w:rsidRDefault="00AB489A" w:rsidP="00E350E4">
      <w:pPr>
        <w:pStyle w:val="FootnoteText"/>
      </w:pPr>
      <w:r>
        <w:rPr>
          <w:rStyle w:val="FootnoteReference"/>
        </w:rPr>
        <w:footnoteRef/>
      </w:r>
      <w:r>
        <w:t xml:space="preserve"> Selecting</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3A629" w14:textId="77777777" w:rsidR="00AC6E4A" w:rsidRDefault="00092471">
    <w:pPr>
      <w:pStyle w:val="Header"/>
    </w:pPr>
    <w:r w:rsidRPr="00092471">
      <w:rPr>
        <w:noProof/>
        <w:lang w:val="en-US" w:eastAsia="zh-CN"/>
      </w:rPr>
      <w:drawing>
        <wp:inline distT="0" distB="0" distL="0" distR="0" wp14:anchorId="5F9B9D0C" wp14:editId="6FE4C79F">
          <wp:extent cx="3104334" cy="647700"/>
          <wp:effectExtent l="0" t="0" r="1270" b="0"/>
          <wp:docPr id="8" name="Picture 8" descr="D:\Users\Shirin.Narymbaeva\Desktop\Photos\Global Shelter Clust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Shirin.Narymbaeva\Desktop\Photos\Global Shelter Cluster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8643" cy="650686"/>
                  </a:xfrm>
                  <a:prstGeom prst="rect">
                    <a:avLst/>
                  </a:prstGeom>
                  <a:noFill/>
                  <a:ln>
                    <a:noFill/>
                  </a:ln>
                </pic:spPr>
              </pic:pic>
            </a:graphicData>
          </a:graphic>
        </wp:inline>
      </w:drawing>
    </w:r>
  </w:p>
  <w:p w14:paraId="0BCA3EE0" w14:textId="77777777" w:rsidR="006640A6" w:rsidRDefault="006640A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0B55C" w14:textId="77777777" w:rsidR="00092471" w:rsidRDefault="0009247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565EC" w14:textId="77777777" w:rsidR="00092471" w:rsidRPr="00092471" w:rsidRDefault="00092471" w:rsidP="0009247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D0720"/>
    <w:multiLevelType w:val="hybridMultilevel"/>
    <w:tmpl w:val="BF0CD72E"/>
    <w:lvl w:ilvl="0" w:tplc="C43E2046">
      <w:numFmt w:val="bullet"/>
      <w:lvlText w:val=""/>
      <w:lvlJc w:val="left"/>
      <w:pPr>
        <w:ind w:left="720" w:hanging="360"/>
      </w:pPr>
      <w:rPr>
        <w:rFonts w:ascii="Symbol" w:eastAsiaTheme="minorEastAsia"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3B51E6"/>
    <w:multiLevelType w:val="hybridMultilevel"/>
    <w:tmpl w:val="25C44F00"/>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D3A2C60"/>
    <w:multiLevelType w:val="hybridMultilevel"/>
    <w:tmpl w:val="5A6C3C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DDE41AD"/>
    <w:multiLevelType w:val="hybridMultilevel"/>
    <w:tmpl w:val="B2DE6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F43BA0"/>
    <w:multiLevelType w:val="hybridMultilevel"/>
    <w:tmpl w:val="4C06E908"/>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1AB5C7A"/>
    <w:multiLevelType w:val="hybridMultilevel"/>
    <w:tmpl w:val="815C273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21FD0F8C"/>
    <w:multiLevelType w:val="hybridMultilevel"/>
    <w:tmpl w:val="1BBC57F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27EE18F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E0F36D4"/>
    <w:multiLevelType w:val="hybridMultilevel"/>
    <w:tmpl w:val="3CE488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3F3721A"/>
    <w:multiLevelType w:val="hybridMultilevel"/>
    <w:tmpl w:val="4F5625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46486944"/>
    <w:multiLevelType w:val="hybridMultilevel"/>
    <w:tmpl w:val="455077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E502891"/>
    <w:multiLevelType w:val="hybridMultilevel"/>
    <w:tmpl w:val="0F0E0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0366189"/>
    <w:multiLevelType w:val="hybridMultilevel"/>
    <w:tmpl w:val="A6963F6C"/>
    <w:lvl w:ilvl="0" w:tplc="91E206D6">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52C81596"/>
    <w:multiLevelType w:val="hybridMultilevel"/>
    <w:tmpl w:val="3CF4DD36"/>
    <w:lvl w:ilvl="0" w:tplc="0C090001">
      <w:start w:val="1"/>
      <w:numFmt w:val="bullet"/>
      <w:lvlText w:val=""/>
      <w:lvlJc w:val="left"/>
      <w:pPr>
        <w:ind w:left="360" w:hanging="360"/>
      </w:pPr>
      <w:rPr>
        <w:rFonts w:ascii="Symbol" w:hAnsi="Symbol" w:hint="default"/>
      </w:rPr>
    </w:lvl>
    <w:lvl w:ilvl="1" w:tplc="11F67292">
      <w:numFmt w:val="bullet"/>
      <w:lvlText w:val="•"/>
      <w:lvlJc w:val="left"/>
      <w:pPr>
        <w:ind w:left="1080" w:hanging="360"/>
      </w:pPr>
      <w:rPr>
        <w:rFonts w:ascii="Calibri" w:eastAsiaTheme="minorHAnsi" w:hAnsi="Calibri"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537C7EBB"/>
    <w:multiLevelType w:val="hybridMultilevel"/>
    <w:tmpl w:val="44E214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54116885"/>
    <w:multiLevelType w:val="hybridMultilevel"/>
    <w:tmpl w:val="719869F4"/>
    <w:lvl w:ilvl="0" w:tplc="3DFE9D7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4CD03CC"/>
    <w:multiLevelType w:val="hybridMultilevel"/>
    <w:tmpl w:val="B142BE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57273353"/>
    <w:multiLevelType w:val="hybridMultilevel"/>
    <w:tmpl w:val="5A4C7F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57CF6A21"/>
    <w:multiLevelType w:val="hybridMultilevel"/>
    <w:tmpl w:val="9E409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F9223A7"/>
    <w:multiLevelType w:val="hybridMultilevel"/>
    <w:tmpl w:val="CC627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2C151DD"/>
    <w:multiLevelType w:val="hybridMultilevel"/>
    <w:tmpl w:val="B65A0A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5C743AA"/>
    <w:multiLevelType w:val="hybridMultilevel"/>
    <w:tmpl w:val="2D404F66"/>
    <w:lvl w:ilvl="0" w:tplc="0C090019">
      <w:start w:val="1"/>
      <w:numFmt w:val="lowerLetter"/>
      <w:lvlText w:val="%1."/>
      <w:lvlJc w:val="left"/>
      <w:pPr>
        <w:ind w:left="360" w:hanging="360"/>
      </w:pPr>
    </w:lvl>
    <w:lvl w:ilvl="1" w:tplc="0C090019" w:tentative="1">
      <w:start w:val="1"/>
      <w:numFmt w:val="lowerLetter"/>
      <w:lvlText w:val="%2."/>
      <w:lvlJc w:val="left"/>
      <w:pPr>
        <w:ind w:left="872" w:hanging="360"/>
      </w:pPr>
    </w:lvl>
    <w:lvl w:ilvl="2" w:tplc="0C09001B" w:tentative="1">
      <w:start w:val="1"/>
      <w:numFmt w:val="lowerRoman"/>
      <w:lvlText w:val="%3."/>
      <w:lvlJc w:val="right"/>
      <w:pPr>
        <w:ind w:left="1592" w:hanging="180"/>
      </w:pPr>
    </w:lvl>
    <w:lvl w:ilvl="3" w:tplc="0C09000F" w:tentative="1">
      <w:start w:val="1"/>
      <w:numFmt w:val="decimal"/>
      <w:lvlText w:val="%4."/>
      <w:lvlJc w:val="left"/>
      <w:pPr>
        <w:ind w:left="2312" w:hanging="360"/>
      </w:pPr>
    </w:lvl>
    <w:lvl w:ilvl="4" w:tplc="0C090019" w:tentative="1">
      <w:start w:val="1"/>
      <w:numFmt w:val="lowerLetter"/>
      <w:lvlText w:val="%5."/>
      <w:lvlJc w:val="left"/>
      <w:pPr>
        <w:ind w:left="3032" w:hanging="360"/>
      </w:pPr>
    </w:lvl>
    <w:lvl w:ilvl="5" w:tplc="0C09001B" w:tentative="1">
      <w:start w:val="1"/>
      <w:numFmt w:val="lowerRoman"/>
      <w:lvlText w:val="%6."/>
      <w:lvlJc w:val="right"/>
      <w:pPr>
        <w:ind w:left="3752" w:hanging="180"/>
      </w:pPr>
    </w:lvl>
    <w:lvl w:ilvl="6" w:tplc="0C09000F" w:tentative="1">
      <w:start w:val="1"/>
      <w:numFmt w:val="decimal"/>
      <w:lvlText w:val="%7."/>
      <w:lvlJc w:val="left"/>
      <w:pPr>
        <w:ind w:left="4472" w:hanging="360"/>
      </w:pPr>
    </w:lvl>
    <w:lvl w:ilvl="7" w:tplc="0C090019" w:tentative="1">
      <w:start w:val="1"/>
      <w:numFmt w:val="lowerLetter"/>
      <w:lvlText w:val="%8."/>
      <w:lvlJc w:val="left"/>
      <w:pPr>
        <w:ind w:left="5192" w:hanging="360"/>
      </w:pPr>
    </w:lvl>
    <w:lvl w:ilvl="8" w:tplc="0C09001B" w:tentative="1">
      <w:start w:val="1"/>
      <w:numFmt w:val="lowerRoman"/>
      <w:lvlText w:val="%9."/>
      <w:lvlJc w:val="right"/>
      <w:pPr>
        <w:ind w:left="5912" w:hanging="180"/>
      </w:pPr>
    </w:lvl>
  </w:abstractNum>
  <w:abstractNum w:abstractNumId="22">
    <w:nsid w:val="6E075E2E"/>
    <w:multiLevelType w:val="hybridMultilevel"/>
    <w:tmpl w:val="CAAEF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04B2AC8"/>
    <w:multiLevelType w:val="hybridMultilevel"/>
    <w:tmpl w:val="D0ECA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775B3E7E"/>
    <w:multiLevelType w:val="hybridMultilevel"/>
    <w:tmpl w:val="2C52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E502903"/>
    <w:multiLevelType w:val="hybridMultilevel"/>
    <w:tmpl w:val="49EEA9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24"/>
  </w:num>
  <w:num w:numId="3">
    <w:abstractNumId w:val="13"/>
  </w:num>
  <w:num w:numId="4">
    <w:abstractNumId w:val="2"/>
  </w:num>
  <w:num w:numId="5">
    <w:abstractNumId w:val="21"/>
  </w:num>
  <w:num w:numId="6">
    <w:abstractNumId w:val="23"/>
  </w:num>
  <w:num w:numId="7">
    <w:abstractNumId w:val="8"/>
  </w:num>
  <w:num w:numId="8">
    <w:abstractNumId w:val="9"/>
  </w:num>
  <w:num w:numId="9">
    <w:abstractNumId w:val="17"/>
  </w:num>
  <w:num w:numId="10">
    <w:abstractNumId w:val="22"/>
  </w:num>
  <w:num w:numId="11">
    <w:abstractNumId w:val="25"/>
  </w:num>
  <w:num w:numId="12">
    <w:abstractNumId w:val="11"/>
  </w:num>
  <w:num w:numId="13">
    <w:abstractNumId w:val="4"/>
  </w:num>
  <w:num w:numId="14">
    <w:abstractNumId w:val="7"/>
  </w:num>
  <w:num w:numId="15">
    <w:abstractNumId w:val="1"/>
  </w:num>
  <w:num w:numId="16">
    <w:abstractNumId w:val="5"/>
  </w:num>
  <w:num w:numId="17">
    <w:abstractNumId w:val="10"/>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8"/>
  </w:num>
  <w:num w:numId="21">
    <w:abstractNumId w:val="15"/>
  </w:num>
  <w:num w:numId="22">
    <w:abstractNumId w:val="14"/>
  </w:num>
  <w:num w:numId="23">
    <w:abstractNumId w:val="20"/>
  </w:num>
  <w:num w:numId="24">
    <w:abstractNumId w:val="19"/>
  </w:num>
  <w:num w:numId="25">
    <w:abstractNumId w:val="0"/>
  </w:num>
  <w:num w:numId="26">
    <w:abstractNumId w:val="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69"/>
    <w:rsid w:val="000019C5"/>
    <w:rsid w:val="000262BE"/>
    <w:rsid w:val="00027E88"/>
    <w:rsid w:val="0003718A"/>
    <w:rsid w:val="00053572"/>
    <w:rsid w:val="00055A19"/>
    <w:rsid w:val="00092471"/>
    <w:rsid w:val="00092E21"/>
    <w:rsid w:val="000A34C5"/>
    <w:rsid w:val="000B51EA"/>
    <w:rsid w:val="000B71D1"/>
    <w:rsid w:val="000B7CEF"/>
    <w:rsid w:val="000B7F93"/>
    <w:rsid w:val="000C1DF1"/>
    <w:rsid w:val="000C428A"/>
    <w:rsid w:val="000C6C7F"/>
    <w:rsid w:val="000D4004"/>
    <w:rsid w:val="000D576A"/>
    <w:rsid w:val="000D6C32"/>
    <w:rsid w:val="000E7F39"/>
    <w:rsid w:val="00141711"/>
    <w:rsid w:val="0014578E"/>
    <w:rsid w:val="00151375"/>
    <w:rsid w:val="00161B9D"/>
    <w:rsid w:val="00166070"/>
    <w:rsid w:val="0017042A"/>
    <w:rsid w:val="00196793"/>
    <w:rsid w:val="00196E88"/>
    <w:rsid w:val="001A7DED"/>
    <w:rsid w:val="001C755C"/>
    <w:rsid w:val="001D2FF2"/>
    <w:rsid w:val="001F600C"/>
    <w:rsid w:val="00207638"/>
    <w:rsid w:val="00220E0B"/>
    <w:rsid w:val="00224429"/>
    <w:rsid w:val="002452DA"/>
    <w:rsid w:val="002502F7"/>
    <w:rsid w:val="00267AD4"/>
    <w:rsid w:val="00283228"/>
    <w:rsid w:val="00297B1A"/>
    <w:rsid w:val="002B2AE2"/>
    <w:rsid w:val="002E3059"/>
    <w:rsid w:val="003000CA"/>
    <w:rsid w:val="00301E7F"/>
    <w:rsid w:val="00325E28"/>
    <w:rsid w:val="00330698"/>
    <w:rsid w:val="00333429"/>
    <w:rsid w:val="00372F16"/>
    <w:rsid w:val="003C39C2"/>
    <w:rsid w:val="003E3686"/>
    <w:rsid w:val="003F1744"/>
    <w:rsid w:val="003F68EF"/>
    <w:rsid w:val="003F7873"/>
    <w:rsid w:val="0040789C"/>
    <w:rsid w:val="00411658"/>
    <w:rsid w:val="00423127"/>
    <w:rsid w:val="00431F3B"/>
    <w:rsid w:val="00432CD7"/>
    <w:rsid w:val="004347FF"/>
    <w:rsid w:val="00437598"/>
    <w:rsid w:val="004511F6"/>
    <w:rsid w:val="004529CA"/>
    <w:rsid w:val="00460C56"/>
    <w:rsid w:val="004800C2"/>
    <w:rsid w:val="004A0CBD"/>
    <w:rsid w:val="004D4B09"/>
    <w:rsid w:val="004E2639"/>
    <w:rsid w:val="004E2931"/>
    <w:rsid w:val="004F484E"/>
    <w:rsid w:val="005148F4"/>
    <w:rsid w:val="005157C9"/>
    <w:rsid w:val="00534186"/>
    <w:rsid w:val="00544309"/>
    <w:rsid w:val="0055601E"/>
    <w:rsid w:val="005645DC"/>
    <w:rsid w:val="005669A4"/>
    <w:rsid w:val="005678A9"/>
    <w:rsid w:val="0058082C"/>
    <w:rsid w:val="005825BB"/>
    <w:rsid w:val="00586AD5"/>
    <w:rsid w:val="005914C4"/>
    <w:rsid w:val="005A3FA3"/>
    <w:rsid w:val="005A541B"/>
    <w:rsid w:val="005B6851"/>
    <w:rsid w:val="005D3729"/>
    <w:rsid w:val="00601FD6"/>
    <w:rsid w:val="00621695"/>
    <w:rsid w:val="00626DC4"/>
    <w:rsid w:val="0064139D"/>
    <w:rsid w:val="006431C4"/>
    <w:rsid w:val="0064720A"/>
    <w:rsid w:val="00662C74"/>
    <w:rsid w:val="006640A6"/>
    <w:rsid w:val="006730BE"/>
    <w:rsid w:val="006D26CA"/>
    <w:rsid w:val="006F6EE4"/>
    <w:rsid w:val="00704DAF"/>
    <w:rsid w:val="007074AB"/>
    <w:rsid w:val="00745698"/>
    <w:rsid w:val="007561E1"/>
    <w:rsid w:val="0077301B"/>
    <w:rsid w:val="007908C2"/>
    <w:rsid w:val="007B1B31"/>
    <w:rsid w:val="007C2617"/>
    <w:rsid w:val="007D588B"/>
    <w:rsid w:val="007F0581"/>
    <w:rsid w:val="00812524"/>
    <w:rsid w:val="00814C79"/>
    <w:rsid w:val="0083627D"/>
    <w:rsid w:val="008617C5"/>
    <w:rsid w:val="00861F73"/>
    <w:rsid w:val="00873999"/>
    <w:rsid w:val="008B5AD5"/>
    <w:rsid w:val="008D07E1"/>
    <w:rsid w:val="008E5F69"/>
    <w:rsid w:val="008E7DCA"/>
    <w:rsid w:val="009155CA"/>
    <w:rsid w:val="009560FD"/>
    <w:rsid w:val="009668E5"/>
    <w:rsid w:val="009744CB"/>
    <w:rsid w:val="00980D05"/>
    <w:rsid w:val="00991023"/>
    <w:rsid w:val="00992E1A"/>
    <w:rsid w:val="00995F2F"/>
    <w:rsid w:val="009B6B01"/>
    <w:rsid w:val="009C5324"/>
    <w:rsid w:val="009F3C96"/>
    <w:rsid w:val="00A3166A"/>
    <w:rsid w:val="00A47B7A"/>
    <w:rsid w:val="00A60347"/>
    <w:rsid w:val="00A92D58"/>
    <w:rsid w:val="00AA0338"/>
    <w:rsid w:val="00AA5140"/>
    <w:rsid w:val="00AB489A"/>
    <w:rsid w:val="00AB59C3"/>
    <w:rsid w:val="00AB6F89"/>
    <w:rsid w:val="00AC6A70"/>
    <w:rsid w:val="00AC6E4A"/>
    <w:rsid w:val="00AF5440"/>
    <w:rsid w:val="00B239F7"/>
    <w:rsid w:val="00B23B96"/>
    <w:rsid w:val="00B262FF"/>
    <w:rsid w:val="00B35557"/>
    <w:rsid w:val="00B42B0E"/>
    <w:rsid w:val="00B6123C"/>
    <w:rsid w:val="00B62F18"/>
    <w:rsid w:val="00B67489"/>
    <w:rsid w:val="00B917FC"/>
    <w:rsid w:val="00B9274B"/>
    <w:rsid w:val="00B93154"/>
    <w:rsid w:val="00B93B09"/>
    <w:rsid w:val="00BA08CA"/>
    <w:rsid w:val="00BA24F8"/>
    <w:rsid w:val="00BB2D06"/>
    <w:rsid w:val="00BB3F84"/>
    <w:rsid w:val="00BD3638"/>
    <w:rsid w:val="00BD7EAB"/>
    <w:rsid w:val="00BE6B00"/>
    <w:rsid w:val="00BE6DF1"/>
    <w:rsid w:val="00BF55B2"/>
    <w:rsid w:val="00C12115"/>
    <w:rsid w:val="00C26B3A"/>
    <w:rsid w:val="00C31E3B"/>
    <w:rsid w:val="00C37FB0"/>
    <w:rsid w:val="00C40E25"/>
    <w:rsid w:val="00C4629E"/>
    <w:rsid w:val="00C50E7E"/>
    <w:rsid w:val="00C8453E"/>
    <w:rsid w:val="00C86F7F"/>
    <w:rsid w:val="00C8797E"/>
    <w:rsid w:val="00CA00B5"/>
    <w:rsid w:val="00CA3E2F"/>
    <w:rsid w:val="00CB3D35"/>
    <w:rsid w:val="00CD2158"/>
    <w:rsid w:val="00CD796A"/>
    <w:rsid w:val="00D13537"/>
    <w:rsid w:val="00D31557"/>
    <w:rsid w:val="00D4379A"/>
    <w:rsid w:val="00D45D23"/>
    <w:rsid w:val="00D55ADA"/>
    <w:rsid w:val="00D57C79"/>
    <w:rsid w:val="00D74562"/>
    <w:rsid w:val="00D8089C"/>
    <w:rsid w:val="00D87F98"/>
    <w:rsid w:val="00D91EC4"/>
    <w:rsid w:val="00DA08C2"/>
    <w:rsid w:val="00DB1829"/>
    <w:rsid w:val="00DD33F6"/>
    <w:rsid w:val="00DD593B"/>
    <w:rsid w:val="00DF0749"/>
    <w:rsid w:val="00DF0F18"/>
    <w:rsid w:val="00E14E41"/>
    <w:rsid w:val="00E241EA"/>
    <w:rsid w:val="00E350E4"/>
    <w:rsid w:val="00E63130"/>
    <w:rsid w:val="00E64624"/>
    <w:rsid w:val="00E65454"/>
    <w:rsid w:val="00E926D9"/>
    <w:rsid w:val="00E95DC2"/>
    <w:rsid w:val="00E96EFD"/>
    <w:rsid w:val="00EA3347"/>
    <w:rsid w:val="00EC25C5"/>
    <w:rsid w:val="00EC60A3"/>
    <w:rsid w:val="00EE3342"/>
    <w:rsid w:val="00EF1C25"/>
    <w:rsid w:val="00F11D56"/>
    <w:rsid w:val="00F12560"/>
    <w:rsid w:val="00F16670"/>
    <w:rsid w:val="00F16A48"/>
    <w:rsid w:val="00F2266C"/>
    <w:rsid w:val="00F300A7"/>
    <w:rsid w:val="00F4593F"/>
    <w:rsid w:val="00F6791E"/>
    <w:rsid w:val="00F7719E"/>
    <w:rsid w:val="00F97935"/>
    <w:rsid w:val="00FA11E3"/>
    <w:rsid w:val="00FA5CA3"/>
    <w:rsid w:val="00FC41FC"/>
    <w:rsid w:val="00FF21B6"/>
    <w:rsid w:val="00FF3CC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B1393"/>
  <w15:docId w15:val="{9B09185C-F479-40FA-A832-4043AA72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D91EC4"/>
    <w:pPr>
      <w:keepNext/>
      <w:suppressAutoHyphens/>
      <w:spacing w:before="240" w:after="60"/>
      <w:outlineLvl w:val="0"/>
    </w:pPr>
    <w:rPr>
      <w:rFonts w:ascii="Cambria" w:eastAsia="Times New Roman" w:hAnsi="Cambria" w:cs="Times New Roman"/>
      <w:b/>
      <w:bCs/>
      <w:kern w:val="32"/>
      <w:sz w:val="32"/>
      <w:szCs w:val="3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08CA"/>
    <w:pPr>
      <w:ind w:left="720"/>
      <w:contextualSpacing/>
    </w:pPr>
  </w:style>
  <w:style w:type="paragraph" w:styleId="Subtitle">
    <w:name w:val="Subtitle"/>
    <w:basedOn w:val="Normal"/>
    <w:next w:val="Normal"/>
    <w:link w:val="SubtitleChar"/>
    <w:qFormat/>
    <w:rsid w:val="00BA08CA"/>
    <w:pPr>
      <w:suppressAutoHyphens/>
      <w:spacing w:after="60"/>
      <w:jc w:val="center"/>
      <w:outlineLvl w:val="1"/>
    </w:pPr>
    <w:rPr>
      <w:rFonts w:ascii="Cambria" w:eastAsia="Times New Roman" w:hAnsi="Cambria" w:cs="Times New Roman"/>
      <w:sz w:val="24"/>
      <w:szCs w:val="24"/>
      <w:lang w:val="en-US" w:eastAsia="ar-SA"/>
    </w:rPr>
  </w:style>
  <w:style w:type="character" w:customStyle="1" w:styleId="SubtitleChar">
    <w:name w:val="Subtitle Char"/>
    <w:basedOn w:val="DefaultParagraphFont"/>
    <w:link w:val="Subtitle"/>
    <w:rsid w:val="00BA08CA"/>
    <w:rPr>
      <w:rFonts w:ascii="Cambria" w:eastAsia="Times New Roman" w:hAnsi="Cambria" w:cs="Times New Roman"/>
      <w:sz w:val="24"/>
      <w:szCs w:val="24"/>
      <w:lang w:val="en-US" w:eastAsia="ar-SA"/>
    </w:rPr>
  </w:style>
  <w:style w:type="character" w:styleId="FootnoteReference">
    <w:name w:val="footnote reference"/>
    <w:uiPriority w:val="99"/>
    <w:unhideWhenUsed/>
    <w:rsid w:val="00BA08CA"/>
    <w:rPr>
      <w:vertAlign w:val="superscript"/>
    </w:rPr>
  </w:style>
  <w:style w:type="table" w:styleId="TableGrid">
    <w:name w:val="Table Grid"/>
    <w:basedOn w:val="TableNormal"/>
    <w:uiPriority w:val="59"/>
    <w:rsid w:val="00BA08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BA08CA"/>
    <w:rPr>
      <w:color w:val="0000FF"/>
      <w:u w:val="single"/>
    </w:rPr>
  </w:style>
  <w:style w:type="paragraph" w:styleId="BalloonText">
    <w:name w:val="Balloon Text"/>
    <w:basedOn w:val="Normal"/>
    <w:link w:val="BalloonTextChar"/>
    <w:uiPriority w:val="99"/>
    <w:semiHidden/>
    <w:unhideWhenUsed/>
    <w:rsid w:val="00BA0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8CA"/>
    <w:rPr>
      <w:rFonts w:ascii="Tahoma" w:hAnsi="Tahoma" w:cs="Tahoma"/>
      <w:sz w:val="16"/>
      <w:szCs w:val="16"/>
    </w:rPr>
  </w:style>
  <w:style w:type="paragraph" w:styleId="NormalWeb">
    <w:name w:val="Normal (Web)"/>
    <w:basedOn w:val="Normal"/>
    <w:uiPriority w:val="99"/>
    <w:unhideWhenUsed/>
    <w:rsid w:val="00D91EC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91EC4"/>
    <w:pPr>
      <w:spacing w:after="0" w:line="240" w:lineRule="auto"/>
    </w:pPr>
    <w:rPr>
      <w:rFonts w:ascii="Calibri" w:eastAsia="Calibri" w:hAnsi="Calibri" w:cs="Mangal"/>
      <w:sz w:val="20"/>
      <w:szCs w:val="20"/>
    </w:rPr>
  </w:style>
  <w:style w:type="character" w:customStyle="1" w:styleId="FootnoteTextChar">
    <w:name w:val="Footnote Text Char"/>
    <w:basedOn w:val="DefaultParagraphFont"/>
    <w:link w:val="FootnoteText"/>
    <w:uiPriority w:val="99"/>
    <w:rsid w:val="00D91EC4"/>
    <w:rPr>
      <w:rFonts w:ascii="Calibri" w:eastAsia="Calibri" w:hAnsi="Calibri" w:cs="Mangal"/>
      <w:sz w:val="20"/>
      <w:szCs w:val="20"/>
      <w:lang w:val="en-GB"/>
    </w:rPr>
  </w:style>
  <w:style w:type="character" w:styleId="Strong">
    <w:name w:val="Strong"/>
    <w:uiPriority w:val="22"/>
    <w:qFormat/>
    <w:rsid w:val="00D91EC4"/>
    <w:rPr>
      <w:b/>
      <w:bCs/>
    </w:rPr>
  </w:style>
  <w:style w:type="character" w:customStyle="1" w:styleId="Heading1Char">
    <w:name w:val="Heading 1 Char"/>
    <w:basedOn w:val="DefaultParagraphFont"/>
    <w:link w:val="Heading1"/>
    <w:rsid w:val="00D91EC4"/>
    <w:rPr>
      <w:rFonts w:ascii="Cambria" w:eastAsia="Times New Roman" w:hAnsi="Cambria" w:cs="Times New Roman"/>
      <w:b/>
      <w:bCs/>
      <w:kern w:val="32"/>
      <w:sz w:val="32"/>
      <w:szCs w:val="32"/>
      <w:lang w:val="en-US" w:eastAsia="ar-SA"/>
    </w:rPr>
  </w:style>
  <w:style w:type="paragraph" w:styleId="Header">
    <w:name w:val="header"/>
    <w:basedOn w:val="Normal"/>
    <w:link w:val="HeaderChar"/>
    <w:uiPriority w:val="99"/>
    <w:unhideWhenUsed/>
    <w:rsid w:val="001417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711"/>
  </w:style>
  <w:style w:type="paragraph" w:styleId="Footer">
    <w:name w:val="footer"/>
    <w:basedOn w:val="Normal"/>
    <w:link w:val="FooterChar"/>
    <w:uiPriority w:val="99"/>
    <w:unhideWhenUsed/>
    <w:rsid w:val="001417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711"/>
  </w:style>
  <w:style w:type="character" w:styleId="CommentReference">
    <w:name w:val="annotation reference"/>
    <w:basedOn w:val="DefaultParagraphFont"/>
    <w:uiPriority w:val="99"/>
    <w:semiHidden/>
    <w:unhideWhenUsed/>
    <w:rsid w:val="00267AD4"/>
    <w:rPr>
      <w:sz w:val="16"/>
      <w:szCs w:val="16"/>
    </w:rPr>
  </w:style>
  <w:style w:type="paragraph" w:styleId="CommentText">
    <w:name w:val="annotation text"/>
    <w:basedOn w:val="Normal"/>
    <w:link w:val="CommentTextChar"/>
    <w:uiPriority w:val="99"/>
    <w:semiHidden/>
    <w:unhideWhenUsed/>
    <w:rsid w:val="00267AD4"/>
    <w:pPr>
      <w:spacing w:line="240" w:lineRule="auto"/>
    </w:pPr>
    <w:rPr>
      <w:sz w:val="20"/>
      <w:szCs w:val="20"/>
    </w:rPr>
  </w:style>
  <w:style w:type="character" w:customStyle="1" w:styleId="CommentTextChar">
    <w:name w:val="Comment Text Char"/>
    <w:basedOn w:val="DefaultParagraphFont"/>
    <w:link w:val="CommentText"/>
    <w:uiPriority w:val="99"/>
    <w:semiHidden/>
    <w:rsid w:val="00267AD4"/>
    <w:rPr>
      <w:sz w:val="20"/>
      <w:szCs w:val="20"/>
    </w:rPr>
  </w:style>
  <w:style w:type="paragraph" w:styleId="CommentSubject">
    <w:name w:val="annotation subject"/>
    <w:basedOn w:val="CommentText"/>
    <w:next w:val="CommentText"/>
    <w:link w:val="CommentSubjectChar"/>
    <w:uiPriority w:val="99"/>
    <w:semiHidden/>
    <w:unhideWhenUsed/>
    <w:rsid w:val="00267AD4"/>
    <w:rPr>
      <w:b/>
      <w:bCs/>
    </w:rPr>
  </w:style>
  <w:style w:type="character" w:customStyle="1" w:styleId="CommentSubjectChar">
    <w:name w:val="Comment Subject Char"/>
    <w:basedOn w:val="CommentTextChar"/>
    <w:link w:val="CommentSubject"/>
    <w:uiPriority w:val="99"/>
    <w:semiHidden/>
    <w:rsid w:val="00267AD4"/>
    <w:rPr>
      <w:b/>
      <w:bCs/>
      <w:sz w:val="20"/>
      <w:szCs w:val="20"/>
    </w:rPr>
  </w:style>
  <w:style w:type="paragraph" w:customStyle="1" w:styleId="Default">
    <w:name w:val="Default"/>
    <w:rsid w:val="00F97935"/>
    <w:pPr>
      <w:autoSpaceDE w:val="0"/>
      <w:autoSpaceDN w:val="0"/>
      <w:adjustRightInd w:val="0"/>
      <w:spacing w:after="0" w:line="240" w:lineRule="auto"/>
    </w:pPr>
    <w:rPr>
      <w:rFonts w:ascii="Malgun Gothic" w:eastAsia="Malgun Gothic" w:cs="Malgun Gothic"/>
      <w:color w:val="000000"/>
      <w:sz w:val="24"/>
      <w:szCs w:val="24"/>
      <w:lang w:val="en-AU"/>
    </w:rPr>
  </w:style>
  <w:style w:type="paragraph" w:styleId="Revision">
    <w:name w:val="Revision"/>
    <w:hidden/>
    <w:uiPriority w:val="99"/>
    <w:semiHidden/>
    <w:rsid w:val="00FF21B6"/>
    <w:pPr>
      <w:spacing w:after="0" w:line="240" w:lineRule="auto"/>
    </w:pPr>
  </w:style>
  <w:style w:type="paragraph" w:styleId="Title">
    <w:name w:val="Title"/>
    <w:basedOn w:val="Normal"/>
    <w:next w:val="Normal"/>
    <w:link w:val="TitleChar"/>
    <w:uiPriority w:val="10"/>
    <w:qFormat/>
    <w:rsid w:val="00D45D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5D2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9525CF-168C-634B-829C-2273F10DD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1968</Words>
  <Characters>11909</Characters>
  <Application>Microsoft Macintosh Word</Application>
  <DocSecurity>0</DocSecurity>
  <Lines>441</Lines>
  <Paragraphs>295</Paragraphs>
  <ScaleCrop>false</ScaleCrop>
  <HeadingPairs>
    <vt:vector size="2" baseType="variant">
      <vt:variant>
        <vt:lpstr>Title</vt:lpstr>
      </vt:variant>
      <vt:variant>
        <vt:i4>1</vt:i4>
      </vt:variant>
    </vt:vector>
  </HeadingPairs>
  <TitlesOfParts>
    <vt:vector size="1" baseType="lpstr">
      <vt:lpstr/>
    </vt:vector>
  </TitlesOfParts>
  <Company>Red Cross</Company>
  <LinksUpToDate>false</LinksUpToDate>
  <CharactersWithSpaces>13582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Generic</dc:creator>
  <cp:lastModifiedBy>Tom Bamforth</cp:lastModifiedBy>
  <cp:revision>3</cp:revision>
  <cp:lastPrinted>2017-05-08T07:58:00Z</cp:lastPrinted>
  <dcterms:created xsi:type="dcterms:W3CDTF">2017-05-10T07:46:00Z</dcterms:created>
  <dcterms:modified xsi:type="dcterms:W3CDTF">2017-06-04T18:16:00Z</dcterms:modified>
</cp:coreProperties>
</file>