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F1BE2" w14:textId="77777777" w:rsidR="00941EF6" w:rsidRDefault="006346BB" w:rsidP="005C1AA8">
      <w:pPr>
        <w:pStyle w:val="Heading1"/>
      </w:pPr>
      <w:r>
        <w:t xml:space="preserve">Rapport de </w:t>
      </w:r>
      <w:r w:rsidR="00D922A9">
        <w:t xml:space="preserve">mission </w:t>
      </w:r>
      <w:r w:rsidR="006C7714">
        <w:t>conjointe rapide suite</w:t>
      </w:r>
      <w:r w:rsidR="00312541">
        <w:t xml:space="preserve"> </w:t>
      </w:r>
      <w:r w:rsidR="006C7714">
        <w:t xml:space="preserve">aux </w:t>
      </w:r>
      <w:r w:rsidR="00D922A9">
        <w:t>inondations à Gatumba- mai 2018</w:t>
      </w:r>
    </w:p>
    <w:p w14:paraId="010D7DCE" w14:textId="77777777" w:rsidR="00565764" w:rsidRDefault="00565764"/>
    <w:p w14:paraId="7D9FECFF" w14:textId="77777777" w:rsidR="006346BB" w:rsidRPr="00817361" w:rsidRDefault="00941EF6">
      <w:pPr>
        <w:rPr>
          <w:lang w:val="en-US"/>
        </w:rPr>
      </w:pPr>
      <w:r w:rsidRPr="00817361">
        <w:rPr>
          <w:lang w:val="en-US"/>
        </w:rPr>
        <w:t>Participants : OCHA</w:t>
      </w:r>
      <w:r w:rsidR="00D922A9" w:rsidRPr="00817361">
        <w:rPr>
          <w:lang w:val="en-US"/>
        </w:rPr>
        <w:t>/PAM/UNICEF</w:t>
      </w:r>
      <w:r w:rsidR="006C7714" w:rsidRPr="00817361">
        <w:rPr>
          <w:lang w:val="en-US"/>
        </w:rPr>
        <w:t>/OIM/CRB/PACT/</w:t>
      </w:r>
      <w:r w:rsidR="006346BB" w:rsidRPr="00817361">
        <w:rPr>
          <w:lang w:val="en-US"/>
        </w:rPr>
        <w:t xml:space="preserve"> Millions From One / Protection civile</w:t>
      </w:r>
    </w:p>
    <w:p w14:paraId="7B53F66F" w14:textId="77777777" w:rsidR="00565764" w:rsidRDefault="00565764">
      <w:r>
        <w:t xml:space="preserve">Date </w:t>
      </w:r>
      <w:r w:rsidR="00963104">
        <w:t xml:space="preserve">de </w:t>
      </w:r>
      <w:r w:rsidR="006346BB">
        <w:t>la mission</w:t>
      </w:r>
      <w:r w:rsidR="00963104">
        <w:t xml:space="preserve"> </w:t>
      </w:r>
      <w:r>
        <w:t xml:space="preserve">: </w:t>
      </w:r>
      <w:r w:rsidR="006C7714">
        <w:t>Mercre</w:t>
      </w:r>
      <w:r w:rsidR="00D922A9">
        <w:t>di 0</w:t>
      </w:r>
      <w:r w:rsidR="006C7714">
        <w:t>9</w:t>
      </w:r>
      <w:r>
        <w:t xml:space="preserve"> mai 2018</w:t>
      </w:r>
    </w:p>
    <w:p w14:paraId="5F21F92F" w14:textId="77777777" w:rsidR="00565764" w:rsidRDefault="00565764">
      <w:r>
        <w:t xml:space="preserve">Localités visitées : </w:t>
      </w:r>
      <w:r w:rsidR="006C7714">
        <w:t>Mushasha1&amp;2, Muyange1&amp;2, Gaharawe, Warumbundo, Kinyinya1&amp;2.</w:t>
      </w:r>
    </w:p>
    <w:p w14:paraId="35615977" w14:textId="77777777" w:rsidR="00941EF6" w:rsidRDefault="00941EF6"/>
    <w:p w14:paraId="72B1F874" w14:textId="77777777" w:rsidR="00D922A9" w:rsidRPr="009364BB" w:rsidRDefault="00D922A9">
      <w:pPr>
        <w:rPr>
          <w:rStyle w:val="IntenseEmphasis"/>
          <w:i w:val="0"/>
        </w:rPr>
      </w:pPr>
      <w:r w:rsidRPr="009364BB">
        <w:rPr>
          <w:rStyle w:val="IntenseEmphasis"/>
          <w:i w:val="0"/>
        </w:rPr>
        <w:t>Contexte et description du choc</w:t>
      </w:r>
    </w:p>
    <w:p w14:paraId="30956C42" w14:textId="77777777" w:rsidR="00D922A9" w:rsidRDefault="00D922A9">
      <w:pPr>
        <w:rPr>
          <w:lang w:val="fr-FR"/>
        </w:rPr>
      </w:pPr>
      <w:r>
        <w:rPr>
          <w:lang w:val="fr-FR"/>
        </w:rPr>
        <w:t xml:space="preserve">A la suite </w:t>
      </w:r>
      <w:r w:rsidR="006C7714">
        <w:rPr>
          <w:lang w:val="fr-FR"/>
        </w:rPr>
        <w:t>du débordement des deux rusizi 1 et 2 qui sont des affluents du lac Tanganika, une bonne partie de</w:t>
      </w:r>
      <w:r w:rsidR="00B71E46">
        <w:rPr>
          <w:lang w:val="fr-FR"/>
        </w:rPr>
        <w:t xml:space="preserve"> Gatumba constituant l’</w:t>
      </w:r>
      <w:r w:rsidR="006C7714">
        <w:rPr>
          <w:lang w:val="fr-FR"/>
        </w:rPr>
        <w:t>embouchure</w:t>
      </w:r>
      <w:r w:rsidR="00B71E46">
        <w:rPr>
          <w:lang w:val="fr-FR"/>
        </w:rPr>
        <w:t xml:space="preserve"> du lac Tanganika a été inondée.</w:t>
      </w:r>
      <w:r w:rsidR="006C7714">
        <w:rPr>
          <w:lang w:val="fr-FR"/>
        </w:rPr>
        <w:t xml:space="preserve"> </w:t>
      </w:r>
      <w:r w:rsidR="00B71E46">
        <w:rPr>
          <w:lang w:val="fr-FR"/>
        </w:rPr>
        <w:t xml:space="preserve">D’important dégâts ont été enregistré sur les habitations, les cultures etc.  </w:t>
      </w:r>
    </w:p>
    <w:p w14:paraId="6F66EC07" w14:textId="77777777" w:rsidR="00476ABE" w:rsidRPr="009364BB" w:rsidRDefault="00476ABE">
      <w:pPr>
        <w:rPr>
          <w:rStyle w:val="IntenseEmphasis"/>
          <w:b/>
          <w:i w:val="0"/>
        </w:rPr>
      </w:pPr>
      <w:r w:rsidRPr="009364BB">
        <w:rPr>
          <w:rStyle w:val="IntenseEmphasis"/>
          <w:b/>
          <w:i w:val="0"/>
        </w:rPr>
        <w:t>Informations de base sur la zone de Gatumba</w:t>
      </w:r>
    </w:p>
    <w:p w14:paraId="5A79B064" w14:textId="77777777" w:rsidR="00476ABE" w:rsidRDefault="00476ABE" w:rsidP="00476ABE">
      <w:pPr>
        <w:pStyle w:val="ListParagraph"/>
        <w:numPr>
          <w:ilvl w:val="0"/>
          <w:numId w:val="3"/>
        </w:numPr>
        <w:rPr>
          <w:lang w:val="fr-FR"/>
        </w:rPr>
      </w:pPr>
      <w:r>
        <w:rPr>
          <w:lang w:val="fr-FR"/>
        </w:rPr>
        <w:t xml:space="preserve">Agglomération de </w:t>
      </w:r>
      <w:r w:rsidRPr="00C60FA5">
        <w:rPr>
          <w:highlight w:val="yellow"/>
          <w:lang w:val="fr-FR"/>
        </w:rPr>
        <w:t>xxx</w:t>
      </w:r>
      <w:r>
        <w:rPr>
          <w:lang w:val="fr-FR"/>
        </w:rPr>
        <w:t xml:space="preserve"> personnes à 10 km de la ville de Bujumbura et à la frontière de la RDC</w:t>
      </w:r>
    </w:p>
    <w:p w14:paraId="0970E33E" w14:textId="77777777" w:rsidR="00FA3CFA" w:rsidRDefault="00476ABE" w:rsidP="00476ABE">
      <w:pPr>
        <w:pStyle w:val="ListParagraph"/>
        <w:numPr>
          <w:ilvl w:val="0"/>
          <w:numId w:val="3"/>
        </w:numPr>
        <w:rPr>
          <w:lang w:val="fr-FR"/>
        </w:rPr>
      </w:pPr>
      <w:r>
        <w:rPr>
          <w:lang w:val="fr-FR"/>
        </w:rPr>
        <w:t>A l’embouchure et au nord du lac Tanganika et traversée par les deux affluents de la Rusizi</w:t>
      </w:r>
    </w:p>
    <w:p w14:paraId="4ACA7F1D" w14:textId="77777777" w:rsidR="00D922A9" w:rsidRDefault="00FA3CFA" w:rsidP="00476ABE">
      <w:pPr>
        <w:pStyle w:val="ListParagraph"/>
        <w:numPr>
          <w:ilvl w:val="0"/>
          <w:numId w:val="3"/>
        </w:numPr>
        <w:rPr>
          <w:lang w:val="fr-FR"/>
        </w:rPr>
      </w:pPr>
      <w:r>
        <w:rPr>
          <w:lang w:val="fr-FR"/>
        </w:rPr>
        <w:t>Z</w:t>
      </w:r>
      <w:r w:rsidR="00476ABE" w:rsidRPr="00476ABE">
        <w:rPr>
          <w:lang w:val="fr-FR"/>
        </w:rPr>
        <w:t xml:space="preserve">one </w:t>
      </w:r>
      <w:r>
        <w:rPr>
          <w:lang w:val="fr-FR"/>
        </w:rPr>
        <w:t>inondable</w:t>
      </w:r>
      <w:r w:rsidR="00476ABE" w:rsidRPr="00476ABE">
        <w:rPr>
          <w:lang w:val="fr-FR"/>
        </w:rPr>
        <w:t xml:space="preserve"> et sujette à des inondations </w:t>
      </w:r>
      <w:r>
        <w:rPr>
          <w:lang w:val="fr-FR"/>
        </w:rPr>
        <w:t xml:space="preserve">périodiques </w:t>
      </w:r>
      <w:r w:rsidR="00476ABE" w:rsidRPr="00476ABE">
        <w:rPr>
          <w:lang w:val="fr-FR"/>
        </w:rPr>
        <w:t>récurrentes à la suite des crues de la Rusizi</w:t>
      </w:r>
      <w:r>
        <w:rPr>
          <w:lang w:val="fr-FR"/>
        </w:rPr>
        <w:t xml:space="preserve"> (Mai et décembre)</w:t>
      </w:r>
    </w:p>
    <w:p w14:paraId="557B6136" w14:textId="77777777" w:rsidR="00FA3CFA" w:rsidRDefault="008631B7" w:rsidP="00476ABE">
      <w:pPr>
        <w:pStyle w:val="ListParagraph"/>
        <w:numPr>
          <w:ilvl w:val="0"/>
          <w:numId w:val="3"/>
        </w:numPr>
        <w:rPr>
          <w:lang w:val="fr-FR"/>
        </w:rPr>
      </w:pPr>
      <w:r>
        <w:rPr>
          <w:lang w:val="fr-FR"/>
        </w:rPr>
        <w:t xml:space="preserve">Autour de </w:t>
      </w:r>
      <w:r w:rsidR="00B71E46" w:rsidRPr="00C60FA5">
        <w:rPr>
          <w:highlight w:val="yellow"/>
          <w:lang w:val="fr-FR"/>
        </w:rPr>
        <w:t>XXX</w:t>
      </w:r>
      <w:r>
        <w:rPr>
          <w:lang w:val="fr-FR"/>
        </w:rPr>
        <w:t>ménages près de la moitié de la population de Gatumba sont dans la partie régulièrement inondée par les crues des deux Rusizi.</w:t>
      </w:r>
    </w:p>
    <w:p w14:paraId="794D411C" w14:textId="77777777" w:rsidR="008631B7" w:rsidRDefault="008631B7" w:rsidP="00476ABE">
      <w:pPr>
        <w:pStyle w:val="ListParagraph"/>
        <w:numPr>
          <w:ilvl w:val="0"/>
          <w:numId w:val="3"/>
        </w:numPr>
        <w:rPr>
          <w:lang w:val="fr-FR"/>
        </w:rPr>
      </w:pPr>
      <w:r>
        <w:rPr>
          <w:lang w:val="fr-FR"/>
        </w:rPr>
        <w:t xml:space="preserve">Zone de Gatumba est semi rurale et semi urbain combinant essentiellement les activités agricoles, d’élevage et de petit commerce </w:t>
      </w:r>
    </w:p>
    <w:p w14:paraId="23C7CFFA" w14:textId="77777777" w:rsidR="008631B7" w:rsidRDefault="008631B7" w:rsidP="00476ABE">
      <w:pPr>
        <w:pStyle w:val="ListParagraph"/>
        <w:numPr>
          <w:ilvl w:val="0"/>
          <w:numId w:val="3"/>
        </w:numPr>
        <w:rPr>
          <w:lang w:val="fr-FR"/>
        </w:rPr>
      </w:pPr>
      <w:r>
        <w:rPr>
          <w:lang w:val="fr-FR"/>
        </w:rPr>
        <w:t xml:space="preserve">Les inondations de 2016 ont déplacé plus </w:t>
      </w:r>
      <w:r w:rsidR="00DB40D6">
        <w:rPr>
          <w:lang w:val="fr-FR"/>
        </w:rPr>
        <w:t>700 ménages qui aujourd’hui en phases de réinstallation après fermeture des sites de Mushasha 1 et 2.</w:t>
      </w:r>
    </w:p>
    <w:p w14:paraId="43826696" w14:textId="77777777" w:rsidR="00B71E46" w:rsidRDefault="00B71E46" w:rsidP="00B71E46">
      <w:pPr>
        <w:rPr>
          <w:lang w:val="fr-FR"/>
        </w:rPr>
      </w:pPr>
    </w:p>
    <w:p w14:paraId="7CA66E3E" w14:textId="77777777" w:rsidR="00B71E46" w:rsidRPr="009364BB" w:rsidRDefault="00B71E46" w:rsidP="00B71E46">
      <w:pPr>
        <w:rPr>
          <w:rStyle w:val="IntenseEmphasis"/>
          <w:b/>
        </w:rPr>
      </w:pPr>
      <w:r w:rsidRPr="009364BB">
        <w:rPr>
          <w:rStyle w:val="IntenseEmphasis"/>
          <w:b/>
        </w:rPr>
        <w:t>Dégâts à la suite des inondations</w:t>
      </w:r>
    </w:p>
    <w:p w14:paraId="17E033FE" w14:textId="77777777" w:rsidR="00B71E46" w:rsidRDefault="00B71E46" w:rsidP="00B71E46">
      <w:pPr>
        <w:pStyle w:val="ListParagraph"/>
        <w:numPr>
          <w:ilvl w:val="0"/>
          <w:numId w:val="4"/>
        </w:numPr>
        <w:rPr>
          <w:lang w:val="fr-FR"/>
        </w:rPr>
      </w:pPr>
      <w:r>
        <w:rPr>
          <w:lang w:val="fr-FR"/>
        </w:rPr>
        <w:t>Maisons détruites</w:t>
      </w:r>
      <w:r w:rsidR="00901B63">
        <w:rPr>
          <w:lang w:val="fr-FR"/>
        </w:rPr>
        <w:t xml:space="preserve"> complétement</w:t>
      </w:r>
      <w:r>
        <w:rPr>
          <w:lang w:val="fr-FR"/>
        </w:rPr>
        <w:t xml:space="preserve">, </w:t>
      </w:r>
      <w:r w:rsidR="00901B63">
        <w:rPr>
          <w:lang w:val="fr-FR"/>
        </w:rPr>
        <w:t xml:space="preserve">maisons détruites partiellement, </w:t>
      </w:r>
      <w:r>
        <w:rPr>
          <w:lang w:val="fr-FR"/>
        </w:rPr>
        <w:t>maisons sous menace d’effondrement, maisons sous l’eau</w:t>
      </w:r>
    </w:p>
    <w:p w14:paraId="0F37474E" w14:textId="77777777" w:rsidR="00B71E46" w:rsidRDefault="00B71E46" w:rsidP="00B71E46">
      <w:pPr>
        <w:pStyle w:val="ListParagraph"/>
        <w:numPr>
          <w:ilvl w:val="0"/>
          <w:numId w:val="4"/>
        </w:numPr>
        <w:rPr>
          <w:lang w:val="fr-FR"/>
        </w:rPr>
      </w:pPr>
      <w:r>
        <w:rPr>
          <w:lang w:val="fr-FR"/>
        </w:rPr>
        <w:t>Beaucoup de familles</w:t>
      </w:r>
      <w:r w:rsidR="00901B63">
        <w:rPr>
          <w:lang w:val="fr-FR"/>
        </w:rPr>
        <w:t xml:space="preserve"> sont</w:t>
      </w:r>
      <w:r>
        <w:rPr>
          <w:lang w:val="fr-FR"/>
        </w:rPr>
        <w:t xml:space="preserve"> </w:t>
      </w:r>
      <w:r w:rsidR="00C842B1">
        <w:rPr>
          <w:lang w:val="fr-FR"/>
        </w:rPr>
        <w:t>hébergées</w:t>
      </w:r>
      <w:r>
        <w:rPr>
          <w:lang w:val="fr-FR"/>
        </w:rPr>
        <w:t xml:space="preserve"> dans des ménages d’accueil</w:t>
      </w:r>
      <w:r w:rsidR="00C842B1">
        <w:rPr>
          <w:lang w:val="fr-FR"/>
        </w:rPr>
        <w:t xml:space="preserve"> et souvent obligées de se scinder pour se faciliter l’hébergement</w:t>
      </w:r>
    </w:p>
    <w:p w14:paraId="56B73F5F" w14:textId="77777777" w:rsidR="00C842B1" w:rsidRDefault="00C842B1" w:rsidP="00B71E46">
      <w:pPr>
        <w:pStyle w:val="ListParagraph"/>
        <w:numPr>
          <w:ilvl w:val="0"/>
          <w:numId w:val="4"/>
        </w:numPr>
        <w:rPr>
          <w:lang w:val="fr-FR"/>
        </w:rPr>
      </w:pPr>
      <w:r>
        <w:rPr>
          <w:lang w:val="fr-FR"/>
        </w:rPr>
        <w:t>Des champs à maturité (haricot, maïs, patate douce, manioc, niébé, légumes) complètement inondés et perdus dans la partie agricole de Warubondo, Nkanga, Rukoko, Gafyo, Vugizo, Karira, Ru</w:t>
      </w:r>
      <w:r w:rsidR="00901B63">
        <w:rPr>
          <w:lang w:val="fr-FR"/>
        </w:rPr>
        <w:t>hagarika</w:t>
      </w:r>
      <w:r>
        <w:rPr>
          <w:lang w:val="fr-FR"/>
        </w:rPr>
        <w:t xml:space="preserve"> etc.</w:t>
      </w:r>
    </w:p>
    <w:p w14:paraId="4F06F6A7" w14:textId="77777777" w:rsidR="005A3264" w:rsidRPr="00C842B1" w:rsidRDefault="00C842B1" w:rsidP="003A2E67">
      <w:pPr>
        <w:pStyle w:val="ListParagraph"/>
        <w:numPr>
          <w:ilvl w:val="0"/>
          <w:numId w:val="4"/>
        </w:numPr>
      </w:pPr>
      <w:r w:rsidRPr="00C842B1">
        <w:rPr>
          <w:lang w:val="fr-FR"/>
        </w:rPr>
        <w:t xml:space="preserve">Perte de petits stocks alimentaires dans les ménages (farine de manioc, courge, niebé) </w:t>
      </w:r>
    </w:p>
    <w:p w14:paraId="59314806" w14:textId="77777777" w:rsidR="00C842B1" w:rsidRPr="00B20F11" w:rsidRDefault="00C842B1" w:rsidP="003A2E67">
      <w:pPr>
        <w:pStyle w:val="ListParagraph"/>
        <w:numPr>
          <w:ilvl w:val="0"/>
          <w:numId w:val="4"/>
        </w:numPr>
      </w:pPr>
      <w:r>
        <w:rPr>
          <w:lang w:val="fr-FR"/>
        </w:rPr>
        <w:t>Coupure de la route vers la RDC de l’autre côté de la frontière avec perturbations des activités de commerce transfrontalier et les autres activités connexes dans l’agglomération de Gatumba.</w:t>
      </w:r>
    </w:p>
    <w:p w14:paraId="52A4E279" w14:textId="77777777" w:rsidR="00B20F11" w:rsidRPr="00C60FA5" w:rsidRDefault="00B20F11" w:rsidP="003A2E67">
      <w:pPr>
        <w:pStyle w:val="ListParagraph"/>
        <w:numPr>
          <w:ilvl w:val="0"/>
          <w:numId w:val="4"/>
        </w:numPr>
      </w:pPr>
      <w:r>
        <w:rPr>
          <w:lang w:val="fr-FR"/>
        </w:rPr>
        <w:t>Perte du matériel scolaire pour les écoliers</w:t>
      </w:r>
    </w:p>
    <w:p w14:paraId="1A912310" w14:textId="77777777" w:rsidR="00901B63" w:rsidRPr="00C60FA5" w:rsidRDefault="007D0852" w:rsidP="003A2E67">
      <w:pPr>
        <w:pStyle w:val="ListParagraph"/>
        <w:numPr>
          <w:ilvl w:val="0"/>
          <w:numId w:val="4"/>
        </w:numPr>
      </w:pPr>
      <w:r>
        <w:rPr>
          <w:lang w:val="fr-FR"/>
        </w:rPr>
        <w:t>Perte des ustensiles</w:t>
      </w:r>
      <w:r w:rsidR="00901B63">
        <w:rPr>
          <w:lang w:val="fr-FR"/>
        </w:rPr>
        <w:t xml:space="preserve"> de cuisine</w:t>
      </w:r>
    </w:p>
    <w:p w14:paraId="4CFACDE4" w14:textId="77777777" w:rsidR="007D0852" w:rsidRPr="00B20F11" w:rsidRDefault="007D0852" w:rsidP="003A2E67">
      <w:pPr>
        <w:pStyle w:val="ListParagraph"/>
        <w:numPr>
          <w:ilvl w:val="0"/>
          <w:numId w:val="4"/>
        </w:numPr>
      </w:pPr>
      <w:r>
        <w:rPr>
          <w:lang w:val="fr-FR"/>
        </w:rPr>
        <w:t>Matériels de couchage</w:t>
      </w:r>
    </w:p>
    <w:p w14:paraId="4CB97CB1" w14:textId="77777777" w:rsidR="00B20F11" w:rsidRPr="00C842B1" w:rsidRDefault="00B20F11" w:rsidP="00C60FA5"/>
    <w:p w14:paraId="02F17C7A" w14:textId="77777777" w:rsidR="00B8643F" w:rsidRPr="009B463D" w:rsidRDefault="00B8643F" w:rsidP="00B8643F">
      <w:pPr>
        <w:pStyle w:val="Heading2"/>
        <w:rPr>
          <w:rStyle w:val="BookTitle"/>
          <w:color w:val="000000" w:themeColor="text1"/>
        </w:rPr>
      </w:pPr>
      <w:r w:rsidRPr="009B463D">
        <w:rPr>
          <w:rStyle w:val="BookTitle"/>
          <w:color w:val="000000" w:themeColor="text1"/>
        </w:rPr>
        <w:lastRenderedPageBreak/>
        <w:t xml:space="preserve">Situation de la sécurité alimentaire </w:t>
      </w:r>
    </w:p>
    <w:p w14:paraId="05411690" w14:textId="77777777" w:rsidR="00B8643F" w:rsidRDefault="00B8643F" w:rsidP="00C842B1">
      <w:pPr>
        <w:rPr>
          <w:rStyle w:val="IntenseEmphasis"/>
          <w:b/>
        </w:rPr>
      </w:pPr>
    </w:p>
    <w:p w14:paraId="2D0B354F" w14:textId="77777777" w:rsidR="00C842B1" w:rsidRPr="009364BB" w:rsidRDefault="00C842B1" w:rsidP="00C842B1">
      <w:pPr>
        <w:rPr>
          <w:rStyle w:val="IntenseEmphasis"/>
          <w:b/>
        </w:rPr>
      </w:pPr>
      <w:r w:rsidRPr="009364BB">
        <w:rPr>
          <w:rStyle w:val="IntenseEmphasis"/>
          <w:b/>
        </w:rPr>
        <w:t>Situation des disponibilités alimentaires</w:t>
      </w:r>
    </w:p>
    <w:p w14:paraId="2208DB81" w14:textId="77777777" w:rsidR="00C842B1" w:rsidRPr="00BB66C9" w:rsidRDefault="00C842B1" w:rsidP="00BB66C9">
      <w:pPr>
        <w:pStyle w:val="ListParagraph"/>
        <w:numPr>
          <w:ilvl w:val="0"/>
          <w:numId w:val="5"/>
        </w:numPr>
      </w:pPr>
      <w:r>
        <w:t xml:space="preserve">Perte sèche sur des récoltes qui était à maturité </w:t>
      </w:r>
      <w:r w:rsidR="00BB66C9">
        <w:rPr>
          <w:lang w:val="fr-FR"/>
        </w:rPr>
        <w:t>(haricot, maïs, patate douce, manioc, niébé, légumes)</w:t>
      </w:r>
    </w:p>
    <w:p w14:paraId="48D996DA" w14:textId="77777777" w:rsidR="00BB66C9" w:rsidRPr="00BB66C9" w:rsidRDefault="00BB66C9" w:rsidP="00BB66C9">
      <w:pPr>
        <w:pStyle w:val="ListParagraph"/>
        <w:numPr>
          <w:ilvl w:val="0"/>
          <w:numId w:val="5"/>
        </w:numPr>
      </w:pPr>
      <w:r>
        <w:rPr>
          <w:lang w:val="fr-FR"/>
        </w:rPr>
        <w:t>Pertes des stocks alimentaires dans les ménages</w:t>
      </w:r>
    </w:p>
    <w:p w14:paraId="5E7D071E" w14:textId="77777777" w:rsidR="00BB66C9" w:rsidRPr="00BB66C9" w:rsidRDefault="00BB66C9" w:rsidP="00BB66C9">
      <w:pPr>
        <w:pStyle w:val="ListParagraph"/>
        <w:numPr>
          <w:ilvl w:val="0"/>
          <w:numId w:val="5"/>
        </w:numPr>
      </w:pPr>
      <w:r>
        <w:rPr>
          <w:lang w:val="fr-FR"/>
        </w:rPr>
        <w:t>Perte des animaux de basse-cour (volaille, lapins)</w:t>
      </w:r>
    </w:p>
    <w:p w14:paraId="7D86EADA" w14:textId="77777777" w:rsidR="00BB66C9" w:rsidRDefault="00BB66C9" w:rsidP="00BB66C9">
      <w:pPr>
        <w:pStyle w:val="ListParagraph"/>
        <w:numPr>
          <w:ilvl w:val="0"/>
          <w:numId w:val="5"/>
        </w:numPr>
      </w:pPr>
      <w:r>
        <w:t>Les marchés sont toujours approvisionnés normalement</w:t>
      </w:r>
    </w:p>
    <w:p w14:paraId="3BECAF0C" w14:textId="77777777" w:rsidR="00BB66C9" w:rsidRPr="009364BB" w:rsidRDefault="00BB66C9" w:rsidP="00BB66C9">
      <w:pPr>
        <w:rPr>
          <w:rStyle w:val="IntenseEmphasis"/>
          <w:b/>
        </w:rPr>
      </w:pPr>
      <w:r w:rsidRPr="009364BB">
        <w:rPr>
          <w:rStyle w:val="IntenseEmphasis"/>
          <w:b/>
        </w:rPr>
        <w:t>Accès au marché</w:t>
      </w:r>
    </w:p>
    <w:p w14:paraId="020430F6" w14:textId="77777777" w:rsidR="00BB66C9" w:rsidRDefault="00BB66C9" w:rsidP="00BB66C9">
      <w:pPr>
        <w:pStyle w:val="ListParagraph"/>
        <w:numPr>
          <w:ilvl w:val="0"/>
          <w:numId w:val="6"/>
        </w:numPr>
      </w:pPr>
      <w:r>
        <w:t>Marché physiquement accessible (malgré la traversée des zones encore inondé</w:t>
      </w:r>
      <w:r w:rsidR="007D0852">
        <w:t>es</w:t>
      </w:r>
      <w:r>
        <w:t>/marécage</w:t>
      </w:r>
      <w:r w:rsidR="007D0852">
        <w:t>uses</w:t>
      </w:r>
      <w:r>
        <w:t>)</w:t>
      </w:r>
    </w:p>
    <w:p w14:paraId="75D6F96C" w14:textId="77777777" w:rsidR="00BB66C9" w:rsidRDefault="00BB66C9" w:rsidP="00BB66C9">
      <w:pPr>
        <w:pStyle w:val="ListParagraph"/>
        <w:numPr>
          <w:ilvl w:val="0"/>
          <w:numId w:val="6"/>
        </w:numPr>
      </w:pPr>
      <w:r>
        <w:t>A une semaine des inondations, les prix des principales denrées alimentaire connaissent une forte augmentation</w:t>
      </w:r>
    </w:p>
    <w:p w14:paraId="532B9CF2" w14:textId="77777777" w:rsidR="00BB66C9" w:rsidRDefault="00BB66C9" w:rsidP="00BB66C9">
      <w:pPr>
        <w:pStyle w:val="ListParagraph"/>
        <w:numPr>
          <w:ilvl w:val="1"/>
          <w:numId w:val="6"/>
        </w:numPr>
      </w:pPr>
      <w:r>
        <w:t>Haricot ordinaire de 1000 à 1300Fbu</w:t>
      </w:r>
    </w:p>
    <w:p w14:paraId="4B30D24B" w14:textId="77777777" w:rsidR="00BB66C9" w:rsidRDefault="00BB66C9" w:rsidP="00BB66C9">
      <w:pPr>
        <w:pStyle w:val="ListParagraph"/>
        <w:numPr>
          <w:ilvl w:val="1"/>
          <w:numId w:val="6"/>
        </w:numPr>
      </w:pPr>
      <w:r>
        <w:t xml:space="preserve">Riz grain </w:t>
      </w:r>
      <w:r w:rsidR="00B20F11">
        <w:t>court de</w:t>
      </w:r>
      <w:r>
        <w:t xml:space="preserve"> 1600 à 1900-2000Fbu</w:t>
      </w:r>
    </w:p>
    <w:p w14:paraId="2B00740B" w14:textId="77777777" w:rsidR="00BB66C9" w:rsidRDefault="00BB66C9" w:rsidP="00BB66C9">
      <w:pPr>
        <w:pStyle w:val="ListParagraph"/>
        <w:numPr>
          <w:ilvl w:val="1"/>
          <w:numId w:val="6"/>
        </w:numPr>
      </w:pPr>
      <w:r>
        <w:t xml:space="preserve">Farine manioc (basse qualité) </w:t>
      </w:r>
      <w:r w:rsidR="00B20F11">
        <w:t>de 700</w:t>
      </w:r>
      <w:r>
        <w:t xml:space="preserve"> à 1000Fbu</w:t>
      </w:r>
    </w:p>
    <w:p w14:paraId="4B7099F2" w14:textId="77777777" w:rsidR="00BB66C9" w:rsidRDefault="00BB66C9" w:rsidP="00BB66C9">
      <w:pPr>
        <w:pStyle w:val="ListParagraph"/>
        <w:numPr>
          <w:ilvl w:val="1"/>
          <w:numId w:val="6"/>
        </w:numPr>
      </w:pPr>
      <w:r>
        <w:t>Farine de maïs de 700 à 1000Fbu</w:t>
      </w:r>
    </w:p>
    <w:p w14:paraId="39CEAB7C" w14:textId="77777777" w:rsidR="00BB66C9" w:rsidRDefault="00BB66C9" w:rsidP="00BB66C9">
      <w:pPr>
        <w:pStyle w:val="ListParagraph"/>
        <w:numPr>
          <w:ilvl w:val="1"/>
          <w:numId w:val="6"/>
        </w:numPr>
      </w:pPr>
      <w:r>
        <w:t>Huile de palme de 1500 à 2500Fbu/kg</w:t>
      </w:r>
    </w:p>
    <w:p w14:paraId="48959454" w14:textId="77777777" w:rsidR="00BB66C9" w:rsidRDefault="00BB66C9" w:rsidP="00BB66C9">
      <w:pPr>
        <w:pStyle w:val="ListParagraph"/>
        <w:numPr>
          <w:ilvl w:val="0"/>
          <w:numId w:val="6"/>
        </w:numPr>
      </w:pPr>
      <w:r>
        <w:t>Certaines denrées sont aujourd’hui rares sur le marché</w:t>
      </w:r>
      <w:r w:rsidR="00C00940">
        <w:t xml:space="preserve"> ex légumes et patate douce</w:t>
      </w:r>
    </w:p>
    <w:p w14:paraId="2D684404" w14:textId="77777777" w:rsidR="00C00940" w:rsidRDefault="00C00940" w:rsidP="00BB66C9">
      <w:pPr>
        <w:pStyle w:val="ListParagraph"/>
        <w:numPr>
          <w:ilvl w:val="0"/>
          <w:numId w:val="6"/>
        </w:numPr>
      </w:pPr>
      <w:r>
        <w:t>Les sources de revenus/opportunités de économiques</w:t>
      </w:r>
    </w:p>
    <w:p w14:paraId="14061DB4" w14:textId="77777777" w:rsidR="00C00940" w:rsidRDefault="00C00940" w:rsidP="00C00940">
      <w:pPr>
        <w:pStyle w:val="ListParagraph"/>
        <w:numPr>
          <w:ilvl w:val="1"/>
          <w:numId w:val="6"/>
        </w:numPr>
      </w:pPr>
      <w:r>
        <w:t>Perte des revenus issus des productions agricoles</w:t>
      </w:r>
    </w:p>
    <w:p w14:paraId="49AE4A79" w14:textId="77777777" w:rsidR="00C00940" w:rsidRDefault="00C00940" w:rsidP="00C00940">
      <w:pPr>
        <w:pStyle w:val="ListParagraph"/>
        <w:numPr>
          <w:ilvl w:val="1"/>
          <w:numId w:val="6"/>
        </w:numPr>
      </w:pPr>
      <w:r>
        <w:t>Pertes des opportunités de Main d’œuvre agricole (ex :de 5 à 1 jour de travail par semaine)</w:t>
      </w:r>
    </w:p>
    <w:p w14:paraId="3E6BD3C2" w14:textId="77777777" w:rsidR="00C00940" w:rsidRDefault="00C00940" w:rsidP="00C00940">
      <w:pPr>
        <w:pStyle w:val="ListParagraph"/>
        <w:numPr>
          <w:ilvl w:val="1"/>
          <w:numId w:val="6"/>
        </w:numPr>
      </w:pPr>
      <w:r>
        <w:t>Perte des revenus issus de la commercialisation des produits agricoles</w:t>
      </w:r>
    </w:p>
    <w:p w14:paraId="49A77E1C" w14:textId="77777777" w:rsidR="00C00940" w:rsidRDefault="00C00940" w:rsidP="00C00940">
      <w:pPr>
        <w:pStyle w:val="ListParagraph"/>
        <w:numPr>
          <w:ilvl w:val="1"/>
          <w:numId w:val="6"/>
        </w:numPr>
      </w:pPr>
      <w:r>
        <w:t>Pertes des opportunités liées au commerce transfrontalier avec la RDC à la suite de la coupure de la route.</w:t>
      </w:r>
    </w:p>
    <w:p w14:paraId="399DE0B3" w14:textId="77777777" w:rsidR="00C00940" w:rsidRPr="009364BB" w:rsidRDefault="00C00940" w:rsidP="00C00940">
      <w:pPr>
        <w:rPr>
          <w:rStyle w:val="IntenseEmphasis"/>
          <w:b/>
        </w:rPr>
      </w:pPr>
      <w:r w:rsidRPr="009364BB">
        <w:rPr>
          <w:rStyle w:val="IntenseEmphasis"/>
          <w:b/>
        </w:rPr>
        <w:t>Situation de l’alimentation (Régime alimentaire et fréquence de repas)</w:t>
      </w:r>
    </w:p>
    <w:p w14:paraId="78C1F569" w14:textId="77777777" w:rsidR="00C00940" w:rsidRDefault="00C00940" w:rsidP="00C00940">
      <w:pPr>
        <w:pStyle w:val="ListParagraph"/>
        <w:numPr>
          <w:ilvl w:val="0"/>
          <w:numId w:val="7"/>
        </w:numPr>
      </w:pPr>
      <w:r>
        <w:t>Un repas par jour (le soir) aussi bien pour les adultes que pour les enfants. (</w:t>
      </w:r>
      <w:r w:rsidR="00B20F11">
        <w:t>En situation</w:t>
      </w:r>
      <w:r>
        <w:t xml:space="preserve"> normale en cette période de récolte 2 repas par jour)</w:t>
      </w:r>
    </w:p>
    <w:p w14:paraId="43F0BACD" w14:textId="77777777" w:rsidR="00C00940" w:rsidRDefault="00C00940" w:rsidP="00C00940">
      <w:pPr>
        <w:pStyle w:val="ListParagraph"/>
        <w:numPr>
          <w:ilvl w:val="0"/>
          <w:numId w:val="7"/>
        </w:numPr>
      </w:pPr>
      <w:r>
        <w:t>Régime alimentaire : essentiellement pate de maïs et haricot. Habituellement il y a la patate douce</w:t>
      </w:r>
      <w:r w:rsidR="00B20F11">
        <w:t>, les courges</w:t>
      </w:r>
      <w:r>
        <w:t xml:space="preserve"> et les légumes en plus.</w:t>
      </w:r>
    </w:p>
    <w:p w14:paraId="053B157B" w14:textId="77777777" w:rsidR="00B20F11" w:rsidRPr="009364BB" w:rsidRDefault="00B20F11" w:rsidP="00B20F11">
      <w:pPr>
        <w:rPr>
          <w:rStyle w:val="IntenseEmphasis"/>
          <w:b/>
        </w:rPr>
      </w:pPr>
      <w:r w:rsidRPr="009364BB">
        <w:rPr>
          <w:rStyle w:val="IntenseEmphasis"/>
          <w:b/>
        </w:rPr>
        <w:t>Stratégies d’adaptation inhabituelles</w:t>
      </w:r>
    </w:p>
    <w:p w14:paraId="46B3BC57" w14:textId="77777777" w:rsidR="00B20F11" w:rsidRDefault="00B20F11" w:rsidP="00B20F11">
      <w:pPr>
        <w:pStyle w:val="ListParagraph"/>
        <w:numPr>
          <w:ilvl w:val="0"/>
          <w:numId w:val="8"/>
        </w:numPr>
      </w:pPr>
      <w:r>
        <w:t>Des cas de vente de tôles</w:t>
      </w:r>
    </w:p>
    <w:p w14:paraId="784D3955" w14:textId="77777777" w:rsidR="00B20F11" w:rsidRDefault="00B20F11" w:rsidP="00B20F11">
      <w:pPr>
        <w:pStyle w:val="ListParagraph"/>
        <w:numPr>
          <w:ilvl w:val="0"/>
          <w:numId w:val="8"/>
        </w:numPr>
      </w:pPr>
      <w:r>
        <w:t>Des cas de sexe transactionnel surtout chez les jeunes filles qui ne sont plus sous l’encadrement et le contrôle totale des parents parce que hébergés séparément</w:t>
      </w:r>
    </w:p>
    <w:p w14:paraId="459D6904" w14:textId="77777777" w:rsidR="00B20F11" w:rsidRDefault="00B20F11" w:rsidP="00B20F11">
      <w:pPr>
        <w:pStyle w:val="ListParagraph"/>
        <w:numPr>
          <w:ilvl w:val="0"/>
          <w:numId w:val="8"/>
        </w:numPr>
      </w:pPr>
      <w:r>
        <w:t>Abandons scolaires</w:t>
      </w:r>
    </w:p>
    <w:p w14:paraId="42D29119" w14:textId="77777777" w:rsidR="00B20F11" w:rsidRDefault="00B20F11" w:rsidP="00B20F11">
      <w:pPr>
        <w:pStyle w:val="ListParagraph"/>
        <w:numPr>
          <w:ilvl w:val="0"/>
          <w:numId w:val="8"/>
        </w:numPr>
      </w:pPr>
      <w:r>
        <w:t>Pillage dans des maisons abandonnées</w:t>
      </w:r>
    </w:p>
    <w:p w14:paraId="23155356" w14:textId="77777777" w:rsidR="00B20F11" w:rsidRDefault="00B20F11" w:rsidP="00B20F11">
      <w:pPr>
        <w:pStyle w:val="ListParagraph"/>
        <w:numPr>
          <w:ilvl w:val="0"/>
          <w:numId w:val="8"/>
        </w:numPr>
      </w:pPr>
      <w:r>
        <w:t>Développement du petit banditisme et mendicité chez les jeunes</w:t>
      </w:r>
    </w:p>
    <w:p w14:paraId="042AC943" w14:textId="77777777" w:rsidR="00B20F11" w:rsidRDefault="00B20F11" w:rsidP="00B20F11">
      <w:pPr>
        <w:pStyle w:val="ListParagraph"/>
        <w:numPr>
          <w:ilvl w:val="0"/>
          <w:numId w:val="8"/>
        </w:numPr>
      </w:pPr>
      <w:r>
        <w:t xml:space="preserve">Priorisation l’alimentation à la place des autres besoins essentiels (ex. le kit de dignité chez les femmes est négligé avec en conséquence développement des maladies </w:t>
      </w:r>
      <w:r w:rsidR="00D35C33">
        <w:t xml:space="preserve">infectieuses </w:t>
      </w:r>
      <w:r>
        <w:t>ou absentéisme à l’école ou dans d’autres activités habituelles)</w:t>
      </w:r>
    </w:p>
    <w:p w14:paraId="7877B999" w14:textId="77777777" w:rsidR="0001698B" w:rsidRDefault="0001698B">
      <w:pPr>
        <w:rPr>
          <w:rStyle w:val="IntenseReference"/>
        </w:rPr>
      </w:pPr>
      <w:r>
        <w:rPr>
          <w:rStyle w:val="IntenseReference"/>
        </w:rPr>
        <w:br w:type="page"/>
      </w:r>
    </w:p>
    <w:p w14:paraId="24180D82" w14:textId="77777777" w:rsidR="005A3264" w:rsidRPr="009364BB" w:rsidRDefault="00565764" w:rsidP="005A3264">
      <w:pPr>
        <w:rPr>
          <w:rStyle w:val="IntenseReference"/>
        </w:rPr>
      </w:pPr>
      <w:r w:rsidRPr="009364BB">
        <w:rPr>
          <w:rStyle w:val="IntenseReference"/>
        </w:rPr>
        <w:lastRenderedPageBreak/>
        <w:t xml:space="preserve">Recommandations </w:t>
      </w:r>
      <w:r w:rsidR="005A3264" w:rsidRPr="009364BB">
        <w:rPr>
          <w:rStyle w:val="IntenseReference"/>
        </w:rPr>
        <w:t>:</w:t>
      </w:r>
    </w:p>
    <w:p w14:paraId="49CAEF7F" w14:textId="77777777" w:rsidR="005A3264" w:rsidRPr="009364BB" w:rsidRDefault="005A3264" w:rsidP="005A3264">
      <w:pPr>
        <w:rPr>
          <w:rStyle w:val="IntenseEmphasis"/>
          <w:b/>
        </w:rPr>
      </w:pPr>
      <w:r w:rsidRPr="009364BB">
        <w:rPr>
          <w:rStyle w:val="IntenseEmphasis"/>
          <w:b/>
        </w:rPr>
        <w:t>Besoins</w:t>
      </w:r>
      <w:r w:rsidR="00B20F11" w:rsidRPr="009364BB">
        <w:rPr>
          <w:rStyle w:val="IntenseEmphasis"/>
          <w:b/>
        </w:rPr>
        <w:t xml:space="preserve"> </w:t>
      </w:r>
      <w:r w:rsidR="00145008" w:rsidRPr="009364BB">
        <w:rPr>
          <w:rStyle w:val="IntenseEmphasis"/>
          <w:b/>
        </w:rPr>
        <w:t>extrêmement</w:t>
      </w:r>
      <w:r w:rsidR="00B20F11" w:rsidRPr="009364BB">
        <w:rPr>
          <w:rStyle w:val="IntenseEmphasis"/>
          <w:b/>
        </w:rPr>
        <w:t xml:space="preserve"> </w:t>
      </w:r>
      <w:r w:rsidRPr="009364BB">
        <w:rPr>
          <w:rStyle w:val="IntenseEmphasis"/>
          <w:b/>
        </w:rPr>
        <w:t>urgents à couvrir immédiatement</w:t>
      </w:r>
      <w:r w:rsidR="00565764" w:rsidRPr="009364BB">
        <w:rPr>
          <w:rStyle w:val="IntenseEmphasis"/>
          <w:b/>
        </w:rPr>
        <w:t xml:space="preserve"> </w:t>
      </w:r>
    </w:p>
    <w:p w14:paraId="0952A89E" w14:textId="77777777" w:rsidR="00D35C33" w:rsidRPr="009B463D" w:rsidRDefault="009B463D" w:rsidP="00565764">
      <w:pPr>
        <w:pStyle w:val="ListParagraph"/>
        <w:numPr>
          <w:ilvl w:val="0"/>
          <w:numId w:val="2"/>
        </w:numPr>
        <w:rPr>
          <w:color w:val="C00000"/>
        </w:rPr>
      </w:pPr>
      <w:r w:rsidRPr="009B463D">
        <w:rPr>
          <w:color w:val="C00000"/>
        </w:rPr>
        <w:t>Aide en alimentation d’urgence pour les ménages LES PLUS VULNERABLES (soit en cash, soit en nourriture)</w:t>
      </w:r>
      <w:r w:rsidR="00D35C33" w:rsidRPr="009B463D">
        <w:rPr>
          <w:color w:val="C00000"/>
        </w:rPr>
        <w:t xml:space="preserve"> </w:t>
      </w:r>
    </w:p>
    <w:p w14:paraId="431B61D5" w14:textId="77777777" w:rsidR="00565764" w:rsidRDefault="00565764" w:rsidP="00565764">
      <w:pPr>
        <w:ind w:left="360"/>
      </w:pPr>
    </w:p>
    <w:p w14:paraId="0C84F735" w14:textId="77777777" w:rsidR="009B463D" w:rsidRPr="009B463D" w:rsidRDefault="00565764" w:rsidP="009B463D">
      <w:pPr>
        <w:rPr>
          <w:b/>
          <w:i/>
          <w:iCs/>
          <w:color w:val="4472C4" w:themeColor="accent1"/>
        </w:rPr>
      </w:pPr>
      <w:r w:rsidRPr="009364BB">
        <w:rPr>
          <w:rStyle w:val="IntenseEmphasis"/>
          <w:b/>
        </w:rPr>
        <w:t xml:space="preserve">Besoins urgents à couvrir en seconde priorité </w:t>
      </w:r>
    </w:p>
    <w:p w14:paraId="640C6306" w14:textId="77777777" w:rsidR="00565764" w:rsidRPr="009B463D" w:rsidRDefault="00145008" w:rsidP="00565764">
      <w:pPr>
        <w:pStyle w:val="ListParagraph"/>
        <w:numPr>
          <w:ilvl w:val="0"/>
          <w:numId w:val="2"/>
        </w:numPr>
        <w:rPr>
          <w:color w:val="C00000"/>
        </w:rPr>
      </w:pPr>
      <w:r w:rsidRPr="009B463D">
        <w:rPr>
          <w:color w:val="C00000"/>
        </w:rPr>
        <w:t>Assistance en vivres ou en cash à partir de juin</w:t>
      </w:r>
      <w:r w:rsidR="00E646A7" w:rsidRPr="009B463D">
        <w:rPr>
          <w:color w:val="C00000"/>
        </w:rPr>
        <w:t xml:space="preserve"> 2018</w:t>
      </w:r>
      <w:r w:rsidRPr="009B463D">
        <w:rPr>
          <w:color w:val="C00000"/>
        </w:rPr>
        <w:t xml:space="preserve"> </w:t>
      </w:r>
      <w:r w:rsidR="009D7C0C" w:rsidRPr="009B463D">
        <w:rPr>
          <w:color w:val="C00000"/>
        </w:rPr>
        <w:t>pour combler les pertes de production agricole (NB/ l’assistance peut se faire contre les activités de construction des latrines de nettoyage des sites inondés après le retrait des eaux)</w:t>
      </w:r>
      <w:r w:rsidRPr="009B463D">
        <w:rPr>
          <w:color w:val="C00000"/>
        </w:rPr>
        <w:t xml:space="preserve"> </w:t>
      </w:r>
    </w:p>
    <w:p w14:paraId="4A3FD4EA" w14:textId="77777777" w:rsidR="00565764" w:rsidRDefault="009D7C0C" w:rsidP="00565764">
      <w:pPr>
        <w:pStyle w:val="ListParagraph"/>
        <w:numPr>
          <w:ilvl w:val="0"/>
          <w:numId w:val="2"/>
        </w:numPr>
      </w:pPr>
      <w:r w:rsidRPr="009B463D">
        <w:rPr>
          <w:color w:val="C00000"/>
        </w:rPr>
        <w:t>Assistance avec des semences maraichères</w:t>
      </w:r>
    </w:p>
    <w:p w14:paraId="0DD7F8E4" w14:textId="77777777" w:rsidR="00B8643F" w:rsidRDefault="00B8643F" w:rsidP="00B8643F"/>
    <w:p w14:paraId="3173FB2D" w14:textId="77777777" w:rsidR="00B8643F" w:rsidRPr="009B463D" w:rsidRDefault="00B8643F" w:rsidP="00B8643F">
      <w:pPr>
        <w:pStyle w:val="Heading2"/>
        <w:rPr>
          <w:rStyle w:val="BookTitle"/>
          <w:color w:val="000000" w:themeColor="text1"/>
        </w:rPr>
      </w:pPr>
      <w:r w:rsidRPr="009B463D">
        <w:rPr>
          <w:rStyle w:val="BookTitle"/>
          <w:color w:val="000000" w:themeColor="text1"/>
        </w:rPr>
        <w:t xml:space="preserve">Situation de la EHA </w:t>
      </w:r>
    </w:p>
    <w:p w14:paraId="4977B79A" w14:textId="77777777" w:rsidR="00B8643F" w:rsidRDefault="00B8643F" w:rsidP="00B8643F">
      <w:pPr>
        <w:rPr>
          <w:rStyle w:val="IntenseEmphasis"/>
          <w:b/>
        </w:rPr>
      </w:pPr>
    </w:p>
    <w:p w14:paraId="10CB6903" w14:textId="77777777" w:rsidR="00B8643F" w:rsidRPr="009364BB" w:rsidRDefault="00B8643F" w:rsidP="00B8643F">
      <w:pPr>
        <w:rPr>
          <w:rStyle w:val="IntenseEmphasis"/>
          <w:b/>
        </w:rPr>
      </w:pPr>
      <w:r>
        <w:rPr>
          <w:rStyle w:val="IntenseEmphasis"/>
          <w:b/>
        </w:rPr>
        <w:t>Accès à l’eau</w:t>
      </w:r>
    </w:p>
    <w:p w14:paraId="6688584D" w14:textId="77777777" w:rsidR="00B8643F" w:rsidRDefault="00B8643F" w:rsidP="00B8643F">
      <w:r>
        <w:t>Sur l’ensemble des quartiers visités par la mission, les bornes fontaines continuent à alimenter la population en eau. Mis à part le quatier de Kinyinya I, avec 3 bornes fontaines dont le débit moyen est de 10 litres/minutes, les autres quartiers disposent de bornes fontaines dont le débit est très faible et ne peut satisfaire habituellement pas les besoins en eau de l’ensemble de la population. Par exemple, une des bornes fontaines de Kinyinya II ne délivre que 2,5 litres par minute.</w:t>
      </w:r>
    </w:p>
    <w:p w14:paraId="17B0755D" w14:textId="77777777" w:rsidR="00B8643F" w:rsidRDefault="00B8643F" w:rsidP="00B8643F">
      <w:r>
        <w:t>A Muyange I, les équipes d’évaluation ont trouvé une borne fontaine encore complètement submergée par les eaux.</w:t>
      </w:r>
    </w:p>
    <w:p w14:paraId="67934022" w14:textId="77777777" w:rsidR="00442361" w:rsidRDefault="00B8643F" w:rsidP="00B8643F">
      <w:r>
        <w:t>La plupart des ménages ont une capacité de stockage et de transport d’</w:t>
      </w:r>
      <w:r w:rsidR="00442361">
        <w:t>eau limitée car ils ont perdu leurs bidons au cours des inondations, notamment à Mushasa 1 et Kinyinya 2. Les mêmes récipients sont utilisés pour le transport et le stockage de l’eau de boisson, de cuisine et de lessive.</w:t>
      </w:r>
    </w:p>
    <w:p w14:paraId="17103FE8" w14:textId="77777777" w:rsidR="00442361" w:rsidRDefault="00442361" w:rsidP="00B8643F">
      <w:pPr>
        <w:rPr>
          <w:rStyle w:val="IntenseReference"/>
        </w:rPr>
      </w:pPr>
    </w:p>
    <w:p w14:paraId="65705BCE" w14:textId="77777777" w:rsidR="00B8643F" w:rsidRPr="009364BB" w:rsidRDefault="00B8643F" w:rsidP="00B8643F">
      <w:pPr>
        <w:rPr>
          <w:rStyle w:val="IntenseReference"/>
        </w:rPr>
      </w:pPr>
      <w:r w:rsidRPr="009364BB">
        <w:rPr>
          <w:rStyle w:val="IntenseReference"/>
        </w:rPr>
        <w:t>Recommandations :</w:t>
      </w:r>
    </w:p>
    <w:p w14:paraId="227ED457" w14:textId="77777777" w:rsidR="00B8643F" w:rsidRDefault="00B8643F" w:rsidP="00B8643F">
      <w:r>
        <w:t>Même si très limité, l’accès à l’eau n’est pas le besoin prioritaire des populations. Ceci dit, si nous considérons que les gens ne se lavent pas les mains régulièrement, un apport additionnel sera nécessaire pour éviter les contaminations (voir Hygiène et Assainissement)</w:t>
      </w:r>
    </w:p>
    <w:p w14:paraId="76A4D3A9" w14:textId="77777777" w:rsidR="00B8643F" w:rsidRDefault="00B8643F">
      <w:r w:rsidRPr="009364BB">
        <w:rPr>
          <w:rStyle w:val="IntenseEmphasis"/>
          <w:b/>
        </w:rPr>
        <w:t>Besoins extrêmement urgents à couvrir immédiatement</w:t>
      </w:r>
      <w:r>
        <w:t xml:space="preserve">  </w:t>
      </w:r>
    </w:p>
    <w:p w14:paraId="2C58F43B" w14:textId="77777777" w:rsidR="00442361" w:rsidRPr="009B463D" w:rsidRDefault="00442361" w:rsidP="009B463D">
      <w:pPr>
        <w:pStyle w:val="ListParagraph"/>
        <w:numPr>
          <w:ilvl w:val="0"/>
          <w:numId w:val="2"/>
        </w:numPr>
        <w:rPr>
          <w:color w:val="C00000"/>
        </w:rPr>
      </w:pPr>
      <w:r w:rsidRPr="009B463D">
        <w:rPr>
          <w:color w:val="C00000"/>
        </w:rPr>
        <w:t>Distribution de bidons ou jerrycan de pour le transport et le stockage de l’eau</w:t>
      </w:r>
    </w:p>
    <w:p w14:paraId="6B9E3C65" w14:textId="77777777" w:rsidR="009B463D" w:rsidRDefault="009B463D" w:rsidP="009B463D">
      <w:pPr>
        <w:pStyle w:val="ListParagraph"/>
        <w:numPr>
          <w:ilvl w:val="0"/>
          <w:numId w:val="2"/>
        </w:numPr>
        <w:rPr>
          <w:color w:val="C00000"/>
        </w:rPr>
      </w:pPr>
      <w:r w:rsidRPr="009B463D">
        <w:rPr>
          <w:color w:val="C00000"/>
        </w:rPr>
        <w:t xml:space="preserve">Fournir des aqua Tabs pour désinfecter l’eau </w:t>
      </w:r>
    </w:p>
    <w:p w14:paraId="307FDB0A" w14:textId="77777777" w:rsidR="0001698B" w:rsidRPr="009B463D" w:rsidRDefault="0001698B" w:rsidP="009B463D">
      <w:pPr>
        <w:pStyle w:val="ListParagraph"/>
        <w:numPr>
          <w:ilvl w:val="0"/>
          <w:numId w:val="2"/>
        </w:numPr>
        <w:rPr>
          <w:color w:val="C00000"/>
        </w:rPr>
      </w:pPr>
    </w:p>
    <w:p w14:paraId="3402DB49" w14:textId="77777777" w:rsidR="009B463D" w:rsidRDefault="009B463D"/>
    <w:p w14:paraId="509C9C1F" w14:textId="77777777" w:rsidR="00B8643F" w:rsidRPr="00B8643F" w:rsidRDefault="00B8643F" w:rsidP="00B8643F">
      <w:pPr>
        <w:rPr>
          <w:rStyle w:val="IntenseEmphasis"/>
          <w:b/>
        </w:rPr>
      </w:pPr>
      <w:bookmarkStart w:id="0" w:name="_GoBack"/>
      <w:bookmarkEnd w:id="0"/>
      <w:r w:rsidRPr="00B8643F">
        <w:rPr>
          <w:rStyle w:val="IntenseEmphasis"/>
          <w:b/>
        </w:rPr>
        <w:t xml:space="preserve">Hygiène et assainissement </w:t>
      </w:r>
    </w:p>
    <w:p w14:paraId="231E2A5B" w14:textId="77777777" w:rsidR="00B8643F" w:rsidRDefault="00B8643F" w:rsidP="00B8643F">
      <w:r>
        <w:t xml:space="preserve">Dans l’ensemble des quartiers et sur les zones inondées, toutes les latrines ont été ensevelies par les eaux. La plupart des personnes interrogées nous ont informé qu’ils faisaient leurs besoins autour des maisons ou dans les eaux entourant les habitations. </w:t>
      </w:r>
    </w:p>
    <w:p w14:paraId="574B9769" w14:textId="77777777" w:rsidR="00B8643F" w:rsidRDefault="00B8643F" w:rsidP="00B8643F">
      <w:r>
        <w:lastRenderedPageBreak/>
        <w:t>Les volontaires de la croix rouge burundaise désinfectent régulièrement les eaux stagnantes, mais dans une zone à risque de choléra et aux maladies liées à l’eau qui est encore en de nombreux endroits sous les eaux (surtout dans le quartier de Gaharawe) le risque d’épidémie est élevé.</w:t>
      </w:r>
    </w:p>
    <w:p w14:paraId="09FC7363" w14:textId="77777777" w:rsidR="00442361" w:rsidRDefault="00442361" w:rsidP="00B8643F">
      <w:r>
        <w:t>Les filles affirment ne pas aller à l’école pendant leurs menstruations car elles ne disposent pas de moyen de gestion des menstruations ; les éponges sont perdues dans les inondations. Des femmes ont affirmé utiliser des vieux habits d’enfants pour se protéger.</w:t>
      </w:r>
    </w:p>
    <w:p w14:paraId="34E34115" w14:textId="77777777" w:rsidR="00442361" w:rsidRDefault="00442361" w:rsidP="00B8643F">
      <w:r>
        <w:t>Très peu de ménages disposent de savon et nous n’avons pu observer aucun dispositif de lavage des mains. Les ménages interrogés ont signalé qu’ils avaient besoin de savon et n’avaient pas les moyens de s’en procurer</w:t>
      </w:r>
    </w:p>
    <w:p w14:paraId="0D448B3D" w14:textId="77777777" w:rsidR="00442361" w:rsidRDefault="00442361" w:rsidP="00B8643F">
      <w:pPr>
        <w:rPr>
          <w:rStyle w:val="IntenseEmphasis"/>
          <w:b/>
        </w:rPr>
      </w:pPr>
    </w:p>
    <w:p w14:paraId="199E5703" w14:textId="77777777" w:rsidR="00B8643F" w:rsidRDefault="00B8643F" w:rsidP="00B8643F">
      <w:r w:rsidRPr="009364BB">
        <w:rPr>
          <w:rStyle w:val="IntenseEmphasis"/>
          <w:b/>
        </w:rPr>
        <w:t>Besoins extrêmement urgents à couvrir immédiatement</w:t>
      </w:r>
      <w:r>
        <w:t> </w:t>
      </w:r>
    </w:p>
    <w:p w14:paraId="6A7CDC3D" w14:textId="77777777" w:rsidR="00442361" w:rsidRPr="009B463D" w:rsidRDefault="00442361" w:rsidP="009B463D">
      <w:pPr>
        <w:pStyle w:val="ListParagraph"/>
        <w:numPr>
          <w:ilvl w:val="0"/>
          <w:numId w:val="2"/>
        </w:numPr>
        <w:rPr>
          <w:color w:val="C00000"/>
        </w:rPr>
      </w:pPr>
      <w:r w:rsidRPr="009B463D">
        <w:rPr>
          <w:color w:val="C00000"/>
        </w:rPr>
        <w:t>Sensibilisation aux bonnes pratiques d’hygiène</w:t>
      </w:r>
    </w:p>
    <w:p w14:paraId="5319FB4F" w14:textId="77777777" w:rsidR="00B8643F" w:rsidRPr="009B463D" w:rsidRDefault="00B8643F" w:rsidP="009B463D">
      <w:pPr>
        <w:pStyle w:val="ListParagraph"/>
        <w:numPr>
          <w:ilvl w:val="0"/>
          <w:numId w:val="2"/>
        </w:numPr>
        <w:rPr>
          <w:color w:val="C00000"/>
        </w:rPr>
      </w:pPr>
      <w:r w:rsidRPr="009B463D">
        <w:rPr>
          <w:color w:val="C00000"/>
        </w:rPr>
        <w:t xml:space="preserve">En toute urgence, il faut mettre à disposition des communautés des latrines protégées collectives et provisoire (1 pour </w:t>
      </w:r>
      <w:r w:rsidR="00442361" w:rsidRPr="009B463D">
        <w:rPr>
          <w:color w:val="C00000"/>
        </w:rPr>
        <w:t>25</w:t>
      </w:r>
      <w:r w:rsidRPr="009B463D">
        <w:rPr>
          <w:color w:val="C00000"/>
        </w:rPr>
        <w:t xml:space="preserve"> familles). </w:t>
      </w:r>
    </w:p>
    <w:p w14:paraId="26CAD5CD" w14:textId="77777777" w:rsidR="00B8643F" w:rsidRPr="009B463D" w:rsidRDefault="00B8643F" w:rsidP="009B463D">
      <w:pPr>
        <w:pStyle w:val="ListParagraph"/>
        <w:numPr>
          <w:ilvl w:val="0"/>
          <w:numId w:val="2"/>
        </w:numPr>
        <w:rPr>
          <w:color w:val="C00000"/>
        </w:rPr>
      </w:pPr>
      <w:r w:rsidRPr="009B463D">
        <w:rPr>
          <w:color w:val="C00000"/>
        </w:rPr>
        <w:t>À la vue de la quantité d’eau très limitée et des risques d’épidémies dues aux conditions de promiscuité élevées, Il faut impérativement mettre en place des dispositifs de lavage de main, et mettre à disposition du savon. Ces actions devraient entraîner un besoin d’eau supplémentaire et un point d’eau provisoire additionnel par quartier, au plus près des communautés les plus affectées, notamment à Muyange 1.</w:t>
      </w:r>
    </w:p>
    <w:p w14:paraId="4E78D39E" w14:textId="77777777" w:rsidR="009B463D" w:rsidRPr="009B463D" w:rsidRDefault="009B463D" w:rsidP="009B463D">
      <w:pPr>
        <w:pStyle w:val="ListParagraph"/>
        <w:numPr>
          <w:ilvl w:val="0"/>
          <w:numId w:val="2"/>
        </w:numPr>
        <w:rPr>
          <w:color w:val="C00000"/>
        </w:rPr>
      </w:pPr>
      <w:r w:rsidRPr="009B463D">
        <w:rPr>
          <w:color w:val="C00000"/>
        </w:rPr>
        <w:t>Fournir les kits de dignité</w:t>
      </w:r>
    </w:p>
    <w:p w14:paraId="0C5B2C71" w14:textId="77777777" w:rsidR="00B8643F" w:rsidRDefault="00B8643F" w:rsidP="00B8643F"/>
    <w:p w14:paraId="20C4AEF0" w14:textId="77777777" w:rsidR="00B8643F" w:rsidRPr="009364BB" w:rsidRDefault="00B8643F" w:rsidP="00B8643F">
      <w:pPr>
        <w:rPr>
          <w:rStyle w:val="IntenseEmphasis"/>
          <w:b/>
        </w:rPr>
      </w:pPr>
      <w:r w:rsidRPr="009364BB">
        <w:rPr>
          <w:rStyle w:val="IntenseEmphasis"/>
          <w:b/>
        </w:rPr>
        <w:t xml:space="preserve">Besoins urgents à couvrir en seconde priorité </w:t>
      </w:r>
    </w:p>
    <w:p w14:paraId="3477F665" w14:textId="77777777" w:rsidR="00442361" w:rsidRPr="009B463D" w:rsidRDefault="00B8643F" w:rsidP="009B463D">
      <w:pPr>
        <w:pStyle w:val="ListParagraph"/>
        <w:numPr>
          <w:ilvl w:val="0"/>
          <w:numId w:val="2"/>
        </w:numPr>
        <w:rPr>
          <w:color w:val="C00000"/>
        </w:rPr>
      </w:pPr>
      <w:r w:rsidRPr="009B463D">
        <w:rPr>
          <w:color w:val="C00000"/>
        </w:rPr>
        <w:t>Reconstruire des latrines familiales ne peut se faire que dans les parties des quartiers où les eaux se sont retirées – conjointement avec les abris familiaux temporaire.</w:t>
      </w:r>
    </w:p>
    <w:p w14:paraId="793445EC" w14:textId="77777777" w:rsidR="00565764" w:rsidRPr="009B463D" w:rsidRDefault="00442361" w:rsidP="009B463D">
      <w:pPr>
        <w:pStyle w:val="ListParagraph"/>
        <w:numPr>
          <w:ilvl w:val="0"/>
          <w:numId w:val="2"/>
        </w:numPr>
        <w:rPr>
          <w:color w:val="C00000"/>
        </w:rPr>
      </w:pPr>
      <w:r w:rsidRPr="009B463D">
        <w:rPr>
          <w:color w:val="C00000"/>
        </w:rPr>
        <w:t>Désinfection des parcelles avant de les réhabiliter pour éviter tout risque de contamination suite au débordement des latrines.</w:t>
      </w:r>
    </w:p>
    <w:p w14:paraId="656B68A4" w14:textId="6C5E442A" w:rsidR="006346BB" w:rsidRDefault="006346BB"/>
    <w:p w14:paraId="649A49CC" w14:textId="77777777" w:rsidR="006346BB" w:rsidRPr="009B463D" w:rsidRDefault="006346BB" w:rsidP="006346BB">
      <w:pPr>
        <w:pStyle w:val="Heading2"/>
        <w:rPr>
          <w:rStyle w:val="BookTitle"/>
          <w:color w:val="000000" w:themeColor="text1"/>
        </w:rPr>
      </w:pPr>
      <w:r w:rsidRPr="009B463D">
        <w:rPr>
          <w:rStyle w:val="BookTitle"/>
          <w:color w:val="000000" w:themeColor="text1"/>
        </w:rPr>
        <w:t>Situation Abris et NFI</w:t>
      </w:r>
    </w:p>
    <w:p w14:paraId="0E0DF85F" w14:textId="77777777" w:rsidR="006346BB" w:rsidRDefault="006346BB" w:rsidP="006346BB">
      <w:pPr>
        <w:rPr>
          <w:rStyle w:val="IntenseEmphasis"/>
          <w:b/>
        </w:rPr>
      </w:pPr>
    </w:p>
    <w:p w14:paraId="48FDFF25" w14:textId="77777777" w:rsidR="00442361" w:rsidRPr="006346BB" w:rsidRDefault="006346BB">
      <w:pPr>
        <w:rPr>
          <w:rStyle w:val="IntenseEmphasis"/>
          <w:b/>
        </w:rPr>
      </w:pPr>
      <w:r w:rsidRPr="006346BB">
        <w:rPr>
          <w:rStyle w:val="IntenseEmphasis"/>
          <w:b/>
        </w:rPr>
        <w:t>Abris</w:t>
      </w:r>
      <w:r w:rsidR="007251FE">
        <w:rPr>
          <w:rStyle w:val="IntenseEmphasis"/>
          <w:b/>
        </w:rPr>
        <w:t xml:space="preserve"> et Articles non Alimentaires</w:t>
      </w:r>
    </w:p>
    <w:p w14:paraId="533215D7" w14:textId="77777777" w:rsidR="007251FE" w:rsidRDefault="007251FE" w:rsidP="007251FE">
      <w:r>
        <w:t xml:space="preserve">La Croix-rouge du Burundi a dénombré 504 maisons détruites, 589 maisons endommagées et 1,041 maisons ont été inondées. La population totale affectée est de 12,946 personnes. </w:t>
      </w:r>
    </w:p>
    <w:p w14:paraId="437CCC6C" w14:textId="77777777" w:rsidR="007251FE" w:rsidRDefault="007251FE" w:rsidP="007251FE">
      <w:r>
        <w:t xml:space="preserve">La plupart des maisons affectées étaient construite en Adobe / perches et terre, avec des couvertures en tôles. L’eau est montée jusqu’à 60-80 cm dans les zones visitées. Plusieurs maisons ont encore de la boue à l’intérieur ou sont entourées par l’eau, ce qui les rend inhabitables notamment dans les quartiers de Gaharawe, Mushasha I et II. </w:t>
      </w:r>
    </w:p>
    <w:p w14:paraId="25BB139E" w14:textId="77777777" w:rsidR="007251FE" w:rsidRDefault="007251FE" w:rsidP="007251FE">
      <w:r>
        <w:t xml:space="preserve">Pour les maisons qui ont été inondées, même si l’eau s’est retirée, un grand nombre d’entre elles sont à risque d’effondrement, parce que leurs fondations (fragiles) ont subi de nombreux dégâts. </w:t>
      </w:r>
    </w:p>
    <w:p w14:paraId="14EC59B6" w14:textId="77777777" w:rsidR="007251FE" w:rsidRDefault="007251FE" w:rsidP="007251FE">
      <w:r>
        <w:t xml:space="preserve">Les équipes d’évaluation ont constaté que la plupart des familles se sont relogées dans des familles d’accueil (entre 95 et 100%). Certaines d’entre elles ont occupé des maisons en construction à la recherche d’un toit. </w:t>
      </w:r>
    </w:p>
    <w:p w14:paraId="4A3A4F44" w14:textId="77777777" w:rsidR="007251FE" w:rsidRDefault="007251FE" w:rsidP="007251FE">
      <w:r>
        <w:lastRenderedPageBreak/>
        <w:t xml:space="preserve">En plus, les familles dont les maisons se sont effondrées ont tout perdu, y compris nattes, couvertures, moustiquaires, ustensiles de cuisine, matériel scolaire des enfants, etc. </w:t>
      </w:r>
    </w:p>
    <w:p w14:paraId="39FFCDBA" w14:textId="77777777" w:rsidR="007251FE" w:rsidRDefault="007251FE" w:rsidP="007251FE">
      <w:r>
        <w:t>Risque de protection :</w:t>
      </w:r>
    </w:p>
    <w:p w14:paraId="2584333C" w14:textId="77777777" w:rsidR="007251FE" w:rsidRDefault="007251FE" w:rsidP="007251FE">
      <w:r>
        <w:t>Par manque de place, le soir les familles se séparent pour passer la nuit dans des familles d’accueil.  La nuit les enfants et les jeunes sont souvent sépares de leurs parents. Ces derniers sont inquiets car ils disent ne pas savoir comment ceux-ci sont traités (principalement pour le jeunes filles).</w:t>
      </w:r>
    </w:p>
    <w:p w14:paraId="5BAE5664" w14:textId="77777777" w:rsidR="006346BB" w:rsidRPr="00565764" w:rsidRDefault="006346BB"/>
    <w:p w14:paraId="4A35331D" w14:textId="77777777" w:rsidR="007251FE" w:rsidRPr="009364BB" w:rsidRDefault="007251FE" w:rsidP="007251FE">
      <w:pPr>
        <w:rPr>
          <w:rStyle w:val="IntenseReference"/>
        </w:rPr>
      </w:pPr>
      <w:r w:rsidRPr="009364BB">
        <w:rPr>
          <w:rStyle w:val="IntenseReference"/>
        </w:rPr>
        <w:t>Recommandations :</w:t>
      </w:r>
    </w:p>
    <w:p w14:paraId="75F6B1E1" w14:textId="77777777" w:rsidR="007251FE" w:rsidRDefault="007251FE" w:rsidP="007251FE">
      <w:r w:rsidRPr="009364BB">
        <w:rPr>
          <w:rStyle w:val="IntenseEmphasis"/>
          <w:b/>
        </w:rPr>
        <w:t>Besoins extrêmement urgents à couvrir immédiatement</w:t>
      </w:r>
      <w:r>
        <w:t xml:space="preserve">  </w:t>
      </w:r>
    </w:p>
    <w:p w14:paraId="1412F67C" w14:textId="77777777" w:rsidR="00565764" w:rsidRPr="00FF6140" w:rsidRDefault="007251FE" w:rsidP="007251FE">
      <w:pPr>
        <w:pStyle w:val="ListParagraph"/>
        <w:numPr>
          <w:ilvl w:val="0"/>
          <w:numId w:val="2"/>
        </w:numPr>
        <w:rPr>
          <w:color w:val="C00000"/>
        </w:rPr>
      </w:pPr>
      <w:r w:rsidRPr="00FF6140">
        <w:rPr>
          <w:color w:val="C00000"/>
        </w:rPr>
        <w:t>Bâches pour créer des abris temporaire</w:t>
      </w:r>
      <w:r w:rsidR="009B463D" w:rsidRPr="00FF6140">
        <w:rPr>
          <w:color w:val="C00000"/>
        </w:rPr>
        <w:t>s d’urgence et pouvoir réunifier les familles le soir et protéger les enfants et les jeunes</w:t>
      </w:r>
    </w:p>
    <w:p w14:paraId="36869C55" w14:textId="77777777" w:rsidR="007251FE" w:rsidRPr="00FF6140" w:rsidRDefault="007251FE" w:rsidP="007251FE">
      <w:pPr>
        <w:pStyle w:val="ListParagraph"/>
        <w:numPr>
          <w:ilvl w:val="0"/>
          <w:numId w:val="2"/>
        </w:numPr>
        <w:rPr>
          <w:color w:val="C00000"/>
        </w:rPr>
      </w:pPr>
      <w:r w:rsidRPr="00FF6140">
        <w:rPr>
          <w:color w:val="C00000"/>
        </w:rPr>
        <w:t>Couvertures, nattes et moustiquaires</w:t>
      </w:r>
    </w:p>
    <w:p w14:paraId="652845F0" w14:textId="77777777" w:rsidR="007251FE" w:rsidRDefault="009B463D" w:rsidP="009B463D">
      <w:pPr>
        <w:pStyle w:val="ListParagraph"/>
        <w:numPr>
          <w:ilvl w:val="0"/>
          <w:numId w:val="2"/>
        </w:numPr>
        <w:rPr>
          <w:color w:val="C00000"/>
        </w:rPr>
      </w:pPr>
      <w:r w:rsidRPr="00FF6140">
        <w:rPr>
          <w:color w:val="C00000"/>
        </w:rPr>
        <w:t>À Muyange, 1 proposition de déménager les familles de la maison des sœurs vers le Terrain Manwangari (sans aucun abris) qui dispose de suffisamment de place si on y installe un rubhall</w:t>
      </w:r>
    </w:p>
    <w:p w14:paraId="550FF8F4" w14:textId="77777777" w:rsidR="009B463D" w:rsidRPr="00C86900" w:rsidRDefault="00FF0BB1" w:rsidP="00C86900">
      <w:pPr>
        <w:rPr>
          <w:rStyle w:val="IntenseEmphasis"/>
          <w:b/>
        </w:rPr>
      </w:pPr>
      <w:r w:rsidRPr="00C86900">
        <w:rPr>
          <w:color w:val="C00000"/>
        </w:rPr>
        <w:t xml:space="preserve"> </w:t>
      </w:r>
      <w:r w:rsidR="009B463D" w:rsidRPr="00C86900">
        <w:rPr>
          <w:rStyle w:val="IntenseEmphasis"/>
          <w:b/>
        </w:rPr>
        <w:t xml:space="preserve">Besoins urgents à couvrir en seconde priorité </w:t>
      </w:r>
    </w:p>
    <w:p w14:paraId="60CE90A4" w14:textId="77777777" w:rsidR="009B463D" w:rsidRDefault="009B463D" w:rsidP="009B463D">
      <w:pPr>
        <w:pStyle w:val="ListParagraph"/>
        <w:numPr>
          <w:ilvl w:val="0"/>
          <w:numId w:val="2"/>
        </w:numPr>
        <w:rPr>
          <w:color w:val="C00000"/>
        </w:rPr>
      </w:pPr>
      <w:r w:rsidRPr="00FF6140">
        <w:rPr>
          <w:color w:val="C00000"/>
        </w:rPr>
        <w:t>Abris temporaires pour les ménages dont les habitations ont été détruites pour permettre à la reconstruction</w:t>
      </w:r>
    </w:p>
    <w:p w14:paraId="6F8FC1E9" w14:textId="77777777" w:rsidR="00C1255B" w:rsidRPr="00C1255B" w:rsidRDefault="00FF0BB1" w:rsidP="00C1255B">
      <w:pPr>
        <w:pStyle w:val="ListParagraph"/>
        <w:numPr>
          <w:ilvl w:val="0"/>
          <w:numId w:val="2"/>
        </w:numPr>
        <w:rPr>
          <w:color w:val="C00000"/>
        </w:rPr>
      </w:pPr>
      <w:r>
        <w:rPr>
          <w:color w:val="C00000"/>
        </w:rPr>
        <w:t xml:space="preserve">Provision : </w:t>
      </w:r>
      <w:r w:rsidR="00C1255B" w:rsidRPr="00C1255B">
        <w:rPr>
          <w:color w:val="C00000"/>
        </w:rPr>
        <w:t>Kits d'abris de réparation. Matériel, outils et transfert d'argent pour la réhabilitation de leurs maisons si la structure n'est pas compromise.</w:t>
      </w:r>
    </w:p>
    <w:p w14:paraId="790EFBC8" w14:textId="77777777" w:rsidR="00C1255B" w:rsidRPr="00FF0BB1" w:rsidRDefault="00C1255B" w:rsidP="00FF0BB1">
      <w:pPr>
        <w:pStyle w:val="ListParagraph"/>
        <w:numPr>
          <w:ilvl w:val="0"/>
          <w:numId w:val="2"/>
        </w:numPr>
        <w:rPr>
          <w:color w:val="C00000"/>
        </w:rPr>
      </w:pPr>
      <w:r w:rsidRPr="00C1255B">
        <w:rPr>
          <w:color w:val="C00000"/>
        </w:rPr>
        <w:t>Location de soutien à long terme pour aider ceux qui étaient loués maisons avant l'événement</w:t>
      </w:r>
      <w:r w:rsidR="00FF0BB1">
        <w:rPr>
          <w:color w:val="C00000"/>
        </w:rPr>
        <w:t xml:space="preserve">. i.e. </w:t>
      </w:r>
      <w:r w:rsidR="00FF0BB1" w:rsidRPr="00C1255B">
        <w:rPr>
          <w:color w:val="C00000"/>
        </w:rPr>
        <w:t>Soutien aux famill</w:t>
      </w:r>
      <w:r w:rsidR="00FF0BB1">
        <w:rPr>
          <w:color w:val="C00000"/>
        </w:rPr>
        <w:t>es d'accueil pendant 6 mois:</w:t>
      </w:r>
      <w:r w:rsidR="00FF0BB1" w:rsidRPr="00C1255B">
        <w:rPr>
          <w:color w:val="C00000"/>
        </w:rPr>
        <w:t>. Les familles qui ne peuvent pas être dans leurs maisons à cause d'une destruction totale ou partielle vivent dans des familles d'accueil ou à travers la location d'une maison. La pression que les familles d'accueil doivent soutenir pour aider leurs voisins doit être libérée, car une famille moyenne burundaise ne peut même pas payer ses dépenses minimales d'ici la fin du mois.</w:t>
      </w:r>
    </w:p>
    <w:p w14:paraId="4EDE167A" w14:textId="77777777" w:rsidR="009B463D" w:rsidRPr="00FF6140" w:rsidRDefault="009B463D" w:rsidP="00FF0BB1">
      <w:pPr>
        <w:pStyle w:val="ListParagraph"/>
        <w:numPr>
          <w:ilvl w:val="0"/>
          <w:numId w:val="2"/>
        </w:numPr>
        <w:rPr>
          <w:color w:val="C00000"/>
        </w:rPr>
      </w:pPr>
      <w:r w:rsidRPr="00FF6140">
        <w:rPr>
          <w:color w:val="C00000"/>
        </w:rPr>
        <w:t>Les travaux de déblaiement des débris devraient commencer au plus tôt pour permettre l’érectio</w:t>
      </w:r>
      <w:r w:rsidR="00FF0BB1">
        <w:rPr>
          <w:color w:val="C00000"/>
        </w:rPr>
        <w:t xml:space="preserve">n d’abris temporaires familiaux. </w:t>
      </w:r>
      <w:r w:rsidR="00FF0BB1" w:rsidRPr="00FF0BB1">
        <w:rPr>
          <w:color w:val="C00000"/>
        </w:rPr>
        <w:t xml:space="preserve">La solution au sujet des bénéficiaires peut être liée à l'indirect, en raison des inondations la boue est dans </w:t>
      </w:r>
      <w:r w:rsidR="00FF0BB1">
        <w:rPr>
          <w:color w:val="C00000"/>
        </w:rPr>
        <w:t>des grosses surfaces des</w:t>
      </w:r>
      <w:r w:rsidR="00FF0BB1" w:rsidRPr="00FF0BB1">
        <w:rPr>
          <w:color w:val="C00000"/>
        </w:rPr>
        <w:t xml:space="preserve"> villages et l'eau </w:t>
      </w:r>
      <w:r w:rsidR="00FF0BB1">
        <w:rPr>
          <w:color w:val="C00000"/>
        </w:rPr>
        <w:t>stagnante</w:t>
      </w:r>
      <w:r w:rsidR="00FF0BB1" w:rsidRPr="00FF0BB1">
        <w:rPr>
          <w:color w:val="C00000"/>
        </w:rPr>
        <w:t>. Les bénéficiaires en termes de santé et d'infrastructures adéquates seront beaucoup plus que ceux dont leurs maisons ont été détruites. Nous pouvons opter pour un programme «</w:t>
      </w:r>
      <w:r w:rsidR="00FF0BB1">
        <w:rPr>
          <w:color w:val="C00000"/>
        </w:rPr>
        <w:t>Cash for Wokr</w:t>
      </w:r>
      <w:r w:rsidR="00FF0BB1" w:rsidRPr="00FF0BB1">
        <w:rPr>
          <w:color w:val="C00000"/>
        </w:rPr>
        <w:t>» pour l'enlèvement des brigades de boues et de débris, et l'extraction par camion d'eau dans les zones marécageuses; cela affectera directement et indirectement beaucoup de gens, avec une approche genre, employant plus de 70% de femmes dans les brigades. Et la reconstruction des canalisations et des systèmes d'approvisionnement en eau sera également proche de l'idée d'atteindre beaucoup plus de bénéficiaires que seulement 1.000 ménages.</w:t>
      </w:r>
    </w:p>
    <w:p w14:paraId="391112AC" w14:textId="77777777" w:rsidR="009B463D" w:rsidRDefault="009B463D" w:rsidP="009B463D">
      <w:pPr>
        <w:pStyle w:val="ListParagraph"/>
      </w:pPr>
    </w:p>
    <w:p w14:paraId="5F062DD8" w14:textId="77777777" w:rsidR="00565764" w:rsidRDefault="00565764"/>
    <w:p w14:paraId="0B199DC0" w14:textId="77777777" w:rsidR="0001698B" w:rsidRDefault="0001698B">
      <w:r>
        <w:br w:type="page"/>
      </w:r>
    </w:p>
    <w:p w14:paraId="70C57FE6" w14:textId="77777777" w:rsidR="00565764" w:rsidRDefault="0001698B" w:rsidP="0001698B">
      <w:pPr>
        <w:pStyle w:val="Heading2"/>
      </w:pPr>
      <w:r w:rsidRPr="0001698B">
        <w:rPr>
          <w:rStyle w:val="BookTitle"/>
          <w:color w:val="000000" w:themeColor="text1"/>
        </w:rPr>
        <w:lastRenderedPageBreak/>
        <w:t>ANNEXES</w:t>
      </w:r>
    </w:p>
    <w:p w14:paraId="63C8A0C0" w14:textId="77777777" w:rsidR="00FB46E2" w:rsidRDefault="009B463D" w:rsidP="0001698B">
      <w:pPr>
        <w:ind w:right="-284"/>
      </w:pPr>
      <w:r>
        <w:t>Carte de la région de Gatumba et de ses quartiers</w:t>
      </w:r>
      <w:r w:rsidR="0001698B">
        <w:t xml:space="preserve"> et le nombre de ménages affectés/maisons affectées</w:t>
      </w:r>
    </w:p>
    <w:p w14:paraId="22CBCBE1" w14:textId="77777777" w:rsidR="00FB46E2" w:rsidRDefault="009B463D">
      <w:r>
        <w:rPr>
          <w:noProof/>
        </w:rPr>
        <w:drawing>
          <wp:inline distT="0" distB="0" distL="0" distR="0" wp14:anchorId="64ECCD50">
            <wp:extent cx="6257875" cy="3191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7162" cy="3196246"/>
                    </a:xfrm>
                    <a:prstGeom prst="rect">
                      <a:avLst/>
                    </a:prstGeom>
                    <a:noFill/>
                  </pic:spPr>
                </pic:pic>
              </a:graphicData>
            </a:graphic>
          </wp:inline>
        </w:drawing>
      </w:r>
    </w:p>
    <w:tbl>
      <w:tblPr>
        <w:tblW w:w="8075" w:type="dxa"/>
        <w:tblLook w:val="04A0" w:firstRow="1" w:lastRow="0" w:firstColumn="1" w:lastColumn="0" w:noHBand="0" w:noVBand="1"/>
      </w:tblPr>
      <w:tblGrid>
        <w:gridCol w:w="2254"/>
        <w:gridCol w:w="1047"/>
        <w:gridCol w:w="1440"/>
        <w:gridCol w:w="1220"/>
        <w:gridCol w:w="2114"/>
      </w:tblGrid>
      <w:tr w:rsidR="009B463D" w:rsidRPr="009B463D" w14:paraId="576DD786" w14:textId="77777777" w:rsidTr="0001698B">
        <w:trPr>
          <w:trHeight w:val="615"/>
        </w:trPr>
        <w:tc>
          <w:tcPr>
            <w:tcW w:w="2254" w:type="dxa"/>
            <w:tcBorders>
              <w:top w:val="single" w:sz="4" w:space="0" w:color="8EA9DB"/>
              <w:left w:val="single" w:sz="4" w:space="0" w:color="8EA9DB"/>
              <w:bottom w:val="single" w:sz="4" w:space="0" w:color="8EA9DB"/>
              <w:right w:val="nil"/>
            </w:tcBorders>
            <w:shd w:val="clear" w:color="4472C4" w:fill="4472C4"/>
            <w:vAlign w:val="bottom"/>
            <w:hideMark/>
          </w:tcPr>
          <w:p w14:paraId="7F594050" w14:textId="77777777" w:rsidR="009B463D" w:rsidRPr="009B463D" w:rsidRDefault="009B463D" w:rsidP="009B463D">
            <w:pPr>
              <w:spacing w:after="0" w:line="240" w:lineRule="auto"/>
              <w:rPr>
                <w:rFonts w:ascii="Calibri" w:eastAsia="Times New Roman" w:hAnsi="Calibri" w:cs="Calibri"/>
                <w:b/>
                <w:bCs/>
                <w:color w:val="FFFFFF"/>
                <w:lang w:val="en-GB" w:eastAsia="en-GB"/>
              </w:rPr>
            </w:pPr>
            <w:r w:rsidRPr="009B463D">
              <w:rPr>
                <w:rFonts w:ascii="Calibri" w:eastAsia="Times New Roman" w:hAnsi="Calibri" w:cs="Calibri"/>
                <w:b/>
                <w:bCs/>
                <w:color w:val="FFFFFF"/>
                <w:lang w:val="en-GB" w:eastAsia="en-GB"/>
              </w:rPr>
              <w:t>Quartier</w:t>
            </w:r>
          </w:p>
        </w:tc>
        <w:tc>
          <w:tcPr>
            <w:tcW w:w="1047" w:type="dxa"/>
            <w:tcBorders>
              <w:top w:val="single" w:sz="4" w:space="0" w:color="8EA9DB"/>
              <w:left w:val="nil"/>
              <w:bottom w:val="single" w:sz="4" w:space="0" w:color="8EA9DB"/>
              <w:right w:val="nil"/>
            </w:tcBorders>
            <w:shd w:val="clear" w:color="4472C4" w:fill="4472C4"/>
            <w:vAlign w:val="bottom"/>
            <w:hideMark/>
          </w:tcPr>
          <w:p w14:paraId="1E054B81" w14:textId="77777777" w:rsidR="009B463D" w:rsidRPr="009B463D" w:rsidRDefault="009B463D" w:rsidP="009B463D">
            <w:pPr>
              <w:spacing w:after="0" w:line="240" w:lineRule="auto"/>
              <w:rPr>
                <w:rFonts w:ascii="Calibri" w:eastAsia="Times New Roman" w:hAnsi="Calibri" w:cs="Calibri"/>
                <w:b/>
                <w:bCs/>
                <w:color w:val="FFFFFF"/>
                <w:lang w:val="en-GB" w:eastAsia="en-GB"/>
              </w:rPr>
            </w:pPr>
            <w:r w:rsidRPr="009B463D">
              <w:rPr>
                <w:rFonts w:ascii="Calibri" w:eastAsia="Times New Roman" w:hAnsi="Calibri" w:cs="Calibri"/>
                <w:b/>
                <w:bCs/>
                <w:color w:val="FFFFFF"/>
                <w:lang w:val="en-GB" w:eastAsia="en-GB"/>
              </w:rPr>
              <w:t>Maisons detruites</w:t>
            </w:r>
          </w:p>
        </w:tc>
        <w:tc>
          <w:tcPr>
            <w:tcW w:w="1440" w:type="dxa"/>
            <w:tcBorders>
              <w:top w:val="single" w:sz="4" w:space="0" w:color="8EA9DB"/>
              <w:left w:val="nil"/>
              <w:bottom w:val="single" w:sz="4" w:space="0" w:color="8EA9DB"/>
              <w:right w:val="nil"/>
            </w:tcBorders>
            <w:shd w:val="clear" w:color="4472C4" w:fill="4472C4"/>
            <w:vAlign w:val="bottom"/>
            <w:hideMark/>
          </w:tcPr>
          <w:p w14:paraId="4C2E52E1" w14:textId="77777777" w:rsidR="009B463D" w:rsidRPr="009B463D" w:rsidRDefault="009B463D" w:rsidP="009B463D">
            <w:pPr>
              <w:spacing w:after="0" w:line="240" w:lineRule="auto"/>
              <w:rPr>
                <w:rFonts w:ascii="Calibri" w:eastAsia="Times New Roman" w:hAnsi="Calibri" w:cs="Calibri"/>
                <w:b/>
                <w:bCs/>
                <w:color w:val="FFFFFF"/>
                <w:lang w:val="en-GB" w:eastAsia="en-GB"/>
              </w:rPr>
            </w:pPr>
            <w:r w:rsidRPr="009B463D">
              <w:rPr>
                <w:rFonts w:ascii="Calibri" w:eastAsia="Times New Roman" w:hAnsi="Calibri" w:cs="Calibri"/>
                <w:b/>
                <w:bCs/>
                <w:color w:val="FFFFFF"/>
                <w:lang w:val="en-GB" w:eastAsia="en-GB"/>
              </w:rPr>
              <w:t>Mainsons endomagées</w:t>
            </w:r>
          </w:p>
        </w:tc>
        <w:tc>
          <w:tcPr>
            <w:tcW w:w="1220" w:type="dxa"/>
            <w:tcBorders>
              <w:top w:val="single" w:sz="4" w:space="0" w:color="8EA9DB"/>
              <w:left w:val="nil"/>
              <w:bottom w:val="single" w:sz="4" w:space="0" w:color="8EA9DB"/>
              <w:right w:val="nil"/>
            </w:tcBorders>
            <w:shd w:val="clear" w:color="4472C4" w:fill="4472C4"/>
            <w:vAlign w:val="bottom"/>
            <w:hideMark/>
          </w:tcPr>
          <w:p w14:paraId="282E525D" w14:textId="77777777" w:rsidR="009B463D" w:rsidRPr="009B463D" w:rsidRDefault="009B463D" w:rsidP="009B463D">
            <w:pPr>
              <w:spacing w:after="0" w:line="240" w:lineRule="auto"/>
              <w:rPr>
                <w:rFonts w:ascii="Calibri" w:eastAsia="Times New Roman" w:hAnsi="Calibri" w:cs="Calibri"/>
                <w:b/>
                <w:bCs/>
                <w:color w:val="FFFFFF"/>
                <w:lang w:val="en-GB" w:eastAsia="en-GB"/>
              </w:rPr>
            </w:pPr>
            <w:r w:rsidRPr="009B463D">
              <w:rPr>
                <w:rFonts w:ascii="Calibri" w:eastAsia="Times New Roman" w:hAnsi="Calibri" w:cs="Calibri"/>
                <w:b/>
                <w:bCs/>
                <w:color w:val="FFFFFF"/>
                <w:lang w:val="en-GB" w:eastAsia="en-GB"/>
              </w:rPr>
              <w:t>Maisons inondées</w:t>
            </w:r>
          </w:p>
        </w:tc>
        <w:tc>
          <w:tcPr>
            <w:tcW w:w="2114" w:type="dxa"/>
            <w:tcBorders>
              <w:top w:val="single" w:sz="4" w:space="0" w:color="8EA9DB"/>
              <w:left w:val="nil"/>
              <w:bottom w:val="single" w:sz="4" w:space="0" w:color="8EA9DB"/>
              <w:right w:val="single" w:sz="4" w:space="0" w:color="8EA9DB"/>
            </w:tcBorders>
            <w:shd w:val="clear" w:color="4472C4" w:fill="4472C4"/>
            <w:vAlign w:val="bottom"/>
            <w:hideMark/>
          </w:tcPr>
          <w:p w14:paraId="141A7E59" w14:textId="77777777" w:rsidR="009B463D" w:rsidRPr="009B463D" w:rsidRDefault="009B463D" w:rsidP="009B463D">
            <w:pPr>
              <w:spacing w:after="0" w:line="240" w:lineRule="auto"/>
              <w:rPr>
                <w:rFonts w:ascii="Calibri" w:eastAsia="Times New Roman" w:hAnsi="Calibri" w:cs="Calibri"/>
                <w:b/>
                <w:bCs/>
                <w:color w:val="FFFFFF"/>
                <w:lang w:val="en-GB" w:eastAsia="en-GB"/>
              </w:rPr>
            </w:pPr>
            <w:r w:rsidRPr="009B463D">
              <w:rPr>
                <w:rFonts w:ascii="Calibri" w:eastAsia="Times New Roman" w:hAnsi="Calibri" w:cs="Calibri"/>
                <w:b/>
                <w:bCs/>
                <w:color w:val="FFFFFF"/>
                <w:lang w:val="en-GB" w:eastAsia="en-GB"/>
              </w:rPr>
              <w:t>Total Maisons affectées</w:t>
            </w:r>
          </w:p>
        </w:tc>
      </w:tr>
      <w:tr w:rsidR="009B463D" w:rsidRPr="009B463D" w14:paraId="61BB4BAA" w14:textId="77777777" w:rsidTr="0001698B">
        <w:trPr>
          <w:trHeight w:val="300"/>
        </w:trPr>
        <w:tc>
          <w:tcPr>
            <w:tcW w:w="2254" w:type="dxa"/>
            <w:tcBorders>
              <w:top w:val="single" w:sz="4" w:space="0" w:color="8EA9DB"/>
              <w:left w:val="single" w:sz="4" w:space="0" w:color="8EA9DB"/>
              <w:bottom w:val="single" w:sz="4" w:space="0" w:color="8EA9DB"/>
              <w:right w:val="nil"/>
            </w:tcBorders>
            <w:shd w:val="clear" w:color="D9E1F2" w:fill="D9E1F2"/>
            <w:noWrap/>
            <w:vAlign w:val="bottom"/>
            <w:hideMark/>
          </w:tcPr>
          <w:p w14:paraId="2BF21C8D"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Gaharawe</w:t>
            </w:r>
          </w:p>
        </w:tc>
        <w:tc>
          <w:tcPr>
            <w:tcW w:w="1047" w:type="dxa"/>
            <w:tcBorders>
              <w:top w:val="single" w:sz="4" w:space="0" w:color="8EA9DB"/>
              <w:left w:val="nil"/>
              <w:bottom w:val="single" w:sz="4" w:space="0" w:color="8EA9DB"/>
              <w:right w:val="nil"/>
            </w:tcBorders>
            <w:shd w:val="clear" w:color="D9E1F2" w:fill="D9E1F2"/>
            <w:noWrap/>
            <w:vAlign w:val="bottom"/>
            <w:hideMark/>
          </w:tcPr>
          <w:p w14:paraId="023E2425"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40</w:t>
            </w:r>
          </w:p>
        </w:tc>
        <w:tc>
          <w:tcPr>
            <w:tcW w:w="1440" w:type="dxa"/>
            <w:tcBorders>
              <w:top w:val="single" w:sz="4" w:space="0" w:color="8EA9DB"/>
              <w:left w:val="nil"/>
              <w:bottom w:val="single" w:sz="4" w:space="0" w:color="8EA9DB"/>
              <w:right w:val="nil"/>
            </w:tcBorders>
            <w:shd w:val="clear" w:color="D9E1F2" w:fill="D9E1F2"/>
            <w:noWrap/>
            <w:vAlign w:val="bottom"/>
            <w:hideMark/>
          </w:tcPr>
          <w:p w14:paraId="24FD4788"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51</w:t>
            </w:r>
          </w:p>
        </w:tc>
        <w:tc>
          <w:tcPr>
            <w:tcW w:w="1220" w:type="dxa"/>
            <w:tcBorders>
              <w:top w:val="single" w:sz="4" w:space="0" w:color="8EA9DB"/>
              <w:left w:val="nil"/>
              <w:bottom w:val="single" w:sz="4" w:space="0" w:color="8EA9DB"/>
              <w:right w:val="nil"/>
            </w:tcBorders>
            <w:shd w:val="clear" w:color="D9E1F2" w:fill="D9E1F2"/>
            <w:noWrap/>
            <w:vAlign w:val="bottom"/>
            <w:hideMark/>
          </w:tcPr>
          <w:p w14:paraId="23ADE6B4"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256</w:t>
            </w:r>
          </w:p>
        </w:tc>
        <w:tc>
          <w:tcPr>
            <w:tcW w:w="2114" w:type="dxa"/>
            <w:tcBorders>
              <w:top w:val="single" w:sz="4" w:space="0" w:color="8EA9DB"/>
              <w:left w:val="nil"/>
              <w:bottom w:val="single" w:sz="4" w:space="0" w:color="8EA9DB"/>
              <w:right w:val="single" w:sz="4" w:space="0" w:color="8EA9DB"/>
            </w:tcBorders>
            <w:shd w:val="clear" w:color="D9E1F2" w:fill="D9E1F2"/>
            <w:noWrap/>
            <w:vAlign w:val="bottom"/>
            <w:hideMark/>
          </w:tcPr>
          <w:p w14:paraId="61785E02"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347</w:t>
            </w:r>
          </w:p>
        </w:tc>
      </w:tr>
      <w:tr w:rsidR="009B463D" w:rsidRPr="009B463D" w14:paraId="73AF508D" w14:textId="77777777" w:rsidTr="0001698B">
        <w:trPr>
          <w:trHeight w:val="300"/>
        </w:trPr>
        <w:tc>
          <w:tcPr>
            <w:tcW w:w="2254" w:type="dxa"/>
            <w:tcBorders>
              <w:top w:val="single" w:sz="4" w:space="0" w:color="8EA9DB"/>
              <w:left w:val="single" w:sz="4" w:space="0" w:color="8EA9DB"/>
              <w:bottom w:val="single" w:sz="4" w:space="0" w:color="8EA9DB"/>
              <w:right w:val="nil"/>
            </w:tcBorders>
            <w:shd w:val="clear" w:color="auto" w:fill="auto"/>
            <w:noWrap/>
            <w:vAlign w:val="bottom"/>
            <w:hideMark/>
          </w:tcPr>
          <w:p w14:paraId="6952A9E6"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Mushasha I</w:t>
            </w:r>
          </w:p>
        </w:tc>
        <w:tc>
          <w:tcPr>
            <w:tcW w:w="1047" w:type="dxa"/>
            <w:tcBorders>
              <w:top w:val="single" w:sz="4" w:space="0" w:color="8EA9DB"/>
              <w:left w:val="nil"/>
              <w:bottom w:val="single" w:sz="4" w:space="0" w:color="8EA9DB"/>
              <w:right w:val="nil"/>
            </w:tcBorders>
            <w:shd w:val="clear" w:color="auto" w:fill="auto"/>
            <w:noWrap/>
            <w:vAlign w:val="bottom"/>
            <w:hideMark/>
          </w:tcPr>
          <w:p w14:paraId="234CC109"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87</w:t>
            </w:r>
          </w:p>
        </w:tc>
        <w:tc>
          <w:tcPr>
            <w:tcW w:w="1440" w:type="dxa"/>
            <w:tcBorders>
              <w:top w:val="single" w:sz="4" w:space="0" w:color="8EA9DB"/>
              <w:left w:val="nil"/>
              <w:bottom w:val="single" w:sz="4" w:space="0" w:color="8EA9DB"/>
              <w:right w:val="nil"/>
            </w:tcBorders>
            <w:shd w:val="clear" w:color="auto" w:fill="auto"/>
            <w:noWrap/>
            <w:vAlign w:val="bottom"/>
            <w:hideMark/>
          </w:tcPr>
          <w:p w14:paraId="52964000"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105</w:t>
            </w:r>
          </w:p>
        </w:tc>
        <w:tc>
          <w:tcPr>
            <w:tcW w:w="1220" w:type="dxa"/>
            <w:tcBorders>
              <w:top w:val="single" w:sz="4" w:space="0" w:color="8EA9DB"/>
              <w:left w:val="nil"/>
              <w:bottom w:val="single" w:sz="4" w:space="0" w:color="8EA9DB"/>
              <w:right w:val="nil"/>
            </w:tcBorders>
            <w:shd w:val="clear" w:color="auto" w:fill="auto"/>
            <w:noWrap/>
            <w:vAlign w:val="bottom"/>
            <w:hideMark/>
          </w:tcPr>
          <w:p w14:paraId="69220FA6"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27</w:t>
            </w:r>
          </w:p>
        </w:tc>
        <w:tc>
          <w:tcPr>
            <w:tcW w:w="2114" w:type="dxa"/>
            <w:tcBorders>
              <w:top w:val="single" w:sz="4" w:space="0" w:color="8EA9DB"/>
              <w:left w:val="nil"/>
              <w:bottom w:val="single" w:sz="4" w:space="0" w:color="8EA9DB"/>
              <w:right w:val="single" w:sz="4" w:space="0" w:color="8EA9DB"/>
            </w:tcBorders>
            <w:shd w:val="clear" w:color="auto" w:fill="auto"/>
            <w:noWrap/>
            <w:vAlign w:val="bottom"/>
            <w:hideMark/>
          </w:tcPr>
          <w:p w14:paraId="5ABF305D"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219</w:t>
            </w:r>
          </w:p>
        </w:tc>
      </w:tr>
      <w:tr w:rsidR="009B463D" w:rsidRPr="009B463D" w14:paraId="423F0BCA" w14:textId="77777777" w:rsidTr="0001698B">
        <w:trPr>
          <w:trHeight w:val="300"/>
        </w:trPr>
        <w:tc>
          <w:tcPr>
            <w:tcW w:w="2254" w:type="dxa"/>
            <w:tcBorders>
              <w:top w:val="single" w:sz="4" w:space="0" w:color="8EA9DB"/>
              <w:left w:val="single" w:sz="4" w:space="0" w:color="8EA9DB"/>
              <w:bottom w:val="single" w:sz="4" w:space="0" w:color="8EA9DB"/>
              <w:right w:val="nil"/>
            </w:tcBorders>
            <w:shd w:val="clear" w:color="D9E1F2" w:fill="D9E1F2"/>
            <w:noWrap/>
            <w:vAlign w:val="bottom"/>
            <w:hideMark/>
          </w:tcPr>
          <w:p w14:paraId="27B2193A"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Mushasha II</w:t>
            </w:r>
          </w:p>
        </w:tc>
        <w:tc>
          <w:tcPr>
            <w:tcW w:w="1047" w:type="dxa"/>
            <w:tcBorders>
              <w:top w:val="single" w:sz="4" w:space="0" w:color="8EA9DB"/>
              <w:left w:val="nil"/>
              <w:bottom w:val="single" w:sz="4" w:space="0" w:color="8EA9DB"/>
              <w:right w:val="nil"/>
            </w:tcBorders>
            <w:shd w:val="clear" w:color="D9E1F2" w:fill="D9E1F2"/>
            <w:noWrap/>
            <w:vAlign w:val="bottom"/>
            <w:hideMark/>
          </w:tcPr>
          <w:p w14:paraId="767E7E0A"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116</w:t>
            </w:r>
          </w:p>
        </w:tc>
        <w:tc>
          <w:tcPr>
            <w:tcW w:w="1440" w:type="dxa"/>
            <w:tcBorders>
              <w:top w:val="single" w:sz="4" w:space="0" w:color="8EA9DB"/>
              <w:left w:val="nil"/>
              <w:bottom w:val="single" w:sz="4" w:space="0" w:color="8EA9DB"/>
              <w:right w:val="nil"/>
            </w:tcBorders>
            <w:shd w:val="clear" w:color="D9E1F2" w:fill="D9E1F2"/>
            <w:noWrap/>
            <w:vAlign w:val="bottom"/>
            <w:hideMark/>
          </w:tcPr>
          <w:p w14:paraId="6DB639C5"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177</w:t>
            </w:r>
          </w:p>
        </w:tc>
        <w:tc>
          <w:tcPr>
            <w:tcW w:w="1220" w:type="dxa"/>
            <w:tcBorders>
              <w:top w:val="single" w:sz="4" w:space="0" w:color="8EA9DB"/>
              <w:left w:val="nil"/>
              <w:bottom w:val="single" w:sz="4" w:space="0" w:color="8EA9DB"/>
              <w:right w:val="nil"/>
            </w:tcBorders>
            <w:shd w:val="clear" w:color="D9E1F2" w:fill="D9E1F2"/>
            <w:noWrap/>
            <w:vAlign w:val="bottom"/>
            <w:hideMark/>
          </w:tcPr>
          <w:p w14:paraId="02D32964"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129</w:t>
            </w:r>
          </w:p>
        </w:tc>
        <w:tc>
          <w:tcPr>
            <w:tcW w:w="2114" w:type="dxa"/>
            <w:tcBorders>
              <w:top w:val="single" w:sz="4" w:space="0" w:color="8EA9DB"/>
              <w:left w:val="nil"/>
              <w:bottom w:val="single" w:sz="4" w:space="0" w:color="8EA9DB"/>
              <w:right w:val="single" w:sz="4" w:space="0" w:color="8EA9DB"/>
            </w:tcBorders>
            <w:shd w:val="clear" w:color="D9E1F2" w:fill="D9E1F2"/>
            <w:noWrap/>
            <w:vAlign w:val="bottom"/>
            <w:hideMark/>
          </w:tcPr>
          <w:p w14:paraId="79E78750"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422</w:t>
            </w:r>
          </w:p>
        </w:tc>
      </w:tr>
      <w:tr w:rsidR="009B463D" w:rsidRPr="009B463D" w14:paraId="09DDDD55" w14:textId="77777777" w:rsidTr="0001698B">
        <w:trPr>
          <w:trHeight w:val="300"/>
        </w:trPr>
        <w:tc>
          <w:tcPr>
            <w:tcW w:w="2254" w:type="dxa"/>
            <w:tcBorders>
              <w:top w:val="single" w:sz="4" w:space="0" w:color="8EA9DB"/>
              <w:left w:val="single" w:sz="4" w:space="0" w:color="8EA9DB"/>
              <w:bottom w:val="single" w:sz="4" w:space="0" w:color="8EA9DB"/>
              <w:right w:val="nil"/>
            </w:tcBorders>
            <w:shd w:val="clear" w:color="auto" w:fill="auto"/>
            <w:noWrap/>
            <w:vAlign w:val="bottom"/>
            <w:hideMark/>
          </w:tcPr>
          <w:p w14:paraId="07B41B61"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Muyange I</w:t>
            </w:r>
          </w:p>
        </w:tc>
        <w:tc>
          <w:tcPr>
            <w:tcW w:w="1047" w:type="dxa"/>
            <w:tcBorders>
              <w:top w:val="single" w:sz="4" w:space="0" w:color="8EA9DB"/>
              <w:left w:val="nil"/>
              <w:bottom w:val="single" w:sz="4" w:space="0" w:color="8EA9DB"/>
              <w:right w:val="nil"/>
            </w:tcBorders>
            <w:shd w:val="clear" w:color="auto" w:fill="auto"/>
            <w:noWrap/>
            <w:vAlign w:val="bottom"/>
            <w:hideMark/>
          </w:tcPr>
          <w:p w14:paraId="238B074C"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81</w:t>
            </w:r>
          </w:p>
        </w:tc>
        <w:tc>
          <w:tcPr>
            <w:tcW w:w="1440" w:type="dxa"/>
            <w:tcBorders>
              <w:top w:val="single" w:sz="4" w:space="0" w:color="8EA9DB"/>
              <w:left w:val="nil"/>
              <w:bottom w:val="single" w:sz="4" w:space="0" w:color="8EA9DB"/>
              <w:right w:val="nil"/>
            </w:tcBorders>
            <w:shd w:val="clear" w:color="auto" w:fill="auto"/>
            <w:noWrap/>
            <w:vAlign w:val="bottom"/>
            <w:hideMark/>
          </w:tcPr>
          <w:p w14:paraId="27A3A4C9"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38</w:t>
            </w:r>
          </w:p>
        </w:tc>
        <w:tc>
          <w:tcPr>
            <w:tcW w:w="1220" w:type="dxa"/>
            <w:tcBorders>
              <w:top w:val="single" w:sz="4" w:space="0" w:color="8EA9DB"/>
              <w:left w:val="nil"/>
              <w:bottom w:val="single" w:sz="4" w:space="0" w:color="8EA9DB"/>
              <w:right w:val="nil"/>
            </w:tcBorders>
            <w:shd w:val="clear" w:color="auto" w:fill="auto"/>
            <w:noWrap/>
            <w:vAlign w:val="bottom"/>
            <w:hideMark/>
          </w:tcPr>
          <w:p w14:paraId="4BF57302"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10</w:t>
            </w:r>
          </w:p>
        </w:tc>
        <w:tc>
          <w:tcPr>
            <w:tcW w:w="2114" w:type="dxa"/>
            <w:tcBorders>
              <w:top w:val="single" w:sz="4" w:space="0" w:color="8EA9DB"/>
              <w:left w:val="nil"/>
              <w:bottom w:val="single" w:sz="4" w:space="0" w:color="8EA9DB"/>
              <w:right w:val="single" w:sz="4" w:space="0" w:color="8EA9DB"/>
            </w:tcBorders>
            <w:shd w:val="clear" w:color="auto" w:fill="auto"/>
            <w:noWrap/>
            <w:vAlign w:val="bottom"/>
            <w:hideMark/>
          </w:tcPr>
          <w:p w14:paraId="2249F237"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129</w:t>
            </w:r>
          </w:p>
        </w:tc>
      </w:tr>
      <w:tr w:rsidR="009B463D" w:rsidRPr="009B463D" w14:paraId="299C4A89" w14:textId="77777777" w:rsidTr="0001698B">
        <w:trPr>
          <w:trHeight w:val="300"/>
        </w:trPr>
        <w:tc>
          <w:tcPr>
            <w:tcW w:w="2254" w:type="dxa"/>
            <w:tcBorders>
              <w:top w:val="single" w:sz="4" w:space="0" w:color="8EA9DB"/>
              <w:left w:val="single" w:sz="4" w:space="0" w:color="8EA9DB"/>
              <w:bottom w:val="single" w:sz="4" w:space="0" w:color="8EA9DB"/>
              <w:right w:val="nil"/>
            </w:tcBorders>
            <w:shd w:val="clear" w:color="D9E1F2" w:fill="D9E1F2"/>
            <w:noWrap/>
            <w:vAlign w:val="bottom"/>
            <w:hideMark/>
          </w:tcPr>
          <w:p w14:paraId="1F80C5F2"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Muyange II</w:t>
            </w:r>
          </w:p>
        </w:tc>
        <w:tc>
          <w:tcPr>
            <w:tcW w:w="1047" w:type="dxa"/>
            <w:tcBorders>
              <w:top w:val="single" w:sz="4" w:space="0" w:color="8EA9DB"/>
              <w:left w:val="nil"/>
              <w:bottom w:val="single" w:sz="4" w:space="0" w:color="8EA9DB"/>
              <w:right w:val="nil"/>
            </w:tcBorders>
            <w:shd w:val="clear" w:color="D9E1F2" w:fill="D9E1F2"/>
            <w:noWrap/>
            <w:vAlign w:val="bottom"/>
            <w:hideMark/>
          </w:tcPr>
          <w:p w14:paraId="2A369401"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19</w:t>
            </w:r>
          </w:p>
        </w:tc>
        <w:tc>
          <w:tcPr>
            <w:tcW w:w="1440" w:type="dxa"/>
            <w:tcBorders>
              <w:top w:val="single" w:sz="4" w:space="0" w:color="8EA9DB"/>
              <w:left w:val="nil"/>
              <w:bottom w:val="single" w:sz="4" w:space="0" w:color="8EA9DB"/>
              <w:right w:val="nil"/>
            </w:tcBorders>
            <w:shd w:val="clear" w:color="D9E1F2" w:fill="D9E1F2"/>
            <w:noWrap/>
            <w:vAlign w:val="bottom"/>
            <w:hideMark/>
          </w:tcPr>
          <w:p w14:paraId="0AD8C1F5"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16</w:t>
            </w:r>
          </w:p>
        </w:tc>
        <w:tc>
          <w:tcPr>
            <w:tcW w:w="1220" w:type="dxa"/>
            <w:tcBorders>
              <w:top w:val="single" w:sz="4" w:space="0" w:color="8EA9DB"/>
              <w:left w:val="nil"/>
              <w:bottom w:val="single" w:sz="4" w:space="0" w:color="8EA9DB"/>
              <w:right w:val="nil"/>
            </w:tcBorders>
            <w:shd w:val="clear" w:color="D9E1F2" w:fill="D9E1F2"/>
            <w:noWrap/>
            <w:vAlign w:val="bottom"/>
            <w:hideMark/>
          </w:tcPr>
          <w:p w14:paraId="38959471"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259</w:t>
            </w:r>
          </w:p>
        </w:tc>
        <w:tc>
          <w:tcPr>
            <w:tcW w:w="2114" w:type="dxa"/>
            <w:tcBorders>
              <w:top w:val="single" w:sz="4" w:space="0" w:color="8EA9DB"/>
              <w:left w:val="nil"/>
              <w:bottom w:val="single" w:sz="4" w:space="0" w:color="8EA9DB"/>
              <w:right w:val="single" w:sz="4" w:space="0" w:color="8EA9DB"/>
            </w:tcBorders>
            <w:shd w:val="clear" w:color="D9E1F2" w:fill="D9E1F2"/>
            <w:noWrap/>
            <w:vAlign w:val="bottom"/>
            <w:hideMark/>
          </w:tcPr>
          <w:p w14:paraId="5D6C94FB"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294</w:t>
            </w:r>
          </w:p>
        </w:tc>
      </w:tr>
      <w:tr w:rsidR="009B463D" w:rsidRPr="009B463D" w14:paraId="23EF0BCE" w14:textId="77777777" w:rsidTr="0001698B">
        <w:trPr>
          <w:trHeight w:val="300"/>
        </w:trPr>
        <w:tc>
          <w:tcPr>
            <w:tcW w:w="2254" w:type="dxa"/>
            <w:tcBorders>
              <w:top w:val="single" w:sz="4" w:space="0" w:color="8EA9DB"/>
              <w:left w:val="single" w:sz="4" w:space="0" w:color="8EA9DB"/>
              <w:bottom w:val="single" w:sz="4" w:space="0" w:color="8EA9DB"/>
              <w:right w:val="nil"/>
            </w:tcBorders>
            <w:shd w:val="clear" w:color="auto" w:fill="auto"/>
            <w:noWrap/>
            <w:vAlign w:val="bottom"/>
            <w:hideMark/>
          </w:tcPr>
          <w:p w14:paraId="6BE42C14"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Kinyinya I</w:t>
            </w:r>
          </w:p>
        </w:tc>
        <w:tc>
          <w:tcPr>
            <w:tcW w:w="1047" w:type="dxa"/>
            <w:tcBorders>
              <w:top w:val="single" w:sz="4" w:space="0" w:color="8EA9DB"/>
              <w:left w:val="nil"/>
              <w:bottom w:val="single" w:sz="4" w:space="0" w:color="8EA9DB"/>
              <w:right w:val="nil"/>
            </w:tcBorders>
            <w:shd w:val="clear" w:color="auto" w:fill="auto"/>
            <w:noWrap/>
            <w:vAlign w:val="bottom"/>
            <w:hideMark/>
          </w:tcPr>
          <w:p w14:paraId="2B7BF1F4"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65</w:t>
            </w:r>
          </w:p>
        </w:tc>
        <w:tc>
          <w:tcPr>
            <w:tcW w:w="1440" w:type="dxa"/>
            <w:tcBorders>
              <w:top w:val="single" w:sz="4" w:space="0" w:color="8EA9DB"/>
              <w:left w:val="nil"/>
              <w:bottom w:val="single" w:sz="4" w:space="0" w:color="8EA9DB"/>
              <w:right w:val="nil"/>
            </w:tcBorders>
            <w:shd w:val="clear" w:color="auto" w:fill="auto"/>
            <w:noWrap/>
            <w:vAlign w:val="bottom"/>
            <w:hideMark/>
          </w:tcPr>
          <w:p w14:paraId="4CFDECB1"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109</w:t>
            </w:r>
          </w:p>
        </w:tc>
        <w:tc>
          <w:tcPr>
            <w:tcW w:w="1220" w:type="dxa"/>
            <w:tcBorders>
              <w:top w:val="single" w:sz="4" w:space="0" w:color="8EA9DB"/>
              <w:left w:val="nil"/>
              <w:bottom w:val="single" w:sz="4" w:space="0" w:color="8EA9DB"/>
              <w:right w:val="nil"/>
            </w:tcBorders>
            <w:shd w:val="clear" w:color="auto" w:fill="auto"/>
            <w:noWrap/>
            <w:vAlign w:val="bottom"/>
            <w:hideMark/>
          </w:tcPr>
          <w:p w14:paraId="446E0DFA"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24</w:t>
            </w:r>
          </w:p>
        </w:tc>
        <w:tc>
          <w:tcPr>
            <w:tcW w:w="2114" w:type="dxa"/>
            <w:tcBorders>
              <w:top w:val="single" w:sz="4" w:space="0" w:color="8EA9DB"/>
              <w:left w:val="nil"/>
              <w:bottom w:val="single" w:sz="4" w:space="0" w:color="8EA9DB"/>
              <w:right w:val="single" w:sz="4" w:space="0" w:color="8EA9DB"/>
            </w:tcBorders>
            <w:shd w:val="clear" w:color="auto" w:fill="auto"/>
            <w:noWrap/>
            <w:vAlign w:val="bottom"/>
            <w:hideMark/>
          </w:tcPr>
          <w:p w14:paraId="4D1B1B31"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198</w:t>
            </w:r>
          </w:p>
        </w:tc>
      </w:tr>
      <w:tr w:rsidR="009B463D" w:rsidRPr="009B463D" w14:paraId="06F72F47" w14:textId="77777777" w:rsidTr="0001698B">
        <w:trPr>
          <w:trHeight w:val="300"/>
        </w:trPr>
        <w:tc>
          <w:tcPr>
            <w:tcW w:w="2254" w:type="dxa"/>
            <w:tcBorders>
              <w:top w:val="single" w:sz="4" w:space="0" w:color="8EA9DB"/>
              <w:left w:val="single" w:sz="4" w:space="0" w:color="8EA9DB"/>
              <w:bottom w:val="single" w:sz="4" w:space="0" w:color="8EA9DB"/>
              <w:right w:val="nil"/>
            </w:tcBorders>
            <w:shd w:val="clear" w:color="D9E1F2" w:fill="D9E1F2"/>
            <w:noWrap/>
            <w:vAlign w:val="bottom"/>
            <w:hideMark/>
          </w:tcPr>
          <w:p w14:paraId="24A4B1FB"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Kinyinya II</w:t>
            </w:r>
          </w:p>
        </w:tc>
        <w:tc>
          <w:tcPr>
            <w:tcW w:w="1047" w:type="dxa"/>
            <w:tcBorders>
              <w:top w:val="single" w:sz="4" w:space="0" w:color="8EA9DB"/>
              <w:left w:val="nil"/>
              <w:bottom w:val="single" w:sz="4" w:space="0" w:color="8EA9DB"/>
              <w:right w:val="nil"/>
            </w:tcBorders>
            <w:shd w:val="clear" w:color="D9E1F2" w:fill="D9E1F2"/>
            <w:noWrap/>
            <w:vAlign w:val="bottom"/>
            <w:hideMark/>
          </w:tcPr>
          <w:p w14:paraId="5D4CC359"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79</w:t>
            </w:r>
          </w:p>
        </w:tc>
        <w:tc>
          <w:tcPr>
            <w:tcW w:w="1440" w:type="dxa"/>
            <w:tcBorders>
              <w:top w:val="single" w:sz="4" w:space="0" w:color="8EA9DB"/>
              <w:left w:val="nil"/>
              <w:bottom w:val="single" w:sz="4" w:space="0" w:color="8EA9DB"/>
              <w:right w:val="nil"/>
            </w:tcBorders>
            <w:shd w:val="clear" w:color="D9E1F2" w:fill="D9E1F2"/>
            <w:noWrap/>
            <w:vAlign w:val="bottom"/>
            <w:hideMark/>
          </w:tcPr>
          <w:p w14:paraId="64EF0D03"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57</w:t>
            </w:r>
          </w:p>
        </w:tc>
        <w:tc>
          <w:tcPr>
            <w:tcW w:w="1220" w:type="dxa"/>
            <w:tcBorders>
              <w:top w:val="single" w:sz="4" w:space="0" w:color="8EA9DB"/>
              <w:left w:val="nil"/>
              <w:bottom w:val="single" w:sz="4" w:space="0" w:color="8EA9DB"/>
              <w:right w:val="nil"/>
            </w:tcBorders>
            <w:shd w:val="clear" w:color="D9E1F2" w:fill="D9E1F2"/>
            <w:noWrap/>
            <w:vAlign w:val="bottom"/>
            <w:hideMark/>
          </w:tcPr>
          <w:p w14:paraId="41D32A92"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49</w:t>
            </w:r>
          </w:p>
        </w:tc>
        <w:tc>
          <w:tcPr>
            <w:tcW w:w="2114" w:type="dxa"/>
            <w:tcBorders>
              <w:top w:val="single" w:sz="4" w:space="0" w:color="8EA9DB"/>
              <w:left w:val="nil"/>
              <w:bottom w:val="single" w:sz="4" w:space="0" w:color="8EA9DB"/>
              <w:right w:val="single" w:sz="4" w:space="0" w:color="8EA9DB"/>
            </w:tcBorders>
            <w:shd w:val="clear" w:color="D9E1F2" w:fill="D9E1F2"/>
            <w:noWrap/>
            <w:vAlign w:val="bottom"/>
            <w:hideMark/>
          </w:tcPr>
          <w:p w14:paraId="5D14EDE4"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185</w:t>
            </w:r>
          </w:p>
        </w:tc>
      </w:tr>
      <w:tr w:rsidR="009B463D" w:rsidRPr="009B463D" w14:paraId="3A39AC22" w14:textId="77777777" w:rsidTr="0001698B">
        <w:trPr>
          <w:trHeight w:val="300"/>
        </w:trPr>
        <w:tc>
          <w:tcPr>
            <w:tcW w:w="2254" w:type="dxa"/>
            <w:tcBorders>
              <w:top w:val="single" w:sz="4" w:space="0" w:color="8EA9DB"/>
              <w:left w:val="single" w:sz="4" w:space="0" w:color="8EA9DB"/>
              <w:bottom w:val="single" w:sz="4" w:space="0" w:color="8EA9DB"/>
              <w:right w:val="nil"/>
            </w:tcBorders>
            <w:shd w:val="clear" w:color="auto" w:fill="auto"/>
            <w:noWrap/>
            <w:vAlign w:val="bottom"/>
            <w:hideMark/>
          </w:tcPr>
          <w:p w14:paraId="53DD7C67"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Warubondo</w:t>
            </w:r>
          </w:p>
        </w:tc>
        <w:tc>
          <w:tcPr>
            <w:tcW w:w="1047" w:type="dxa"/>
            <w:tcBorders>
              <w:top w:val="single" w:sz="4" w:space="0" w:color="8EA9DB"/>
              <w:left w:val="nil"/>
              <w:bottom w:val="single" w:sz="4" w:space="0" w:color="8EA9DB"/>
              <w:right w:val="nil"/>
            </w:tcBorders>
            <w:shd w:val="clear" w:color="auto" w:fill="auto"/>
            <w:noWrap/>
            <w:vAlign w:val="bottom"/>
            <w:hideMark/>
          </w:tcPr>
          <w:p w14:paraId="72FA4B70"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10</w:t>
            </w:r>
          </w:p>
        </w:tc>
        <w:tc>
          <w:tcPr>
            <w:tcW w:w="1440" w:type="dxa"/>
            <w:tcBorders>
              <w:top w:val="single" w:sz="4" w:space="0" w:color="8EA9DB"/>
              <w:left w:val="nil"/>
              <w:bottom w:val="single" w:sz="4" w:space="0" w:color="8EA9DB"/>
              <w:right w:val="nil"/>
            </w:tcBorders>
            <w:shd w:val="clear" w:color="auto" w:fill="auto"/>
            <w:noWrap/>
            <w:vAlign w:val="bottom"/>
            <w:hideMark/>
          </w:tcPr>
          <w:p w14:paraId="072D0798"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19</w:t>
            </w:r>
          </w:p>
        </w:tc>
        <w:tc>
          <w:tcPr>
            <w:tcW w:w="1220" w:type="dxa"/>
            <w:tcBorders>
              <w:top w:val="single" w:sz="4" w:space="0" w:color="8EA9DB"/>
              <w:left w:val="nil"/>
              <w:bottom w:val="single" w:sz="4" w:space="0" w:color="8EA9DB"/>
              <w:right w:val="nil"/>
            </w:tcBorders>
            <w:shd w:val="clear" w:color="auto" w:fill="auto"/>
            <w:noWrap/>
            <w:vAlign w:val="bottom"/>
            <w:hideMark/>
          </w:tcPr>
          <w:p w14:paraId="65890817"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120</w:t>
            </w:r>
          </w:p>
        </w:tc>
        <w:tc>
          <w:tcPr>
            <w:tcW w:w="2114" w:type="dxa"/>
            <w:tcBorders>
              <w:top w:val="single" w:sz="4" w:space="0" w:color="8EA9DB"/>
              <w:left w:val="nil"/>
              <w:bottom w:val="single" w:sz="4" w:space="0" w:color="8EA9DB"/>
              <w:right w:val="single" w:sz="4" w:space="0" w:color="8EA9DB"/>
            </w:tcBorders>
            <w:shd w:val="clear" w:color="auto" w:fill="auto"/>
            <w:noWrap/>
            <w:vAlign w:val="bottom"/>
            <w:hideMark/>
          </w:tcPr>
          <w:p w14:paraId="55084B32"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149</w:t>
            </w:r>
          </w:p>
        </w:tc>
      </w:tr>
      <w:tr w:rsidR="009B463D" w:rsidRPr="009B463D" w14:paraId="7A8442E6" w14:textId="77777777" w:rsidTr="0001698B">
        <w:trPr>
          <w:trHeight w:val="300"/>
        </w:trPr>
        <w:tc>
          <w:tcPr>
            <w:tcW w:w="2254" w:type="dxa"/>
            <w:tcBorders>
              <w:top w:val="single" w:sz="4" w:space="0" w:color="8EA9DB"/>
              <w:left w:val="single" w:sz="4" w:space="0" w:color="8EA9DB"/>
              <w:bottom w:val="single" w:sz="4" w:space="0" w:color="8EA9DB"/>
              <w:right w:val="nil"/>
            </w:tcBorders>
            <w:shd w:val="clear" w:color="D9E1F2" w:fill="D9E1F2"/>
            <w:noWrap/>
            <w:vAlign w:val="bottom"/>
            <w:hideMark/>
          </w:tcPr>
          <w:p w14:paraId="518D6E91"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Vugizo</w:t>
            </w:r>
          </w:p>
        </w:tc>
        <w:tc>
          <w:tcPr>
            <w:tcW w:w="1047" w:type="dxa"/>
            <w:tcBorders>
              <w:top w:val="single" w:sz="4" w:space="0" w:color="8EA9DB"/>
              <w:left w:val="nil"/>
              <w:bottom w:val="single" w:sz="4" w:space="0" w:color="8EA9DB"/>
              <w:right w:val="nil"/>
            </w:tcBorders>
            <w:shd w:val="clear" w:color="D9E1F2" w:fill="D9E1F2"/>
            <w:noWrap/>
            <w:vAlign w:val="bottom"/>
            <w:hideMark/>
          </w:tcPr>
          <w:p w14:paraId="39D77ED4"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7</w:t>
            </w:r>
          </w:p>
        </w:tc>
        <w:tc>
          <w:tcPr>
            <w:tcW w:w="1440" w:type="dxa"/>
            <w:tcBorders>
              <w:top w:val="single" w:sz="4" w:space="0" w:color="8EA9DB"/>
              <w:left w:val="nil"/>
              <w:bottom w:val="single" w:sz="4" w:space="0" w:color="8EA9DB"/>
              <w:right w:val="nil"/>
            </w:tcBorders>
            <w:shd w:val="clear" w:color="D9E1F2" w:fill="D9E1F2"/>
            <w:noWrap/>
            <w:vAlign w:val="bottom"/>
            <w:hideMark/>
          </w:tcPr>
          <w:p w14:paraId="1B294FCD"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16</w:t>
            </w:r>
          </w:p>
        </w:tc>
        <w:tc>
          <w:tcPr>
            <w:tcW w:w="1220" w:type="dxa"/>
            <w:tcBorders>
              <w:top w:val="single" w:sz="4" w:space="0" w:color="8EA9DB"/>
              <w:left w:val="nil"/>
              <w:bottom w:val="single" w:sz="4" w:space="0" w:color="8EA9DB"/>
              <w:right w:val="nil"/>
            </w:tcBorders>
            <w:shd w:val="clear" w:color="D9E1F2" w:fill="D9E1F2"/>
            <w:noWrap/>
            <w:vAlign w:val="bottom"/>
            <w:hideMark/>
          </w:tcPr>
          <w:p w14:paraId="1AE73B93"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167</w:t>
            </w:r>
          </w:p>
        </w:tc>
        <w:tc>
          <w:tcPr>
            <w:tcW w:w="2114" w:type="dxa"/>
            <w:tcBorders>
              <w:top w:val="single" w:sz="4" w:space="0" w:color="8EA9DB"/>
              <w:left w:val="nil"/>
              <w:bottom w:val="single" w:sz="4" w:space="0" w:color="8EA9DB"/>
              <w:right w:val="single" w:sz="4" w:space="0" w:color="8EA9DB"/>
            </w:tcBorders>
            <w:shd w:val="clear" w:color="D9E1F2" w:fill="D9E1F2"/>
            <w:noWrap/>
            <w:vAlign w:val="bottom"/>
            <w:hideMark/>
          </w:tcPr>
          <w:p w14:paraId="33E5308C"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190</w:t>
            </w:r>
          </w:p>
        </w:tc>
      </w:tr>
      <w:tr w:rsidR="009B463D" w:rsidRPr="009B463D" w14:paraId="72DDD8C1" w14:textId="77777777" w:rsidTr="0001698B">
        <w:trPr>
          <w:trHeight w:val="300"/>
        </w:trPr>
        <w:tc>
          <w:tcPr>
            <w:tcW w:w="2254" w:type="dxa"/>
            <w:tcBorders>
              <w:top w:val="single" w:sz="4" w:space="0" w:color="8EA9DB"/>
              <w:left w:val="single" w:sz="4" w:space="0" w:color="8EA9DB"/>
              <w:bottom w:val="single" w:sz="4" w:space="0" w:color="8EA9DB"/>
              <w:right w:val="nil"/>
            </w:tcBorders>
            <w:shd w:val="clear" w:color="auto" w:fill="D9D9D9" w:themeFill="background1" w:themeFillShade="D9"/>
            <w:noWrap/>
            <w:vAlign w:val="bottom"/>
            <w:hideMark/>
          </w:tcPr>
          <w:p w14:paraId="3F075BCE" w14:textId="77777777" w:rsidR="009B463D" w:rsidRPr="009B463D" w:rsidRDefault="009B463D" w:rsidP="009B463D">
            <w:pPr>
              <w:spacing w:after="0" w:line="240" w:lineRule="auto"/>
              <w:rPr>
                <w:rFonts w:ascii="Calibri" w:eastAsia="Times New Roman" w:hAnsi="Calibri" w:cs="Calibri"/>
                <w:color w:val="000000" w:themeColor="text1"/>
                <w:lang w:val="en-GB" w:eastAsia="en-GB"/>
              </w:rPr>
            </w:pPr>
            <w:r w:rsidRPr="009B463D">
              <w:rPr>
                <w:rFonts w:ascii="Calibri" w:eastAsia="Times New Roman" w:hAnsi="Calibri" w:cs="Calibri"/>
                <w:color w:val="000000" w:themeColor="text1"/>
                <w:lang w:val="en-GB" w:eastAsia="en-GB"/>
              </w:rPr>
              <w:t>TOTAL</w:t>
            </w:r>
          </w:p>
        </w:tc>
        <w:tc>
          <w:tcPr>
            <w:tcW w:w="1047" w:type="dxa"/>
            <w:tcBorders>
              <w:top w:val="single" w:sz="4" w:space="0" w:color="8EA9DB"/>
              <w:left w:val="nil"/>
              <w:bottom w:val="single" w:sz="4" w:space="0" w:color="8EA9DB"/>
              <w:right w:val="nil"/>
            </w:tcBorders>
            <w:shd w:val="clear" w:color="auto" w:fill="D9D9D9" w:themeFill="background1" w:themeFillShade="D9"/>
            <w:noWrap/>
            <w:vAlign w:val="bottom"/>
            <w:hideMark/>
          </w:tcPr>
          <w:p w14:paraId="1859B732" w14:textId="77777777" w:rsidR="009B463D" w:rsidRPr="009B463D" w:rsidRDefault="009B463D" w:rsidP="009B463D">
            <w:pPr>
              <w:spacing w:after="0" w:line="240" w:lineRule="auto"/>
              <w:jc w:val="right"/>
              <w:rPr>
                <w:rFonts w:ascii="Calibri" w:eastAsia="Times New Roman" w:hAnsi="Calibri" w:cs="Calibri"/>
                <w:color w:val="000000" w:themeColor="text1"/>
                <w:lang w:val="en-GB" w:eastAsia="en-GB"/>
              </w:rPr>
            </w:pPr>
            <w:r w:rsidRPr="009B463D">
              <w:rPr>
                <w:rFonts w:ascii="Calibri" w:eastAsia="Times New Roman" w:hAnsi="Calibri" w:cs="Calibri"/>
                <w:color w:val="000000" w:themeColor="text1"/>
                <w:lang w:val="en-GB" w:eastAsia="en-GB"/>
              </w:rPr>
              <w:t>504</w:t>
            </w:r>
          </w:p>
        </w:tc>
        <w:tc>
          <w:tcPr>
            <w:tcW w:w="1440" w:type="dxa"/>
            <w:tcBorders>
              <w:top w:val="single" w:sz="4" w:space="0" w:color="8EA9DB"/>
              <w:left w:val="nil"/>
              <w:bottom w:val="single" w:sz="4" w:space="0" w:color="8EA9DB"/>
              <w:right w:val="nil"/>
            </w:tcBorders>
            <w:shd w:val="clear" w:color="auto" w:fill="D9D9D9" w:themeFill="background1" w:themeFillShade="D9"/>
            <w:noWrap/>
            <w:vAlign w:val="bottom"/>
            <w:hideMark/>
          </w:tcPr>
          <w:p w14:paraId="44D5A5F9" w14:textId="77777777" w:rsidR="009B463D" w:rsidRPr="009B463D" w:rsidRDefault="009B463D" w:rsidP="009B463D">
            <w:pPr>
              <w:spacing w:after="0" w:line="240" w:lineRule="auto"/>
              <w:jc w:val="right"/>
              <w:rPr>
                <w:rFonts w:ascii="Calibri" w:eastAsia="Times New Roman" w:hAnsi="Calibri" w:cs="Calibri"/>
                <w:color w:val="000000" w:themeColor="text1"/>
                <w:lang w:val="en-GB" w:eastAsia="en-GB"/>
              </w:rPr>
            </w:pPr>
            <w:r w:rsidRPr="009B463D">
              <w:rPr>
                <w:rFonts w:ascii="Calibri" w:eastAsia="Times New Roman" w:hAnsi="Calibri" w:cs="Calibri"/>
                <w:color w:val="000000" w:themeColor="text1"/>
                <w:lang w:val="en-GB" w:eastAsia="en-GB"/>
              </w:rPr>
              <w:t>588</w:t>
            </w:r>
          </w:p>
        </w:tc>
        <w:tc>
          <w:tcPr>
            <w:tcW w:w="1220" w:type="dxa"/>
            <w:tcBorders>
              <w:top w:val="single" w:sz="4" w:space="0" w:color="8EA9DB"/>
              <w:left w:val="nil"/>
              <w:bottom w:val="single" w:sz="4" w:space="0" w:color="8EA9DB"/>
              <w:right w:val="nil"/>
            </w:tcBorders>
            <w:shd w:val="clear" w:color="auto" w:fill="D9D9D9" w:themeFill="background1" w:themeFillShade="D9"/>
            <w:noWrap/>
            <w:vAlign w:val="bottom"/>
            <w:hideMark/>
          </w:tcPr>
          <w:p w14:paraId="534D0CC2" w14:textId="77777777" w:rsidR="009B463D" w:rsidRPr="009B463D" w:rsidRDefault="009B463D" w:rsidP="009B463D">
            <w:pPr>
              <w:spacing w:after="0" w:line="240" w:lineRule="auto"/>
              <w:jc w:val="right"/>
              <w:rPr>
                <w:rFonts w:ascii="Calibri" w:eastAsia="Times New Roman" w:hAnsi="Calibri" w:cs="Calibri"/>
                <w:color w:val="000000" w:themeColor="text1"/>
                <w:lang w:val="en-GB" w:eastAsia="en-GB"/>
              </w:rPr>
            </w:pPr>
            <w:r w:rsidRPr="009B463D">
              <w:rPr>
                <w:rFonts w:ascii="Calibri" w:eastAsia="Times New Roman" w:hAnsi="Calibri" w:cs="Calibri"/>
                <w:color w:val="000000" w:themeColor="text1"/>
                <w:lang w:val="en-GB" w:eastAsia="en-GB"/>
              </w:rPr>
              <w:t>1041</w:t>
            </w:r>
          </w:p>
        </w:tc>
        <w:tc>
          <w:tcPr>
            <w:tcW w:w="2114" w:type="dxa"/>
            <w:tcBorders>
              <w:top w:val="single" w:sz="4" w:space="0" w:color="8EA9DB"/>
              <w:left w:val="nil"/>
              <w:bottom w:val="single" w:sz="4" w:space="0" w:color="8EA9DB"/>
              <w:right w:val="single" w:sz="4" w:space="0" w:color="8EA9DB"/>
            </w:tcBorders>
            <w:shd w:val="clear" w:color="auto" w:fill="D9D9D9" w:themeFill="background1" w:themeFillShade="D9"/>
            <w:noWrap/>
            <w:vAlign w:val="bottom"/>
            <w:hideMark/>
          </w:tcPr>
          <w:p w14:paraId="4DEF5D5F" w14:textId="77777777" w:rsidR="009B463D" w:rsidRPr="009B463D" w:rsidRDefault="009B463D" w:rsidP="009B463D">
            <w:pPr>
              <w:spacing w:after="0" w:line="240" w:lineRule="auto"/>
              <w:jc w:val="right"/>
              <w:rPr>
                <w:rFonts w:ascii="Calibri" w:eastAsia="Times New Roman" w:hAnsi="Calibri" w:cs="Calibri"/>
                <w:color w:val="000000" w:themeColor="text1"/>
                <w:lang w:val="en-GB" w:eastAsia="en-GB"/>
              </w:rPr>
            </w:pPr>
            <w:r w:rsidRPr="009B463D">
              <w:rPr>
                <w:rFonts w:ascii="Calibri" w:eastAsia="Times New Roman" w:hAnsi="Calibri" w:cs="Calibri"/>
                <w:color w:val="000000" w:themeColor="text1"/>
                <w:lang w:val="en-GB" w:eastAsia="en-GB"/>
              </w:rPr>
              <w:t>2133</w:t>
            </w:r>
          </w:p>
        </w:tc>
      </w:tr>
    </w:tbl>
    <w:p w14:paraId="43D15CBF" w14:textId="77777777" w:rsidR="00FB46E2" w:rsidRDefault="00FB46E2"/>
    <w:tbl>
      <w:tblPr>
        <w:tblW w:w="8075" w:type="dxa"/>
        <w:tblLook w:val="04A0" w:firstRow="1" w:lastRow="0" w:firstColumn="1" w:lastColumn="0" w:noHBand="0" w:noVBand="1"/>
      </w:tblPr>
      <w:tblGrid>
        <w:gridCol w:w="2237"/>
        <w:gridCol w:w="1160"/>
        <w:gridCol w:w="1418"/>
        <w:gridCol w:w="1171"/>
        <w:gridCol w:w="2089"/>
      </w:tblGrid>
      <w:tr w:rsidR="0001698B" w:rsidRPr="009B463D" w14:paraId="18795A72" w14:textId="77777777" w:rsidTr="0001698B">
        <w:trPr>
          <w:trHeight w:val="615"/>
        </w:trPr>
        <w:tc>
          <w:tcPr>
            <w:tcW w:w="2237" w:type="dxa"/>
            <w:tcBorders>
              <w:top w:val="single" w:sz="4" w:space="0" w:color="8EA9DB"/>
              <w:left w:val="single" w:sz="4" w:space="0" w:color="8EA9DB"/>
              <w:bottom w:val="single" w:sz="4" w:space="0" w:color="8EA9DB"/>
              <w:right w:val="nil"/>
            </w:tcBorders>
            <w:shd w:val="clear" w:color="4472C4" w:fill="4472C4"/>
            <w:vAlign w:val="bottom"/>
            <w:hideMark/>
          </w:tcPr>
          <w:p w14:paraId="51DFF64F" w14:textId="77777777" w:rsidR="009B463D" w:rsidRPr="009B463D" w:rsidRDefault="009B463D" w:rsidP="009B463D">
            <w:pPr>
              <w:spacing w:after="0" w:line="240" w:lineRule="auto"/>
              <w:rPr>
                <w:rFonts w:ascii="Calibri" w:eastAsia="Times New Roman" w:hAnsi="Calibri" w:cs="Calibri"/>
                <w:b/>
                <w:bCs/>
                <w:color w:val="FFFFFF"/>
                <w:lang w:val="en-GB" w:eastAsia="en-GB"/>
              </w:rPr>
            </w:pPr>
            <w:r w:rsidRPr="009B463D">
              <w:rPr>
                <w:rFonts w:ascii="Calibri" w:eastAsia="Times New Roman" w:hAnsi="Calibri" w:cs="Calibri"/>
                <w:b/>
                <w:bCs/>
                <w:color w:val="FFFFFF"/>
                <w:lang w:val="en-GB" w:eastAsia="en-GB"/>
              </w:rPr>
              <w:t>Quartier</w:t>
            </w:r>
          </w:p>
        </w:tc>
        <w:tc>
          <w:tcPr>
            <w:tcW w:w="1160" w:type="dxa"/>
            <w:tcBorders>
              <w:top w:val="single" w:sz="4" w:space="0" w:color="8EA9DB"/>
              <w:left w:val="nil"/>
              <w:bottom w:val="single" w:sz="4" w:space="0" w:color="8EA9DB"/>
              <w:right w:val="nil"/>
            </w:tcBorders>
            <w:shd w:val="clear" w:color="4472C4" w:fill="4472C4"/>
            <w:vAlign w:val="bottom"/>
            <w:hideMark/>
          </w:tcPr>
          <w:p w14:paraId="17F91642" w14:textId="77777777" w:rsidR="009B463D" w:rsidRPr="009B463D" w:rsidRDefault="009B463D" w:rsidP="009B463D">
            <w:pPr>
              <w:spacing w:after="0" w:line="240" w:lineRule="auto"/>
              <w:rPr>
                <w:rFonts w:ascii="Calibri" w:eastAsia="Times New Roman" w:hAnsi="Calibri" w:cs="Calibri"/>
                <w:b/>
                <w:bCs/>
                <w:color w:val="FFFFFF"/>
                <w:lang w:val="en-GB" w:eastAsia="en-GB"/>
              </w:rPr>
            </w:pPr>
            <w:r w:rsidRPr="009B463D">
              <w:rPr>
                <w:rFonts w:ascii="Calibri" w:eastAsia="Times New Roman" w:hAnsi="Calibri" w:cs="Calibri"/>
                <w:b/>
                <w:bCs/>
                <w:color w:val="FFFFFF"/>
                <w:lang w:val="en-GB" w:eastAsia="en-GB"/>
              </w:rPr>
              <w:t>Hommes</w:t>
            </w:r>
          </w:p>
        </w:tc>
        <w:tc>
          <w:tcPr>
            <w:tcW w:w="1418" w:type="dxa"/>
            <w:tcBorders>
              <w:top w:val="single" w:sz="4" w:space="0" w:color="8EA9DB"/>
              <w:left w:val="nil"/>
              <w:bottom w:val="single" w:sz="4" w:space="0" w:color="8EA9DB"/>
              <w:right w:val="nil"/>
            </w:tcBorders>
            <w:shd w:val="clear" w:color="4472C4" w:fill="4472C4"/>
            <w:vAlign w:val="bottom"/>
            <w:hideMark/>
          </w:tcPr>
          <w:p w14:paraId="49D7A87C" w14:textId="77777777" w:rsidR="009B463D" w:rsidRPr="009B463D" w:rsidRDefault="009B463D" w:rsidP="009B463D">
            <w:pPr>
              <w:spacing w:after="0" w:line="240" w:lineRule="auto"/>
              <w:rPr>
                <w:rFonts w:ascii="Calibri" w:eastAsia="Times New Roman" w:hAnsi="Calibri" w:cs="Calibri"/>
                <w:b/>
                <w:bCs/>
                <w:color w:val="FFFFFF"/>
                <w:lang w:val="en-GB" w:eastAsia="en-GB"/>
              </w:rPr>
            </w:pPr>
            <w:r w:rsidRPr="009B463D">
              <w:rPr>
                <w:rFonts w:ascii="Calibri" w:eastAsia="Times New Roman" w:hAnsi="Calibri" w:cs="Calibri"/>
                <w:b/>
                <w:bCs/>
                <w:color w:val="FFFFFF"/>
                <w:lang w:val="en-GB" w:eastAsia="en-GB"/>
              </w:rPr>
              <w:t>Femmes</w:t>
            </w:r>
          </w:p>
        </w:tc>
        <w:tc>
          <w:tcPr>
            <w:tcW w:w="1171" w:type="dxa"/>
            <w:tcBorders>
              <w:top w:val="single" w:sz="4" w:space="0" w:color="8EA9DB"/>
              <w:left w:val="nil"/>
              <w:bottom w:val="single" w:sz="4" w:space="0" w:color="8EA9DB"/>
              <w:right w:val="nil"/>
            </w:tcBorders>
            <w:shd w:val="clear" w:color="4472C4" w:fill="4472C4"/>
            <w:vAlign w:val="bottom"/>
            <w:hideMark/>
          </w:tcPr>
          <w:p w14:paraId="716773F6" w14:textId="77777777" w:rsidR="009B463D" w:rsidRPr="009B463D" w:rsidRDefault="009B463D" w:rsidP="009B463D">
            <w:pPr>
              <w:spacing w:after="0" w:line="240" w:lineRule="auto"/>
              <w:rPr>
                <w:rFonts w:ascii="Calibri" w:eastAsia="Times New Roman" w:hAnsi="Calibri" w:cs="Calibri"/>
                <w:b/>
                <w:bCs/>
                <w:color w:val="FFFFFF"/>
                <w:lang w:val="en-GB" w:eastAsia="en-GB"/>
              </w:rPr>
            </w:pPr>
            <w:r w:rsidRPr="009B463D">
              <w:rPr>
                <w:rFonts w:ascii="Calibri" w:eastAsia="Times New Roman" w:hAnsi="Calibri" w:cs="Calibri"/>
                <w:b/>
                <w:bCs/>
                <w:color w:val="FFFFFF"/>
                <w:lang w:val="en-GB" w:eastAsia="en-GB"/>
              </w:rPr>
              <w:t>Enfants</w:t>
            </w:r>
          </w:p>
        </w:tc>
        <w:tc>
          <w:tcPr>
            <w:tcW w:w="2089" w:type="dxa"/>
            <w:tcBorders>
              <w:top w:val="single" w:sz="4" w:space="0" w:color="8EA9DB"/>
              <w:left w:val="nil"/>
              <w:bottom w:val="single" w:sz="4" w:space="0" w:color="8EA9DB"/>
              <w:right w:val="single" w:sz="4" w:space="0" w:color="8EA9DB"/>
            </w:tcBorders>
            <w:shd w:val="clear" w:color="4472C4" w:fill="4472C4"/>
            <w:vAlign w:val="bottom"/>
            <w:hideMark/>
          </w:tcPr>
          <w:p w14:paraId="28D8992F" w14:textId="77777777" w:rsidR="009B463D" w:rsidRPr="009B463D" w:rsidRDefault="009B463D" w:rsidP="009B463D">
            <w:pPr>
              <w:spacing w:after="0" w:line="240" w:lineRule="auto"/>
              <w:rPr>
                <w:rFonts w:ascii="Calibri" w:eastAsia="Times New Roman" w:hAnsi="Calibri" w:cs="Calibri"/>
                <w:b/>
                <w:bCs/>
                <w:color w:val="FFFFFF"/>
                <w:lang w:val="en-GB" w:eastAsia="en-GB"/>
              </w:rPr>
            </w:pPr>
            <w:r w:rsidRPr="009B463D">
              <w:rPr>
                <w:rFonts w:ascii="Calibri" w:eastAsia="Times New Roman" w:hAnsi="Calibri" w:cs="Calibri"/>
                <w:b/>
                <w:bCs/>
                <w:color w:val="FFFFFF"/>
                <w:lang w:val="en-GB" w:eastAsia="en-GB"/>
              </w:rPr>
              <w:t>Total personnes affectées</w:t>
            </w:r>
          </w:p>
        </w:tc>
      </w:tr>
      <w:tr w:rsidR="009B463D" w:rsidRPr="009B463D" w14:paraId="61B5CBA8" w14:textId="77777777" w:rsidTr="0001698B">
        <w:trPr>
          <w:trHeight w:val="300"/>
        </w:trPr>
        <w:tc>
          <w:tcPr>
            <w:tcW w:w="2237" w:type="dxa"/>
            <w:tcBorders>
              <w:top w:val="single" w:sz="4" w:space="0" w:color="8EA9DB"/>
              <w:left w:val="single" w:sz="4" w:space="0" w:color="8EA9DB"/>
              <w:bottom w:val="single" w:sz="4" w:space="0" w:color="8EA9DB"/>
              <w:right w:val="nil"/>
            </w:tcBorders>
            <w:shd w:val="clear" w:color="D9E1F2" w:fill="D9E1F2"/>
            <w:noWrap/>
            <w:vAlign w:val="bottom"/>
            <w:hideMark/>
          </w:tcPr>
          <w:p w14:paraId="028F8E00"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Gaharawe</w:t>
            </w:r>
          </w:p>
        </w:tc>
        <w:tc>
          <w:tcPr>
            <w:tcW w:w="1160" w:type="dxa"/>
            <w:tcBorders>
              <w:top w:val="single" w:sz="4" w:space="0" w:color="8EA9DB"/>
              <w:left w:val="nil"/>
              <w:bottom w:val="single" w:sz="4" w:space="0" w:color="8EA9DB"/>
              <w:right w:val="nil"/>
            </w:tcBorders>
            <w:shd w:val="clear" w:color="D9E1F2" w:fill="D9E1F2"/>
            <w:noWrap/>
            <w:vAlign w:val="bottom"/>
            <w:hideMark/>
          </w:tcPr>
          <w:p w14:paraId="58474D85"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355</w:t>
            </w:r>
          </w:p>
        </w:tc>
        <w:tc>
          <w:tcPr>
            <w:tcW w:w="1418" w:type="dxa"/>
            <w:tcBorders>
              <w:top w:val="single" w:sz="4" w:space="0" w:color="8EA9DB"/>
              <w:left w:val="nil"/>
              <w:bottom w:val="single" w:sz="4" w:space="0" w:color="8EA9DB"/>
              <w:right w:val="nil"/>
            </w:tcBorders>
            <w:shd w:val="clear" w:color="D9E1F2" w:fill="D9E1F2"/>
            <w:noWrap/>
            <w:vAlign w:val="bottom"/>
            <w:hideMark/>
          </w:tcPr>
          <w:p w14:paraId="4275D803"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321</w:t>
            </w:r>
          </w:p>
        </w:tc>
        <w:tc>
          <w:tcPr>
            <w:tcW w:w="1171" w:type="dxa"/>
            <w:tcBorders>
              <w:top w:val="single" w:sz="4" w:space="0" w:color="8EA9DB"/>
              <w:left w:val="nil"/>
              <w:bottom w:val="single" w:sz="4" w:space="0" w:color="8EA9DB"/>
              <w:right w:val="nil"/>
            </w:tcBorders>
            <w:shd w:val="clear" w:color="D9E1F2" w:fill="D9E1F2"/>
            <w:noWrap/>
            <w:vAlign w:val="bottom"/>
            <w:hideMark/>
          </w:tcPr>
          <w:p w14:paraId="3DECBCC3"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1384</w:t>
            </w:r>
          </w:p>
        </w:tc>
        <w:tc>
          <w:tcPr>
            <w:tcW w:w="2089" w:type="dxa"/>
            <w:tcBorders>
              <w:top w:val="single" w:sz="4" w:space="0" w:color="8EA9DB"/>
              <w:left w:val="nil"/>
              <w:bottom w:val="single" w:sz="4" w:space="0" w:color="8EA9DB"/>
              <w:right w:val="single" w:sz="4" w:space="0" w:color="8EA9DB"/>
            </w:tcBorders>
            <w:shd w:val="clear" w:color="D9E1F2" w:fill="D9E1F2"/>
            <w:noWrap/>
            <w:vAlign w:val="bottom"/>
            <w:hideMark/>
          </w:tcPr>
          <w:p w14:paraId="3E125E3B"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2060</w:t>
            </w:r>
          </w:p>
        </w:tc>
      </w:tr>
      <w:tr w:rsidR="009B463D" w:rsidRPr="009B463D" w14:paraId="0F4B9625" w14:textId="77777777" w:rsidTr="0001698B">
        <w:trPr>
          <w:trHeight w:val="300"/>
        </w:trPr>
        <w:tc>
          <w:tcPr>
            <w:tcW w:w="2237" w:type="dxa"/>
            <w:tcBorders>
              <w:top w:val="single" w:sz="4" w:space="0" w:color="8EA9DB"/>
              <w:left w:val="single" w:sz="4" w:space="0" w:color="8EA9DB"/>
              <w:bottom w:val="single" w:sz="4" w:space="0" w:color="8EA9DB"/>
              <w:right w:val="nil"/>
            </w:tcBorders>
            <w:shd w:val="clear" w:color="auto" w:fill="auto"/>
            <w:noWrap/>
            <w:vAlign w:val="bottom"/>
            <w:hideMark/>
          </w:tcPr>
          <w:p w14:paraId="1652DE26"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Mushasha I</w:t>
            </w:r>
          </w:p>
        </w:tc>
        <w:tc>
          <w:tcPr>
            <w:tcW w:w="1160" w:type="dxa"/>
            <w:tcBorders>
              <w:top w:val="single" w:sz="4" w:space="0" w:color="8EA9DB"/>
              <w:left w:val="nil"/>
              <w:bottom w:val="single" w:sz="4" w:space="0" w:color="8EA9DB"/>
              <w:right w:val="nil"/>
            </w:tcBorders>
            <w:shd w:val="clear" w:color="auto" w:fill="auto"/>
            <w:noWrap/>
            <w:vAlign w:val="bottom"/>
            <w:hideMark/>
          </w:tcPr>
          <w:p w14:paraId="042123C9"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237</w:t>
            </w:r>
          </w:p>
        </w:tc>
        <w:tc>
          <w:tcPr>
            <w:tcW w:w="1418" w:type="dxa"/>
            <w:tcBorders>
              <w:top w:val="single" w:sz="4" w:space="0" w:color="8EA9DB"/>
              <w:left w:val="nil"/>
              <w:bottom w:val="single" w:sz="4" w:space="0" w:color="8EA9DB"/>
              <w:right w:val="nil"/>
            </w:tcBorders>
            <w:shd w:val="clear" w:color="auto" w:fill="auto"/>
            <w:noWrap/>
            <w:vAlign w:val="bottom"/>
            <w:hideMark/>
          </w:tcPr>
          <w:p w14:paraId="0666908B"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234</w:t>
            </w:r>
          </w:p>
        </w:tc>
        <w:tc>
          <w:tcPr>
            <w:tcW w:w="1171" w:type="dxa"/>
            <w:tcBorders>
              <w:top w:val="single" w:sz="4" w:space="0" w:color="8EA9DB"/>
              <w:left w:val="nil"/>
              <w:bottom w:val="single" w:sz="4" w:space="0" w:color="8EA9DB"/>
              <w:right w:val="nil"/>
            </w:tcBorders>
            <w:shd w:val="clear" w:color="auto" w:fill="auto"/>
            <w:noWrap/>
            <w:vAlign w:val="bottom"/>
            <w:hideMark/>
          </w:tcPr>
          <w:p w14:paraId="27C3D2A7"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1101</w:t>
            </w:r>
          </w:p>
        </w:tc>
        <w:tc>
          <w:tcPr>
            <w:tcW w:w="2089" w:type="dxa"/>
            <w:tcBorders>
              <w:top w:val="single" w:sz="4" w:space="0" w:color="8EA9DB"/>
              <w:left w:val="nil"/>
              <w:bottom w:val="single" w:sz="4" w:space="0" w:color="8EA9DB"/>
              <w:right w:val="single" w:sz="4" w:space="0" w:color="8EA9DB"/>
            </w:tcBorders>
            <w:shd w:val="clear" w:color="auto" w:fill="auto"/>
            <w:noWrap/>
            <w:vAlign w:val="bottom"/>
            <w:hideMark/>
          </w:tcPr>
          <w:p w14:paraId="1E752650"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1572</w:t>
            </w:r>
          </w:p>
        </w:tc>
      </w:tr>
      <w:tr w:rsidR="009B463D" w:rsidRPr="009B463D" w14:paraId="2942B41F" w14:textId="77777777" w:rsidTr="0001698B">
        <w:trPr>
          <w:trHeight w:val="300"/>
        </w:trPr>
        <w:tc>
          <w:tcPr>
            <w:tcW w:w="2237" w:type="dxa"/>
            <w:tcBorders>
              <w:top w:val="single" w:sz="4" w:space="0" w:color="8EA9DB"/>
              <w:left w:val="single" w:sz="4" w:space="0" w:color="8EA9DB"/>
              <w:bottom w:val="single" w:sz="4" w:space="0" w:color="8EA9DB"/>
              <w:right w:val="nil"/>
            </w:tcBorders>
            <w:shd w:val="clear" w:color="D9E1F2" w:fill="D9E1F2"/>
            <w:noWrap/>
            <w:vAlign w:val="bottom"/>
            <w:hideMark/>
          </w:tcPr>
          <w:p w14:paraId="61CBBD11"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Mushasha II</w:t>
            </w:r>
          </w:p>
        </w:tc>
        <w:tc>
          <w:tcPr>
            <w:tcW w:w="1160" w:type="dxa"/>
            <w:tcBorders>
              <w:top w:val="single" w:sz="4" w:space="0" w:color="8EA9DB"/>
              <w:left w:val="nil"/>
              <w:bottom w:val="single" w:sz="4" w:space="0" w:color="8EA9DB"/>
              <w:right w:val="nil"/>
            </w:tcBorders>
            <w:shd w:val="clear" w:color="D9E1F2" w:fill="D9E1F2"/>
            <w:noWrap/>
            <w:vAlign w:val="bottom"/>
            <w:hideMark/>
          </w:tcPr>
          <w:p w14:paraId="602114C8"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391</w:t>
            </w:r>
          </w:p>
        </w:tc>
        <w:tc>
          <w:tcPr>
            <w:tcW w:w="1418" w:type="dxa"/>
            <w:tcBorders>
              <w:top w:val="single" w:sz="4" w:space="0" w:color="8EA9DB"/>
              <w:left w:val="nil"/>
              <w:bottom w:val="single" w:sz="4" w:space="0" w:color="8EA9DB"/>
              <w:right w:val="nil"/>
            </w:tcBorders>
            <w:shd w:val="clear" w:color="D9E1F2" w:fill="D9E1F2"/>
            <w:noWrap/>
            <w:vAlign w:val="bottom"/>
            <w:hideMark/>
          </w:tcPr>
          <w:p w14:paraId="7027342A"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377</w:t>
            </w:r>
          </w:p>
        </w:tc>
        <w:tc>
          <w:tcPr>
            <w:tcW w:w="1171" w:type="dxa"/>
            <w:tcBorders>
              <w:top w:val="single" w:sz="4" w:space="0" w:color="8EA9DB"/>
              <w:left w:val="nil"/>
              <w:bottom w:val="single" w:sz="4" w:space="0" w:color="8EA9DB"/>
              <w:right w:val="nil"/>
            </w:tcBorders>
            <w:shd w:val="clear" w:color="D9E1F2" w:fill="D9E1F2"/>
            <w:noWrap/>
            <w:vAlign w:val="bottom"/>
            <w:hideMark/>
          </w:tcPr>
          <w:p w14:paraId="2B092499"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1740</w:t>
            </w:r>
          </w:p>
        </w:tc>
        <w:tc>
          <w:tcPr>
            <w:tcW w:w="2089" w:type="dxa"/>
            <w:tcBorders>
              <w:top w:val="single" w:sz="4" w:space="0" w:color="8EA9DB"/>
              <w:left w:val="nil"/>
              <w:bottom w:val="single" w:sz="4" w:space="0" w:color="8EA9DB"/>
              <w:right w:val="single" w:sz="4" w:space="0" w:color="8EA9DB"/>
            </w:tcBorders>
            <w:shd w:val="clear" w:color="D9E1F2" w:fill="D9E1F2"/>
            <w:noWrap/>
            <w:vAlign w:val="bottom"/>
            <w:hideMark/>
          </w:tcPr>
          <w:p w14:paraId="18CDC672"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2508</w:t>
            </w:r>
          </w:p>
        </w:tc>
      </w:tr>
      <w:tr w:rsidR="009B463D" w:rsidRPr="009B463D" w14:paraId="40AAC8B0" w14:textId="77777777" w:rsidTr="0001698B">
        <w:trPr>
          <w:trHeight w:val="300"/>
        </w:trPr>
        <w:tc>
          <w:tcPr>
            <w:tcW w:w="2237" w:type="dxa"/>
            <w:tcBorders>
              <w:top w:val="single" w:sz="4" w:space="0" w:color="8EA9DB"/>
              <w:left w:val="single" w:sz="4" w:space="0" w:color="8EA9DB"/>
              <w:bottom w:val="single" w:sz="4" w:space="0" w:color="8EA9DB"/>
              <w:right w:val="nil"/>
            </w:tcBorders>
            <w:shd w:val="clear" w:color="auto" w:fill="auto"/>
            <w:noWrap/>
            <w:vAlign w:val="bottom"/>
            <w:hideMark/>
          </w:tcPr>
          <w:p w14:paraId="7F04BF48"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Muyange I</w:t>
            </w:r>
          </w:p>
        </w:tc>
        <w:tc>
          <w:tcPr>
            <w:tcW w:w="1160" w:type="dxa"/>
            <w:tcBorders>
              <w:top w:val="single" w:sz="4" w:space="0" w:color="8EA9DB"/>
              <w:left w:val="nil"/>
              <w:bottom w:val="single" w:sz="4" w:space="0" w:color="8EA9DB"/>
              <w:right w:val="nil"/>
            </w:tcBorders>
            <w:shd w:val="clear" w:color="auto" w:fill="auto"/>
            <w:noWrap/>
            <w:vAlign w:val="bottom"/>
            <w:hideMark/>
          </w:tcPr>
          <w:p w14:paraId="742B2BEF"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121</w:t>
            </w:r>
          </w:p>
        </w:tc>
        <w:tc>
          <w:tcPr>
            <w:tcW w:w="1418" w:type="dxa"/>
            <w:tcBorders>
              <w:top w:val="single" w:sz="4" w:space="0" w:color="8EA9DB"/>
              <w:left w:val="nil"/>
              <w:bottom w:val="single" w:sz="4" w:space="0" w:color="8EA9DB"/>
              <w:right w:val="nil"/>
            </w:tcBorders>
            <w:shd w:val="clear" w:color="auto" w:fill="auto"/>
            <w:noWrap/>
            <w:vAlign w:val="bottom"/>
            <w:hideMark/>
          </w:tcPr>
          <w:p w14:paraId="3741568D"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124</w:t>
            </w:r>
          </w:p>
        </w:tc>
        <w:tc>
          <w:tcPr>
            <w:tcW w:w="1171" w:type="dxa"/>
            <w:tcBorders>
              <w:top w:val="single" w:sz="4" w:space="0" w:color="8EA9DB"/>
              <w:left w:val="nil"/>
              <w:bottom w:val="single" w:sz="4" w:space="0" w:color="8EA9DB"/>
              <w:right w:val="nil"/>
            </w:tcBorders>
            <w:shd w:val="clear" w:color="auto" w:fill="auto"/>
            <w:noWrap/>
            <w:vAlign w:val="bottom"/>
            <w:hideMark/>
          </w:tcPr>
          <w:p w14:paraId="60A23A42"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333</w:t>
            </w:r>
          </w:p>
        </w:tc>
        <w:tc>
          <w:tcPr>
            <w:tcW w:w="2089" w:type="dxa"/>
            <w:tcBorders>
              <w:top w:val="single" w:sz="4" w:space="0" w:color="8EA9DB"/>
              <w:left w:val="nil"/>
              <w:bottom w:val="single" w:sz="4" w:space="0" w:color="8EA9DB"/>
              <w:right w:val="single" w:sz="4" w:space="0" w:color="8EA9DB"/>
            </w:tcBorders>
            <w:shd w:val="clear" w:color="auto" w:fill="auto"/>
            <w:noWrap/>
            <w:vAlign w:val="bottom"/>
            <w:hideMark/>
          </w:tcPr>
          <w:p w14:paraId="4AA1EA6A"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578</w:t>
            </w:r>
          </w:p>
        </w:tc>
      </w:tr>
      <w:tr w:rsidR="009B463D" w:rsidRPr="009B463D" w14:paraId="63E0D474" w14:textId="77777777" w:rsidTr="0001698B">
        <w:trPr>
          <w:trHeight w:val="300"/>
        </w:trPr>
        <w:tc>
          <w:tcPr>
            <w:tcW w:w="2237" w:type="dxa"/>
            <w:tcBorders>
              <w:top w:val="single" w:sz="4" w:space="0" w:color="8EA9DB"/>
              <w:left w:val="single" w:sz="4" w:space="0" w:color="8EA9DB"/>
              <w:bottom w:val="single" w:sz="4" w:space="0" w:color="8EA9DB"/>
              <w:right w:val="nil"/>
            </w:tcBorders>
            <w:shd w:val="clear" w:color="D9E1F2" w:fill="D9E1F2"/>
            <w:noWrap/>
            <w:vAlign w:val="bottom"/>
            <w:hideMark/>
          </w:tcPr>
          <w:p w14:paraId="72E1DC27"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Muyange II</w:t>
            </w:r>
          </w:p>
        </w:tc>
        <w:tc>
          <w:tcPr>
            <w:tcW w:w="1160" w:type="dxa"/>
            <w:tcBorders>
              <w:top w:val="single" w:sz="4" w:space="0" w:color="8EA9DB"/>
              <w:left w:val="nil"/>
              <w:bottom w:val="single" w:sz="4" w:space="0" w:color="8EA9DB"/>
              <w:right w:val="nil"/>
            </w:tcBorders>
            <w:shd w:val="clear" w:color="D9E1F2" w:fill="D9E1F2"/>
            <w:noWrap/>
            <w:vAlign w:val="bottom"/>
            <w:hideMark/>
          </w:tcPr>
          <w:p w14:paraId="5DC7CAAA"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276</w:t>
            </w:r>
          </w:p>
        </w:tc>
        <w:tc>
          <w:tcPr>
            <w:tcW w:w="1418" w:type="dxa"/>
            <w:tcBorders>
              <w:top w:val="single" w:sz="4" w:space="0" w:color="8EA9DB"/>
              <w:left w:val="nil"/>
              <w:bottom w:val="single" w:sz="4" w:space="0" w:color="8EA9DB"/>
              <w:right w:val="nil"/>
            </w:tcBorders>
            <w:shd w:val="clear" w:color="D9E1F2" w:fill="D9E1F2"/>
            <w:noWrap/>
            <w:vAlign w:val="bottom"/>
            <w:hideMark/>
          </w:tcPr>
          <w:p w14:paraId="54B6B765"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387</w:t>
            </w:r>
          </w:p>
        </w:tc>
        <w:tc>
          <w:tcPr>
            <w:tcW w:w="1171" w:type="dxa"/>
            <w:tcBorders>
              <w:top w:val="single" w:sz="4" w:space="0" w:color="8EA9DB"/>
              <w:left w:val="nil"/>
              <w:bottom w:val="single" w:sz="4" w:space="0" w:color="8EA9DB"/>
              <w:right w:val="nil"/>
            </w:tcBorders>
            <w:shd w:val="clear" w:color="D9E1F2" w:fill="D9E1F2"/>
            <w:noWrap/>
            <w:vAlign w:val="bottom"/>
            <w:hideMark/>
          </w:tcPr>
          <w:p w14:paraId="00A67D27"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936</w:t>
            </w:r>
          </w:p>
        </w:tc>
        <w:tc>
          <w:tcPr>
            <w:tcW w:w="2089" w:type="dxa"/>
            <w:tcBorders>
              <w:top w:val="single" w:sz="4" w:space="0" w:color="8EA9DB"/>
              <w:left w:val="nil"/>
              <w:bottom w:val="single" w:sz="4" w:space="0" w:color="8EA9DB"/>
              <w:right w:val="single" w:sz="4" w:space="0" w:color="8EA9DB"/>
            </w:tcBorders>
            <w:shd w:val="clear" w:color="D9E1F2" w:fill="D9E1F2"/>
            <w:noWrap/>
            <w:vAlign w:val="bottom"/>
            <w:hideMark/>
          </w:tcPr>
          <w:p w14:paraId="0E1C0462"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1599</w:t>
            </w:r>
          </w:p>
        </w:tc>
      </w:tr>
      <w:tr w:rsidR="009B463D" w:rsidRPr="009B463D" w14:paraId="61B78DB0" w14:textId="77777777" w:rsidTr="0001698B">
        <w:trPr>
          <w:trHeight w:val="300"/>
        </w:trPr>
        <w:tc>
          <w:tcPr>
            <w:tcW w:w="2237" w:type="dxa"/>
            <w:tcBorders>
              <w:top w:val="single" w:sz="4" w:space="0" w:color="8EA9DB"/>
              <w:left w:val="single" w:sz="4" w:space="0" w:color="8EA9DB"/>
              <w:bottom w:val="single" w:sz="4" w:space="0" w:color="8EA9DB"/>
              <w:right w:val="nil"/>
            </w:tcBorders>
            <w:shd w:val="clear" w:color="auto" w:fill="auto"/>
            <w:noWrap/>
            <w:vAlign w:val="bottom"/>
            <w:hideMark/>
          </w:tcPr>
          <w:p w14:paraId="43435BF7"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Kinyinya I</w:t>
            </w:r>
          </w:p>
        </w:tc>
        <w:tc>
          <w:tcPr>
            <w:tcW w:w="1160" w:type="dxa"/>
            <w:tcBorders>
              <w:top w:val="single" w:sz="4" w:space="0" w:color="8EA9DB"/>
              <w:left w:val="nil"/>
              <w:bottom w:val="single" w:sz="4" w:space="0" w:color="8EA9DB"/>
              <w:right w:val="nil"/>
            </w:tcBorders>
            <w:shd w:val="clear" w:color="auto" w:fill="auto"/>
            <w:noWrap/>
            <w:vAlign w:val="bottom"/>
            <w:hideMark/>
          </w:tcPr>
          <w:p w14:paraId="0A2BF198"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189</w:t>
            </w:r>
          </w:p>
        </w:tc>
        <w:tc>
          <w:tcPr>
            <w:tcW w:w="1418" w:type="dxa"/>
            <w:tcBorders>
              <w:top w:val="single" w:sz="4" w:space="0" w:color="8EA9DB"/>
              <w:left w:val="nil"/>
              <w:bottom w:val="single" w:sz="4" w:space="0" w:color="8EA9DB"/>
              <w:right w:val="nil"/>
            </w:tcBorders>
            <w:shd w:val="clear" w:color="auto" w:fill="auto"/>
            <w:noWrap/>
            <w:vAlign w:val="bottom"/>
            <w:hideMark/>
          </w:tcPr>
          <w:p w14:paraId="52E0060C"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202</w:t>
            </w:r>
          </w:p>
        </w:tc>
        <w:tc>
          <w:tcPr>
            <w:tcW w:w="1171" w:type="dxa"/>
            <w:tcBorders>
              <w:top w:val="single" w:sz="4" w:space="0" w:color="8EA9DB"/>
              <w:left w:val="nil"/>
              <w:bottom w:val="single" w:sz="4" w:space="0" w:color="8EA9DB"/>
              <w:right w:val="nil"/>
            </w:tcBorders>
            <w:shd w:val="clear" w:color="auto" w:fill="auto"/>
            <w:noWrap/>
            <w:vAlign w:val="bottom"/>
            <w:hideMark/>
          </w:tcPr>
          <w:p w14:paraId="7754CC2E"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944</w:t>
            </w:r>
          </w:p>
        </w:tc>
        <w:tc>
          <w:tcPr>
            <w:tcW w:w="2089" w:type="dxa"/>
            <w:tcBorders>
              <w:top w:val="single" w:sz="4" w:space="0" w:color="8EA9DB"/>
              <w:left w:val="nil"/>
              <w:bottom w:val="single" w:sz="4" w:space="0" w:color="8EA9DB"/>
              <w:right w:val="single" w:sz="4" w:space="0" w:color="8EA9DB"/>
            </w:tcBorders>
            <w:shd w:val="clear" w:color="auto" w:fill="auto"/>
            <w:noWrap/>
            <w:vAlign w:val="bottom"/>
            <w:hideMark/>
          </w:tcPr>
          <w:p w14:paraId="0B29E80A"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1335</w:t>
            </w:r>
          </w:p>
        </w:tc>
      </w:tr>
      <w:tr w:rsidR="009B463D" w:rsidRPr="009B463D" w14:paraId="4C6AF449" w14:textId="77777777" w:rsidTr="0001698B">
        <w:trPr>
          <w:trHeight w:val="300"/>
        </w:trPr>
        <w:tc>
          <w:tcPr>
            <w:tcW w:w="2237" w:type="dxa"/>
            <w:tcBorders>
              <w:top w:val="single" w:sz="4" w:space="0" w:color="8EA9DB"/>
              <w:left w:val="single" w:sz="4" w:space="0" w:color="8EA9DB"/>
              <w:bottom w:val="single" w:sz="4" w:space="0" w:color="8EA9DB"/>
              <w:right w:val="nil"/>
            </w:tcBorders>
            <w:shd w:val="clear" w:color="D9E1F2" w:fill="D9E1F2"/>
            <w:noWrap/>
            <w:vAlign w:val="bottom"/>
            <w:hideMark/>
          </w:tcPr>
          <w:p w14:paraId="59C392C5"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Kinyinya II</w:t>
            </w:r>
          </w:p>
        </w:tc>
        <w:tc>
          <w:tcPr>
            <w:tcW w:w="1160" w:type="dxa"/>
            <w:tcBorders>
              <w:top w:val="single" w:sz="4" w:space="0" w:color="8EA9DB"/>
              <w:left w:val="nil"/>
              <w:bottom w:val="single" w:sz="4" w:space="0" w:color="8EA9DB"/>
              <w:right w:val="nil"/>
            </w:tcBorders>
            <w:shd w:val="clear" w:color="D9E1F2" w:fill="D9E1F2"/>
            <w:noWrap/>
            <w:vAlign w:val="bottom"/>
            <w:hideMark/>
          </w:tcPr>
          <w:p w14:paraId="3EE276BE"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188</w:t>
            </w:r>
          </w:p>
        </w:tc>
        <w:tc>
          <w:tcPr>
            <w:tcW w:w="1418" w:type="dxa"/>
            <w:tcBorders>
              <w:top w:val="single" w:sz="4" w:space="0" w:color="8EA9DB"/>
              <w:left w:val="nil"/>
              <w:bottom w:val="single" w:sz="4" w:space="0" w:color="8EA9DB"/>
              <w:right w:val="nil"/>
            </w:tcBorders>
            <w:shd w:val="clear" w:color="D9E1F2" w:fill="D9E1F2"/>
            <w:noWrap/>
            <w:vAlign w:val="bottom"/>
            <w:hideMark/>
          </w:tcPr>
          <w:p w14:paraId="10F23570"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184</w:t>
            </w:r>
          </w:p>
        </w:tc>
        <w:tc>
          <w:tcPr>
            <w:tcW w:w="1171" w:type="dxa"/>
            <w:tcBorders>
              <w:top w:val="single" w:sz="4" w:space="0" w:color="8EA9DB"/>
              <w:left w:val="nil"/>
              <w:bottom w:val="single" w:sz="4" w:space="0" w:color="8EA9DB"/>
              <w:right w:val="nil"/>
            </w:tcBorders>
            <w:shd w:val="clear" w:color="D9E1F2" w:fill="D9E1F2"/>
            <w:noWrap/>
            <w:vAlign w:val="bottom"/>
            <w:hideMark/>
          </w:tcPr>
          <w:p w14:paraId="36F8B812"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888</w:t>
            </w:r>
          </w:p>
        </w:tc>
        <w:tc>
          <w:tcPr>
            <w:tcW w:w="2089" w:type="dxa"/>
            <w:tcBorders>
              <w:top w:val="single" w:sz="4" w:space="0" w:color="8EA9DB"/>
              <w:left w:val="nil"/>
              <w:bottom w:val="single" w:sz="4" w:space="0" w:color="8EA9DB"/>
              <w:right w:val="single" w:sz="4" w:space="0" w:color="8EA9DB"/>
            </w:tcBorders>
            <w:shd w:val="clear" w:color="D9E1F2" w:fill="D9E1F2"/>
            <w:noWrap/>
            <w:vAlign w:val="bottom"/>
            <w:hideMark/>
          </w:tcPr>
          <w:p w14:paraId="7EBA4EB8"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1260</w:t>
            </w:r>
          </w:p>
        </w:tc>
      </w:tr>
      <w:tr w:rsidR="009B463D" w:rsidRPr="009B463D" w14:paraId="77AECE61" w14:textId="77777777" w:rsidTr="0001698B">
        <w:trPr>
          <w:trHeight w:val="300"/>
        </w:trPr>
        <w:tc>
          <w:tcPr>
            <w:tcW w:w="2237" w:type="dxa"/>
            <w:tcBorders>
              <w:top w:val="single" w:sz="4" w:space="0" w:color="8EA9DB"/>
              <w:left w:val="single" w:sz="4" w:space="0" w:color="8EA9DB"/>
              <w:bottom w:val="single" w:sz="4" w:space="0" w:color="8EA9DB"/>
              <w:right w:val="nil"/>
            </w:tcBorders>
            <w:shd w:val="clear" w:color="auto" w:fill="auto"/>
            <w:noWrap/>
            <w:vAlign w:val="bottom"/>
            <w:hideMark/>
          </w:tcPr>
          <w:p w14:paraId="3E2A6FB5"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Warubondo</w:t>
            </w:r>
          </w:p>
        </w:tc>
        <w:tc>
          <w:tcPr>
            <w:tcW w:w="1160" w:type="dxa"/>
            <w:tcBorders>
              <w:top w:val="single" w:sz="4" w:space="0" w:color="8EA9DB"/>
              <w:left w:val="nil"/>
              <w:bottom w:val="single" w:sz="4" w:space="0" w:color="8EA9DB"/>
              <w:right w:val="nil"/>
            </w:tcBorders>
            <w:shd w:val="clear" w:color="auto" w:fill="auto"/>
            <w:noWrap/>
            <w:vAlign w:val="bottom"/>
            <w:hideMark/>
          </w:tcPr>
          <w:p w14:paraId="7D0C4EC3"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201</w:t>
            </w:r>
          </w:p>
        </w:tc>
        <w:tc>
          <w:tcPr>
            <w:tcW w:w="1418" w:type="dxa"/>
            <w:tcBorders>
              <w:top w:val="single" w:sz="4" w:space="0" w:color="8EA9DB"/>
              <w:left w:val="nil"/>
              <w:bottom w:val="single" w:sz="4" w:space="0" w:color="8EA9DB"/>
              <w:right w:val="nil"/>
            </w:tcBorders>
            <w:shd w:val="clear" w:color="auto" w:fill="auto"/>
            <w:noWrap/>
            <w:vAlign w:val="bottom"/>
            <w:hideMark/>
          </w:tcPr>
          <w:p w14:paraId="5C369124"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204</w:t>
            </w:r>
          </w:p>
        </w:tc>
        <w:tc>
          <w:tcPr>
            <w:tcW w:w="1171" w:type="dxa"/>
            <w:tcBorders>
              <w:top w:val="single" w:sz="4" w:space="0" w:color="8EA9DB"/>
              <w:left w:val="nil"/>
              <w:bottom w:val="single" w:sz="4" w:space="0" w:color="8EA9DB"/>
              <w:right w:val="nil"/>
            </w:tcBorders>
            <w:shd w:val="clear" w:color="auto" w:fill="auto"/>
            <w:noWrap/>
            <w:vAlign w:val="bottom"/>
            <w:hideMark/>
          </w:tcPr>
          <w:p w14:paraId="346AE71F"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337</w:t>
            </w:r>
          </w:p>
        </w:tc>
        <w:tc>
          <w:tcPr>
            <w:tcW w:w="2089" w:type="dxa"/>
            <w:tcBorders>
              <w:top w:val="single" w:sz="4" w:space="0" w:color="8EA9DB"/>
              <w:left w:val="nil"/>
              <w:bottom w:val="single" w:sz="4" w:space="0" w:color="8EA9DB"/>
              <w:right w:val="single" w:sz="4" w:space="0" w:color="8EA9DB"/>
            </w:tcBorders>
            <w:shd w:val="clear" w:color="auto" w:fill="auto"/>
            <w:noWrap/>
            <w:vAlign w:val="bottom"/>
            <w:hideMark/>
          </w:tcPr>
          <w:p w14:paraId="04317053"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742</w:t>
            </w:r>
          </w:p>
        </w:tc>
      </w:tr>
      <w:tr w:rsidR="009B463D" w:rsidRPr="009B463D" w14:paraId="7ED0F827" w14:textId="77777777" w:rsidTr="0001698B">
        <w:trPr>
          <w:trHeight w:val="300"/>
        </w:trPr>
        <w:tc>
          <w:tcPr>
            <w:tcW w:w="2237" w:type="dxa"/>
            <w:tcBorders>
              <w:top w:val="single" w:sz="4" w:space="0" w:color="8EA9DB"/>
              <w:left w:val="single" w:sz="4" w:space="0" w:color="8EA9DB"/>
              <w:bottom w:val="single" w:sz="4" w:space="0" w:color="8EA9DB"/>
              <w:right w:val="nil"/>
            </w:tcBorders>
            <w:shd w:val="clear" w:color="D9E1F2" w:fill="D9E1F2"/>
            <w:noWrap/>
            <w:vAlign w:val="bottom"/>
            <w:hideMark/>
          </w:tcPr>
          <w:p w14:paraId="08306237" w14:textId="77777777" w:rsidR="009B463D" w:rsidRPr="009B463D" w:rsidRDefault="009B463D" w:rsidP="009B463D">
            <w:pPr>
              <w:spacing w:after="0" w:line="240" w:lineRule="auto"/>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Vugizo</w:t>
            </w:r>
          </w:p>
        </w:tc>
        <w:tc>
          <w:tcPr>
            <w:tcW w:w="1160" w:type="dxa"/>
            <w:tcBorders>
              <w:top w:val="single" w:sz="4" w:space="0" w:color="8EA9DB"/>
              <w:left w:val="nil"/>
              <w:bottom w:val="single" w:sz="4" w:space="0" w:color="8EA9DB"/>
              <w:right w:val="nil"/>
            </w:tcBorders>
            <w:shd w:val="clear" w:color="D9E1F2" w:fill="D9E1F2"/>
            <w:noWrap/>
            <w:vAlign w:val="bottom"/>
            <w:hideMark/>
          </w:tcPr>
          <w:p w14:paraId="43349EF0"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185</w:t>
            </w:r>
          </w:p>
        </w:tc>
        <w:tc>
          <w:tcPr>
            <w:tcW w:w="1418" w:type="dxa"/>
            <w:tcBorders>
              <w:top w:val="single" w:sz="4" w:space="0" w:color="8EA9DB"/>
              <w:left w:val="nil"/>
              <w:bottom w:val="single" w:sz="4" w:space="0" w:color="8EA9DB"/>
              <w:right w:val="nil"/>
            </w:tcBorders>
            <w:shd w:val="clear" w:color="D9E1F2" w:fill="D9E1F2"/>
            <w:noWrap/>
            <w:vAlign w:val="bottom"/>
            <w:hideMark/>
          </w:tcPr>
          <w:p w14:paraId="54C2378D"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225</w:t>
            </w:r>
          </w:p>
        </w:tc>
        <w:tc>
          <w:tcPr>
            <w:tcW w:w="1171" w:type="dxa"/>
            <w:tcBorders>
              <w:top w:val="single" w:sz="4" w:space="0" w:color="8EA9DB"/>
              <w:left w:val="nil"/>
              <w:bottom w:val="single" w:sz="4" w:space="0" w:color="8EA9DB"/>
              <w:right w:val="nil"/>
            </w:tcBorders>
            <w:shd w:val="clear" w:color="D9E1F2" w:fill="D9E1F2"/>
            <w:noWrap/>
            <w:vAlign w:val="bottom"/>
            <w:hideMark/>
          </w:tcPr>
          <w:p w14:paraId="39D9F84F"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892</w:t>
            </w:r>
          </w:p>
        </w:tc>
        <w:tc>
          <w:tcPr>
            <w:tcW w:w="2089" w:type="dxa"/>
            <w:tcBorders>
              <w:top w:val="single" w:sz="4" w:space="0" w:color="8EA9DB"/>
              <w:left w:val="nil"/>
              <w:bottom w:val="single" w:sz="4" w:space="0" w:color="8EA9DB"/>
              <w:right w:val="single" w:sz="4" w:space="0" w:color="8EA9DB"/>
            </w:tcBorders>
            <w:shd w:val="clear" w:color="D9E1F2" w:fill="D9E1F2"/>
            <w:noWrap/>
            <w:vAlign w:val="bottom"/>
            <w:hideMark/>
          </w:tcPr>
          <w:p w14:paraId="7A17D19A" w14:textId="77777777" w:rsidR="009B463D" w:rsidRPr="009B463D" w:rsidRDefault="009B463D" w:rsidP="009B463D">
            <w:pPr>
              <w:spacing w:after="0" w:line="240" w:lineRule="auto"/>
              <w:jc w:val="right"/>
              <w:rPr>
                <w:rFonts w:ascii="Calibri" w:eastAsia="Times New Roman" w:hAnsi="Calibri" w:cs="Calibri"/>
                <w:color w:val="000000"/>
                <w:lang w:val="en-GB" w:eastAsia="en-GB"/>
              </w:rPr>
            </w:pPr>
            <w:r w:rsidRPr="009B463D">
              <w:rPr>
                <w:rFonts w:ascii="Calibri" w:eastAsia="Times New Roman" w:hAnsi="Calibri" w:cs="Calibri"/>
                <w:color w:val="000000"/>
                <w:lang w:val="en-GB" w:eastAsia="en-GB"/>
              </w:rPr>
              <w:t>1302</w:t>
            </w:r>
          </w:p>
        </w:tc>
      </w:tr>
      <w:tr w:rsidR="009B463D" w:rsidRPr="009B463D" w14:paraId="5D360CB2" w14:textId="77777777" w:rsidTr="0001698B">
        <w:trPr>
          <w:trHeight w:val="300"/>
        </w:trPr>
        <w:tc>
          <w:tcPr>
            <w:tcW w:w="2237" w:type="dxa"/>
            <w:tcBorders>
              <w:top w:val="single" w:sz="4" w:space="0" w:color="8EA9DB"/>
              <w:left w:val="single" w:sz="4" w:space="0" w:color="8EA9DB"/>
              <w:bottom w:val="single" w:sz="4" w:space="0" w:color="8EA9DB"/>
              <w:right w:val="nil"/>
            </w:tcBorders>
            <w:shd w:val="clear" w:color="auto" w:fill="D9D9D9" w:themeFill="background1" w:themeFillShade="D9"/>
            <w:noWrap/>
            <w:vAlign w:val="bottom"/>
            <w:hideMark/>
          </w:tcPr>
          <w:p w14:paraId="31CCF012" w14:textId="77777777" w:rsidR="009B463D" w:rsidRPr="009B463D" w:rsidRDefault="009B463D" w:rsidP="009B463D">
            <w:pPr>
              <w:spacing w:after="0" w:line="240" w:lineRule="auto"/>
              <w:rPr>
                <w:rFonts w:ascii="Calibri" w:eastAsia="Times New Roman" w:hAnsi="Calibri" w:cs="Calibri"/>
                <w:b/>
                <w:color w:val="000000"/>
                <w:lang w:val="en-GB" w:eastAsia="en-GB"/>
              </w:rPr>
            </w:pPr>
            <w:r w:rsidRPr="009B463D">
              <w:rPr>
                <w:rFonts w:ascii="Calibri" w:eastAsia="Times New Roman" w:hAnsi="Calibri" w:cs="Calibri"/>
                <w:b/>
                <w:color w:val="000000"/>
                <w:lang w:val="en-GB" w:eastAsia="en-GB"/>
              </w:rPr>
              <w:t>TOTAL</w:t>
            </w:r>
          </w:p>
        </w:tc>
        <w:tc>
          <w:tcPr>
            <w:tcW w:w="1160" w:type="dxa"/>
            <w:tcBorders>
              <w:top w:val="single" w:sz="4" w:space="0" w:color="8EA9DB"/>
              <w:left w:val="nil"/>
              <w:bottom w:val="single" w:sz="4" w:space="0" w:color="8EA9DB"/>
              <w:right w:val="nil"/>
            </w:tcBorders>
            <w:shd w:val="clear" w:color="auto" w:fill="D9D9D9" w:themeFill="background1" w:themeFillShade="D9"/>
            <w:noWrap/>
            <w:vAlign w:val="bottom"/>
            <w:hideMark/>
          </w:tcPr>
          <w:p w14:paraId="1E22BEC7" w14:textId="77777777" w:rsidR="009B463D" w:rsidRPr="009B463D" w:rsidRDefault="009B463D" w:rsidP="009B463D">
            <w:pPr>
              <w:spacing w:after="0" w:line="240" w:lineRule="auto"/>
              <w:jc w:val="right"/>
              <w:rPr>
                <w:rFonts w:ascii="Calibri" w:eastAsia="Times New Roman" w:hAnsi="Calibri" w:cs="Calibri"/>
                <w:b/>
                <w:color w:val="000000"/>
                <w:lang w:val="en-GB" w:eastAsia="en-GB"/>
              </w:rPr>
            </w:pPr>
            <w:r w:rsidRPr="009B463D">
              <w:rPr>
                <w:rFonts w:ascii="Calibri" w:eastAsia="Times New Roman" w:hAnsi="Calibri" w:cs="Calibri"/>
                <w:b/>
                <w:color w:val="000000"/>
                <w:lang w:val="en-GB" w:eastAsia="en-GB"/>
              </w:rPr>
              <w:t>2143</w:t>
            </w:r>
          </w:p>
        </w:tc>
        <w:tc>
          <w:tcPr>
            <w:tcW w:w="1418" w:type="dxa"/>
            <w:tcBorders>
              <w:top w:val="single" w:sz="4" w:space="0" w:color="8EA9DB"/>
              <w:left w:val="nil"/>
              <w:bottom w:val="single" w:sz="4" w:space="0" w:color="8EA9DB"/>
              <w:right w:val="nil"/>
            </w:tcBorders>
            <w:shd w:val="clear" w:color="auto" w:fill="D9D9D9" w:themeFill="background1" w:themeFillShade="D9"/>
            <w:noWrap/>
            <w:vAlign w:val="bottom"/>
            <w:hideMark/>
          </w:tcPr>
          <w:p w14:paraId="35FDA2C6" w14:textId="77777777" w:rsidR="009B463D" w:rsidRPr="009B463D" w:rsidRDefault="009B463D" w:rsidP="009B463D">
            <w:pPr>
              <w:spacing w:after="0" w:line="240" w:lineRule="auto"/>
              <w:jc w:val="right"/>
              <w:rPr>
                <w:rFonts w:ascii="Calibri" w:eastAsia="Times New Roman" w:hAnsi="Calibri" w:cs="Calibri"/>
                <w:b/>
                <w:color w:val="000000"/>
                <w:lang w:val="en-GB" w:eastAsia="en-GB"/>
              </w:rPr>
            </w:pPr>
            <w:r w:rsidRPr="009B463D">
              <w:rPr>
                <w:rFonts w:ascii="Calibri" w:eastAsia="Times New Roman" w:hAnsi="Calibri" w:cs="Calibri"/>
                <w:b/>
                <w:color w:val="000000"/>
                <w:lang w:val="en-GB" w:eastAsia="en-GB"/>
              </w:rPr>
              <w:t>2258</w:t>
            </w:r>
          </w:p>
        </w:tc>
        <w:tc>
          <w:tcPr>
            <w:tcW w:w="1171" w:type="dxa"/>
            <w:tcBorders>
              <w:top w:val="single" w:sz="4" w:space="0" w:color="8EA9DB"/>
              <w:left w:val="nil"/>
              <w:bottom w:val="single" w:sz="4" w:space="0" w:color="8EA9DB"/>
              <w:right w:val="nil"/>
            </w:tcBorders>
            <w:shd w:val="clear" w:color="auto" w:fill="D9D9D9" w:themeFill="background1" w:themeFillShade="D9"/>
            <w:noWrap/>
            <w:vAlign w:val="bottom"/>
            <w:hideMark/>
          </w:tcPr>
          <w:p w14:paraId="5E5A4E89" w14:textId="77777777" w:rsidR="009B463D" w:rsidRPr="009B463D" w:rsidRDefault="009B463D" w:rsidP="009B463D">
            <w:pPr>
              <w:spacing w:after="0" w:line="240" w:lineRule="auto"/>
              <w:jc w:val="right"/>
              <w:rPr>
                <w:rFonts w:ascii="Calibri" w:eastAsia="Times New Roman" w:hAnsi="Calibri" w:cs="Calibri"/>
                <w:b/>
                <w:color w:val="000000"/>
                <w:lang w:val="en-GB" w:eastAsia="en-GB"/>
              </w:rPr>
            </w:pPr>
            <w:r w:rsidRPr="009B463D">
              <w:rPr>
                <w:rFonts w:ascii="Calibri" w:eastAsia="Times New Roman" w:hAnsi="Calibri" w:cs="Calibri"/>
                <w:b/>
                <w:color w:val="000000"/>
                <w:lang w:val="en-GB" w:eastAsia="en-GB"/>
              </w:rPr>
              <w:t>8555</w:t>
            </w:r>
          </w:p>
        </w:tc>
        <w:tc>
          <w:tcPr>
            <w:tcW w:w="2089" w:type="dxa"/>
            <w:tcBorders>
              <w:top w:val="single" w:sz="4" w:space="0" w:color="8EA9DB"/>
              <w:left w:val="nil"/>
              <w:bottom w:val="single" w:sz="4" w:space="0" w:color="8EA9DB"/>
              <w:right w:val="single" w:sz="4" w:space="0" w:color="8EA9DB"/>
            </w:tcBorders>
            <w:shd w:val="clear" w:color="auto" w:fill="D9D9D9" w:themeFill="background1" w:themeFillShade="D9"/>
            <w:noWrap/>
            <w:vAlign w:val="bottom"/>
            <w:hideMark/>
          </w:tcPr>
          <w:p w14:paraId="4983B7FC" w14:textId="77777777" w:rsidR="009B463D" w:rsidRPr="009B463D" w:rsidRDefault="009B463D" w:rsidP="009B463D">
            <w:pPr>
              <w:spacing w:after="0" w:line="240" w:lineRule="auto"/>
              <w:jc w:val="right"/>
              <w:rPr>
                <w:rFonts w:ascii="Calibri" w:eastAsia="Times New Roman" w:hAnsi="Calibri" w:cs="Calibri"/>
                <w:b/>
                <w:color w:val="000000"/>
                <w:lang w:val="en-GB" w:eastAsia="en-GB"/>
              </w:rPr>
            </w:pPr>
            <w:r w:rsidRPr="009B463D">
              <w:rPr>
                <w:rFonts w:ascii="Calibri" w:eastAsia="Times New Roman" w:hAnsi="Calibri" w:cs="Calibri"/>
                <w:b/>
                <w:color w:val="000000"/>
                <w:lang w:val="en-GB" w:eastAsia="en-GB"/>
              </w:rPr>
              <w:t>12956</w:t>
            </w:r>
          </w:p>
        </w:tc>
      </w:tr>
    </w:tbl>
    <w:p w14:paraId="7D91F3CF" w14:textId="77777777" w:rsidR="009B463D" w:rsidRDefault="009B463D"/>
    <w:sectPr w:rsidR="009B463D" w:rsidSect="0001698B">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FB7B3" w14:textId="77777777" w:rsidR="002023A1" w:rsidRDefault="002023A1" w:rsidP="00997D67">
      <w:pPr>
        <w:spacing w:after="0" w:line="240" w:lineRule="auto"/>
      </w:pPr>
      <w:r>
        <w:separator/>
      </w:r>
    </w:p>
  </w:endnote>
  <w:endnote w:type="continuationSeparator" w:id="0">
    <w:p w14:paraId="2F86FC1C" w14:textId="77777777" w:rsidR="002023A1" w:rsidRDefault="002023A1" w:rsidP="00997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BB298" w14:textId="77777777" w:rsidR="002023A1" w:rsidRDefault="002023A1" w:rsidP="00997D67">
      <w:pPr>
        <w:spacing w:after="0" w:line="240" w:lineRule="auto"/>
      </w:pPr>
      <w:r>
        <w:separator/>
      </w:r>
    </w:p>
  </w:footnote>
  <w:footnote w:type="continuationSeparator" w:id="0">
    <w:p w14:paraId="664F3421" w14:textId="77777777" w:rsidR="002023A1" w:rsidRDefault="002023A1" w:rsidP="00997D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54ABF"/>
    <w:multiLevelType w:val="hybridMultilevel"/>
    <w:tmpl w:val="940404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3A3D7484"/>
    <w:multiLevelType w:val="hybridMultilevel"/>
    <w:tmpl w:val="C920893E"/>
    <w:lvl w:ilvl="0" w:tplc="E1C4B94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C5261DE"/>
    <w:multiLevelType w:val="hybridMultilevel"/>
    <w:tmpl w:val="85B8446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 w15:restartNumberingAfterBreak="0">
    <w:nsid w:val="41F46131"/>
    <w:multiLevelType w:val="hybridMultilevel"/>
    <w:tmpl w:val="B78E37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5E22068"/>
    <w:multiLevelType w:val="hybridMultilevel"/>
    <w:tmpl w:val="B7223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F74242"/>
    <w:multiLevelType w:val="hybridMultilevel"/>
    <w:tmpl w:val="4FA8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604F3E"/>
    <w:multiLevelType w:val="hybridMultilevel"/>
    <w:tmpl w:val="74EAD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D07D52"/>
    <w:multiLevelType w:val="hybridMultilevel"/>
    <w:tmpl w:val="014C0B74"/>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EF6"/>
    <w:rsid w:val="0001698B"/>
    <w:rsid w:val="00052E4B"/>
    <w:rsid w:val="00095C69"/>
    <w:rsid w:val="001348B5"/>
    <w:rsid w:val="00145008"/>
    <w:rsid w:val="001B6033"/>
    <w:rsid w:val="001E272E"/>
    <w:rsid w:val="002023A1"/>
    <w:rsid w:val="00312541"/>
    <w:rsid w:val="00442361"/>
    <w:rsid w:val="004725FA"/>
    <w:rsid w:val="00476ABE"/>
    <w:rsid w:val="00507462"/>
    <w:rsid w:val="00565764"/>
    <w:rsid w:val="0058179E"/>
    <w:rsid w:val="005A3264"/>
    <w:rsid w:val="005C1AA8"/>
    <w:rsid w:val="0061143D"/>
    <w:rsid w:val="006346BB"/>
    <w:rsid w:val="006841C2"/>
    <w:rsid w:val="006C7714"/>
    <w:rsid w:val="007251FE"/>
    <w:rsid w:val="007D0852"/>
    <w:rsid w:val="00817361"/>
    <w:rsid w:val="00823DED"/>
    <w:rsid w:val="008631B7"/>
    <w:rsid w:val="00890DA3"/>
    <w:rsid w:val="008A6613"/>
    <w:rsid w:val="00901B63"/>
    <w:rsid w:val="009364BB"/>
    <w:rsid w:val="00941EF6"/>
    <w:rsid w:val="00963104"/>
    <w:rsid w:val="00983F28"/>
    <w:rsid w:val="00997D67"/>
    <w:rsid w:val="009B428D"/>
    <w:rsid w:val="009B463D"/>
    <w:rsid w:val="009D7C0C"/>
    <w:rsid w:val="00A73BC8"/>
    <w:rsid w:val="00B20F11"/>
    <w:rsid w:val="00B51863"/>
    <w:rsid w:val="00B71E46"/>
    <w:rsid w:val="00B8643F"/>
    <w:rsid w:val="00BA7059"/>
    <w:rsid w:val="00BB66C9"/>
    <w:rsid w:val="00C00940"/>
    <w:rsid w:val="00C1255B"/>
    <w:rsid w:val="00C60FA5"/>
    <w:rsid w:val="00C842B1"/>
    <w:rsid w:val="00C86900"/>
    <w:rsid w:val="00C96FDC"/>
    <w:rsid w:val="00CA0CC8"/>
    <w:rsid w:val="00CA77DF"/>
    <w:rsid w:val="00CB7A03"/>
    <w:rsid w:val="00D26090"/>
    <w:rsid w:val="00D35C33"/>
    <w:rsid w:val="00D90E30"/>
    <w:rsid w:val="00D922A9"/>
    <w:rsid w:val="00DB40D6"/>
    <w:rsid w:val="00E646A7"/>
    <w:rsid w:val="00FA3CFA"/>
    <w:rsid w:val="00FB46E2"/>
    <w:rsid w:val="00FF0BB1"/>
    <w:rsid w:val="00FF6140"/>
  </w:rsids>
  <m:mathPr>
    <m:mathFont m:val="Cambria Math"/>
    <m:brkBin m:val="before"/>
    <m:brkBinSub m:val="--"/>
    <m:smallFrac m:val="0"/>
    <m:dispDef/>
    <m:lMargin m:val="0"/>
    <m:rMargin m:val="0"/>
    <m:defJc m:val="centerGroup"/>
    <m:wrapIndent m:val="1440"/>
    <m:intLim m:val="subSup"/>
    <m:naryLim m:val="undOvr"/>
  </m:mathPr>
  <w:themeFontLang w:val="fr-BE"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A5788"/>
  <w15:chartTrackingRefBased/>
  <w15:docId w15:val="{CAD7E5B7-66F7-4DAF-A178-56D84880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1A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64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264"/>
    <w:pPr>
      <w:ind w:left="720"/>
      <w:contextualSpacing/>
    </w:pPr>
  </w:style>
  <w:style w:type="table" w:styleId="TableGrid">
    <w:name w:val="Table Grid"/>
    <w:basedOn w:val="TableNormal"/>
    <w:uiPriority w:val="39"/>
    <w:rsid w:val="00D26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97D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7D67"/>
    <w:rPr>
      <w:sz w:val="20"/>
      <w:szCs w:val="20"/>
    </w:rPr>
  </w:style>
  <w:style w:type="character" w:styleId="FootnoteReference">
    <w:name w:val="footnote reference"/>
    <w:basedOn w:val="DefaultParagraphFont"/>
    <w:uiPriority w:val="99"/>
    <w:semiHidden/>
    <w:unhideWhenUsed/>
    <w:rsid w:val="00997D67"/>
    <w:rPr>
      <w:vertAlign w:val="superscript"/>
    </w:rPr>
  </w:style>
  <w:style w:type="paragraph" w:styleId="BalloonText">
    <w:name w:val="Balloon Text"/>
    <w:basedOn w:val="Normal"/>
    <w:link w:val="BalloonTextChar"/>
    <w:uiPriority w:val="99"/>
    <w:semiHidden/>
    <w:unhideWhenUsed/>
    <w:rsid w:val="00052E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E4B"/>
    <w:rPr>
      <w:rFonts w:ascii="Segoe UI" w:hAnsi="Segoe UI" w:cs="Segoe UI"/>
      <w:sz w:val="18"/>
      <w:szCs w:val="18"/>
    </w:rPr>
  </w:style>
  <w:style w:type="character" w:customStyle="1" w:styleId="Heading1Char">
    <w:name w:val="Heading 1 Char"/>
    <w:basedOn w:val="DefaultParagraphFont"/>
    <w:link w:val="Heading1"/>
    <w:uiPriority w:val="9"/>
    <w:rsid w:val="005C1AA8"/>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B71E46"/>
    <w:rPr>
      <w:i/>
      <w:iCs/>
      <w:color w:val="4472C4" w:themeColor="accent1"/>
    </w:rPr>
  </w:style>
  <w:style w:type="character" w:styleId="IntenseReference">
    <w:name w:val="Intense Reference"/>
    <w:basedOn w:val="DefaultParagraphFont"/>
    <w:uiPriority w:val="32"/>
    <w:qFormat/>
    <w:rsid w:val="009364BB"/>
    <w:rPr>
      <w:b/>
      <w:bCs/>
      <w:smallCaps/>
      <w:color w:val="4472C4" w:themeColor="accent1"/>
      <w:spacing w:val="5"/>
    </w:rPr>
  </w:style>
  <w:style w:type="paragraph" w:styleId="Revision">
    <w:name w:val="Revision"/>
    <w:hidden/>
    <w:uiPriority w:val="99"/>
    <w:semiHidden/>
    <w:rsid w:val="00312541"/>
    <w:pPr>
      <w:spacing w:after="0" w:line="240" w:lineRule="auto"/>
    </w:pPr>
  </w:style>
  <w:style w:type="character" w:styleId="BookTitle">
    <w:name w:val="Book Title"/>
    <w:basedOn w:val="DefaultParagraphFont"/>
    <w:uiPriority w:val="33"/>
    <w:qFormat/>
    <w:rsid w:val="00B8643F"/>
    <w:rPr>
      <w:b/>
      <w:bCs/>
      <w:i/>
      <w:iCs/>
      <w:spacing w:val="5"/>
    </w:rPr>
  </w:style>
  <w:style w:type="character" w:customStyle="1" w:styleId="Heading2Char">
    <w:name w:val="Heading 2 Char"/>
    <w:basedOn w:val="DefaultParagraphFont"/>
    <w:link w:val="Heading2"/>
    <w:uiPriority w:val="9"/>
    <w:rsid w:val="00B8643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134974">
      <w:bodyDiv w:val="1"/>
      <w:marLeft w:val="0"/>
      <w:marRight w:val="0"/>
      <w:marTop w:val="0"/>
      <w:marBottom w:val="0"/>
      <w:divBdr>
        <w:top w:val="none" w:sz="0" w:space="0" w:color="auto"/>
        <w:left w:val="none" w:sz="0" w:space="0" w:color="auto"/>
        <w:bottom w:val="none" w:sz="0" w:space="0" w:color="auto"/>
        <w:right w:val="none" w:sz="0" w:space="0" w:color="auto"/>
      </w:divBdr>
    </w:div>
    <w:div w:id="129521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61E7E-59D6-4293-A876-B687DBE7F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1912</Words>
  <Characters>10902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Cricboom</dc:creator>
  <cp:keywords/>
  <dc:description/>
  <cp:lastModifiedBy>LEBOREIRO Marta</cp:lastModifiedBy>
  <cp:revision>5</cp:revision>
  <cp:lastPrinted>2018-05-10T08:22:00Z</cp:lastPrinted>
  <dcterms:created xsi:type="dcterms:W3CDTF">2018-05-09T19:45:00Z</dcterms:created>
  <dcterms:modified xsi:type="dcterms:W3CDTF">2018-05-28T11:50:00Z</dcterms:modified>
</cp:coreProperties>
</file>