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E7" w:rsidRPr="008B4C89" w:rsidRDefault="00B418FB" w:rsidP="006844E6">
      <w:pPr>
        <w:jc w:val="center"/>
        <w:rPr>
          <w:b/>
          <w:color w:val="04314C"/>
          <w:sz w:val="28"/>
          <w:szCs w:val="28"/>
          <w:u w:val="single"/>
          <w:lang w:val="en-US"/>
        </w:rPr>
      </w:pPr>
      <w:r>
        <w:rPr>
          <w:b/>
          <w:color w:val="04314C"/>
          <w:sz w:val="28"/>
          <w:szCs w:val="28"/>
          <w:u w:val="single"/>
          <w:lang w:val="en-US"/>
        </w:rPr>
        <w:t xml:space="preserve">GSC </w:t>
      </w:r>
      <w:r w:rsidR="006844E6" w:rsidRPr="008B4C89">
        <w:rPr>
          <w:b/>
          <w:color w:val="04314C"/>
          <w:sz w:val="28"/>
          <w:szCs w:val="28"/>
          <w:u w:val="single"/>
          <w:lang w:val="en-US"/>
        </w:rPr>
        <w:t xml:space="preserve">Strategic Advisory Group </w:t>
      </w:r>
      <w:r w:rsidR="00140DA3">
        <w:rPr>
          <w:b/>
          <w:color w:val="04314C"/>
          <w:sz w:val="28"/>
          <w:szCs w:val="28"/>
          <w:u w:val="single"/>
          <w:lang w:val="en-US"/>
        </w:rPr>
        <w:t xml:space="preserve">(SAG) </w:t>
      </w:r>
      <w:r w:rsidR="006844E6" w:rsidRPr="008B4C89">
        <w:rPr>
          <w:b/>
          <w:color w:val="04314C"/>
          <w:sz w:val="28"/>
          <w:szCs w:val="28"/>
          <w:u w:val="single"/>
          <w:lang w:val="en-US"/>
        </w:rPr>
        <w:t>Meeting</w:t>
      </w:r>
      <w:r w:rsidR="008B4C89" w:rsidRPr="008B4C89">
        <w:rPr>
          <w:b/>
          <w:color w:val="04314C"/>
          <w:sz w:val="28"/>
          <w:szCs w:val="28"/>
          <w:u w:val="single"/>
          <w:lang w:val="en-US"/>
        </w:rPr>
        <w:t xml:space="preserve"> Notes</w:t>
      </w:r>
      <w:r w:rsidR="006844E6" w:rsidRPr="008B4C89">
        <w:rPr>
          <w:b/>
          <w:color w:val="04314C"/>
          <w:sz w:val="28"/>
          <w:szCs w:val="28"/>
          <w:u w:val="single"/>
          <w:lang w:val="en-US"/>
        </w:rPr>
        <w:t xml:space="preserve"> </w:t>
      </w:r>
    </w:p>
    <w:p w:rsidR="006844E6" w:rsidRDefault="004212E7" w:rsidP="004212E7">
      <w:pPr>
        <w:rPr>
          <w:lang w:val="en-US"/>
        </w:rPr>
      </w:pPr>
      <w:r w:rsidRPr="004212E7">
        <w:rPr>
          <w:b/>
          <w:color w:val="04314C"/>
          <w:lang w:val="en-US"/>
        </w:rPr>
        <w:t>Date</w:t>
      </w:r>
      <w:r>
        <w:rPr>
          <w:b/>
          <w:lang w:val="en-US"/>
        </w:rPr>
        <w:t xml:space="preserve">: </w:t>
      </w:r>
      <w:r w:rsidR="00542EB2">
        <w:rPr>
          <w:lang w:val="en-US"/>
        </w:rPr>
        <w:t>2</w:t>
      </w:r>
      <w:r w:rsidR="00E142C1">
        <w:rPr>
          <w:lang w:val="en-US"/>
        </w:rPr>
        <w:t>5</w:t>
      </w:r>
      <w:r w:rsidR="00542EB2">
        <w:rPr>
          <w:lang w:val="en-US"/>
        </w:rPr>
        <w:t xml:space="preserve"> </w:t>
      </w:r>
      <w:r w:rsidR="00E142C1">
        <w:rPr>
          <w:lang w:val="en-US"/>
        </w:rPr>
        <w:t>October</w:t>
      </w:r>
      <w:r w:rsidR="006844E6">
        <w:rPr>
          <w:lang w:val="en-US"/>
        </w:rPr>
        <w:t xml:space="preserve"> 2018</w:t>
      </w:r>
    </w:p>
    <w:p w:rsidR="006844E6" w:rsidRPr="00C72403" w:rsidRDefault="006844E6">
      <w:pPr>
        <w:rPr>
          <w:lang w:val="en-US"/>
        </w:rPr>
      </w:pPr>
      <w:r w:rsidRPr="004212E7">
        <w:rPr>
          <w:b/>
          <w:color w:val="04314C"/>
          <w:lang w:val="en-US"/>
        </w:rPr>
        <w:t>P</w:t>
      </w:r>
      <w:r w:rsidR="008B4C89">
        <w:rPr>
          <w:b/>
          <w:color w:val="04314C"/>
          <w:lang w:val="en-US"/>
        </w:rPr>
        <w:t xml:space="preserve">articipants: </w:t>
      </w:r>
      <w:r w:rsidR="00724BC6" w:rsidRPr="00852E2A">
        <w:rPr>
          <w:bCs/>
          <w:lang w:val="en-US"/>
        </w:rPr>
        <w:t>Australian Red Cross</w:t>
      </w:r>
      <w:r w:rsidR="008B4C89" w:rsidRPr="00852E2A">
        <w:rPr>
          <w:bCs/>
          <w:lang w:val="en-US"/>
        </w:rPr>
        <w:t>,</w:t>
      </w:r>
      <w:r w:rsidR="00724BC6" w:rsidRPr="00852E2A">
        <w:rPr>
          <w:bCs/>
          <w:lang w:val="en-US"/>
        </w:rPr>
        <w:t xml:space="preserve"> Care International,</w:t>
      </w:r>
      <w:r w:rsidR="007D326C" w:rsidRPr="00852E2A">
        <w:rPr>
          <w:lang w:val="en-US"/>
        </w:rPr>
        <w:t xml:space="preserve"> </w:t>
      </w:r>
      <w:r w:rsidR="007D326C" w:rsidRPr="00852E2A">
        <w:rPr>
          <w:bCs/>
          <w:lang w:val="en-US"/>
        </w:rPr>
        <w:t>Catholic Relief Services</w:t>
      </w:r>
      <w:r w:rsidR="007D326C" w:rsidRPr="00852E2A">
        <w:rPr>
          <w:lang w:val="en-US"/>
        </w:rPr>
        <w:t>,</w:t>
      </w:r>
      <w:r w:rsidR="00A21C8F" w:rsidRPr="00852E2A">
        <w:rPr>
          <w:lang w:val="en-US"/>
        </w:rPr>
        <w:t xml:space="preserve"> </w:t>
      </w:r>
      <w:r w:rsidR="00C72403" w:rsidRPr="00852E2A">
        <w:rPr>
          <w:lang w:val="en-US"/>
        </w:rPr>
        <w:t>I</w:t>
      </w:r>
      <w:r w:rsidR="00AB3EF7" w:rsidRPr="00852E2A">
        <w:rPr>
          <w:lang w:val="en-US"/>
        </w:rPr>
        <w:t>FRC</w:t>
      </w:r>
      <w:r w:rsidR="00AB3EF7" w:rsidRPr="00852E2A">
        <w:rPr>
          <w:bCs/>
          <w:lang w:val="en-US"/>
        </w:rPr>
        <w:t>,</w:t>
      </w:r>
      <w:r w:rsidR="00124D42" w:rsidRPr="00852E2A">
        <w:rPr>
          <w:bCs/>
          <w:lang w:val="en-US"/>
        </w:rPr>
        <w:t xml:space="preserve"> </w:t>
      </w:r>
      <w:r w:rsidR="007D326C" w:rsidRPr="00852E2A">
        <w:rPr>
          <w:bCs/>
          <w:lang w:val="en-US"/>
        </w:rPr>
        <w:t>Norwegian Refugee Council</w:t>
      </w:r>
      <w:r w:rsidR="008B4C89" w:rsidRPr="00852E2A">
        <w:rPr>
          <w:bCs/>
          <w:lang w:val="en-US"/>
        </w:rPr>
        <w:t xml:space="preserve">, </w:t>
      </w:r>
      <w:r w:rsidR="00724BC6" w:rsidRPr="00852E2A">
        <w:rPr>
          <w:lang w:val="en-US"/>
        </w:rPr>
        <w:t>UNHCR</w:t>
      </w:r>
      <w:r w:rsidR="00124D42" w:rsidRPr="00852E2A">
        <w:rPr>
          <w:bCs/>
          <w:lang w:val="en-US"/>
        </w:rPr>
        <w:t>.</w:t>
      </w:r>
    </w:p>
    <w:p w:rsidR="00C72403" w:rsidRDefault="00C72403">
      <w:pPr>
        <w:rPr>
          <w:lang w:val="en-US"/>
        </w:rPr>
      </w:pPr>
      <w:r w:rsidRPr="004212E7">
        <w:rPr>
          <w:b/>
          <w:color w:val="04314C"/>
          <w:lang w:val="en-US"/>
        </w:rPr>
        <w:t>Excused</w:t>
      </w:r>
      <w:r w:rsidRPr="00C72403">
        <w:rPr>
          <w:b/>
          <w:lang w:val="en-US"/>
        </w:rPr>
        <w:t>:</w:t>
      </w:r>
      <w:r w:rsidR="00E03AA8">
        <w:rPr>
          <w:b/>
          <w:lang w:val="en-US"/>
        </w:rPr>
        <w:t xml:space="preserve"> </w:t>
      </w:r>
      <w:r w:rsidR="00E03AA8" w:rsidRPr="00852E2A">
        <w:rPr>
          <w:bCs/>
          <w:lang w:val="en-US"/>
        </w:rPr>
        <w:t>ACTED/IMPACT Initiatives,</w:t>
      </w:r>
      <w:r w:rsidR="00E03AA8">
        <w:rPr>
          <w:bCs/>
          <w:lang w:val="en-US"/>
        </w:rPr>
        <w:t xml:space="preserve"> </w:t>
      </w:r>
      <w:r w:rsidR="00E03AA8" w:rsidRPr="00852E2A">
        <w:rPr>
          <w:bCs/>
          <w:lang w:val="en-US"/>
        </w:rPr>
        <w:t>Danish Refugee Council</w:t>
      </w:r>
      <w:r w:rsidR="00E03AA8" w:rsidRPr="00852E2A">
        <w:rPr>
          <w:lang w:val="en-US"/>
        </w:rPr>
        <w:t xml:space="preserve">, </w:t>
      </w:r>
      <w:r w:rsidR="00E03AA8" w:rsidRPr="00852E2A">
        <w:rPr>
          <w:bCs/>
          <w:lang w:val="en-US"/>
        </w:rPr>
        <w:t>Habitat for Humanity</w:t>
      </w:r>
      <w:r w:rsidR="00E03AA8" w:rsidRPr="00852E2A">
        <w:rPr>
          <w:lang w:val="en-US"/>
        </w:rPr>
        <w:t>,</w:t>
      </w:r>
      <w:r w:rsidR="00E03AA8">
        <w:rPr>
          <w:lang w:val="en-US"/>
        </w:rPr>
        <w:t xml:space="preserve"> </w:t>
      </w:r>
      <w:proofErr w:type="spellStart"/>
      <w:r w:rsidR="00E03AA8" w:rsidRPr="00852E2A">
        <w:rPr>
          <w:lang w:val="en-US"/>
        </w:rPr>
        <w:t>InterAction</w:t>
      </w:r>
      <w:proofErr w:type="spellEnd"/>
      <w:r w:rsidR="00E03AA8" w:rsidRPr="00852E2A">
        <w:rPr>
          <w:bCs/>
          <w:lang w:val="en-US"/>
        </w:rPr>
        <w:t>, IOM,</w:t>
      </w:r>
      <w:r w:rsidR="00E03AA8">
        <w:rPr>
          <w:bCs/>
          <w:lang w:val="en-US"/>
        </w:rPr>
        <w:t xml:space="preserve"> and Save the Children.</w:t>
      </w:r>
    </w:p>
    <w:p w:rsidR="004212E7" w:rsidRPr="004212E7" w:rsidRDefault="004212E7">
      <w:pPr>
        <w:rPr>
          <w:b/>
          <w:i/>
          <w:color w:val="04314C"/>
          <w:lang w:val="en-US"/>
        </w:rPr>
      </w:pPr>
      <w:r w:rsidRPr="004212E7">
        <w:rPr>
          <w:b/>
          <w:i/>
          <w:color w:val="04314C"/>
          <w:lang w:val="en-US"/>
        </w:rPr>
        <w:t xml:space="preserve">Key Action Points of </w:t>
      </w:r>
      <w:r w:rsidR="005C6261">
        <w:rPr>
          <w:b/>
          <w:i/>
          <w:color w:val="04314C"/>
          <w:lang w:val="en-US"/>
        </w:rPr>
        <w:t>the</w:t>
      </w:r>
      <w:r w:rsidRPr="004212E7">
        <w:rPr>
          <w:b/>
          <w:i/>
          <w:color w:val="04314C"/>
          <w:lang w:val="en-US"/>
        </w:rPr>
        <w:t xml:space="preserve"> Meeting</w:t>
      </w:r>
    </w:p>
    <w:tbl>
      <w:tblPr>
        <w:tblStyle w:val="TableGrid"/>
        <w:tblW w:w="9209" w:type="dxa"/>
        <w:tblLayout w:type="fixed"/>
        <w:tblLook w:val="04A0" w:firstRow="1" w:lastRow="0" w:firstColumn="1" w:lastColumn="0" w:noHBand="0" w:noVBand="1"/>
      </w:tblPr>
      <w:tblGrid>
        <w:gridCol w:w="6230"/>
        <w:gridCol w:w="139"/>
        <w:gridCol w:w="1438"/>
        <w:gridCol w:w="123"/>
        <w:gridCol w:w="1279"/>
      </w:tblGrid>
      <w:tr w:rsidR="005551E3" w:rsidRPr="008B419A" w:rsidTr="007D0328">
        <w:tc>
          <w:tcPr>
            <w:tcW w:w="6230" w:type="dxa"/>
            <w:shd w:val="clear" w:color="auto" w:fill="7F1416"/>
          </w:tcPr>
          <w:p w:rsidR="00512518" w:rsidRPr="008B419A" w:rsidRDefault="00512518" w:rsidP="009A4D08">
            <w:pPr>
              <w:rPr>
                <w:b/>
                <w:lang w:val="en-US"/>
              </w:rPr>
            </w:pPr>
            <w:r w:rsidRPr="008B419A">
              <w:rPr>
                <w:b/>
                <w:lang w:val="en-US"/>
              </w:rPr>
              <w:t>Action Point</w:t>
            </w:r>
          </w:p>
        </w:tc>
        <w:tc>
          <w:tcPr>
            <w:tcW w:w="1577" w:type="dxa"/>
            <w:gridSpan w:val="2"/>
            <w:shd w:val="clear" w:color="auto" w:fill="7F1416"/>
          </w:tcPr>
          <w:p w:rsidR="00512518" w:rsidRPr="008B419A" w:rsidRDefault="00512518" w:rsidP="009A4D08">
            <w:pPr>
              <w:rPr>
                <w:b/>
                <w:lang w:val="en-US"/>
              </w:rPr>
            </w:pPr>
            <w:r w:rsidRPr="008B419A">
              <w:rPr>
                <w:b/>
                <w:lang w:val="en-US"/>
              </w:rPr>
              <w:t>Who</w:t>
            </w:r>
          </w:p>
        </w:tc>
        <w:tc>
          <w:tcPr>
            <w:tcW w:w="1402" w:type="dxa"/>
            <w:gridSpan w:val="2"/>
            <w:shd w:val="clear" w:color="auto" w:fill="7F1416"/>
          </w:tcPr>
          <w:p w:rsidR="00512518" w:rsidRPr="008B419A" w:rsidRDefault="00512518" w:rsidP="009A4D08">
            <w:pPr>
              <w:rPr>
                <w:b/>
                <w:lang w:val="en-US"/>
              </w:rPr>
            </w:pPr>
            <w:r w:rsidRPr="008B419A">
              <w:rPr>
                <w:b/>
                <w:lang w:val="en-US"/>
              </w:rPr>
              <w:t>Deadline</w:t>
            </w:r>
          </w:p>
        </w:tc>
      </w:tr>
      <w:tr w:rsidR="00657293" w:rsidRPr="00E03AA8" w:rsidTr="007D0328">
        <w:tc>
          <w:tcPr>
            <w:tcW w:w="6369" w:type="dxa"/>
            <w:gridSpan w:val="2"/>
          </w:tcPr>
          <w:p w:rsidR="00657293" w:rsidRDefault="00657293" w:rsidP="00657293">
            <w:pPr>
              <w:rPr>
                <w:lang w:val="en-US"/>
              </w:rPr>
            </w:pPr>
            <w:r>
              <w:rPr>
                <w:lang w:val="en-US"/>
              </w:rPr>
              <w:t>Include time to discuss the GSC meeting during the SAG retreat</w:t>
            </w:r>
          </w:p>
        </w:tc>
        <w:tc>
          <w:tcPr>
            <w:tcW w:w="1561" w:type="dxa"/>
            <w:gridSpan w:val="2"/>
          </w:tcPr>
          <w:p w:rsidR="00657293" w:rsidRDefault="00657293" w:rsidP="00657293">
            <w:pPr>
              <w:rPr>
                <w:lang w:val="en-US"/>
              </w:rPr>
            </w:pPr>
            <w:r>
              <w:rPr>
                <w:lang w:val="en-US"/>
              </w:rPr>
              <w:t>SAG co-chairs</w:t>
            </w:r>
          </w:p>
        </w:tc>
        <w:tc>
          <w:tcPr>
            <w:tcW w:w="1279" w:type="dxa"/>
          </w:tcPr>
          <w:p w:rsidR="00657293" w:rsidRDefault="00657293" w:rsidP="00657293">
            <w:pPr>
              <w:rPr>
                <w:lang w:val="en-US"/>
              </w:rPr>
            </w:pPr>
            <w:r>
              <w:rPr>
                <w:lang w:val="en-US"/>
              </w:rPr>
              <w:t>ASAP</w:t>
            </w:r>
          </w:p>
        </w:tc>
      </w:tr>
      <w:tr w:rsidR="00657293" w:rsidRPr="00E03AA8" w:rsidTr="007D0328">
        <w:tc>
          <w:tcPr>
            <w:tcW w:w="6369" w:type="dxa"/>
            <w:gridSpan w:val="2"/>
          </w:tcPr>
          <w:p w:rsidR="00657293" w:rsidRDefault="00657293" w:rsidP="00657293">
            <w:pPr>
              <w:rPr>
                <w:lang w:val="en-US"/>
              </w:rPr>
            </w:pPr>
            <w:r>
              <w:t>When planning for the next GSC meeting, r</w:t>
            </w:r>
            <w:proofErr w:type="spellStart"/>
            <w:r>
              <w:rPr>
                <w:lang w:val="en-US"/>
              </w:rPr>
              <w:t>ecognize</w:t>
            </w:r>
            <w:proofErr w:type="spellEnd"/>
            <w:r>
              <w:rPr>
                <w:lang w:val="en-US"/>
              </w:rPr>
              <w:t xml:space="preserve"> in the agenda that there are different types of participants and make this explicit.</w:t>
            </w:r>
          </w:p>
        </w:tc>
        <w:tc>
          <w:tcPr>
            <w:tcW w:w="1561" w:type="dxa"/>
            <w:gridSpan w:val="2"/>
          </w:tcPr>
          <w:p w:rsidR="00657293" w:rsidRDefault="00657293" w:rsidP="00657293">
            <w:pPr>
              <w:rPr>
                <w:lang w:val="en-US"/>
              </w:rPr>
            </w:pPr>
            <w:r>
              <w:rPr>
                <w:lang w:val="en-US"/>
              </w:rPr>
              <w:t>SAG co-chairs</w:t>
            </w:r>
          </w:p>
        </w:tc>
        <w:tc>
          <w:tcPr>
            <w:tcW w:w="1279" w:type="dxa"/>
          </w:tcPr>
          <w:p w:rsidR="00657293" w:rsidRDefault="00657293" w:rsidP="00657293">
            <w:pPr>
              <w:rPr>
                <w:lang w:val="en-US"/>
              </w:rPr>
            </w:pPr>
            <w:r>
              <w:rPr>
                <w:lang w:val="en-US"/>
              </w:rPr>
              <w:t>Next GSC meeting</w:t>
            </w:r>
          </w:p>
        </w:tc>
      </w:tr>
      <w:tr w:rsidR="00657293" w:rsidRPr="00E03AA8" w:rsidTr="007D0328">
        <w:tc>
          <w:tcPr>
            <w:tcW w:w="6369" w:type="dxa"/>
            <w:gridSpan w:val="2"/>
          </w:tcPr>
          <w:p w:rsidR="00657293" w:rsidRDefault="00657293" w:rsidP="00657293">
            <w:pPr>
              <w:rPr>
                <w:lang w:val="en-US"/>
              </w:rPr>
            </w:pPr>
            <w:r>
              <w:rPr>
                <w:lang w:val="en-US"/>
              </w:rPr>
              <w:t>Reserve the IFRC auditorium for next year</w:t>
            </w:r>
          </w:p>
        </w:tc>
        <w:tc>
          <w:tcPr>
            <w:tcW w:w="1561" w:type="dxa"/>
            <w:gridSpan w:val="2"/>
          </w:tcPr>
          <w:p w:rsidR="00657293" w:rsidRDefault="00657293" w:rsidP="00657293">
            <w:pPr>
              <w:rPr>
                <w:lang w:val="en-US"/>
              </w:rPr>
            </w:pPr>
            <w:r>
              <w:rPr>
                <w:lang w:val="en-US"/>
              </w:rPr>
              <w:t>IFRC</w:t>
            </w:r>
          </w:p>
        </w:tc>
        <w:tc>
          <w:tcPr>
            <w:tcW w:w="1279" w:type="dxa"/>
          </w:tcPr>
          <w:p w:rsidR="00657293" w:rsidRDefault="00657293" w:rsidP="00657293">
            <w:pPr>
              <w:rPr>
                <w:lang w:val="en-US"/>
              </w:rPr>
            </w:pPr>
            <w:r>
              <w:rPr>
                <w:lang w:val="en-US"/>
              </w:rPr>
              <w:t>ASAP</w:t>
            </w:r>
          </w:p>
        </w:tc>
      </w:tr>
      <w:tr w:rsidR="00657293" w:rsidRPr="00E03AA8" w:rsidTr="007D0328">
        <w:tc>
          <w:tcPr>
            <w:tcW w:w="6369" w:type="dxa"/>
            <w:gridSpan w:val="2"/>
          </w:tcPr>
          <w:p w:rsidR="00657293" w:rsidRDefault="00657293" w:rsidP="00657293">
            <w:pPr>
              <w:rPr>
                <w:lang w:val="en-US"/>
              </w:rPr>
            </w:pPr>
            <w:r>
              <w:rPr>
                <w:lang w:val="en-US"/>
              </w:rPr>
              <w:t>Partners to reflect on possible ways to mainstream activities currently funded by ECHO. This will be further discussed during the SAG Retreat</w:t>
            </w:r>
          </w:p>
        </w:tc>
        <w:tc>
          <w:tcPr>
            <w:tcW w:w="1561" w:type="dxa"/>
            <w:gridSpan w:val="2"/>
          </w:tcPr>
          <w:p w:rsidR="00657293" w:rsidRDefault="00657293" w:rsidP="00657293">
            <w:pPr>
              <w:rPr>
                <w:lang w:val="en-US"/>
              </w:rPr>
            </w:pPr>
            <w:r>
              <w:rPr>
                <w:lang w:val="en-US"/>
              </w:rPr>
              <w:t>SAG members</w:t>
            </w:r>
          </w:p>
        </w:tc>
        <w:tc>
          <w:tcPr>
            <w:tcW w:w="1279" w:type="dxa"/>
          </w:tcPr>
          <w:p w:rsidR="00657293" w:rsidRPr="00A901B4" w:rsidRDefault="00657293" w:rsidP="00657293">
            <w:pPr>
              <w:rPr>
                <w:lang w:val="en-US"/>
              </w:rPr>
            </w:pPr>
            <w:r>
              <w:rPr>
                <w:lang w:val="en-US"/>
              </w:rPr>
              <w:t>December</w:t>
            </w:r>
          </w:p>
        </w:tc>
      </w:tr>
      <w:tr w:rsidR="00657293" w:rsidTr="007D0328">
        <w:tc>
          <w:tcPr>
            <w:tcW w:w="6369" w:type="dxa"/>
            <w:gridSpan w:val="2"/>
          </w:tcPr>
          <w:p w:rsidR="00657293" w:rsidRDefault="00657293" w:rsidP="00657293">
            <w:pPr>
              <w:rPr>
                <w:lang w:val="en-US"/>
              </w:rPr>
            </w:pPr>
            <w:r>
              <w:rPr>
                <w:lang w:val="en-US"/>
              </w:rPr>
              <w:t>Share possible opportunities for allocation of additional resources from ECHO grant</w:t>
            </w:r>
          </w:p>
        </w:tc>
        <w:tc>
          <w:tcPr>
            <w:tcW w:w="1561" w:type="dxa"/>
            <w:gridSpan w:val="2"/>
          </w:tcPr>
          <w:p w:rsidR="00657293" w:rsidRDefault="00657293" w:rsidP="00657293">
            <w:pPr>
              <w:rPr>
                <w:lang w:val="en-US"/>
              </w:rPr>
            </w:pPr>
            <w:r>
              <w:rPr>
                <w:lang w:val="en-US"/>
              </w:rPr>
              <w:t>UNHCR</w:t>
            </w:r>
          </w:p>
        </w:tc>
        <w:tc>
          <w:tcPr>
            <w:tcW w:w="1279" w:type="dxa"/>
          </w:tcPr>
          <w:p w:rsidR="00657293" w:rsidRDefault="00657293" w:rsidP="00657293">
            <w:pPr>
              <w:rPr>
                <w:lang w:val="en-US"/>
              </w:rPr>
            </w:pPr>
            <w:r>
              <w:rPr>
                <w:lang w:val="en-US"/>
              </w:rPr>
              <w:t>November</w:t>
            </w:r>
          </w:p>
        </w:tc>
      </w:tr>
      <w:tr w:rsidR="00657293" w:rsidTr="007D0328">
        <w:tc>
          <w:tcPr>
            <w:tcW w:w="6369" w:type="dxa"/>
            <w:gridSpan w:val="2"/>
          </w:tcPr>
          <w:p w:rsidR="00657293" w:rsidRDefault="00657293" w:rsidP="00657293">
            <w:pPr>
              <w:rPr>
                <w:lang w:val="en-US"/>
              </w:rPr>
            </w:pPr>
            <w:r>
              <w:rPr>
                <w:lang w:val="en-US"/>
              </w:rPr>
              <w:t>Include an update on progress in the strategy as an standing agenda item in the SAG meetings</w:t>
            </w:r>
          </w:p>
        </w:tc>
        <w:tc>
          <w:tcPr>
            <w:tcW w:w="1561" w:type="dxa"/>
            <w:gridSpan w:val="2"/>
          </w:tcPr>
          <w:p w:rsidR="00657293" w:rsidRDefault="00657293" w:rsidP="00657293">
            <w:pPr>
              <w:rPr>
                <w:lang w:val="en-US"/>
              </w:rPr>
            </w:pPr>
            <w:r>
              <w:rPr>
                <w:lang w:val="en-US"/>
              </w:rPr>
              <w:t xml:space="preserve">SAG </w:t>
            </w:r>
            <w:r>
              <w:rPr>
                <w:lang w:val="en-US"/>
              </w:rPr>
              <w:t>co-chairs</w:t>
            </w:r>
          </w:p>
        </w:tc>
        <w:tc>
          <w:tcPr>
            <w:tcW w:w="1279" w:type="dxa"/>
          </w:tcPr>
          <w:p w:rsidR="00657293" w:rsidRDefault="00657293" w:rsidP="00657293">
            <w:pPr>
              <w:rPr>
                <w:lang w:val="en-US"/>
              </w:rPr>
            </w:pPr>
            <w:r>
              <w:rPr>
                <w:lang w:val="en-US"/>
              </w:rPr>
              <w:t>Next SAG meeting</w:t>
            </w:r>
          </w:p>
        </w:tc>
      </w:tr>
      <w:tr w:rsidR="00657293" w:rsidTr="007D0328">
        <w:tc>
          <w:tcPr>
            <w:tcW w:w="6369" w:type="dxa"/>
            <w:gridSpan w:val="2"/>
          </w:tcPr>
          <w:p w:rsidR="00657293" w:rsidRDefault="00657293" w:rsidP="00657293">
            <w:pPr>
              <w:rPr>
                <w:lang w:val="en-US"/>
              </w:rPr>
            </w:pPr>
            <w:r>
              <w:rPr>
                <w:lang w:val="en-US"/>
              </w:rPr>
              <w:t>Share a draft agenda of the SAG Retreat for comments</w:t>
            </w:r>
          </w:p>
        </w:tc>
        <w:tc>
          <w:tcPr>
            <w:tcW w:w="1561" w:type="dxa"/>
            <w:gridSpan w:val="2"/>
          </w:tcPr>
          <w:p w:rsidR="00657293" w:rsidRDefault="00657293" w:rsidP="00657293">
            <w:pPr>
              <w:rPr>
                <w:lang w:val="en-US"/>
              </w:rPr>
            </w:pPr>
            <w:r>
              <w:rPr>
                <w:lang w:val="en-US"/>
              </w:rPr>
              <w:t>SAG co-chairs</w:t>
            </w:r>
          </w:p>
        </w:tc>
        <w:tc>
          <w:tcPr>
            <w:tcW w:w="1279" w:type="dxa"/>
          </w:tcPr>
          <w:p w:rsidR="00657293" w:rsidRDefault="00657293" w:rsidP="00657293">
            <w:pPr>
              <w:rPr>
                <w:lang w:val="en-US"/>
              </w:rPr>
            </w:pPr>
            <w:r>
              <w:rPr>
                <w:lang w:val="en-US"/>
              </w:rPr>
              <w:t>ASAP</w:t>
            </w:r>
          </w:p>
        </w:tc>
      </w:tr>
      <w:tr w:rsidR="00657293" w:rsidTr="007D0328">
        <w:tc>
          <w:tcPr>
            <w:tcW w:w="6369" w:type="dxa"/>
            <w:gridSpan w:val="2"/>
          </w:tcPr>
          <w:p w:rsidR="00657293" w:rsidRDefault="00657293" w:rsidP="00657293">
            <w:pPr>
              <w:rPr>
                <w:lang w:val="en-US"/>
              </w:rPr>
            </w:pPr>
            <w:r>
              <w:rPr>
                <w:lang w:val="en-US"/>
              </w:rPr>
              <w:t xml:space="preserve">Contact WG chairs to ask them to prepare an update for the SAG Retreat and ensure alignment with the Strategy </w:t>
            </w:r>
          </w:p>
        </w:tc>
        <w:tc>
          <w:tcPr>
            <w:tcW w:w="1561" w:type="dxa"/>
            <w:gridSpan w:val="2"/>
          </w:tcPr>
          <w:p w:rsidR="00657293" w:rsidRDefault="00657293" w:rsidP="00657293">
            <w:pPr>
              <w:rPr>
                <w:lang w:val="en-US"/>
              </w:rPr>
            </w:pPr>
            <w:r>
              <w:rPr>
                <w:lang w:val="en-US"/>
              </w:rPr>
              <w:t>SAG co-chairs</w:t>
            </w:r>
          </w:p>
        </w:tc>
        <w:tc>
          <w:tcPr>
            <w:tcW w:w="1279" w:type="dxa"/>
          </w:tcPr>
          <w:p w:rsidR="00657293" w:rsidRDefault="00657293" w:rsidP="00657293">
            <w:pPr>
              <w:rPr>
                <w:lang w:val="en-US"/>
              </w:rPr>
            </w:pPr>
            <w:r>
              <w:rPr>
                <w:lang w:val="en-US"/>
              </w:rPr>
              <w:t>ASAP</w:t>
            </w:r>
          </w:p>
        </w:tc>
      </w:tr>
    </w:tbl>
    <w:p w:rsidR="00112D25" w:rsidRPr="00112D25" w:rsidRDefault="00112D25" w:rsidP="00112D25">
      <w:pPr>
        <w:rPr>
          <w:lang w:val="en-US"/>
        </w:rPr>
      </w:pPr>
    </w:p>
    <w:p w:rsidR="006844E6" w:rsidRPr="005C6261" w:rsidRDefault="00FD7899" w:rsidP="005C6261">
      <w:pPr>
        <w:pStyle w:val="ListParagraph"/>
        <w:numPr>
          <w:ilvl w:val="0"/>
          <w:numId w:val="6"/>
        </w:numPr>
        <w:rPr>
          <w:b/>
          <w:i/>
          <w:color w:val="04314C"/>
          <w:lang w:val="en-US"/>
        </w:rPr>
      </w:pPr>
      <w:r>
        <w:rPr>
          <w:b/>
          <w:i/>
          <w:color w:val="04314C"/>
          <w:lang w:val="en-US"/>
        </w:rPr>
        <w:t>Welcome</w:t>
      </w:r>
      <w:r w:rsidR="0014348E">
        <w:rPr>
          <w:b/>
          <w:i/>
          <w:color w:val="04314C"/>
          <w:lang w:val="en-US"/>
        </w:rPr>
        <w:t>, revision of the minutes form last meeting,</w:t>
      </w:r>
      <w:r>
        <w:rPr>
          <w:b/>
          <w:i/>
          <w:color w:val="04314C"/>
          <w:lang w:val="en-US"/>
        </w:rPr>
        <w:t xml:space="preserve"> and revision of the agenda</w:t>
      </w:r>
    </w:p>
    <w:p w:rsidR="0012258A" w:rsidRPr="0012258A" w:rsidRDefault="00FD7899" w:rsidP="00834518">
      <w:pPr>
        <w:rPr>
          <w:lang w:val="en-US"/>
        </w:rPr>
      </w:pPr>
      <w:r>
        <w:rPr>
          <w:lang w:val="en-US"/>
        </w:rPr>
        <w:t xml:space="preserve">The </w:t>
      </w:r>
      <w:r w:rsidR="000D40DF">
        <w:rPr>
          <w:lang w:val="en-US"/>
        </w:rPr>
        <w:t>chair went through the action points of the previous meeting</w:t>
      </w:r>
      <w:r w:rsidR="00E51575">
        <w:rPr>
          <w:lang w:val="en-US"/>
        </w:rPr>
        <w:t xml:space="preserve"> providing an update of actions taken.</w:t>
      </w:r>
    </w:p>
    <w:p w:rsidR="002B5A21" w:rsidRPr="00D249A9" w:rsidRDefault="00B743BB" w:rsidP="00D249A9">
      <w:pPr>
        <w:pStyle w:val="ListParagraph"/>
        <w:numPr>
          <w:ilvl w:val="0"/>
          <w:numId w:val="6"/>
        </w:numPr>
        <w:rPr>
          <w:b/>
          <w:i/>
          <w:color w:val="04314C"/>
          <w:lang w:val="en-US"/>
        </w:rPr>
      </w:pPr>
      <w:r>
        <w:rPr>
          <w:b/>
          <w:i/>
          <w:color w:val="04314C"/>
          <w:lang w:val="en-US"/>
        </w:rPr>
        <w:t xml:space="preserve">GSC </w:t>
      </w:r>
      <w:r w:rsidR="00220992">
        <w:rPr>
          <w:b/>
          <w:i/>
          <w:color w:val="04314C"/>
          <w:lang w:val="en-US"/>
        </w:rPr>
        <w:t>meeting</w:t>
      </w:r>
      <w:r w:rsidR="00D249A9" w:rsidRPr="00D249A9">
        <w:rPr>
          <w:b/>
          <w:i/>
          <w:color w:val="04314C"/>
          <w:lang w:val="en-US"/>
        </w:rPr>
        <w:t>.</w:t>
      </w:r>
      <w:r w:rsidR="00E03AA8">
        <w:rPr>
          <w:b/>
          <w:i/>
          <w:color w:val="04314C"/>
          <w:lang w:val="en-US"/>
        </w:rPr>
        <w:t xml:space="preserve"> Initial Feedback on the meeting</w:t>
      </w:r>
    </w:p>
    <w:p w:rsidR="007D4F1B" w:rsidRDefault="0008473C" w:rsidP="00DA454B">
      <w:pPr>
        <w:rPr>
          <w:lang w:val="en-US"/>
        </w:rPr>
      </w:pPr>
      <w:r>
        <w:rPr>
          <w:lang w:val="en-US"/>
        </w:rPr>
        <w:t xml:space="preserve"> </w:t>
      </w:r>
      <w:r w:rsidR="00E03AA8">
        <w:rPr>
          <w:lang w:val="en-US"/>
        </w:rPr>
        <w:t>The feedback received from the participant evaluation surveys was</w:t>
      </w:r>
      <w:r w:rsidR="00B36272">
        <w:rPr>
          <w:lang w:val="en-US"/>
        </w:rPr>
        <w:t xml:space="preserve"> sha</w:t>
      </w:r>
      <w:r w:rsidR="00220992">
        <w:rPr>
          <w:lang w:val="en-US"/>
        </w:rPr>
        <w:t>red prior to the meeting</w:t>
      </w:r>
      <w:r w:rsidR="00B36272">
        <w:rPr>
          <w:lang w:val="en-US"/>
        </w:rPr>
        <w:t>.</w:t>
      </w:r>
    </w:p>
    <w:p w:rsidR="00D84AEF" w:rsidRDefault="00D84AEF" w:rsidP="00D84AEF">
      <w:r>
        <w:object w:dxaOrig="1440" w:dyaOrig="1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in;height:62.5pt" o:ole="">
            <v:imagedata r:id="rId8" o:title=""/>
          </v:shape>
          <o:OLEObject Type="Embed" ProgID="Outlook.FileAttach" ShapeID="_x0000_i1036" DrawAspect="Icon" ObjectID="_1602079401" r:id="rId9"/>
        </w:object>
      </w:r>
    </w:p>
    <w:p w:rsidR="00732BA0" w:rsidRDefault="00834518" w:rsidP="00D84AEF">
      <w:pPr>
        <w:rPr>
          <w:lang w:val="en-US"/>
        </w:rPr>
      </w:pPr>
      <w:r>
        <w:rPr>
          <w:lang w:val="en-US"/>
        </w:rPr>
        <w:t>The chair went through the f</w:t>
      </w:r>
      <w:r w:rsidR="00E03AA8">
        <w:rPr>
          <w:lang w:val="en-US"/>
        </w:rPr>
        <w:t>eedback received</w:t>
      </w:r>
      <w:r w:rsidR="00732BA0">
        <w:rPr>
          <w:lang w:val="en-US"/>
        </w:rPr>
        <w:t xml:space="preserve"> and also shared the feedback from the external facilitators. The evaluation is positive in general with 95% of the participants either satisfied or very satisfied with the services provided by the GSC and 100% of the participants found the meeting useful or very useful. The main issues flagged </w:t>
      </w:r>
      <w:r w:rsidR="00E6063C">
        <w:rPr>
          <w:lang w:val="en-US"/>
        </w:rPr>
        <w:t xml:space="preserve">for improvement </w:t>
      </w:r>
      <w:r w:rsidR="00732BA0">
        <w:rPr>
          <w:lang w:val="en-US"/>
        </w:rPr>
        <w:t>were:</w:t>
      </w:r>
    </w:p>
    <w:p w:rsidR="00F74377" w:rsidRDefault="00732BA0" w:rsidP="00732BA0">
      <w:pPr>
        <w:pStyle w:val="ListParagraph"/>
        <w:numPr>
          <w:ilvl w:val="0"/>
          <w:numId w:val="33"/>
        </w:numPr>
        <w:rPr>
          <w:lang w:val="en-US"/>
        </w:rPr>
      </w:pPr>
      <w:r>
        <w:rPr>
          <w:lang w:val="en-US"/>
        </w:rPr>
        <w:t>T</w:t>
      </w:r>
      <w:r w:rsidRPr="00732BA0">
        <w:rPr>
          <w:lang w:val="en-US"/>
        </w:rPr>
        <w:t xml:space="preserve">here was a lot of content and many </w:t>
      </w:r>
      <w:r>
        <w:rPr>
          <w:lang w:val="en-US"/>
        </w:rPr>
        <w:t>sessions happening at the same time making it difficult to participate in all the sessions.</w:t>
      </w:r>
      <w:r w:rsidR="00E6063C">
        <w:rPr>
          <w:lang w:val="en-US"/>
        </w:rPr>
        <w:t xml:space="preserve"> </w:t>
      </w:r>
    </w:p>
    <w:p w:rsidR="00732BA0" w:rsidRDefault="00732BA0" w:rsidP="00732BA0">
      <w:pPr>
        <w:pStyle w:val="ListParagraph"/>
        <w:numPr>
          <w:ilvl w:val="0"/>
          <w:numId w:val="33"/>
        </w:numPr>
        <w:rPr>
          <w:lang w:val="en-US"/>
        </w:rPr>
      </w:pPr>
      <w:r>
        <w:rPr>
          <w:lang w:val="en-US"/>
        </w:rPr>
        <w:t xml:space="preserve">The second </w:t>
      </w:r>
      <w:r w:rsidR="00E6063C">
        <w:rPr>
          <w:lang w:val="en-US"/>
        </w:rPr>
        <w:t>day (Imagining 2020) sessions could still be better organized.</w:t>
      </w:r>
    </w:p>
    <w:p w:rsidR="00FC2AC2" w:rsidRDefault="009C3553" w:rsidP="00DA454B">
      <w:pPr>
        <w:rPr>
          <w:lang w:val="en-US"/>
        </w:rPr>
      </w:pPr>
      <w:r>
        <w:rPr>
          <w:lang w:val="en-US"/>
        </w:rPr>
        <w:t xml:space="preserve">There </w:t>
      </w:r>
      <w:r w:rsidR="00E6063C">
        <w:rPr>
          <w:lang w:val="en-US"/>
        </w:rPr>
        <w:t>is a recognition that the participants have very different levels of experience and expectations therefore it is very difficult to satisfy all of them. Different participants will find different sessions more interesting and useful</w:t>
      </w:r>
      <w:r w:rsidR="00A90513">
        <w:rPr>
          <w:lang w:val="en-US"/>
        </w:rPr>
        <w:t xml:space="preserve">. </w:t>
      </w:r>
      <w:r w:rsidR="00E6063C">
        <w:rPr>
          <w:lang w:val="en-US"/>
        </w:rPr>
        <w:t>We should be more explicit about this issue and recognize that there are different speeds and expectations even in the agenda.</w:t>
      </w:r>
    </w:p>
    <w:p w:rsidR="00E6063C" w:rsidRPr="00E6063C" w:rsidRDefault="00E6063C" w:rsidP="00E6063C">
      <w:pPr>
        <w:rPr>
          <w:lang w:val="en-US"/>
        </w:rPr>
      </w:pPr>
      <w:r w:rsidRPr="00E6063C">
        <w:rPr>
          <w:lang w:val="en-US"/>
        </w:rPr>
        <w:t>The</w:t>
      </w:r>
      <w:r>
        <w:rPr>
          <w:lang w:val="en-US"/>
        </w:rPr>
        <w:t xml:space="preserve"> facilitators felt that there</w:t>
      </w:r>
      <w:r w:rsidRPr="00E6063C">
        <w:rPr>
          <w:lang w:val="en-US"/>
        </w:rPr>
        <w:t xml:space="preserve"> was a disconnect</w:t>
      </w:r>
      <w:r>
        <w:rPr>
          <w:lang w:val="en-US"/>
        </w:rPr>
        <w:t>ion</w:t>
      </w:r>
      <w:r w:rsidRPr="00E6063C">
        <w:rPr>
          <w:lang w:val="en-US"/>
        </w:rPr>
        <w:t xml:space="preserve"> </w:t>
      </w:r>
      <w:r>
        <w:rPr>
          <w:lang w:val="en-US"/>
        </w:rPr>
        <w:t>between</w:t>
      </w:r>
      <w:r w:rsidRPr="00E6063C">
        <w:rPr>
          <w:lang w:val="en-US"/>
        </w:rPr>
        <w:t xml:space="preserve"> the stated objective of the meeting (planning) and the actual content (learning and networking)</w:t>
      </w:r>
      <w:r>
        <w:rPr>
          <w:lang w:val="en-US"/>
        </w:rPr>
        <w:t xml:space="preserve">. However, there was planning happening inside the actual breakout sessions. </w:t>
      </w:r>
    </w:p>
    <w:p w:rsidR="00A90513" w:rsidRPr="00B66AA9" w:rsidRDefault="00E6063C" w:rsidP="00DA454B">
      <w:pPr>
        <w:rPr>
          <w:lang w:val="en-US"/>
        </w:rPr>
      </w:pPr>
      <w:r>
        <w:rPr>
          <w:lang w:val="en-US"/>
        </w:rPr>
        <w:t xml:space="preserve">In respect to the external facilitators, </w:t>
      </w:r>
      <w:r w:rsidR="00D73343">
        <w:rPr>
          <w:lang w:val="en-US"/>
        </w:rPr>
        <w:t xml:space="preserve">participants felt that they created a good atmosphere. Practical instructions could have been improved and ensure that everyone adhered to them. In terms of the venue, next year IFRC will have their building ready with a room with enough space for everyone. </w:t>
      </w:r>
    </w:p>
    <w:tbl>
      <w:tblPr>
        <w:tblStyle w:val="TableGrid"/>
        <w:tblW w:w="9180" w:type="dxa"/>
        <w:tblLook w:val="04A0" w:firstRow="1" w:lastRow="0" w:firstColumn="1" w:lastColumn="0" w:noHBand="0" w:noVBand="1"/>
      </w:tblPr>
      <w:tblGrid>
        <w:gridCol w:w="6376"/>
        <w:gridCol w:w="1554"/>
        <w:gridCol w:w="1250"/>
      </w:tblGrid>
      <w:tr w:rsidR="00AC51F0" w:rsidTr="0091660F">
        <w:tc>
          <w:tcPr>
            <w:tcW w:w="6376" w:type="dxa"/>
            <w:shd w:val="clear" w:color="auto" w:fill="7F1416"/>
          </w:tcPr>
          <w:p w:rsidR="00AC51F0" w:rsidRPr="008B419A" w:rsidRDefault="00AC51F0" w:rsidP="00EA5278">
            <w:pPr>
              <w:rPr>
                <w:b/>
                <w:lang w:val="en-US"/>
              </w:rPr>
            </w:pPr>
            <w:r w:rsidRPr="008B419A">
              <w:rPr>
                <w:b/>
                <w:lang w:val="en-US"/>
              </w:rPr>
              <w:t>Action Point</w:t>
            </w:r>
          </w:p>
        </w:tc>
        <w:tc>
          <w:tcPr>
            <w:tcW w:w="1554" w:type="dxa"/>
            <w:shd w:val="clear" w:color="auto" w:fill="7F1416"/>
          </w:tcPr>
          <w:p w:rsidR="00AC51F0" w:rsidRPr="008B419A" w:rsidRDefault="00AC51F0" w:rsidP="00EA5278">
            <w:pPr>
              <w:rPr>
                <w:b/>
                <w:lang w:val="en-US"/>
              </w:rPr>
            </w:pPr>
            <w:r w:rsidRPr="008B419A">
              <w:rPr>
                <w:b/>
                <w:lang w:val="en-US"/>
              </w:rPr>
              <w:t>Who</w:t>
            </w:r>
          </w:p>
        </w:tc>
        <w:tc>
          <w:tcPr>
            <w:tcW w:w="1250" w:type="dxa"/>
            <w:shd w:val="clear" w:color="auto" w:fill="7F1416"/>
          </w:tcPr>
          <w:p w:rsidR="00AC51F0" w:rsidRPr="008B419A" w:rsidRDefault="00AC51F0" w:rsidP="00EA5278">
            <w:pPr>
              <w:rPr>
                <w:b/>
                <w:lang w:val="en-US"/>
              </w:rPr>
            </w:pPr>
            <w:r w:rsidRPr="008B419A">
              <w:rPr>
                <w:b/>
                <w:lang w:val="en-US"/>
              </w:rPr>
              <w:t>Deadline</w:t>
            </w:r>
          </w:p>
        </w:tc>
      </w:tr>
      <w:tr w:rsidR="00AC51F0" w:rsidTr="0091660F">
        <w:tc>
          <w:tcPr>
            <w:tcW w:w="6376" w:type="dxa"/>
          </w:tcPr>
          <w:p w:rsidR="00AC51F0" w:rsidRDefault="00E6063C" w:rsidP="00EA5278">
            <w:pPr>
              <w:rPr>
                <w:lang w:val="en-US"/>
              </w:rPr>
            </w:pPr>
            <w:bookmarkStart w:id="0" w:name="_Hlk528056363"/>
            <w:bookmarkStart w:id="1" w:name="_Hlk515623382"/>
            <w:r>
              <w:rPr>
                <w:lang w:val="en-US"/>
              </w:rPr>
              <w:t>Include time to discuss the GSC meeting during the SAG retreat</w:t>
            </w:r>
          </w:p>
        </w:tc>
        <w:tc>
          <w:tcPr>
            <w:tcW w:w="1554" w:type="dxa"/>
          </w:tcPr>
          <w:p w:rsidR="00AC51F0" w:rsidRDefault="0040444F" w:rsidP="00EA5278">
            <w:pPr>
              <w:rPr>
                <w:lang w:val="en-US"/>
              </w:rPr>
            </w:pPr>
            <w:r>
              <w:rPr>
                <w:lang w:val="en-US"/>
              </w:rPr>
              <w:t>SAG co-chairs</w:t>
            </w:r>
          </w:p>
        </w:tc>
        <w:tc>
          <w:tcPr>
            <w:tcW w:w="1250" w:type="dxa"/>
          </w:tcPr>
          <w:p w:rsidR="00AC51F0" w:rsidRDefault="0040444F" w:rsidP="00EA5278">
            <w:pPr>
              <w:rPr>
                <w:lang w:val="en-US"/>
              </w:rPr>
            </w:pPr>
            <w:r>
              <w:rPr>
                <w:lang w:val="en-US"/>
              </w:rPr>
              <w:t>ASAP</w:t>
            </w:r>
          </w:p>
        </w:tc>
      </w:tr>
      <w:tr w:rsidR="00C153AA" w:rsidTr="0091660F">
        <w:tc>
          <w:tcPr>
            <w:tcW w:w="6376" w:type="dxa"/>
          </w:tcPr>
          <w:p w:rsidR="00C153AA" w:rsidRDefault="00657293" w:rsidP="00EA5278">
            <w:pPr>
              <w:rPr>
                <w:lang w:val="en-US"/>
              </w:rPr>
            </w:pPr>
            <w:bookmarkStart w:id="2" w:name="_Hlk528072714"/>
            <w:bookmarkEnd w:id="0"/>
            <w:r>
              <w:lastRenderedPageBreak/>
              <w:t>When planning for the next GSC meeting, r</w:t>
            </w:r>
            <w:proofErr w:type="spellStart"/>
            <w:r w:rsidR="00D73343">
              <w:rPr>
                <w:lang w:val="en-US"/>
              </w:rPr>
              <w:t>ecognize</w:t>
            </w:r>
            <w:proofErr w:type="spellEnd"/>
            <w:r w:rsidR="00D73343">
              <w:rPr>
                <w:lang w:val="en-US"/>
              </w:rPr>
              <w:t xml:space="preserve"> in the agenda that there are different types of participants and make this explicit.</w:t>
            </w:r>
          </w:p>
        </w:tc>
        <w:tc>
          <w:tcPr>
            <w:tcW w:w="1554" w:type="dxa"/>
          </w:tcPr>
          <w:p w:rsidR="00C153AA" w:rsidRDefault="00D73343" w:rsidP="00EA5278">
            <w:pPr>
              <w:rPr>
                <w:lang w:val="en-US"/>
              </w:rPr>
            </w:pPr>
            <w:r>
              <w:rPr>
                <w:lang w:val="en-US"/>
              </w:rPr>
              <w:t>SAG co-chairs</w:t>
            </w:r>
          </w:p>
        </w:tc>
        <w:tc>
          <w:tcPr>
            <w:tcW w:w="1250" w:type="dxa"/>
          </w:tcPr>
          <w:p w:rsidR="00C153AA" w:rsidRDefault="00657293" w:rsidP="00EA5278">
            <w:pPr>
              <w:rPr>
                <w:lang w:val="en-US"/>
              </w:rPr>
            </w:pPr>
            <w:r>
              <w:rPr>
                <w:lang w:val="en-US"/>
              </w:rPr>
              <w:t>Next GSC meeting</w:t>
            </w:r>
          </w:p>
        </w:tc>
      </w:tr>
      <w:tr w:rsidR="00C14DEE" w:rsidTr="0091660F">
        <w:tc>
          <w:tcPr>
            <w:tcW w:w="6376" w:type="dxa"/>
          </w:tcPr>
          <w:p w:rsidR="00C14DEE" w:rsidRDefault="00D73343" w:rsidP="00D73343">
            <w:pPr>
              <w:rPr>
                <w:lang w:val="en-US"/>
              </w:rPr>
            </w:pPr>
            <w:r>
              <w:rPr>
                <w:lang w:val="en-US"/>
              </w:rPr>
              <w:t>Reserve the IFRC auditorium for next year</w:t>
            </w:r>
          </w:p>
        </w:tc>
        <w:tc>
          <w:tcPr>
            <w:tcW w:w="1554" w:type="dxa"/>
          </w:tcPr>
          <w:p w:rsidR="00C14DEE" w:rsidRDefault="00D73343" w:rsidP="00C14DEE">
            <w:pPr>
              <w:rPr>
                <w:lang w:val="en-US"/>
              </w:rPr>
            </w:pPr>
            <w:r>
              <w:rPr>
                <w:lang w:val="en-US"/>
              </w:rPr>
              <w:t>IFRC</w:t>
            </w:r>
          </w:p>
        </w:tc>
        <w:tc>
          <w:tcPr>
            <w:tcW w:w="1250" w:type="dxa"/>
          </w:tcPr>
          <w:p w:rsidR="00C14DEE" w:rsidRDefault="00D73343" w:rsidP="00C14DEE">
            <w:pPr>
              <w:rPr>
                <w:lang w:val="en-US"/>
              </w:rPr>
            </w:pPr>
            <w:r>
              <w:rPr>
                <w:lang w:val="en-US"/>
              </w:rPr>
              <w:t>ASAP</w:t>
            </w:r>
          </w:p>
        </w:tc>
      </w:tr>
      <w:bookmarkEnd w:id="1"/>
      <w:bookmarkEnd w:id="2"/>
    </w:tbl>
    <w:p w:rsidR="008E6966" w:rsidRDefault="008E6966" w:rsidP="00234CCC">
      <w:pPr>
        <w:rPr>
          <w:lang w:val="en-US"/>
        </w:rPr>
      </w:pPr>
    </w:p>
    <w:p w:rsidR="008E6966" w:rsidRPr="008E6966" w:rsidRDefault="00D73343" w:rsidP="00D249A9">
      <w:pPr>
        <w:pStyle w:val="ListParagraph"/>
        <w:numPr>
          <w:ilvl w:val="0"/>
          <w:numId w:val="6"/>
        </w:numPr>
        <w:rPr>
          <w:b/>
          <w:i/>
          <w:color w:val="04314C"/>
          <w:lang w:val="en-US"/>
        </w:rPr>
      </w:pPr>
      <w:r>
        <w:rPr>
          <w:b/>
          <w:i/>
          <w:color w:val="04314C"/>
          <w:lang w:val="en-US"/>
        </w:rPr>
        <w:t>Update on ECHO Funding</w:t>
      </w:r>
      <w:r w:rsidR="008E6966" w:rsidRPr="008E6966">
        <w:rPr>
          <w:b/>
          <w:i/>
          <w:color w:val="04314C"/>
          <w:lang w:val="en-US"/>
        </w:rPr>
        <w:t> </w:t>
      </w:r>
    </w:p>
    <w:p w:rsidR="00F74377" w:rsidRDefault="00D73343" w:rsidP="00A179EC">
      <w:pPr>
        <w:rPr>
          <w:lang w:val="en-US"/>
        </w:rPr>
      </w:pPr>
      <w:r>
        <w:rPr>
          <w:lang w:val="en-US"/>
        </w:rPr>
        <w:t>ECHO has not published their Humanitarian Implementation Plan (HIP) for the Enhanced Response Capacity grant. However, informal feedback says that clusters will not be included in the HIP. A summary of the current allocation of activities in the ECHO grant was shared in advance.</w:t>
      </w:r>
    </w:p>
    <w:p w:rsidR="00D73343" w:rsidRDefault="00D73343" w:rsidP="00A179EC">
      <w:pPr>
        <w:rPr>
          <w:lang w:val="en-US"/>
        </w:rPr>
      </w:pPr>
      <w:r>
        <w:object w:dxaOrig="1440" w:dyaOrig="1248">
          <v:shape id="_x0000_i1028" type="#_x0000_t75" style="width:1in;height:62.5pt" o:ole="">
            <v:imagedata r:id="rId10" o:title=""/>
          </v:shape>
          <o:OLEObject Type="Embed" ProgID="Outlook.FileAttach" ShapeID="_x0000_i1028" DrawAspect="Icon" ObjectID="_1602079402" r:id="rId11"/>
        </w:object>
      </w:r>
    </w:p>
    <w:p w:rsidR="00E65162" w:rsidRDefault="00D73343" w:rsidP="00A179EC">
      <w:pPr>
        <w:rPr>
          <w:lang w:val="en-US"/>
        </w:rPr>
      </w:pPr>
      <w:r>
        <w:rPr>
          <w:lang w:val="en-US"/>
        </w:rPr>
        <w:t xml:space="preserve">Partners were asked to reflect on how to mainstream these activities within their current budgeting </w:t>
      </w:r>
      <w:r w:rsidR="00D84AEF">
        <w:rPr>
          <w:lang w:val="en-US"/>
        </w:rPr>
        <w:t>plans or to include some of them in future funding proposals. Depending on the HIP and the areas that will be prioritized, it may also be possible for an agency or a group of agencies to present a proposal to ECHO on behalf of the cluster on a particular theme included in the HIP. This could be done on behalf of the cluster or as an agency activity depending on what has more chances of success.</w:t>
      </w:r>
    </w:p>
    <w:p w:rsidR="00EB76E5" w:rsidRDefault="00EB76E5" w:rsidP="00A179EC">
      <w:pPr>
        <w:rPr>
          <w:lang w:val="en-US"/>
        </w:rPr>
      </w:pPr>
      <w:r>
        <w:rPr>
          <w:lang w:val="en-US"/>
        </w:rPr>
        <w:t>In terms of funding, there could be some funding available. CRS and the Safer Building Practices Working Group would be able to implement more activities within their areas of work.</w:t>
      </w:r>
    </w:p>
    <w:tbl>
      <w:tblPr>
        <w:tblStyle w:val="TableGrid"/>
        <w:tblW w:w="9209" w:type="dxa"/>
        <w:tblLook w:val="04A0" w:firstRow="1" w:lastRow="0" w:firstColumn="1" w:lastColumn="0" w:noHBand="0" w:noVBand="1"/>
      </w:tblPr>
      <w:tblGrid>
        <w:gridCol w:w="6492"/>
        <w:gridCol w:w="1556"/>
        <w:gridCol w:w="1161"/>
      </w:tblGrid>
      <w:tr w:rsidR="00024CA4" w:rsidTr="007D0328">
        <w:tc>
          <w:tcPr>
            <w:tcW w:w="6510" w:type="dxa"/>
            <w:shd w:val="clear" w:color="auto" w:fill="7F1416"/>
          </w:tcPr>
          <w:p w:rsidR="008E6966" w:rsidRPr="008B419A" w:rsidRDefault="008E6966" w:rsidP="00EA5278">
            <w:pPr>
              <w:rPr>
                <w:b/>
                <w:lang w:val="en-US"/>
              </w:rPr>
            </w:pPr>
            <w:r w:rsidRPr="008B419A">
              <w:rPr>
                <w:b/>
                <w:lang w:val="en-US"/>
              </w:rPr>
              <w:t>Action Point</w:t>
            </w:r>
          </w:p>
        </w:tc>
        <w:tc>
          <w:tcPr>
            <w:tcW w:w="1558" w:type="dxa"/>
            <w:shd w:val="clear" w:color="auto" w:fill="7F1416"/>
          </w:tcPr>
          <w:p w:rsidR="008E6966" w:rsidRPr="008B419A" w:rsidRDefault="008E6966" w:rsidP="00EA5278">
            <w:pPr>
              <w:rPr>
                <w:b/>
                <w:lang w:val="en-US"/>
              </w:rPr>
            </w:pPr>
            <w:r w:rsidRPr="008B419A">
              <w:rPr>
                <w:b/>
                <w:lang w:val="en-US"/>
              </w:rPr>
              <w:t>Who</w:t>
            </w:r>
          </w:p>
        </w:tc>
        <w:tc>
          <w:tcPr>
            <w:tcW w:w="1141" w:type="dxa"/>
            <w:shd w:val="clear" w:color="auto" w:fill="7F1416"/>
          </w:tcPr>
          <w:p w:rsidR="008E6966" w:rsidRPr="008B419A" w:rsidRDefault="008E6966" w:rsidP="00EA5278">
            <w:pPr>
              <w:rPr>
                <w:b/>
                <w:lang w:val="en-US"/>
              </w:rPr>
            </w:pPr>
            <w:r w:rsidRPr="008B419A">
              <w:rPr>
                <w:b/>
                <w:lang w:val="en-US"/>
              </w:rPr>
              <w:t>Deadline</w:t>
            </w:r>
          </w:p>
        </w:tc>
      </w:tr>
      <w:tr w:rsidR="00024CA4" w:rsidTr="007D0328">
        <w:tc>
          <w:tcPr>
            <w:tcW w:w="6510" w:type="dxa"/>
          </w:tcPr>
          <w:p w:rsidR="008E6966" w:rsidRDefault="00D84AEF" w:rsidP="00EA5278">
            <w:pPr>
              <w:rPr>
                <w:lang w:val="en-US"/>
              </w:rPr>
            </w:pPr>
            <w:bookmarkStart w:id="3" w:name="_Hlk515623388"/>
            <w:r>
              <w:rPr>
                <w:lang w:val="en-US"/>
              </w:rPr>
              <w:t>Partners to reflect on possible ways to mainstream activities currently funded by ECHO. This will be further discussed during the SAG Retreat</w:t>
            </w:r>
          </w:p>
        </w:tc>
        <w:tc>
          <w:tcPr>
            <w:tcW w:w="1558" w:type="dxa"/>
          </w:tcPr>
          <w:p w:rsidR="008E6966" w:rsidRDefault="0040444F" w:rsidP="00D84AEF">
            <w:pPr>
              <w:rPr>
                <w:lang w:val="en-US"/>
              </w:rPr>
            </w:pPr>
            <w:r>
              <w:rPr>
                <w:lang w:val="en-US"/>
              </w:rPr>
              <w:t xml:space="preserve">SAG </w:t>
            </w:r>
            <w:r w:rsidR="00D84AEF">
              <w:rPr>
                <w:lang w:val="en-US"/>
              </w:rPr>
              <w:t>members</w:t>
            </w:r>
          </w:p>
        </w:tc>
        <w:tc>
          <w:tcPr>
            <w:tcW w:w="1141" w:type="dxa"/>
          </w:tcPr>
          <w:p w:rsidR="008E6966" w:rsidRPr="00A901B4" w:rsidRDefault="007D0328" w:rsidP="00A901B4">
            <w:pPr>
              <w:rPr>
                <w:lang w:val="en-US"/>
              </w:rPr>
            </w:pPr>
            <w:r>
              <w:rPr>
                <w:lang w:val="en-US"/>
              </w:rPr>
              <w:t>December</w:t>
            </w:r>
          </w:p>
        </w:tc>
      </w:tr>
      <w:tr w:rsidR="00EB76E5" w:rsidTr="007D0328">
        <w:tc>
          <w:tcPr>
            <w:tcW w:w="6510" w:type="dxa"/>
          </w:tcPr>
          <w:p w:rsidR="00EB76E5" w:rsidRDefault="00657293" w:rsidP="00EA5278">
            <w:pPr>
              <w:rPr>
                <w:lang w:val="en-US"/>
              </w:rPr>
            </w:pPr>
            <w:r>
              <w:rPr>
                <w:lang w:val="en-US"/>
              </w:rPr>
              <w:t>Share possible opportunities for allocation of additional resources from ECHO grant</w:t>
            </w:r>
          </w:p>
        </w:tc>
        <w:tc>
          <w:tcPr>
            <w:tcW w:w="1558" w:type="dxa"/>
          </w:tcPr>
          <w:p w:rsidR="00EB76E5" w:rsidRDefault="00EB76E5" w:rsidP="00D84AEF">
            <w:pPr>
              <w:rPr>
                <w:lang w:val="en-US"/>
              </w:rPr>
            </w:pPr>
            <w:r>
              <w:rPr>
                <w:lang w:val="en-US"/>
              </w:rPr>
              <w:t>UNHCR</w:t>
            </w:r>
          </w:p>
        </w:tc>
        <w:tc>
          <w:tcPr>
            <w:tcW w:w="1141" w:type="dxa"/>
          </w:tcPr>
          <w:p w:rsidR="00EB76E5" w:rsidRDefault="00441B75" w:rsidP="00A901B4">
            <w:pPr>
              <w:rPr>
                <w:lang w:val="en-US"/>
              </w:rPr>
            </w:pPr>
            <w:r>
              <w:rPr>
                <w:lang w:val="en-US"/>
              </w:rPr>
              <w:t>November</w:t>
            </w:r>
          </w:p>
        </w:tc>
      </w:tr>
      <w:bookmarkEnd w:id="3"/>
    </w:tbl>
    <w:p w:rsidR="008E6966" w:rsidRPr="008E6966" w:rsidRDefault="008E6966" w:rsidP="008E6966">
      <w:pPr>
        <w:rPr>
          <w:lang w:val="en-US"/>
        </w:rPr>
      </w:pPr>
    </w:p>
    <w:p w:rsidR="008E6966" w:rsidRPr="00143E6A" w:rsidRDefault="00D84AEF" w:rsidP="00143E6A">
      <w:pPr>
        <w:pStyle w:val="ListParagraph"/>
        <w:numPr>
          <w:ilvl w:val="0"/>
          <w:numId w:val="6"/>
        </w:numPr>
        <w:rPr>
          <w:b/>
          <w:i/>
          <w:color w:val="04314C"/>
          <w:lang w:val="en-US"/>
        </w:rPr>
      </w:pPr>
      <w:r>
        <w:rPr>
          <w:b/>
          <w:i/>
          <w:color w:val="04314C"/>
          <w:lang w:val="en-US"/>
        </w:rPr>
        <w:t>Structuring our work around the GSC Strategy</w:t>
      </w:r>
    </w:p>
    <w:p w:rsidR="00B743BB" w:rsidRDefault="00DF6A2C" w:rsidP="00D84AEF">
      <w:pPr>
        <w:rPr>
          <w:lang w:val="en-US"/>
        </w:rPr>
      </w:pPr>
      <w:r w:rsidRPr="00D84AEF">
        <w:rPr>
          <w:lang w:val="en-US"/>
        </w:rPr>
        <w:t xml:space="preserve"> </w:t>
      </w:r>
      <w:r w:rsidR="00D84AEF" w:rsidRPr="00D84AEF">
        <w:t>It</w:t>
      </w:r>
      <w:r w:rsidR="00D84AEF">
        <w:rPr>
          <w:lang w:val="en-US"/>
        </w:rPr>
        <w:t xml:space="preserve"> is</w:t>
      </w:r>
      <w:r w:rsidR="00EB76E5">
        <w:rPr>
          <w:lang w:val="en-US"/>
        </w:rPr>
        <w:t xml:space="preserve"> important to ensure that our Strategy 2018-2022 is central to the work of the cluster. SAG members proposed the following </w:t>
      </w:r>
      <w:r w:rsidR="00441B75">
        <w:rPr>
          <w:lang w:val="en-US"/>
        </w:rPr>
        <w:t>practical activities to make this happen:</w:t>
      </w:r>
    </w:p>
    <w:p w:rsidR="00441B75" w:rsidRDefault="00441B75" w:rsidP="00441B75">
      <w:pPr>
        <w:pStyle w:val="ListParagraph"/>
        <w:numPr>
          <w:ilvl w:val="0"/>
          <w:numId w:val="33"/>
        </w:numPr>
        <w:rPr>
          <w:lang w:val="en-US"/>
        </w:rPr>
      </w:pPr>
      <w:r>
        <w:rPr>
          <w:lang w:val="en-US"/>
        </w:rPr>
        <w:t xml:space="preserve">Mapping of how the activities undertaken by </w:t>
      </w:r>
      <w:r w:rsidR="00F67785">
        <w:rPr>
          <w:lang w:val="en-US"/>
        </w:rPr>
        <w:t xml:space="preserve">GSC </w:t>
      </w:r>
      <w:r>
        <w:rPr>
          <w:lang w:val="en-US"/>
        </w:rPr>
        <w:t xml:space="preserve">Working Groups, </w:t>
      </w:r>
      <w:r w:rsidR="00F67785">
        <w:rPr>
          <w:lang w:val="en-US"/>
        </w:rPr>
        <w:t>GSC partners (not only SAG members)</w:t>
      </w:r>
      <w:r>
        <w:rPr>
          <w:lang w:val="en-US"/>
        </w:rPr>
        <w:t>, and country-level clusters contribute to the strategy.</w:t>
      </w:r>
    </w:p>
    <w:p w:rsidR="00441B75" w:rsidRDefault="00441B75" w:rsidP="00441B75">
      <w:pPr>
        <w:pStyle w:val="ListParagraph"/>
        <w:numPr>
          <w:ilvl w:val="0"/>
          <w:numId w:val="33"/>
        </w:numPr>
        <w:rPr>
          <w:lang w:val="en-US"/>
        </w:rPr>
      </w:pPr>
      <w:r>
        <w:rPr>
          <w:lang w:val="en-US"/>
        </w:rPr>
        <w:t>Use the SAG Retreat for planning h</w:t>
      </w:r>
      <w:r w:rsidR="00F67785">
        <w:rPr>
          <w:lang w:val="en-US"/>
        </w:rPr>
        <w:t>ow to implement the strategy and</w:t>
      </w:r>
      <w:r>
        <w:rPr>
          <w:lang w:val="en-US"/>
        </w:rPr>
        <w:t xml:space="preserve"> defining a monitoring mechanism</w:t>
      </w:r>
      <w:r w:rsidR="00F67785">
        <w:rPr>
          <w:lang w:val="en-US"/>
        </w:rPr>
        <w:t xml:space="preserve"> both in relation to progress and quality of the deliverables</w:t>
      </w:r>
      <w:r>
        <w:rPr>
          <w:lang w:val="en-US"/>
        </w:rPr>
        <w:t>.</w:t>
      </w:r>
    </w:p>
    <w:p w:rsidR="00F67785" w:rsidRDefault="00F67785" w:rsidP="00441B75">
      <w:pPr>
        <w:pStyle w:val="ListParagraph"/>
        <w:numPr>
          <w:ilvl w:val="0"/>
          <w:numId w:val="33"/>
        </w:numPr>
        <w:rPr>
          <w:lang w:val="en-US"/>
        </w:rPr>
      </w:pPr>
      <w:r>
        <w:rPr>
          <w:lang w:val="en-US"/>
        </w:rPr>
        <w:t>Include an update on progress in the strategy as an standing agenda item in the SAG meetings</w:t>
      </w:r>
    </w:p>
    <w:p w:rsidR="00F67785" w:rsidRDefault="00F67785" w:rsidP="00F67785">
      <w:pPr>
        <w:pStyle w:val="ListParagraph"/>
        <w:rPr>
          <w:lang w:val="en-US"/>
        </w:rPr>
      </w:pPr>
    </w:p>
    <w:tbl>
      <w:tblPr>
        <w:tblStyle w:val="TableGrid"/>
        <w:tblW w:w="9067" w:type="dxa"/>
        <w:tblLook w:val="04A0" w:firstRow="1" w:lastRow="0" w:firstColumn="1" w:lastColumn="0" w:noHBand="0" w:noVBand="1"/>
      </w:tblPr>
      <w:tblGrid>
        <w:gridCol w:w="6374"/>
        <w:gridCol w:w="1559"/>
        <w:gridCol w:w="1134"/>
      </w:tblGrid>
      <w:tr w:rsidR="00F67785" w:rsidTr="00657293">
        <w:tc>
          <w:tcPr>
            <w:tcW w:w="6374" w:type="dxa"/>
            <w:shd w:val="clear" w:color="auto" w:fill="7F1416"/>
          </w:tcPr>
          <w:p w:rsidR="00F67785" w:rsidRPr="008B419A" w:rsidRDefault="00F67785" w:rsidP="00F02D98">
            <w:pPr>
              <w:rPr>
                <w:b/>
                <w:lang w:val="en-US"/>
              </w:rPr>
            </w:pPr>
            <w:r w:rsidRPr="008B419A">
              <w:rPr>
                <w:b/>
                <w:lang w:val="en-US"/>
              </w:rPr>
              <w:t>Action Point</w:t>
            </w:r>
          </w:p>
        </w:tc>
        <w:tc>
          <w:tcPr>
            <w:tcW w:w="1559" w:type="dxa"/>
            <w:shd w:val="clear" w:color="auto" w:fill="7F1416"/>
          </w:tcPr>
          <w:p w:rsidR="00F67785" w:rsidRPr="008B419A" w:rsidRDefault="00F67785" w:rsidP="00F02D98">
            <w:pPr>
              <w:rPr>
                <w:b/>
                <w:lang w:val="en-US"/>
              </w:rPr>
            </w:pPr>
            <w:r w:rsidRPr="008B419A">
              <w:rPr>
                <w:b/>
                <w:lang w:val="en-US"/>
              </w:rPr>
              <w:t>Who</w:t>
            </w:r>
          </w:p>
        </w:tc>
        <w:tc>
          <w:tcPr>
            <w:tcW w:w="1134" w:type="dxa"/>
            <w:shd w:val="clear" w:color="auto" w:fill="7F1416"/>
          </w:tcPr>
          <w:p w:rsidR="00F67785" w:rsidRPr="008B419A" w:rsidRDefault="00F67785" w:rsidP="00F02D98">
            <w:pPr>
              <w:rPr>
                <w:b/>
                <w:lang w:val="en-US"/>
              </w:rPr>
            </w:pPr>
            <w:r w:rsidRPr="008B419A">
              <w:rPr>
                <w:b/>
                <w:lang w:val="en-US"/>
              </w:rPr>
              <w:t>Deadline</w:t>
            </w:r>
          </w:p>
        </w:tc>
      </w:tr>
      <w:tr w:rsidR="00F67785" w:rsidRPr="00CA5E1F" w:rsidTr="00657293">
        <w:tc>
          <w:tcPr>
            <w:tcW w:w="6374" w:type="dxa"/>
          </w:tcPr>
          <w:p w:rsidR="00F67785" w:rsidRDefault="00F67785" w:rsidP="00F02D98">
            <w:pPr>
              <w:rPr>
                <w:lang w:val="en-US"/>
              </w:rPr>
            </w:pPr>
            <w:r>
              <w:rPr>
                <w:lang w:val="en-US"/>
              </w:rPr>
              <w:t>Include an update on progress in the strategy as an standing agenda item in the SAG meetings</w:t>
            </w:r>
          </w:p>
        </w:tc>
        <w:tc>
          <w:tcPr>
            <w:tcW w:w="1559" w:type="dxa"/>
          </w:tcPr>
          <w:p w:rsidR="00F67785" w:rsidRDefault="00F67785" w:rsidP="00F67785">
            <w:pPr>
              <w:rPr>
                <w:lang w:val="en-US"/>
              </w:rPr>
            </w:pPr>
            <w:r>
              <w:rPr>
                <w:lang w:val="en-US"/>
              </w:rPr>
              <w:t xml:space="preserve">SAG </w:t>
            </w:r>
            <w:r>
              <w:rPr>
                <w:lang w:val="en-US"/>
              </w:rPr>
              <w:t>co-chairs</w:t>
            </w:r>
          </w:p>
        </w:tc>
        <w:tc>
          <w:tcPr>
            <w:tcW w:w="1134" w:type="dxa"/>
          </w:tcPr>
          <w:p w:rsidR="00F67785" w:rsidRDefault="00657293" w:rsidP="00F02D98">
            <w:pPr>
              <w:rPr>
                <w:lang w:val="en-US"/>
              </w:rPr>
            </w:pPr>
            <w:r>
              <w:rPr>
                <w:lang w:val="en-US"/>
              </w:rPr>
              <w:t>N</w:t>
            </w:r>
            <w:r w:rsidR="00F67785">
              <w:rPr>
                <w:lang w:val="en-US"/>
              </w:rPr>
              <w:t>ext SAG meeting</w:t>
            </w:r>
          </w:p>
        </w:tc>
      </w:tr>
    </w:tbl>
    <w:p w:rsidR="00F67785" w:rsidRPr="00657293" w:rsidRDefault="00F67785" w:rsidP="00657293">
      <w:pPr>
        <w:rPr>
          <w:lang w:val="en-US"/>
        </w:rPr>
      </w:pPr>
      <w:bookmarkStart w:id="4" w:name="_GoBack"/>
      <w:bookmarkEnd w:id="4"/>
    </w:p>
    <w:p w:rsidR="00F67785" w:rsidRPr="00143E6A" w:rsidRDefault="00F67785" w:rsidP="00F67785">
      <w:pPr>
        <w:pStyle w:val="ListParagraph"/>
        <w:numPr>
          <w:ilvl w:val="0"/>
          <w:numId w:val="6"/>
        </w:numPr>
        <w:rPr>
          <w:b/>
          <w:i/>
          <w:color w:val="04314C"/>
          <w:lang w:val="en-US"/>
        </w:rPr>
      </w:pPr>
      <w:r>
        <w:rPr>
          <w:b/>
          <w:i/>
          <w:color w:val="04314C"/>
          <w:lang w:val="en-US"/>
        </w:rPr>
        <w:t>SAG Retreat</w:t>
      </w:r>
    </w:p>
    <w:p w:rsidR="00F67785" w:rsidRDefault="00F67785" w:rsidP="004029E7">
      <w:pPr>
        <w:rPr>
          <w:rFonts w:cs="Arial"/>
          <w:lang w:eastAsia="en-GB"/>
        </w:rPr>
      </w:pPr>
      <w:r>
        <w:rPr>
          <w:lang w:val="en-US"/>
        </w:rPr>
        <w:t xml:space="preserve">The SAG Retreat will take place </w:t>
      </w:r>
      <w:r w:rsidRPr="00F67785">
        <w:rPr>
          <w:rFonts w:cs="Arial"/>
          <w:lang w:eastAsia="en-GB"/>
        </w:rPr>
        <w:t>on the 5-6 December</w:t>
      </w:r>
      <w:r w:rsidRPr="00F67785">
        <w:rPr>
          <w:rFonts w:cs="Arial"/>
          <w:color w:val="1F497D"/>
          <w:lang w:eastAsia="en-GB"/>
        </w:rPr>
        <w:t xml:space="preserve"> </w:t>
      </w:r>
      <w:r w:rsidRPr="00F67785">
        <w:rPr>
          <w:rFonts w:cs="Arial"/>
          <w:lang w:eastAsia="en-GB"/>
        </w:rPr>
        <w:t xml:space="preserve">at the </w:t>
      </w:r>
      <w:hyperlink r:id="rId12" w:history="1">
        <w:r w:rsidRPr="00F67785">
          <w:rPr>
            <w:rStyle w:val="Hyperlink"/>
            <w:rFonts w:cs="Arial"/>
            <w:lang w:eastAsia="en-GB"/>
          </w:rPr>
          <w:t>World Meteorological Organization</w:t>
        </w:r>
      </w:hyperlink>
      <w:r w:rsidRPr="00F67785">
        <w:rPr>
          <w:rFonts w:cs="Arial"/>
          <w:lang w:eastAsia="en-GB"/>
        </w:rPr>
        <w:t xml:space="preserve"> in Geneva</w:t>
      </w:r>
      <w:r w:rsidRPr="00F67785">
        <w:rPr>
          <w:rFonts w:cs="Arial"/>
          <w:color w:val="1F497D"/>
          <w:lang w:eastAsia="en-GB"/>
        </w:rPr>
        <w:t xml:space="preserve"> (</w:t>
      </w:r>
      <w:r w:rsidRPr="00F67785">
        <w:rPr>
          <w:rFonts w:cs="Arial"/>
          <w:lang w:eastAsia="en-GB"/>
        </w:rPr>
        <w:t xml:space="preserve">7bis, avenue de la </w:t>
      </w:r>
      <w:proofErr w:type="spellStart"/>
      <w:r w:rsidRPr="00F67785">
        <w:rPr>
          <w:rFonts w:cs="Arial"/>
          <w:lang w:eastAsia="en-GB"/>
        </w:rPr>
        <w:t>Paix</w:t>
      </w:r>
      <w:proofErr w:type="spellEnd"/>
      <w:r w:rsidRPr="00F67785">
        <w:rPr>
          <w:rFonts w:cs="Arial"/>
          <w:lang w:eastAsia="en-GB"/>
        </w:rPr>
        <w:t xml:space="preserve">, CH-1211 Geneva 2). </w:t>
      </w:r>
      <w:r>
        <w:rPr>
          <w:rFonts w:cs="Arial"/>
          <w:lang w:eastAsia="en-GB"/>
        </w:rPr>
        <w:t>The following topics were identified to be included in the SAG Retreat:</w:t>
      </w:r>
    </w:p>
    <w:p w:rsidR="00162B61" w:rsidRPr="00162B61" w:rsidRDefault="00162B61" w:rsidP="00162B61">
      <w:pPr>
        <w:pStyle w:val="ListParagraph"/>
        <w:numPr>
          <w:ilvl w:val="0"/>
          <w:numId w:val="33"/>
        </w:numPr>
        <w:rPr>
          <w:lang w:val="en-US"/>
        </w:rPr>
      </w:pPr>
      <w:r>
        <w:rPr>
          <w:rFonts w:cs="Arial"/>
          <w:lang w:eastAsia="en-GB"/>
        </w:rPr>
        <w:t>O</w:t>
      </w:r>
      <w:r w:rsidR="00F67785" w:rsidRPr="00162B61">
        <w:rPr>
          <w:rFonts w:cs="Arial"/>
          <w:lang w:eastAsia="en-GB"/>
        </w:rPr>
        <w:t xml:space="preserve">perationalising the GSC Strategy 2018-2022, </w:t>
      </w:r>
    </w:p>
    <w:p w:rsidR="00F67785" w:rsidRPr="00162B61" w:rsidRDefault="00162B61" w:rsidP="00162B61">
      <w:pPr>
        <w:pStyle w:val="ListParagraph"/>
        <w:numPr>
          <w:ilvl w:val="0"/>
          <w:numId w:val="33"/>
        </w:numPr>
        <w:rPr>
          <w:lang w:val="en-US"/>
        </w:rPr>
      </w:pPr>
      <w:r>
        <w:rPr>
          <w:rFonts w:cs="Arial"/>
          <w:lang w:eastAsia="en-GB"/>
        </w:rPr>
        <w:t>C</w:t>
      </w:r>
      <w:r w:rsidR="00F67785" w:rsidRPr="00162B61">
        <w:rPr>
          <w:rFonts w:cs="Arial"/>
          <w:lang w:eastAsia="en-GB"/>
        </w:rPr>
        <w:t>luster membership</w:t>
      </w:r>
    </w:p>
    <w:p w:rsidR="00162B61" w:rsidRPr="00162B61" w:rsidRDefault="00162B61" w:rsidP="00162B61">
      <w:pPr>
        <w:pStyle w:val="ListParagraph"/>
        <w:numPr>
          <w:ilvl w:val="0"/>
          <w:numId w:val="33"/>
        </w:numPr>
        <w:rPr>
          <w:lang w:val="en-US"/>
        </w:rPr>
      </w:pPr>
      <w:r>
        <w:rPr>
          <w:rFonts w:cs="Arial"/>
          <w:lang w:eastAsia="en-GB"/>
        </w:rPr>
        <w:t xml:space="preserve">Review of the progress of the WGs and plans for next year. In advance of the meeting, the WG chairs should review their </w:t>
      </w:r>
      <w:proofErr w:type="spellStart"/>
      <w:r>
        <w:rPr>
          <w:rFonts w:cs="Arial"/>
          <w:lang w:eastAsia="en-GB"/>
        </w:rPr>
        <w:t>workplan</w:t>
      </w:r>
      <w:proofErr w:type="spellEnd"/>
      <w:r>
        <w:rPr>
          <w:rFonts w:cs="Arial"/>
          <w:lang w:eastAsia="en-GB"/>
        </w:rPr>
        <w:t xml:space="preserve"> and ensure it is aligned with the Strategy.</w:t>
      </w:r>
    </w:p>
    <w:p w:rsidR="00162B61" w:rsidRPr="00162B61" w:rsidRDefault="00162B61" w:rsidP="00162B61">
      <w:pPr>
        <w:pStyle w:val="ListParagraph"/>
        <w:numPr>
          <w:ilvl w:val="0"/>
          <w:numId w:val="33"/>
        </w:numPr>
        <w:rPr>
          <w:lang w:val="en-US"/>
        </w:rPr>
      </w:pPr>
      <w:r>
        <w:rPr>
          <w:rFonts w:cs="Arial"/>
          <w:lang w:eastAsia="en-GB"/>
        </w:rPr>
        <w:t>Feedback on the GSC week</w:t>
      </w:r>
    </w:p>
    <w:tbl>
      <w:tblPr>
        <w:tblStyle w:val="TableGrid"/>
        <w:tblW w:w="0" w:type="auto"/>
        <w:tblLook w:val="04A0" w:firstRow="1" w:lastRow="0" w:firstColumn="1" w:lastColumn="0" w:noHBand="0" w:noVBand="1"/>
      </w:tblPr>
      <w:tblGrid>
        <w:gridCol w:w="6374"/>
        <w:gridCol w:w="1559"/>
        <w:gridCol w:w="1029"/>
      </w:tblGrid>
      <w:tr w:rsidR="00E35A5D" w:rsidTr="00B743BB">
        <w:tc>
          <w:tcPr>
            <w:tcW w:w="6374" w:type="dxa"/>
            <w:shd w:val="clear" w:color="auto" w:fill="7F1416"/>
          </w:tcPr>
          <w:p w:rsidR="00E35A5D" w:rsidRPr="008B419A" w:rsidRDefault="00E35A5D" w:rsidP="00EA5278">
            <w:pPr>
              <w:rPr>
                <w:b/>
                <w:lang w:val="en-US"/>
              </w:rPr>
            </w:pPr>
            <w:bookmarkStart w:id="5" w:name="_Hlk515623352"/>
            <w:r w:rsidRPr="008B419A">
              <w:rPr>
                <w:b/>
                <w:lang w:val="en-US"/>
              </w:rPr>
              <w:lastRenderedPageBreak/>
              <w:t>Action Point</w:t>
            </w:r>
          </w:p>
        </w:tc>
        <w:tc>
          <w:tcPr>
            <w:tcW w:w="1559" w:type="dxa"/>
            <w:shd w:val="clear" w:color="auto" w:fill="7F1416"/>
          </w:tcPr>
          <w:p w:rsidR="00E35A5D" w:rsidRPr="008B419A" w:rsidRDefault="00E35A5D" w:rsidP="00EA5278">
            <w:pPr>
              <w:rPr>
                <w:b/>
                <w:lang w:val="en-US"/>
              </w:rPr>
            </w:pPr>
            <w:r w:rsidRPr="008B419A">
              <w:rPr>
                <w:b/>
                <w:lang w:val="en-US"/>
              </w:rPr>
              <w:t>Who</w:t>
            </w:r>
          </w:p>
        </w:tc>
        <w:tc>
          <w:tcPr>
            <w:tcW w:w="1029" w:type="dxa"/>
            <w:shd w:val="clear" w:color="auto" w:fill="7F1416"/>
          </w:tcPr>
          <w:p w:rsidR="00E35A5D" w:rsidRPr="008B419A" w:rsidRDefault="00E35A5D" w:rsidP="00EA5278">
            <w:pPr>
              <w:rPr>
                <w:b/>
                <w:lang w:val="en-US"/>
              </w:rPr>
            </w:pPr>
            <w:r w:rsidRPr="008B419A">
              <w:rPr>
                <w:b/>
                <w:lang w:val="en-US"/>
              </w:rPr>
              <w:t>Deadline</w:t>
            </w:r>
          </w:p>
        </w:tc>
      </w:tr>
      <w:tr w:rsidR="00E35A5D" w:rsidRPr="00CA5E1F" w:rsidTr="00B743BB">
        <w:tc>
          <w:tcPr>
            <w:tcW w:w="6374" w:type="dxa"/>
          </w:tcPr>
          <w:p w:rsidR="00E35A5D" w:rsidRDefault="00162B61" w:rsidP="00D01185">
            <w:pPr>
              <w:rPr>
                <w:lang w:val="en-US"/>
              </w:rPr>
            </w:pPr>
            <w:bookmarkStart w:id="6" w:name="_Hlk515623393"/>
            <w:r>
              <w:rPr>
                <w:lang w:val="en-US"/>
              </w:rPr>
              <w:t>Share a draft agenda of the SAG Retreat for comments</w:t>
            </w:r>
          </w:p>
        </w:tc>
        <w:tc>
          <w:tcPr>
            <w:tcW w:w="1559" w:type="dxa"/>
          </w:tcPr>
          <w:p w:rsidR="00E35A5D" w:rsidRDefault="006442F9" w:rsidP="00162B61">
            <w:pPr>
              <w:rPr>
                <w:lang w:val="en-US"/>
              </w:rPr>
            </w:pPr>
            <w:r>
              <w:rPr>
                <w:lang w:val="en-US"/>
              </w:rPr>
              <w:t xml:space="preserve">SAG </w:t>
            </w:r>
            <w:r w:rsidR="00162B61">
              <w:rPr>
                <w:lang w:val="en-US"/>
              </w:rPr>
              <w:t>co-chairs</w:t>
            </w:r>
          </w:p>
        </w:tc>
        <w:tc>
          <w:tcPr>
            <w:tcW w:w="1029" w:type="dxa"/>
          </w:tcPr>
          <w:p w:rsidR="00E35A5D" w:rsidRDefault="00A4666C" w:rsidP="00EA5278">
            <w:pPr>
              <w:rPr>
                <w:lang w:val="en-US"/>
              </w:rPr>
            </w:pPr>
            <w:r>
              <w:rPr>
                <w:lang w:val="en-US"/>
              </w:rPr>
              <w:t>ASAP</w:t>
            </w:r>
          </w:p>
        </w:tc>
      </w:tr>
      <w:tr w:rsidR="00162B61" w:rsidRPr="00CA5E1F" w:rsidTr="00B743BB">
        <w:tc>
          <w:tcPr>
            <w:tcW w:w="6374" w:type="dxa"/>
          </w:tcPr>
          <w:p w:rsidR="00162B61" w:rsidRDefault="00162B61" w:rsidP="00162B61">
            <w:pPr>
              <w:rPr>
                <w:lang w:val="en-US"/>
              </w:rPr>
            </w:pPr>
            <w:r>
              <w:rPr>
                <w:lang w:val="en-US"/>
              </w:rPr>
              <w:t xml:space="preserve">Contact WG chairs to ask them to prepare an update for the SAG Retreat and ensure alignment with the Strategy </w:t>
            </w:r>
          </w:p>
        </w:tc>
        <w:tc>
          <w:tcPr>
            <w:tcW w:w="1559" w:type="dxa"/>
          </w:tcPr>
          <w:p w:rsidR="00162B61" w:rsidRDefault="00162B61" w:rsidP="00162B61">
            <w:pPr>
              <w:rPr>
                <w:lang w:val="en-US"/>
              </w:rPr>
            </w:pPr>
            <w:r>
              <w:rPr>
                <w:lang w:val="en-US"/>
              </w:rPr>
              <w:t>SAG co-chairs</w:t>
            </w:r>
          </w:p>
        </w:tc>
        <w:tc>
          <w:tcPr>
            <w:tcW w:w="1029" w:type="dxa"/>
          </w:tcPr>
          <w:p w:rsidR="00162B61" w:rsidRDefault="00162B61" w:rsidP="00162B61">
            <w:pPr>
              <w:rPr>
                <w:lang w:val="en-US"/>
              </w:rPr>
            </w:pPr>
            <w:r>
              <w:rPr>
                <w:lang w:val="en-US"/>
              </w:rPr>
              <w:t>ASAP</w:t>
            </w:r>
          </w:p>
        </w:tc>
      </w:tr>
      <w:bookmarkEnd w:id="5"/>
      <w:bookmarkEnd w:id="6"/>
    </w:tbl>
    <w:p w:rsidR="00814B96" w:rsidRDefault="00814B96">
      <w:pPr>
        <w:rPr>
          <w:lang w:val="en-US"/>
        </w:rPr>
      </w:pPr>
    </w:p>
    <w:p w:rsidR="00162B61" w:rsidRPr="00143E6A" w:rsidRDefault="00162B61" w:rsidP="00162B61">
      <w:pPr>
        <w:pStyle w:val="ListParagraph"/>
        <w:numPr>
          <w:ilvl w:val="0"/>
          <w:numId w:val="6"/>
        </w:numPr>
        <w:rPr>
          <w:b/>
          <w:i/>
          <w:color w:val="04314C"/>
          <w:lang w:val="en-US"/>
        </w:rPr>
      </w:pPr>
      <w:r>
        <w:rPr>
          <w:b/>
          <w:i/>
          <w:color w:val="04314C"/>
          <w:lang w:val="en-US"/>
        </w:rPr>
        <w:t>AOB</w:t>
      </w:r>
    </w:p>
    <w:p w:rsidR="00162B61" w:rsidRDefault="00533AE7" w:rsidP="00747CE0">
      <w:pPr>
        <w:pStyle w:val="ListParagraph"/>
        <w:numPr>
          <w:ilvl w:val="0"/>
          <w:numId w:val="35"/>
        </w:numPr>
        <w:rPr>
          <w:lang w:val="en-US"/>
        </w:rPr>
      </w:pPr>
      <w:r w:rsidRPr="00747CE0">
        <w:rPr>
          <w:lang w:val="en-US"/>
        </w:rPr>
        <w:t xml:space="preserve">The Working Group on Promoting Safer Building Practices would be ready to implement more activities if additional funding from the ECHO grant could be re-allocated to them in case of any under-expenditure </w:t>
      </w:r>
      <w:r w:rsidR="00747CE0">
        <w:rPr>
          <w:lang w:val="en-US"/>
        </w:rPr>
        <w:t xml:space="preserve">from partners </w:t>
      </w:r>
      <w:r w:rsidRPr="00747CE0">
        <w:rPr>
          <w:lang w:val="en-US"/>
        </w:rPr>
        <w:t>in ECHO.</w:t>
      </w:r>
    </w:p>
    <w:p w:rsidR="00747CE0" w:rsidRDefault="00747CE0" w:rsidP="00747CE0">
      <w:pPr>
        <w:pStyle w:val="ListParagraph"/>
        <w:rPr>
          <w:lang w:val="en-US"/>
        </w:rPr>
      </w:pPr>
    </w:p>
    <w:p w:rsidR="00747CE0" w:rsidRPr="00747CE0" w:rsidRDefault="00747CE0" w:rsidP="00747CE0">
      <w:pPr>
        <w:pStyle w:val="ListParagraph"/>
        <w:numPr>
          <w:ilvl w:val="0"/>
          <w:numId w:val="35"/>
        </w:numPr>
        <w:rPr>
          <w:lang w:val="en-US"/>
        </w:rPr>
      </w:pPr>
      <w:r>
        <w:rPr>
          <w:lang w:val="en-US"/>
        </w:rPr>
        <w:t>As it was done in previous ECHO grants, a Joint Monitoring Mission is being planned with ECHO. A number of countries were proposed and finally DR Congo was retained. The mission will take place from 13 to 21 November including Kinshasa and Goma.</w:t>
      </w:r>
    </w:p>
    <w:p w:rsidR="00533AE7" w:rsidRDefault="00533AE7">
      <w:pPr>
        <w:rPr>
          <w:lang w:val="en-US"/>
        </w:rPr>
      </w:pPr>
    </w:p>
    <w:p w:rsidR="00814B96" w:rsidRPr="003576D5" w:rsidRDefault="00814B96" w:rsidP="00814B96">
      <w:pPr>
        <w:spacing w:after="0" w:line="240" w:lineRule="auto"/>
        <w:jc w:val="center"/>
        <w:rPr>
          <w:rFonts w:ascii="Calibri" w:eastAsia="Times New Roman" w:hAnsi="Calibri" w:cs="Tahoma"/>
          <w:b/>
          <w:color w:val="222222"/>
          <w:u w:val="single"/>
          <w:lang w:eastAsia="en-GB"/>
        </w:rPr>
      </w:pPr>
      <w:r w:rsidRPr="00512518">
        <w:rPr>
          <w:rFonts w:ascii="Calibri" w:eastAsia="Times New Roman" w:hAnsi="Calibri" w:cs="Tahoma"/>
          <w:b/>
          <w:color w:val="222222"/>
          <w:u w:val="single"/>
          <w:lang w:eastAsia="en-GB"/>
        </w:rPr>
        <w:t xml:space="preserve">The next SAG meeting will </w:t>
      </w:r>
      <w:r w:rsidRPr="00D01185">
        <w:rPr>
          <w:rFonts w:ascii="Calibri" w:eastAsia="Times New Roman" w:hAnsi="Calibri" w:cs="Tahoma"/>
          <w:b/>
          <w:color w:val="222222"/>
          <w:u w:val="single"/>
          <w:lang w:eastAsia="en-GB"/>
        </w:rPr>
        <w:t xml:space="preserve">be on </w:t>
      </w:r>
      <w:r w:rsidR="00747CE0">
        <w:rPr>
          <w:rFonts w:ascii="Calibri" w:eastAsia="Times New Roman" w:hAnsi="Calibri" w:cs="Tahoma"/>
          <w:b/>
          <w:color w:val="222222"/>
          <w:u w:val="single"/>
          <w:lang w:eastAsia="en-GB"/>
        </w:rPr>
        <w:t xml:space="preserve">the </w:t>
      </w:r>
      <w:r w:rsidR="00D01185" w:rsidRPr="00D01185">
        <w:rPr>
          <w:rFonts w:ascii="Calibri" w:eastAsia="Times New Roman" w:hAnsi="Calibri" w:cs="Tahoma"/>
          <w:b/>
          <w:color w:val="222222"/>
          <w:u w:val="single"/>
          <w:lang w:eastAsia="en-GB"/>
        </w:rPr>
        <w:t>2</w:t>
      </w:r>
      <w:r w:rsidR="00747CE0">
        <w:rPr>
          <w:rFonts w:ascii="Calibri" w:eastAsia="Times New Roman" w:hAnsi="Calibri" w:cs="Tahoma"/>
          <w:b/>
          <w:color w:val="222222"/>
          <w:u w:val="single"/>
          <w:lang w:eastAsia="en-GB"/>
        </w:rPr>
        <w:t>9</w:t>
      </w:r>
      <w:r w:rsidR="00E41B92" w:rsidRPr="00D01185">
        <w:rPr>
          <w:rFonts w:ascii="Calibri" w:eastAsia="Times New Roman" w:hAnsi="Calibri" w:cs="Tahoma"/>
          <w:b/>
          <w:color w:val="222222"/>
          <w:u w:val="single"/>
          <w:vertAlign w:val="superscript"/>
          <w:lang w:eastAsia="en-GB"/>
        </w:rPr>
        <w:t>th</w:t>
      </w:r>
      <w:r w:rsidR="009216D8" w:rsidRPr="00D01185">
        <w:rPr>
          <w:rFonts w:ascii="Calibri" w:eastAsia="Times New Roman" w:hAnsi="Calibri" w:cs="Tahoma"/>
          <w:b/>
          <w:color w:val="222222"/>
          <w:u w:val="single"/>
          <w:lang w:eastAsia="en-GB"/>
        </w:rPr>
        <w:t xml:space="preserve"> </w:t>
      </w:r>
      <w:r w:rsidR="00747CE0">
        <w:rPr>
          <w:rFonts w:ascii="Calibri" w:eastAsia="Times New Roman" w:hAnsi="Calibri" w:cs="Tahoma"/>
          <w:b/>
          <w:color w:val="222222"/>
          <w:u w:val="single"/>
          <w:lang w:eastAsia="en-GB"/>
        </w:rPr>
        <w:t>Novem</w:t>
      </w:r>
      <w:r w:rsidR="007872DF">
        <w:rPr>
          <w:rFonts w:ascii="Calibri" w:eastAsia="Times New Roman" w:hAnsi="Calibri" w:cs="Tahoma"/>
          <w:b/>
          <w:color w:val="222222"/>
          <w:u w:val="single"/>
          <w:lang w:eastAsia="en-GB"/>
        </w:rPr>
        <w:t>ber</w:t>
      </w:r>
      <w:r w:rsidRPr="00512518">
        <w:rPr>
          <w:rFonts w:ascii="Calibri" w:eastAsia="Times New Roman" w:hAnsi="Calibri" w:cs="Tahoma"/>
          <w:b/>
          <w:color w:val="222222"/>
          <w:u w:val="single"/>
          <w:lang w:eastAsia="en-GB"/>
        </w:rPr>
        <w:t xml:space="preserve"> at </w:t>
      </w:r>
      <w:r w:rsidR="001624C7">
        <w:rPr>
          <w:b/>
          <w:u w:val="single"/>
        </w:rPr>
        <w:t xml:space="preserve">midday </w:t>
      </w:r>
      <w:r w:rsidR="005E2DB4" w:rsidRPr="00512518">
        <w:rPr>
          <w:b/>
          <w:u w:val="single"/>
        </w:rPr>
        <w:t xml:space="preserve">Geneva time, </w:t>
      </w:r>
      <w:r w:rsidR="001624C7">
        <w:rPr>
          <w:b/>
          <w:u w:val="single"/>
        </w:rPr>
        <w:t>6</w:t>
      </w:r>
      <w:r w:rsidR="009448B0" w:rsidRPr="00512518">
        <w:rPr>
          <w:b/>
          <w:u w:val="single"/>
        </w:rPr>
        <w:t xml:space="preserve"> </w:t>
      </w:r>
      <w:r w:rsidR="005E2DB4" w:rsidRPr="00512518">
        <w:rPr>
          <w:b/>
          <w:u w:val="single"/>
        </w:rPr>
        <w:t xml:space="preserve">AM Washington, </w:t>
      </w:r>
      <w:r w:rsidR="007872DF">
        <w:rPr>
          <w:b/>
          <w:u w:val="single"/>
        </w:rPr>
        <w:t>9</w:t>
      </w:r>
      <w:r w:rsidR="009448B0" w:rsidRPr="00512518">
        <w:rPr>
          <w:b/>
          <w:u w:val="single"/>
        </w:rPr>
        <w:t xml:space="preserve"> </w:t>
      </w:r>
      <w:r w:rsidR="005E2DB4" w:rsidRPr="00512518">
        <w:rPr>
          <w:b/>
          <w:u w:val="single"/>
        </w:rPr>
        <w:t>PM</w:t>
      </w:r>
      <w:r w:rsidRPr="00512518">
        <w:rPr>
          <w:b/>
          <w:u w:val="single"/>
        </w:rPr>
        <w:t xml:space="preserve"> Melbourne</w:t>
      </w:r>
    </w:p>
    <w:p w:rsidR="00814B96" w:rsidRPr="00814B96" w:rsidRDefault="00814B96"/>
    <w:sectPr w:rsidR="00814B96" w:rsidRPr="00814B96">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D08" w:rsidRDefault="009A4D08" w:rsidP="004212E7">
      <w:pPr>
        <w:spacing w:after="0" w:line="240" w:lineRule="auto"/>
      </w:pPr>
      <w:r>
        <w:separator/>
      </w:r>
    </w:p>
  </w:endnote>
  <w:endnote w:type="continuationSeparator" w:id="0">
    <w:p w:rsidR="009A4D08" w:rsidRDefault="009A4D08" w:rsidP="0042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altName w:val="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Times New Roman"/>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D08" w:rsidRDefault="009A4D08" w:rsidP="004212E7">
      <w:pPr>
        <w:spacing w:after="0" w:line="240" w:lineRule="auto"/>
      </w:pPr>
      <w:r>
        <w:separator/>
      </w:r>
    </w:p>
  </w:footnote>
  <w:footnote w:type="continuationSeparator" w:id="0">
    <w:p w:rsidR="009A4D08" w:rsidRDefault="009A4D08" w:rsidP="00421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D08" w:rsidRDefault="009A4D08" w:rsidP="004212E7">
    <w:pPr>
      <w:pStyle w:val="Header"/>
      <w:ind w:firstLine="567"/>
      <w:rPr>
        <w:rFonts w:ascii="Verdana" w:hAnsi="Verdana"/>
        <w:sz w:val="14"/>
        <w:szCs w:val="14"/>
      </w:rPr>
    </w:pPr>
    <w:r>
      <w:rPr>
        <w:noProof/>
        <w:lang w:eastAsia="en-GB"/>
      </w:rPr>
      <w:drawing>
        <wp:anchor distT="0" distB="0" distL="114300" distR="114300" simplePos="0" relativeHeight="251659264" behindDoc="0" locked="0" layoutInCell="1" allowOverlap="1" wp14:anchorId="590ACAC5" wp14:editId="0E11BBDD">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9A4D08" w:rsidRDefault="009A4D08" w:rsidP="004212E7">
    <w:pPr>
      <w:pStyle w:val="Header"/>
      <w:ind w:firstLine="567"/>
      <w:rPr>
        <w:rFonts w:ascii="Verdana" w:hAnsi="Verdana"/>
        <w:color w:val="7F1416"/>
        <w:sz w:val="12"/>
        <w:szCs w:val="12"/>
      </w:rPr>
    </w:pPr>
    <w:r>
      <w:rPr>
        <w:rFonts w:ascii="Verdana" w:hAnsi="Verdana"/>
        <w:color w:val="7F1416"/>
        <w:sz w:val="12"/>
        <w:szCs w:val="12"/>
      </w:rPr>
      <w:t>ShelterCluster.org</w:t>
    </w:r>
  </w:p>
  <w:p w:rsidR="009A4D08" w:rsidRDefault="009A4D08" w:rsidP="004212E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9A4D08" w:rsidRDefault="009A4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A08"/>
    <w:multiLevelType w:val="hybridMultilevel"/>
    <w:tmpl w:val="E3666C00"/>
    <w:lvl w:ilvl="0" w:tplc="822EADDE">
      <w:start w:val="1"/>
      <w:numFmt w:val="bullet"/>
      <w:lvlText w:val="-"/>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65132"/>
    <w:multiLevelType w:val="hybridMultilevel"/>
    <w:tmpl w:val="839C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81E65"/>
    <w:multiLevelType w:val="hybridMultilevel"/>
    <w:tmpl w:val="26F4C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6704A"/>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224B55"/>
    <w:multiLevelType w:val="hybridMultilevel"/>
    <w:tmpl w:val="8FE4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F1A82"/>
    <w:multiLevelType w:val="hybridMultilevel"/>
    <w:tmpl w:val="0032C388"/>
    <w:lvl w:ilvl="0" w:tplc="DAF46728">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D3197"/>
    <w:multiLevelType w:val="hybridMultilevel"/>
    <w:tmpl w:val="2EA6E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F4147E"/>
    <w:multiLevelType w:val="hybridMultilevel"/>
    <w:tmpl w:val="9692FB66"/>
    <w:lvl w:ilvl="0" w:tplc="264207B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620D36"/>
    <w:multiLevelType w:val="hybridMultilevel"/>
    <w:tmpl w:val="7E2E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5784C"/>
    <w:multiLevelType w:val="hybridMultilevel"/>
    <w:tmpl w:val="A60C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385915"/>
    <w:multiLevelType w:val="hybridMultilevel"/>
    <w:tmpl w:val="78BE7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C0531A9"/>
    <w:multiLevelType w:val="hybridMultilevel"/>
    <w:tmpl w:val="A1A84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31"/>
  </w:num>
  <w:num w:numId="4">
    <w:abstractNumId w:val="9"/>
  </w:num>
  <w:num w:numId="5">
    <w:abstractNumId w:val="4"/>
  </w:num>
  <w:num w:numId="6">
    <w:abstractNumId w:val="21"/>
  </w:num>
  <w:num w:numId="7">
    <w:abstractNumId w:val="23"/>
  </w:num>
  <w:num w:numId="8">
    <w:abstractNumId w:val="5"/>
  </w:num>
  <w:num w:numId="9">
    <w:abstractNumId w:val="17"/>
  </w:num>
  <w:num w:numId="10">
    <w:abstractNumId w:val="27"/>
  </w:num>
  <w:num w:numId="11">
    <w:abstractNumId w:val="1"/>
  </w:num>
  <w:num w:numId="12">
    <w:abstractNumId w:val="7"/>
  </w:num>
  <w:num w:numId="13">
    <w:abstractNumId w:val="12"/>
  </w:num>
  <w:num w:numId="14">
    <w:abstractNumId w:val="6"/>
  </w:num>
  <w:num w:numId="15">
    <w:abstractNumId w:val="13"/>
  </w:num>
  <w:num w:numId="16">
    <w:abstractNumId w:val="10"/>
  </w:num>
  <w:num w:numId="17">
    <w:abstractNumId w:val="3"/>
  </w:num>
  <w:num w:numId="18">
    <w:abstractNumId w:val="26"/>
  </w:num>
  <w:num w:numId="19">
    <w:abstractNumId w:val="11"/>
  </w:num>
  <w:num w:numId="20">
    <w:abstractNumId w:val="14"/>
  </w:num>
  <w:num w:numId="21">
    <w:abstractNumId w:val="16"/>
  </w:num>
  <w:num w:numId="22">
    <w:abstractNumId w:val="15"/>
  </w:num>
  <w:num w:numId="23">
    <w:abstractNumId w:val="24"/>
  </w:num>
  <w:num w:numId="24">
    <w:abstractNumId w:val="29"/>
  </w:num>
  <w:num w:numId="25">
    <w:abstractNumId w:val="32"/>
  </w:num>
  <w:num w:numId="26">
    <w:abstractNumId w:val="0"/>
  </w:num>
  <w:num w:numId="27">
    <w:abstractNumId w:val="33"/>
  </w:num>
  <w:num w:numId="28">
    <w:abstractNumId w:val="0"/>
  </w:num>
  <w:num w:numId="29">
    <w:abstractNumId w:val="22"/>
  </w:num>
  <w:num w:numId="30">
    <w:abstractNumId w:val="30"/>
  </w:num>
  <w:num w:numId="31">
    <w:abstractNumId w:val="19"/>
  </w:num>
  <w:num w:numId="32">
    <w:abstractNumId w:val="2"/>
  </w:num>
  <w:num w:numId="33">
    <w:abstractNumId w:val="20"/>
  </w:num>
  <w:num w:numId="34">
    <w:abstractNumId w:val="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E6"/>
    <w:rsid w:val="00005E17"/>
    <w:rsid w:val="00010651"/>
    <w:rsid w:val="000176C3"/>
    <w:rsid w:val="00024CA4"/>
    <w:rsid w:val="00032E17"/>
    <w:rsid w:val="00043BB4"/>
    <w:rsid w:val="000528F3"/>
    <w:rsid w:val="00057C76"/>
    <w:rsid w:val="00077C14"/>
    <w:rsid w:val="0008473C"/>
    <w:rsid w:val="000B5165"/>
    <w:rsid w:val="000D40DF"/>
    <w:rsid w:val="000F3435"/>
    <w:rsid w:val="00112D25"/>
    <w:rsid w:val="0012258A"/>
    <w:rsid w:val="00124D42"/>
    <w:rsid w:val="00140DA3"/>
    <w:rsid w:val="0014348E"/>
    <w:rsid w:val="00143E6A"/>
    <w:rsid w:val="001624C7"/>
    <w:rsid w:val="00162B61"/>
    <w:rsid w:val="00164B7F"/>
    <w:rsid w:val="001B4718"/>
    <w:rsid w:val="001B6B07"/>
    <w:rsid w:val="001C37AF"/>
    <w:rsid w:val="001C440C"/>
    <w:rsid w:val="001C7665"/>
    <w:rsid w:val="001F591A"/>
    <w:rsid w:val="0020153E"/>
    <w:rsid w:val="002040FB"/>
    <w:rsid w:val="00205DC6"/>
    <w:rsid w:val="00220992"/>
    <w:rsid w:val="002339FA"/>
    <w:rsid w:val="00234CCC"/>
    <w:rsid w:val="0026423B"/>
    <w:rsid w:val="00274948"/>
    <w:rsid w:val="00293BA2"/>
    <w:rsid w:val="00296600"/>
    <w:rsid w:val="002A3524"/>
    <w:rsid w:val="002B5A21"/>
    <w:rsid w:val="002D0CAB"/>
    <w:rsid w:val="002D4FAF"/>
    <w:rsid w:val="002E2614"/>
    <w:rsid w:val="0030143B"/>
    <w:rsid w:val="003055F3"/>
    <w:rsid w:val="00323948"/>
    <w:rsid w:val="003325C8"/>
    <w:rsid w:val="00334B2B"/>
    <w:rsid w:val="00336E59"/>
    <w:rsid w:val="00363C90"/>
    <w:rsid w:val="003A1C83"/>
    <w:rsid w:val="004029E7"/>
    <w:rsid w:val="0040444F"/>
    <w:rsid w:val="004212E7"/>
    <w:rsid w:val="00427D55"/>
    <w:rsid w:val="004317DD"/>
    <w:rsid w:val="00432B2B"/>
    <w:rsid w:val="00440CE6"/>
    <w:rsid w:val="00441B75"/>
    <w:rsid w:val="004424CF"/>
    <w:rsid w:val="004528C7"/>
    <w:rsid w:val="004743FB"/>
    <w:rsid w:val="00497D66"/>
    <w:rsid w:val="004A6452"/>
    <w:rsid w:val="004E18BC"/>
    <w:rsid w:val="00502B49"/>
    <w:rsid w:val="00512518"/>
    <w:rsid w:val="005277BD"/>
    <w:rsid w:val="00533AE7"/>
    <w:rsid w:val="00542EB2"/>
    <w:rsid w:val="005551E3"/>
    <w:rsid w:val="0056267D"/>
    <w:rsid w:val="00572519"/>
    <w:rsid w:val="0059409F"/>
    <w:rsid w:val="005A4BCD"/>
    <w:rsid w:val="005A5803"/>
    <w:rsid w:val="005C6261"/>
    <w:rsid w:val="005C631B"/>
    <w:rsid w:val="005E2DB4"/>
    <w:rsid w:val="005E5598"/>
    <w:rsid w:val="005F3F03"/>
    <w:rsid w:val="005F43AA"/>
    <w:rsid w:val="006024C4"/>
    <w:rsid w:val="0061387C"/>
    <w:rsid w:val="006341CE"/>
    <w:rsid w:val="006424C6"/>
    <w:rsid w:val="006442F9"/>
    <w:rsid w:val="00657293"/>
    <w:rsid w:val="00683141"/>
    <w:rsid w:val="006844E6"/>
    <w:rsid w:val="006932F0"/>
    <w:rsid w:val="006C6374"/>
    <w:rsid w:val="006E5DBD"/>
    <w:rsid w:val="00723575"/>
    <w:rsid w:val="00724BC6"/>
    <w:rsid w:val="00725AD6"/>
    <w:rsid w:val="00725D1E"/>
    <w:rsid w:val="00732BA0"/>
    <w:rsid w:val="00747CE0"/>
    <w:rsid w:val="007542CB"/>
    <w:rsid w:val="00757AFB"/>
    <w:rsid w:val="007872DF"/>
    <w:rsid w:val="00793D1D"/>
    <w:rsid w:val="007B2CA8"/>
    <w:rsid w:val="007C6412"/>
    <w:rsid w:val="007D0328"/>
    <w:rsid w:val="007D326C"/>
    <w:rsid w:val="007D4F1B"/>
    <w:rsid w:val="007F5E3E"/>
    <w:rsid w:val="007F6A51"/>
    <w:rsid w:val="008057D1"/>
    <w:rsid w:val="008076C5"/>
    <w:rsid w:val="008101BB"/>
    <w:rsid w:val="00813F8A"/>
    <w:rsid w:val="00814B96"/>
    <w:rsid w:val="00831C23"/>
    <w:rsid w:val="00833C51"/>
    <w:rsid w:val="00834518"/>
    <w:rsid w:val="0083751D"/>
    <w:rsid w:val="00852E2A"/>
    <w:rsid w:val="00887AB4"/>
    <w:rsid w:val="00897741"/>
    <w:rsid w:val="008B419A"/>
    <w:rsid w:val="008B4C89"/>
    <w:rsid w:val="008C382C"/>
    <w:rsid w:val="008C4E70"/>
    <w:rsid w:val="008C4EF9"/>
    <w:rsid w:val="008E3F75"/>
    <w:rsid w:val="008E51B3"/>
    <w:rsid w:val="008E6966"/>
    <w:rsid w:val="009053BD"/>
    <w:rsid w:val="00916555"/>
    <w:rsid w:val="0091660F"/>
    <w:rsid w:val="009216D8"/>
    <w:rsid w:val="00927018"/>
    <w:rsid w:val="0093772E"/>
    <w:rsid w:val="00943161"/>
    <w:rsid w:val="009448B0"/>
    <w:rsid w:val="00945F98"/>
    <w:rsid w:val="00956454"/>
    <w:rsid w:val="00964457"/>
    <w:rsid w:val="009A4D08"/>
    <w:rsid w:val="009C3553"/>
    <w:rsid w:val="009C5807"/>
    <w:rsid w:val="009E00ED"/>
    <w:rsid w:val="009E6A23"/>
    <w:rsid w:val="009F0A47"/>
    <w:rsid w:val="009F3F54"/>
    <w:rsid w:val="00A179EC"/>
    <w:rsid w:val="00A21C8F"/>
    <w:rsid w:val="00A25892"/>
    <w:rsid w:val="00A3109E"/>
    <w:rsid w:val="00A4666C"/>
    <w:rsid w:val="00A53BA6"/>
    <w:rsid w:val="00A62DE8"/>
    <w:rsid w:val="00A86728"/>
    <w:rsid w:val="00A901B4"/>
    <w:rsid w:val="00A90513"/>
    <w:rsid w:val="00AA1856"/>
    <w:rsid w:val="00AB3EF7"/>
    <w:rsid w:val="00AC054F"/>
    <w:rsid w:val="00AC51F0"/>
    <w:rsid w:val="00AF1DC6"/>
    <w:rsid w:val="00AF4B1D"/>
    <w:rsid w:val="00AF648E"/>
    <w:rsid w:val="00B319CE"/>
    <w:rsid w:val="00B36272"/>
    <w:rsid w:val="00B364C1"/>
    <w:rsid w:val="00B37CEE"/>
    <w:rsid w:val="00B4058C"/>
    <w:rsid w:val="00B418FB"/>
    <w:rsid w:val="00B463C6"/>
    <w:rsid w:val="00B46732"/>
    <w:rsid w:val="00B66AA9"/>
    <w:rsid w:val="00B743BB"/>
    <w:rsid w:val="00B8295A"/>
    <w:rsid w:val="00B94D57"/>
    <w:rsid w:val="00BA12D8"/>
    <w:rsid w:val="00BA6E4A"/>
    <w:rsid w:val="00BB254A"/>
    <w:rsid w:val="00BD5F56"/>
    <w:rsid w:val="00C02C3E"/>
    <w:rsid w:val="00C14DEE"/>
    <w:rsid w:val="00C153AA"/>
    <w:rsid w:val="00C44473"/>
    <w:rsid w:val="00C72403"/>
    <w:rsid w:val="00C73920"/>
    <w:rsid w:val="00C934E9"/>
    <w:rsid w:val="00CA5E1F"/>
    <w:rsid w:val="00CB729E"/>
    <w:rsid w:val="00CC2EE4"/>
    <w:rsid w:val="00CE29CA"/>
    <w:rsid w:val="00CF4AAE"/>
    <w:rsid w:val="00D01185"/>
    <w:rsid w:val="00D14A1D"/>
    <w:rsid w:val="00D22620"/>
    <w:rsid w:val="00D249A9"/>
    <w:rsid w:val="00D41956"/>
    <w:rsid w:val="00D4299E"/>
    <w:rsid w:val="00D43171"/>
    <w:rsid w:val="00D5570D"/>
    <w:rsid w:val="00D73343"/>
    <w:rsid w:val="00D84AEF"/>
    <w:rsid w:val="00DA0B54"/>
    <w:rsid w:val="00DA454B"/>
    <w:rsid w:val="00DA7B19"/>
    <w:rsid w:val="00DC51D7"/>
    <w:rsid w:val="00DD283A"/>
    <w:rsid w:val="00DF0BF7"/>
    <w:rsid w:val="00DF6A2C"/>
    <w:rsid w:val="00E03AA8"/>
    <w:rsid w:val="00E142C1"/>
    <w:rsid w:val="00E24BFF"/>
    <w:rsid w:val="00E2681F"/>
    <w:rsid w:val="00E33371"/>
    <w:rsid w:val="00E35A5D"/>
    <w:rsid w:val="00E41B92"/>
    <w:rsid w:val="00E46A99"/>
    <w:rsid w:val="00E51575"/>
    <w:rsid w:val="00E6063C"/>
    <w:rsid w:val="00E64CF6"/>
    <w:rsid w:val="00E65162"/>
    <w:rsid w:val="00E66666"/>
    <w:rsid w:val="00E75775"/>
    <w:rsid w:val="00E83C6D"/>
    <w:rsid w:val="00EA5278"/>
    <w:rsid w:val="00EB76E5"/>
    <w:rsid w:val="00F025CA"/>
    <w:rsid w:val="00F04FBC"/>
    <w:rsid w:val="00F116CA"/>
    <w:rsid w:val="00F15E3C"/>
    <w:rsid w:val="00F15FAE"/>
    <w:rsid w:val="00F1785E"/>
    <w:rsid w:val="00F23D86"/>
    <w:rsid w:val="00F67785"/>
    <w:rsid w:val="00F74377"/>
    <w:rsid w:val="00F74644"/>
    <w:rsid w:val="00F8559B"/>
    <w:rsid w:val="00FB0E94"/>
    <w:rsid w:val="00FC2AC2"/>
    <w:rsid w:val="00FD7899"/>
    <w:rsid w:val="00FE0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18440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wmo.int/en/about-us/contac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C761-75B0-4CC3-A197-DFB5677B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Miguel Urquia</cp:lastModifiedBy>
  <cp:revision>2</cp:revision>
  <cp:lastPrinted>2018-10-25T09:53:00Z</cp:lastPrinted>
  <dcterms:created xsi:type="dcterms:W3CDTF">2018-10-26T15:16:00Z</dcterms:created>
  <dcterms:modified xsi:type="dcterms:W3CDTF">2018-10-26T15:16:00Z</dcterms:modified>
</cp:coreProperties>
</file>