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45D28" w14:textId="77777777" w:rsidR="004212E7" w:rsidRPr="008B4C89" w:rsidRDefault="00B418FB" w:rsidP="006844E6">
      <w:pPr>
        <w:jc w:val="center"/>
        <w:rPr>
          <w:b/>
          <w:color w:val="04314C"/>
          <w:sz w:val="28"/>
          <w:szCs w:val="28"/>
          <w:u w:val="single"/>
          <w:lang w:val="en-US"/>
        </w:rPr>
      </w:pPr>
      <w:bookmarkStart w:id="0" w:name="_GoBack"/>
      <w:bookmarkEnd w:id="0"/>
      <w:r>
        <w:rPr>
          <w:b/>
          <w:color w:val="04314C"/>
          <w:sz w:val="28"/>
          <w:szCs w:val="28"/>
          <w:u w:val="single"/>
          <w:lang w:val="en-US"/>
        </w:rPr>
        <w:t xml:space="preserve">GSC </w:t>
      </w:r>
      <w:r w:rsidR="006844E6" w:rsidRPr="008B4C89">
        <w:rPr>
          <w:b/>
          <w:color w:val="04314C"/>
          <w:sz w:val="28"/>
          <w:szCs w:val="28"/>
          <w:u w:val="single"/>
          <w:lang w:val="en-US"/>
        </w:rPr>
        <w:t xml:space="preserve">Strategic Advisory Group </w:t>
      </w:r>
      <w:r w:rsidR="00140DA3">
        <w:rPr>
          <w:b/>
          <w:color w:val="04314C"/>
          <w:sz w:val="28"/>
          <w:szCs w:val="28"/>
          <w:u w:val="single"/>
          <w:lang w:val="en-US"/>
        </w:rPr>
        <w:t xml:space="preserve">(SAG) </w:t>
      </w:r>
      <w:r w:rsidR="006844E6" w:rsidRPr="008B4C89">
        <w:rPr>
          <w:b/>
          <w:color w:val="04314C"/>
          <w:sz w:val="28"/>
          <w:szCs w:val="28"/>
          <w:u w:val="single"/>
          <w:lang w:val="en-US"/>
        </w:rPr>
        <w:t>Meeting</w:t>
      </w:r>
      <w:r w:rsidR="008B4C89" w:rsidRPr="008B4C89">
        <w:rPr>
          <w:b/>
          <w:color w:val="04314C"/>
          <w:sz w:val="28"/>
          <w:szCs w:val="28"/>
          <w:u w:val="single"/>
          <w:lang w:val="en-US"/>
        </w:rPr>
        <w:t xml:space="preserve"> Notes</w:t>
      </w:r>
      <w:r w:rsidR="006844E6" w:rsidRPr="008B4C89">
        <w:rPr>
          <w:b/>
          <w:color w:val="04314C"/>
          <w:sz w:val="28"/>
          <w:szCs w:val="28"/>
          <w:u w:val="single"/>
          <w:lang w:val="en-US"/>
        </w:rPr>
        <w:t xml:space="preserve"> </w:t>
      </w:r>
    </w:p>
    <w:p w14:paraId="03C67458" w14:textId="77777777" w:rsidR="006844E6" w:rsidRDefault="004212E7" w:rsidP="004212E7">
      <w:pPr>
        <w:rPr>
          <w:lang w:val="en-US"/>
        </w:rPr>
      </w:pPr>
      <w:r w:rsidRPr="004212E7">
        <w:rPr>
          <w:b/>
          <w:color w:val="04314C"/>
          <w:lang w:val="en-US"/>
        </w:rPr>
        <w:t>Date</w:t>
      </w:r>
      <w:r>
        <w:rPr>
          <w:b/>
          <w:lang w:val="en-US"/>
        </w:rPr>
        <w:t xml:space="preserve">: </w:t>
      </w:r>
      <w:r w:rsidR="00542EB2">
        <w:rPr>
          <w:lang w:val="en-US"/>
        </w:rPr>
        <w:t>2</w:t>
      </w:r>
      <w:r w:rsidR="000E33BC">
        <w:rPr>
          <w:lang w:val="en-US"/>
        </w:rPr>
        <w:t>9</w:t>
      </w:r>
      <w:r w:rsidR="00542EB2">
        <w:rPr>
          <w:lang w:val="en-US"/>
        </w:rPr>
        <w:t xml:space="preserve"> </w:t>
      </w:r>
      <w:r w:rsidR="000E33BC">
        <w:rPr>
          <w:lang w:val="en-US"/>
        </w:rPr>
        <w:t>November</w:t>
      </w:r>
      <w:r w:rsidR="006844E6">
        <w:rPr>
          <w:lang w:val="en-US"/>
        </w:rPr>
        <w:t xml:space="preserve"> 2018</w:t>
      </w:r>
    </w:p>
    <w:p w14:paraId="6F69F8E8" w14:textId="03E72C75" w:rsidR="006844E6" w:rsidRPr="00C72403" w:rsidRDefault="006844E6">
      <w:pPr>
        <w:rPr>
          <w:lang w:val="en-US"/>
        </w:rPr>
      </w:pPr>
      <w:r w:rsidRPr="004212E7">
        <w:rPr>
          <w:b/>
          <w:color w:val="04314C"/>
          <w:lang w:val="en-US"/>
        </w:rPr>
        <w:t>P</w:t>
      </w:r>
      <w:r w:rsidR="008B4C89">
        <w:rPr>
          <w:b/>
          <w:color w:val="04314C"/>
          <w:lang w:val="en-US"/>
        </w:rPr>
        <w:t xml:space="preserve">articipants: </w:t>
      </w:r>
      <w:r w:rsidR="00724BC6" w:rsidRPr="00D133C8">
        <w:rPr>
          <w:bCs/>
          <w:lang w:val="en-US"/>
        </w:rPr>
        <w:t>Australian Red Cross</w:t>
      </w:r>
      <w:r w:rsidR="008B4C89" w:rsidRPr="00D133C8">
        <w:rPr>
          <w:bCs/>
          <w:lang w:val="en-US"/>
        </w:rPr>
        <w:t>,</w:t>
      </w:r>
      <w:r w:rsidR="00724BC6" w:rsidRPr="00D133C8">
        <w:rPr>
          <w:bCs/>
          <w:lang w:val="en-US"/>
        </w:rPr>
        <w:t xml:space="preserve"> Care International,</w:t>
      </w:r>
      <w:r w:rsidR="007D326C" w:rsidRPr="00D133C8">
        <w:rPr>
          <w:bCs/>
          <w:lang w:val="en-US"/>
        </w:rPr>
        <w:t xml:space="preserve"> Catholic Relief Services,</w:t>
      </w:r>
      <w:r w:rsidR="00A21C8F" w:rsidRPr="00D133C8">
        <w:rPr>
          <w:bCs/>
          <w:lang w:val="en-US"/>
        </w:rPr>
        <w:t xml:space="preserve"> </w:t>
      </w:r>
      <w:r w:rsidR="00C72403" w:rsidRPr="00D133C8">
        <w:rPr>
          <w:bCs/>
          <w:lang w:val="en-US"/>
        </w:rPr>
        <w:t>I</w:t>
      </w:r>
      <w:r w:rsidR="00AB3EF7" w:rsidRPr="00D133C8">
        <w:rPr>
          <w:bCs/>
          <w:lang w:val="en-US"/>
        </w:rPr>
        <w:t>FRC,</w:t>
      </w:r>
      <w:r w:rsidR="00124D42" w:rsidRPr="00D133C8">
        <w:rPr>
          <w:bCs/>
          <w:lang w:val="en-US"/>
        </w:rPr>
        <w:t xml:space="preserve"> </w:t>
      </w:r>
      <w:r w:rsidR="00587ED1" w:rsidRPr="00D133C8">
        <w:rPr>
          <w:bCs/>
          <w:lang w:val="en-US"/>
        </w:rPr>
        <w:t xml:space="preserve">InterAction, IOM, </w:t>
      </w:r>
      <w:r w:rsidR="007D326C" w:rsidRPr="00D133C8">
        <w:rPr>
          <w:bCs/>
          <w:lang w:val="en-US"/>
        </w:rPr>
        <w:t>Norwegian Refugee Council</w:t>
      </w:r>
      <w:r w:rsidR="008B4C89" w:rsidRPr="00D133C8">
        <w:rPr>
          <w:bCs/>
          <w:lang w:val="en-US"/>
        </w:rPr>
        <w:t xml:space="preserve">, </w:t>
      </w:r>
      <w:r w:rsidR="00587ED1" w:rsidRPr="00D133C8">
        <w:rPr>
          <w:bCs/>
          <w:lang w:val="en-US"/>
        </w:rPr>
        <w:t xml:space="preserve">Save the Children, </w:t>
      </w:r>
      <w:r w:rsidR="00724BC6" w:rsidRPr="00D133C8">
        <w:rPr>
          <w:bCs/>
          <w:lang w:val="en-US"/>
        </w:rPr>
        <w:t>UNHCR</w:t>
      </w:r>
      <w:r w:rsidR="00124D42" w:rsidRPr="00852E2A">
        <w:rPr>
          <w:bCs/>
          <w:lang w:val="en-US"/>
        </w:rPr>
        <w:t>.</w:t>
      </w:r>
    </w:p>
    <w:p w14:paraId="4F7ECB2D" w14:textId="1BF612A3" w:rsidR="00C72403" w:rsidRDefault="00C72403">
      <w:pPr>
        <w:rPr>
          <w:lang w:val="en-US"/>
        </w:rPr>
      </w:pPr>
      <w:r w:rsidRPr="004212E7">
        <w:rPr>
          <w:b/>
          <w:color w:val="04314C"/>
          <w:lang w:val="en-US"/>
        </w:rPr>
        <w:t>Excused</w:t>
      </w:r>
      <w:r w:rsidRPr="00C72403">
        <w:rPr>
          <w:b/>
          <w:lang w:val="en-US"/>
        </w:rPr>
        <w:t>:</w:t>
      </w:r>
      <w:r w:rsidR="00E03AA8">
        <w:rPr>
          <w:b/>
          <w:lang w:val="en-US"/>
        </w:rPr>
        <w:t xml:space="preserve"> </w:t>
      </w:r>
      <w:r w:rsidR="00E03AA8" w:rsidRPr="00852E2A">
        <w:rPr>
          <w:bCs/>
          <w:lang w:val="en-US"/>
        </w:rPr>
        <w:t>ACTED/IMPACT Initiatives,</w:t>
      </w:r>
      <w:r w:rsidR="00E03AA8">
        <w:rPr>
          <w:bCs/>
          <w:lang w:val="en-US"/>
        </w:rPr>
        <w:t xml:space="preserve"> </w:t>
      </w:r>
      <w:r w:rsidR="00E03AA8" w:rsidRPr="00852E2A">
        <w:rPr>
          <w:bCs/>
          <w:lang w:val="en-US"/>
        </w:rPr>
        <w:t>Danish Refugee Council</w:t>
      </w:r>
      <w:r w:rsidR="00E03AA8" w:rsidRPr="00852E2A">
        <w:rPr>
          <w:lang w:val="en-US"/>
        </w:rPr>
        <w:t xml:space="preserve">, </w:t>
      </w:r>
      <w:r w:rsidR="00E03AA8" w:rsidRPr="00852E2A">
        <w:rPr>
          <w:bCs/>
          <w:lang w:val="en-US"/>
        </w:rPr>
        <w:t>Habitat for Humanity</w:t>
      </w:r>
      <w:r w:rsidR="00587ED1">
        <w:rPr>
          <w:lang w:val="en-US"/>
        </w:rPr>
        <w:t>.</w:t>
      </w:r>
    </w:p>
    <w:p w14:paraId="4E455098" w14:textId="77777777" w:rsidR="004212E7" w:rsidRPr="004212E7" w:rsidRDefault="004212E7">
      <w:pPr>
        <w:rPr>
          <w:b/>
          <w:i/>
          <w:color w:val="04314C"/>
          <w:lang w:val="en-US"/>
        </w:rPr>
      </w:pPr>
      <w:r w:rsidRPr="004212E7">
        <w:rPr>
          <w:b/>
          <w:i/>
          <w:color w:val="04314C"/>
          <w:lang w:val="en-US"/>
        </w:rPr>
        <w:t xml:space="preserve">Key Action Points of </w:t>
      </w:r>
      <w:r w:rsidR="005C6261">
        <w:rPr>
          <w:b/>
          <w:i/>
          <w:color w:val="04314C"/>
          <w:lang w:val="en-US"/>
        </w:rPr>
        <w:t>the</w:t>
      </w:r>
      <w:r w:rsidRPr="004212E7">
        <w:rPr>
          <w:b/>
          <w:i/>
          <w:color w:val="04314C"/>
          <w:lang w:val="en-US"/>
        </w:rPr>
        <w:t xml:space="preserve"> Meeting</w:t>
      </w:r>
    </w:p>
    <w:tbl>
      <w:tblPr>
        <w:tblStyle w:val="TableGrid"/>
        <w:tblW w:w="9209" w:type="dxa"/>
        <w:tblLayout w:type="fixed"/>
        <w:tblLook w:val="04A0" w:firstRow="1" w:lastRow="0" w:firstColumn="1" w:lastColumn="0" w:noHBand="0" w:noVBand="1"/>
      </w:tblPr>
      <w:tblGrid>
        <w:gridCol w:w="6230"/>
        <w:gridCol w:w="139"/>
        <w:gridCol w:w="1438"/>
        <w:gridCol w:w="123"/>
        <w:gridCol w:w="1279"/>
      </w:tblGrid>
      <w:tr w:rsidR="005551E3" w:rsidRPr="008B419A" w14:paraId="23BAC46A" w14:textId="77777777" w:rsidTr="00042024">
        <w:tc>
          <w:tcPr>
            <w:tcW w:w="6230" w:type="dxa"/>
            <w:shd w:val="clear" w:color="auto" w:fill="7F1416"/>
          </w:tcPr>
          <w:p w14:paraId="5431A97D" w14:textId="77777777" w:rsidR="00512518" w:rsidRPr="008B419A" w:rsidRDefault="00512518" w:rsidP="009A4D08">
            <w:pPr>
              <w:rPr>
                <w:b/>
                <w:lang w:val="en-US"/>
              </w:rPr>
            </w:pPr>
            <w:r w:rsidRPr="008B419A">
              <w:rPr>
                <w:b/>
                <w:lang w:val="en-US"/>
              </w:rPr>
              <w:t>Action Point</w:t>
            </w:r>
          </w:p>
        </w:tc>
        <w:tc>
          <w:tcPr>
            <w:tcW w:w="1577" w:type="dxa"/>
            <w:gridSpan w:val="2"/>
            <w:shd w:val="clear" w:color="auto" w:fill="7F1416"/>
          </w:tcPr>
          <w:p w14:paraId="10400B30" w14:textId="77777777" w:rsidR="00512518" w:rsidRPr="008B419A" w:rsidRDefault="00512518" w:rsidP="009A4D08">
            <w:pPr>
              <w:rPr>
                <w:b/>
                <w:lang w:val="en-US"/>
              </w:rPr>
            </w:pPr>
            <w:r w:rsidRPr="008B419A">
              <w:rPr>
                <w:b/>
                <w:lang w:val="en-US"/>
              </w:rPr>
              <w:t>Who</w:t>
            </w:r>
          </w:p>
        </w:tc>
        <w:tc>
          <w:tcPr>
            <w:tcW w:w="1402" w:type="dxa"/>
            <w:gridSpan w:val="2"/>
            <w:shd w:val="clear" w:color="auto" w:fill="7F1416"/>
          </w:tcPr>
          <w:p w14:paraId="03F9DDB3" w14:textId="77777777" w:rsidR="00512518" w:rsidRPr="008B419A" w:rsidRDefault="00512518" w:rsidP="009A4D08">
            <w:pPr>
              <w:rPr>
                <w:b/>
                <w:lang w:val="en-US"/>
              </w:rPr>
            </w:pPr>
            <w:r w:rsidRPr="008B419A">
              <w:rPr>
                <w:b/>
                <w:lang w:val="en-US"/>
              </w:rPr>
              <w:t>Deadline</w:t>
            </w:r>
          </w:p>
        </w:tc>
      </w:tr>
      <w:tr w:rsidR="00042024" w14:paraId="27F8B178" w14:textId="77777777" w:rsidTr="00042024">
        <w:tc>
          <w:tcPr>
            <w:tcW w:w="6369" w:type="dxa"/>
            <w:gridSpan w:val="2"/>
          </w:tcPr>
          <w:p w14:paraId="75ADA6A0" w14:textId="7F39E6EA" w:rsidR="00042024" w:rsidRDefault="00042024" w:rsidP="00B51296">
            <w:pPr>
              <w:rPr>
                <w:lang w:val="en-US"/>
              </w:rPr>
            </w:pPr>
            <w:r>
              <w:rPr>
                <w:lang w:val="en-US"/>
              </w:rPr>
              <w:t xml:space="preserve">Change the order of the </w:t>
            </w:r>
            <w:r w:rsidR="00D34A5D">
              <w:rPr>
                <w:lang w:val="en-US"/>
              </w:rPr>
              <w:t xml:space="preserve">SAG Retreat </w:t>
            </w:r>
            <w:r>
              <w:rPr>
                <w:lang w:val="en-US"/>
              </w:rPr>
              <w:t>agenda to discuss first what we have achieved and what we are already doing, as well as the issues with other clusters and localization, and then where the gaps are and where we need to do more so as to define our priorities for 2019.</w:t>
            </w:r>
          </w:p>
        </w:tc>
        <w:tc>
          <w:tcPr>
            <w:tcW w:w="1561" w:type="dxa"/>
            <w:gridSpan w:val="2"/>
          </w:tcPr>
          <w:p w14:paraId="21DE3081" w14:textId="77777777" w:rsidR="00042024" w:rsidRDefault="00042024" w:rsidP="00B51296">
            <w:pPr>
              <w:rPr>
                <w:lang w:val="en-US"/>
              </w:rPr>
            </w:pPr>
            <w:r>
              <w:rPr>
                <w:lang w:val="en-US"/>
              </w:rPr>
              <w:t>SAG co-chairs</w:t>
            </w:r>
          </w:p>
        </w:tc>
        <w:tc>
          <w:tcPr>
            <w:tcW w:w="1279" w:type="dxa"/>
          </w:tcPr>
          <w:p w14:paraId="63F77963" w14:textId="77777777" w:rsidR="00042024" w:rsidRDefault="00042024" w:rsidP="00B51296">
            <w:pPr>
              <w:rPr>
                <w:lang w:val="en-US"/>
              </w:rPr>
            </w:pPr>
            <w:r>
              <w:rPr>
                <w:lang w:val="en-US"/>
              </w:rPr>
              <w:t>ASAP</w:t>
            </w:r>
          </w:p>
        </w:tc>
      </w:tr>
      <w:tr w:rsidR="00042024" w14:paraId="7D8FEA3C" w14:textId="77777777" w:rsidTr="00042024">
        <w:tc>
          <w:tcPr>
            <w:tcW w:w="6369" w:type="dxa"/>
            <w:gridSpan w:val="2"/>
          </w:tcPr>
          <w:p w14:paraId="0ABD0EA8" w14:textId="77777777" w:rsidR="00042024" w:rsidRDefault="00042024" w:rsidP="00B51296">
            <w:pPr>
              <w:rPr>
                <w:lang w:val="en-US"/>
              </w:rPr>
            </w:pPr>
            <w:r>
              <w:rPr>
                <w:lang w:val="en-US"/>
              </w:rPr>
              <w:t>Request the WGs to identify which elements of the strategy they are already contributing to.</w:t>
            </w:r>
          </w:p>
        </w:tc>
        <w:tc>
          <w:tcPr>
            <w:tcW w:w="1561" w:type="dxa"/>
            <w:gridSpan w:val="2"/>
          </w:tcPr>
          <w:p w14:paraId="11E7F024" w14:textId="77777777" w:rsidR="00042024" w:rsidRDefault="00042024" w:rsidP="00B51296">
            <w:pPr>
              <w:rPr>
                <w:lang w:val="en-US"/>
              </w:rPr>
            </w:pPr>
            <w:r>
              <w:rPr>
                <w:lang w:val="en-US"/>
              </w:rPr>
              <w:t>SAG co-chairs</w:t>
            </w:r>
          </w:p>
        </w:tc>
        <w:tc>
          <w:tcPr>
            <w:tcW w:w="1279" w:type="dxa"/>
          </w:tcPr>
          <w:p w14:paraId="09F455E5" w14:textId="77777777" w:rsidR="00042024" w:rsidRDefault="00042024" w:rsidP="00B51296">
            <w:pPr>
              <w:rPr>
                <w:lang w:val="en-US"/>
              </w:rPr>
            </w:pPr>
            <w:r>
              <w:rPr>
                <w:lang w:val="en-US"/>
              </w:rPr>
              <w:t>ASAP</w:t>
            </w:r>
          </w:p>
        </w:tc>
      </w:tr>
      <w:tr w:rsidR="00042024" w:rsidRPr="00CA5E1F" w14:paraId="63B1BC3B" w14:textId="77777777" w:rsidTr="00042024">
        <w:tc>
          <w:tcPr>
            <w:tcW w:w="6369" w:type="dxa"/>
            <w:gridSpan w:val="2"/>
          </w:tcPr>
          <w:p w14:paraId="5ACBDCC9" w14:textId="35E55E87" w:rsidR="00042024" w:rsidRDefault="00042024" w:rsidP="00B51296">
            <w:pPr>
              <w:rPr>
                <w:lang w:val="en-US"/>
              </w:rPr>
            </w:pPr>
            <w:r>
              <w:rPr>
                <w:lang w:val="en-US"/>
              </w:rPr>
              <w:t xml:space="preserve">The SAG to discuss what capacities and resources will be required to take </w:t>
            </w:r>
            <w:r w:rsidR="00D34A5D">
              <w:rPr>
                <w:lang w:val="en-US"/>
              </w:rPr>
              <w:t xml:space="preserve">on </w:t>
            </w:r>
            <w:r>
              <w:rPr>
                <w:lang w:val="en-US"/>
              </w:rPr>
              <w:t>th</w:t>
            </w:r>
            <w:r w:rsidR="00D34A5D">
              <w:rPr>
                <w:lang w:val="en-US"/>
              </w:rPr>
              <w:t>e</w:t>
            </w:r>
            <w:r>
              <w:rPr>
                <w:lang w:val="en-US"/>
              </w:rPr>
              <w:t xml:space="preserve"> </w:t>
            </w:r>
            <w:r w:rsidR="00D34A5D">
              <w:rPr>
                <w:lang w:val="en-US"/>
              </w:rPr>
              <w:t xml:space="preserve">new </w:t>
            </w:r>
            <w:r>
              <w:rPr>
                <w:lang w:val="en-US"/>
              </w:rPr>
              <w:t>responsibilit</w:t>
            </w:r>
            <w:r w:rsidR="00D34A5D">
              <w:rPr>
                <w:lang w:val="en-US"/>
              </w:rPr>
              <w:t>ies</w:t>
            </w:r>
            <w:r>
              <w:rPr>
                <w:lang w:val="en-US"/>
              </w:rPr>
              <w:t xml:space="preserve"> </w:t>
            </w:r>
            <w:r w:rsidR="00D34A5D">
              <w:rPr>
                <w:lang w:val="en-US"/>
              </w:rPr>
              <w:t>from the Early Recovery Cluster</w:t>
            </w:r>
            <w:r>
              <w:rPr>
                <w:lang w:val="en-US"/>
              </w:rPr>
              <w:t xml:space="preserve"> at the SAG retreat and whether the GSC is prepared and willing to take </w:t>
            </w:r>
            <w:r w:rsidR="00D34A5D">
              <w:rPr>
                <w:lang w:val="en-US"/>
              </w:rPr>
              <w:t>them</w:t>
            </w:r>
            <w:r>
              <w:rPr>
                <w:lang w:val="en-US"/>
              </w:rPr>
              <w:t xml:space="preserve">. </w:t>
            </w:r>
          </w:p>
        </w:tc>
        <w:tc>
          <w:tcPr>
            <w:tcW w:w="1561" w:type="dxa"/>
            <w:gridSpan w:val="2"/>
          </w:tcPr>
          <w:p w14:paraId="59E1E30F" w14:textId="77777777" w:rsidR="00042024" w:rsidRDefault="00042024" w:rsidP="00B51296">
            <w:pPr>
              <w:rPr>
                <w:lang w:val="en-US"/>
              </w:rPr>
            </w:pPr>
            <w:r>
              <w:rPr>
                <w:lang w:val="en-US"/>
              </w:rPr>
              <w:t>SAG</w:t>
            </w:r>
          </w:p>
        </w:tc>
        <w:tc>
          <w:tcPr>
            <w:tcW w:w="1279" w:type="dxa"/>
          </w:tcPr>
          <w:p w14:paraId="49D0A0B2" w14:textId="77777777" w:rsidR="00042024" w:rsidRDefault="00042024" w:rsidP="00B51296">
            <w:pPr>
              <w:rPr>
                <w:lang w:val="en-US"/>
              </w:rPr>
            </w:pPr>
            <w:r>
              <w:rPr>
                <w:lang w:val="en-US"/>
              </w:rPr>
              <w:t xml:space="preserve">5-6 December </w:t>
            </w:r>
          </w:p>
        </w:tc>
      </w:tr>
      <w:tr w:rsidR="00042024" w:rsidRPr="00CA5E1F" w14:paraId="292F1E2D" w14:textId="77777777" w:rsidTr="00042024">
        <w:tc>
          <w:tcPr>
            <w:tcW w:w="6369" w:type="dxa"/>
            <w:gridSpan w:val="2"/>
          </w:tcPr>
          <w:p w14:paraId="348F0F08" w14:textId="77777777" w:rsidR="00042024" w:rsidRDefault="00042024" w:rsidP="00B51296">
            <w:pPr>
              <w:rPr>
                <w:lang w:val="en-US"/>
              </w:rPr>
            </w:pPr>
            <w:r>
              <w:rPr>
                <w:lang w:val="en-US"/>
              </w:rPr>
              <w:t>Invite the Global Early Recovery Cluster Coordinator to the SAG retreat to inform the SAG discussion on this issue</w:t>
            </w:r>
          </w:p>
        </w:tc>
        <w:tc>
          <w:tcPr>
            <w:tcW w:w="1561" w:type="dxa"/>
            <w:gridSpan w:val="2"/>
          </w:tcPr>
          <w:p w14:paraId="6F407973" w14:textId="77777777" w:rsidR="00042024" w:rsidRDefault="00042024" w:rsidP="00B51296">
            <w:pPr>
              <w:rPr>
                <w:lang w:val="en-US"/>
              </w:rPr>
            </w:pPr>
            <w:r>
              <w:rPr>
                <w:lang w:val="en-US"/>
              </w:rPr>
              <w:t>SAG co-chairs</w:t>
            </w:r>
          </w:p>
        </w:tc>
        <w:tc>
          <w:tcPr>
            <w:tcW w:w="1279" w:type="dxa"/>
          </w:tcPr>
          <w:p w14:paraId="17801EED" w14:textId="77777777" w:rsidR="00042024" w:rsidRDefault="00042024" w:rsidP="00B51296">
            <w:pPr>
              <w:rPr>
                <w:lang w:val="en-US"/>
              </w:rPr>
            </w:pPr>
            <w:r>
              <w:rPr>
                <w:lang w:val="en-US"/>
              </w:rPr>
              <w:t>ASAP</w:t>
            </w:r>
          </w:p>
        </w:tc>
      </w:tr>
      <w:tr w:rsidR="00042024" w:rsidRPr="00CA5E1F" w14:paraId="35E880AB" w14:textId="77777777" w:rsidTr="00042024">
        <w:tc>
          <w:tcPr>
            <w:tcW w:w="6369" w:type="dxa"/>
            <w:gridSpan w:val="2"/>
          </w:tcPr>
          <w:p w14:paraId="6354CDC6" w14:textId="77777777" w:rsidR="00042024" w:rsidRDefault="00042024" w:rsidP="00B51296">
            <w:pPr>
              <w:rPr>
                <w:lang w:val="en-US"/>
              </w:rPr>
            </w:pPr>
            <w:r>
              <w:rPr>
                <w:lang w:val="en-US"/>
              </w:rPr>
              <w:t xml:space="preserve">Send feedback on the strategy indicators and baseline to the SAG co-chairs by Monday, December 3. </w:t>
            </w:r>
          </w:p>
        </w:tc>
        <w:tc>
          <w:tcPr>
            <w:tcW w:w="1561" w:type="dxa"/>
            <w:gridSpan w:val="2"/>
          </w:tcPr>
          <w:p w14:paraId="476711E0" w14:textId="77777777" w:rsidR="00042024" w:rsidRDefault="00042024" w:rsidP="00B51296">
            <w:pPr>
              <w:rPr>
                <w:lang w:val="en-US"/>
              </w:rPr>
            </w:pPr>
            <w:r>
              <w:rPr>
                <w:lang w:val="en-US"/>
              </w:rPr>
              <w:t>SAG members</w:t>
            </w:r>
          </w:p>
        </w:tc>
        <w:tc>
          <w:tcPr>
            <w:tcW w:w="1279" w:type="dxa"/>
          </w:tcPr>
          <w:p w14:paraId="58259C42" w14:textId="77777777" w:rsidR="00042024" w:rsidRDefault="00042024" w:rsidP="00B51296">
            <w:pPr>
              <w:rPr>
                <w:lang w:val="en-US"/>
              </w:rPr>
            </w:pPr>
            <w:r>
              <w:rPr>
                <w:lang w:val="en-US"/>
              </w:rPr>
              <w:t xml:space="preserve">3 December </w:t>
            </w:r>
          </w:p>
        </w:tc>
      </w:tr>
    </w:tbl>
    <w:p w14:paraId="0F6AA647" w14:textId="77777777" w:rsidR="00112D25" w:rsidRPr="00112D25" w:rsidRDefault="00112D25" w:rsidP="00112D25">
      <w:pPr>
        <w:rPr>
          <w:lang w:val="en-US"/>
        </w:rPr>
      </w:pPr>
    </w:p>
    <w:p w14:paraId="09799922" w14:textId="77777777" w:rsidR="006844E6" w:rsidRPr="005C6261" w:rsidRDefault="00FD7899" w:rsidP="005C6261">
      <w:pPr>
        <w:pStyle w:val="ListParagraph"/>
        <w:numPr>
          <w:ilvl w:val="0"/>
          <w:numId w:val="6"/>
        </w:numPr>
        <w:rPr>
          <w:b/>
          <w:i/>
          <w:color w:val="04314C"/>
          <w:lang w:val="en-US"/>
        </w:rPr>
      </w:pPr>
      <w:r>
        <w:rPr>
          <w:b/>
          <w:i/>
          <w:color w:val="04314C"/>
          <w:lang w:val="en-US"/>
        </w:rPr>
        <w:t>Welcome</w:t>
      </w:r>
      <w:r w:rsidR="0014348E">
        <w:rPr>
          <w:b/>
          <w:i/>
          <w:color w:val="04314C"/>
          <w:lang w:val="en-US"/>
        </w:rPr>
        <w:t>, revision of the minutes form last meeting,</w:t>
      </w:r>
      <w:r>
        <w:rPr>
          <w:b/>
          <w:i/>
          <w:color w:val="04314C"/>
          <w:lang w:val="en-US"/>
        </w:rPr>
        <w:t xml:space="preserve"> and revision of the agenda</w:t>
      </w:r>
    </w:p>
    <w:p w14:paraId="18F46EB1" w14:textId="1CF11D54" w:rsidR="0012258A" w:rsidRDefault="00FD7899" w:rsidP="00834518">
      <w:pPr>
        <w:rPr>
          <w:lang w:val="en-US"/>
        </w:rPr>
      </w:pPr>
      <w:r>
        <w:rPr>
          <w:lang w:val="en-US"/>
        </w:rPr>
        <w:t xml:space="preserve">The </w:t>
      </w:r>
      <w:r w:rsidR="000D40DF">
        <w:rPr>
          <w:lang w:val="en-US"/>
        </w:rPr>
        <w:t>chair went through the action points of the previous meeting</w:t>
      </w:r>
      <w:r w:rsidR="00E51575">
        <w:rPr>
          <w:lang w:val="en-US"/>
        </w:rPr>
        <w:t xml:space="preserve"> providing an update of actions taken.</w:t>
      </w:r>
    </w:p>
    <w:p w14:paraId="68FEE6D8" w14:textId="112D66CB" w:rsidR="00274606" w:rsidRDefault="00274606" w:rsidP="00834518">
      <w:pPr>
        <w:rPr>
          <w:lang w:val="en-US"/>
        </w:rPr>
      </w:pPr>
      <w:r>
        <w:rPr>
          <w:lang w:val="en-US"/>
        </w:rPr>
        <w:t xml:space="preserve">The Auditorium in IFRC is booked for the first week of October. </w:t>
      </w:r>
      <w:r w:rsidR="0087548E">
        <w:rPr>
          <w:lang w:val="en-US"/>
        </w:rPr>
        <w:t>We are checking on the availability for the week before and the week after and will come back with the dates it is available. The IFRC Auditorium would be free of charge.</w:t>
      </w:r>
    </w:p>
    <w:p w14:paraId="40F89ECE" w14:textId="77777777" w:rsidR="00274606" w:rsidRPr="0012258A" w:rsidRDefault="00274606" w:rsidP="00834518">
      <w:pPr>
        <w:rPr>
          <w:lang w:val="en-US"/>
        </w:rPr>
      </w:pPr>
    </w:p>
    <w:p w14:paraId="74473EC2" w14:textId="11EE64A3" w:rsidR="002B5A21" w:rsidRPr="00D249A9" w:rsidRDefault="000E33BC" w:rsidP="00D249A9">
      <w:pPr>
        <w:pStyle w:val="ListParagraph"/>
        <w:numPr>
          <w:ilvl w:val="0"/>
          <w:numId w:val="6"/>
        </w:numPr>
        <w:rPr>
          <w:b/>
          <w:i/>
          <w:color w:val="04314C"/>
          <w:lang w:val="en-US"/>
        </w:rPr>
      </w:pPr>
      <w:r>
        <w:rPr>
          <w:b/>
          <w:i/>
          <w:color w:val="04314C"/>
          <w:lang w:val="en-US"/>
        </w:rPr>
        <w:t xml:space="preserve">SAG Retreat </w:t>
      </w:r>
    </w:p>
    <w:p w14:paraId="12888082" w14:textId="77777777" w:rsidR="00AC2622" w:rsidRDefault="00AC2622" w:rsidP="000E33BC">
      <w:pPr>
        <w:rPr>
          <w:lang w:val="en-US"/>
        </w:rPr>
      </w:pPr>
      <w:r>
        <w:rPr>
          <w:lang w:val="en-US"/>
        </w:rPr>
        <w:t xml:space="preserve">An agenda has been shared in advance. </w:t>
      </w:r>
    </w:p>
    <w:bookmarkStart w:id="1" w:name="_MON_1605000415"/>
    <w:bookmarkEnd w:id="1"/>
    <w:p w14:paraId="03874CA2" w14:textId="176594C8" w:rsidR="00A90513" w:rsidRDefault="000E33BC" w:rsidP="00DA454B">
      <w:r>
        <w:object w:dxaOrig="1531" w:dyaOrig="1002" w14:anchorId="59695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pt;height:50.2pt" o:ole="">
            <v:imagedata r:id="rId8" o:title=""/>
          </v:shape>
          <o:OLEObject Type="Embed" ProgID="Word.Document.12" ShapeID="_x0000_i1025" DrawAspect="Icon" ObjectID="_1610959071" r:id="rId9">
            <o:FieldCodes>\s</o:FieldCodes>
          </o:OLEObject>
        </w:object>
      </w:r>
    </w:p>
    <w:p w14:paraId="46D63059" w14:textId="522DFBA8" w:rsidR="00DB2371" w:rsidRDefault="00DB2371" w:rsidP="00DB2371">
      <w:pPr>
        <w:rPr>
          <w:lang w:val="en-US"/>
        </w:rPr>
      </w:pPr>
      <w:r>
        <w:rPr>
          <w:lang w:val="en-US"/>
        </w:rPr>
        <w:t>The chair went through the draft-agenda and the rationale behind it. The idea is to start with a light topic, a review of the GSC global events, and then look at where we want to be. Then when we know where we want to be, we can perhaps redirect the WGs in that direction.</w:t>
      </w:r>
    </w:p>
    <w:p w14:paraId="491C4C33" w14:textId="4F509F64" w:rsidR="00DB2371" w:rsidRDefault="00DB2371" w:rsidP="00DB2371">
      <w:pPr>
        <w:rPr>
          <w:lang w:val="en-US"/>
        </w:rPr>
      </w:pPr>
      <w:r>
        <w:rPr>
          <w:lang w:val="en-US"/>
        </w:rPr>
        <w:t xml:space="preserve">There is a proposal to change the WGs to the first day and start from what we have done and what we are addressing to identify the gaps and then identify the priorities for next year. </w:t>
      </w:r>
    </w:p>
    <w:p w14:paraId="0D9D2E02" w14:textId="4D140D3B" w:rsidR="00DA2D4F" w:rsidRDefault="00DA2D4F" w:rsidP="00DB2371">
      <w:pPr>
        <w:rPr>
          <w:lang w:val="en-US"/>
        </w:rPr>
      </w:pPr>
      <w:r>
        <w:rPr>
          <w:lang w:val="en-US"/>
        </w:rPr>
        <w:lastRenderedPageBreak/>
        <w:t>Also perhaps move the discussion with other clusters and on localization before the session on Priorities for 2019 so that they can inform this session.</w:t>
      </w:r>
    </w:p>
    <w:p w14:paraId="22099CCD" w14:textId="05C4EC2F" w:rsidR="00DB2371" w:rsidRDefault="00DB2371" w:rsidP="00DB2371">
      <w:pPr>
        <w:rPr>
          <w:lang w:val="en-US"/>
        </w:rPr>
      </w:pPr>
      <w:r>
        <w:rPr>
          <w:lang w:val="en-US"/>
        </w:rPr>
        <w:t>The strategy indicators are to be worked on by email, not discussed at the SAG retreat.</w:t>
      </w:r>
    </w:p>
    <w:p w14:paraId="79D52685" w14:textId="42617A74" w:rsidR="00DA2D4F" w:rsidRDefault="00DA2D4F" w:rsidP="00DB2371">
      <w:pPr>
        <w:rPr>
          <w:lang w:val="en-US"/>
        </w:rPr>
      </w:pPr>
      <w:r>
        <w:rPr>
          <w:lang w:val="en-US"/>
        </w:rPr>
        <w:t>The percentage next to the outcomes highlighted in the agenda indicate the prioritization done at the GSC Meeting through the polling app. It is just for reference.</w:t>
      </w:r>
    </w:p>
    <w:p w14:paraId="65D12F79" w14:textId="30D60AF0" w:rsidR="00DB2371" w:rsidRDefault="00DA2D4F" w:rsidP="00DA2D4F">
      <w:pPr>
        <w:rPr>
          <w:lang w:val="en-US"/>
        </w:rPr>
      </w:pPr>
      <w:r>
        <w:rPr>
          <w:lang w:val="en-US"/>
        </w:rPr>
        <w:t>It is good to talk about content, programmatic issues, for instance through the work of the WGs and start with that to map out what we are already doing. It would also be good to ask the WGs</w:t>
      </w:r>
      <w:r w:rsidR="00DB2371">
        <w:rPr>
          <w:lang w:val="en-US"/>
        </w:rPr>
        <w:t xml:space="preserve"> to align their </w:t>
      </w:r>
      <w:proofErr w:type="spellStart"/>
      <w:r w:rsidR="00DB2371">
        <w:rPr>
          <w:lang w:val="en-US"/>
        </w:rPr>
        <w:t>ToRs</w:t>
      </w:r>
      <w:proofErr w:type="spellEnd"/>
      <w:r w:rsidR="00DB2371">
        <w:rPr>
          <w:lang w:val="en-US"/>
        </w:rPr>
        <w:t xml:space="preserve"> with the </w:t>
      </w:r>
      <w:r>
        <w:rPr>
          <w:lang w:val="en-US"/>
        </w:rPr>
        <w:t xml:space="preserve">new </w:t>
      </w:r>
      <w:r w:rsidR="00DB2371">
        <w:rPr>
          <w:lang w:val="en-US"/>
        </w:rPr>
        <w:t>strategy</w:t>
      </w:r>
      <w:r>
        <w:rPr>
          <w:lang w:val="en-US"/>
        </w:rPr>
        <w:t xml:space="preserve">, request them </w:t>
      </w:r>
      <w:r w:rsidR="00DB2371">
        <w:rPr>
          <w:lang w:val="en-US"/>
        </w:rPr>
        <w:t>to say where in the Strategy they are contributing to. Then we can see where we are already working on and where the gaps are and where we need to do more.</w:t>
      </w:r>
    </w:p>
    <w:tbl>
      <w:tblPr>
        <w:tblStyle w:val="TableGrid"/>
        <w:tblW w:w="9180" w:type="dxa"/>
        <w:tblLook w:val="04A0" w:firstRow="1" w:lastRow="0" w:firstColumn="1" w:lastColumn="0" w:noHBand="0" w:noVBand="1"/>
      </w:tblPr>
      <w:tblGrid>
        <w:gridCol w:w="6376"/>
        <w:gridCol w:w="1554"/>
        <w:gridCol w:w="1250"/>
      </w:tblGrid>
      <w:tr w:rsidR="00AC51F0" w14:paraId="492EA235" w14:textId="77777777" w:rsidTr="0091660F">
        <w:tc>
          <w:tcPr>
            <w:tcW w:w="6376" w:type="dxa"/>
            <w:shd w:val="clear" w:color="auto" w:fill="7F1416"/>
          </w:tcPr>
          <w:p w14:paraId="789398F2" w14:textId="77777777" w:rsidR="00AC51F0" w:rsidRPr="008B419A" w:rsidRDefault="00AC51F0" w:rsidP="00EA5278">
            <w:pPr>
              <w:rPr>
                <w:b/>
                <w:lang w:val="en-US"/>
              </w:rPr>
            </w:pPr>
            <w:r w:rsidRPr="008B419A">
              <w:rPr>
                <w:b/>
                <w:lang w:val="en-US"/>
              </w:rPr>
              <w:t>Action Point</w:t>
            </w:r>
          </w:p>
        </w:tc>
        <w:tc>
          <w:tcPr>
            <w:tcW w:w="1554" w:type="dxa"/>
            <w:shd w:val="clear" w:color="auto" w:fill="7F1416"/>
          </w:tcPr>
          <w:p w14:paraId="515F81A9" w14:textId="77777777" w:rsidR="00AC51F0" w:rsidRPr="008B419A" w:rsidRDefault="00AC51F0" w:rsidP="00EA5278">
            <w:pPr>
              <w:rPr>
                <w:b/>
                <w:lang w:val="en-US"/>
              </w:rPr>
            </w:pPr>
            <w:r w:rsidRPr="008B419A">
              <w:rPr>
                <w:b/>
                <w:lang w:val="en-US"/>
              </w:rPr>
              <w:t>Who</w:t>
            </w:r>
          </w:p>
        </w:tc>
        <w:tc>
          <w:tcPr>
            <w:tcW w:w="1250" w:type="dxa"/>
            <w:shd w:val="clear" w:color="auto" w:fill="7F1416"/>
          </w:tcPr>
          <w:p w14:paraId="57FE1313" w14:textId="77777777" w:rsidR="00AC51F0" w:rsidRPr="008B419A" w:rsidRDefault="00AC51F0" w:rsidP="00EA5278">
            <w:pPr>
              <w:rPr>
                <w:b/>
                <w:lang w:val="en-US"/>
              </w:rPr>
            </w:pPr>
            <w:r w:rsidRPr="008B419A">
              <w:rPr>
                <w:b/>
                <w:lang w:val="en-US"/>
              </w:rPr>
              <w:t>Deadline</w:t>
            </w:r>
          </w:p>
        </w:tc>
      </w:tr>
      <w:tr w:rsidR="00AC51F0" w14:paraId="72FA5582" w14:textId="77777777" w:rsidTr="0091660F">
        <w:tc>
          <w:tcPr>
            <w:tcW w:w="6376" w:type="dxa"/>
          </w:tcPr>
          <w:p w14:paraId="1D11B115" w14:textId="407CAB33" w:rsidR="00AC51F0" w:rsidRDefault="00DD16AC" w:rsidP="00EA5278">
            <w:pPr>
              <w:rPr>
                <w:lang w:val="en-US"/>
              </w:rPr>
            </w:pPr>
            <w:bookmarkStart w:id="2" w:name="_Hlk531707023"/>
            <w:bookmarkStart w:id="3" w:name="_Hlk528056363"/>
            <w:bookmarkStart w:id="4" w:name="_Hlk515623382"/>
            <w:r>
              <w:rPr>
                <w:lang w:val="en-US"/>
              </w:rPr>
              <w:t xml:space="preserve">Change the order of the </w:t>
            </w:r>
            <w:r w:rsidR="00D34A5D">
              <w:rPr>
                <w:lang w:val="en-US"/>
              </w:rPr>
              <w:t xml:space="preserve">SAG Retreat </w:t>
            </w:r>
            <w:r>
              <w:rPr>
                <w:lang w:val="en-US"/>
              </w:rPr>
              <w:t>agenda to discuss first what we have achieved and what we are already doing</w:t>
            </w:r>
            <w:r w:rsidR="00042024">
              <w:rPr>
                <w:lang w:val="en-US"/>
              </w:rPr>
              <w:t xml:space="preserve">, as well as the issues with other clusters and localization, </w:t>
            </w:r>
            <w:r>
              <w:rPr>
                <w:lang w:val="en-US"/>
              </w:rPr>
              <w:t xml:space="preserve">and then </w:t>
            </w:r>
            <w:r w:rsidR="008E7AD7">
              <w:rPr>
                <w:lang w:val="en-US"/>
              </w:rPr>
              <w:t>where the gaps are and where we need to do more so as to define our priorities for 2019</w:t>
            </w:r>
            <w:r w:rsidR="00DA2D4F">
              <w:rPr>
                <w:lang w:val="en-US"/>
              </w:rPr>
              <w:t>.</w:t>
            </w:r>
          </w:p>
        </w:tc>
        <w:tc>
          <w:tcPr>
            <w:tcW w:w="1554" w:type="dxa"/>
          </w:tcPr>
          <w:p w14:paraId="4AC346B3" w14:textId="01FD9CAE" w:rsidR="00AC51F0" w:rsidRDefault="008E7AD7" w:rsidP="00EA5278">
            <w:pPr>
              <w:rPr>
                <w:lang w:val="en-US"/>
              </w:rPr>
            </w:pPr>
            <w:r>
              <w:rPr>
                <w:lang w:val="en-US"/>
              </w:rPr>
              <w:t>SAG co-chairs</w:t>
            </w:r>
          </w:p>
        </w:tc>
        <w:tc>
          <w:tcPr>
            <w:tcW w:w="1250" w:type="dxa"/>
          </w:tcPr>
          <w:p w14:paraId="407C1339" w14:textId="45893766" w:rsidR="00AC51F0" w:rsidRDefault="008E7AD7" w:rsidP="00EA5278">
            <w:pPr>
              <w:rPr>
                <w:lang w:val="en-US"/>
              </w:rPr>
            </w:pPr>
            <w:r>
              <w:rPr>
                <w:lang w:val="en-US"/>
              </w:rPr>
              <w:t>ASAP</w:t>
            </w:r>
          </w:p>
        </w:tc>
      </w:tr>
      <w:bookmarkEnd w:id="2"/>
      <w:tr w:rsidR="00DA2D4F" w14:paraId="08B5C9CC" w14:textId="77777777" w:rsidTr="0091660F">
        <w:tc>
          <w:tcPr>
            <w:tcW w:w="6376" w:type="dxa"/>
          </w:tcPr>
          <w:p w14:paraId="61A7E744" w14:textId="4080B6E0" w:rsidR="00DA2D4F" w:rsidRDefault="00DA2D4F" w:rsidP="00DA2D4F">
            <w:pPr>
              <w:rPr>
                <w:lang w:val="en-US"/>
              </w:rPr>
            </w:pPr>
            <w:r>
              <w:rPr>
                <w:lang w:val="en-US"/>
              </w:rPr>
              <w:t>Request the WGs to identify which elements of the strategy they are already contributing to.</w:t>
            </w:r>
          </w:p>
        </w:tc>
        <w:tc>
          <w:tcPr>
            <w:tcW w:w="1554" w:type="dxa"/>
          </w:tcPr>
          <w:p w14:paraId="015FF5B2" w14:textId="737E723D" w:rsidR="00DA2D4F" w:rsidRDefault="00DA2D4F" w:rsidP="00DA2D4F">
            <w:pPr>
              <w:rPr>
                <w:lang w:val="en-US"/>
              </w:rPr>
            </w:pPr>
            <w:r>
              <w:rPr>
                <w:lang w:val="en-US"/>
              </w:rPr>
              <w:t>SAG co-chairs</w:t>
            </w:r>
          </w:p>
        </w:tc>
        <w:tc>
          <w:tcPr>
            <w:tcW w:w="1250" w:type="dxa"/>
          </w:tcPr>
          <w:p w14:paraId="596166E8" w14:textId="54F182AC" w:rsidR="00DA2D4F" w:rsidRDefault="00DA2D4F" w:rsidP="00DA2D4F">
            <w:pPr>
              <w:rPr>
                <w:lang w:val="en-US"/>
              </w:rPr>
            </w:pPr>
            <w:r>
              <w:rPr>
                <w:lang w:val="en-US"/>
              </w:rPr>
              <w:t>ASAP</w:t>
            </w:r>
          </w:p>
        </w:tc>
      </w:tr>
      <w:bookmarkEnd w:id="3"/>
      <w:bookmarkEnd w:id="4"/>
    </w:tbl>
    <w:p w14:paraId="6F754043" w14:textId="77777777" w:rsidR="008E6966" w:rsidRDefault="008E6966" w:rsidP="00234CCC">
      <w:pPr>
        <w:rPr>
          <w:lang w:val="en-US"/>
        </w:rPr>
      </w:pPr>
    </w:p>
    <w:p w14:paraId="002F2EBF" w14:textId="291862E4" w:rsidR="008E6966" w:rsidRDefault="000E33BC" w:rsidP="00D249A9">
      <w:pPr>
        <w:pStyle w:val="ListParagraph"/>
        <w:numPr>
          <w:ilvl w:val="0"/>
          <w:numId w:val="6"/>
        </w:numPr>
        <w:rPr>
          <w:b/>
          <w:i/>
          <w:color w:val="04314C"/>
          <w:lang w:val="en-US"/>
        </w:rPr>
      </w:pPr>
      <w:r>
        <w:rPr>
          <w:b/>
          <w:i/>
          <w:color w:val="04314C"/>
          <w:lang w:val="en-US"/>
        </w:rPr>
        <w:t xml:space="preserve">GSC Strategy </w:t>
      </w:r>
    </w:p>
    <w:p w14:paraId="27968EDC" w14:textId="208496B4" w:rsidR="000E33BC" w:rsidRPr="00042024" w:rsidRDefault="00042024" w:rsidP="000E33BC">
      <w:pPr>
        <w:rPr>
          <w:bCs/>
          <w:iCs/>
          <w:lang w:val="en-US"/>
        </w:rPr>
      </w:pPr>
      <w:r w:rsidRPr="00042024">
        <w:rPr>
          <w:bCs/>
          <w:iCs/>
          <w:lang w:val="en-US"/>
        </w:rPr>
        <w:t>Rolling agenda item: left for next meeting due to lack of time.</w:t>
      </w:r>
    </w:p>
    <w:p w14:paraId="5B8E39A7" w14:textId="77777777" w:rsidR="008E6966" w:rsidRPr="008E6966" w:rsidRDefault="008E6966" w:rsidP="008E6966">
      <w:pPr>
        <w:rPr>
          <w:lang w:val="en-US"/>
        </w:rPr>
      </w:pPr>
    </w:p>
    <w:p w14:paraId="7A469D4C" w14:textId="5A4D3E45" w:rsidR="008E6966" w:rsidRPr="00143E6A" w:rsidRDefault="000E33BC" w:rsidP="00143E6A">
      <w:pPr>
        <w:pStyle w:val="ListParagraph"/>
        <w:numPr>
          <w:ilvl w:val="0"/>
          <w:numId w:val="6"/>
        </w:numPr>
        <w:rPr>
          <w:b/>
          <w:i/>
          <w:color w:val="04314C"/>
          <w:lang w:val="en-US"/>
        </w:rPr>
      </w:pPr>
      <w:r w:rsidRPr="000E33BC">
        <w:rPr>
          <w:b/>
          <w:i/>
          <w:color w:val="04314C"/>
          <w:lang w:val="en-US"/>
        </w:rPr>
        <w:t>Early Recovery Cluster (ERC) and Debris Management</w:t>
      </w:r>
      <w:r w:rsidR="00D84AEF">
        <w:rPr>
          <w:b/>
          <w:i/>
          <w:color w:val="04314C"/>
          <w:lang w:val="en-US"/>
        </w:rPr>
        <w:t xml:space="preserve"> </w:t>
      </w:r>
    </w:p>
    <w:p w14:paraId="7A721D53" w14:textId="7481B238" w:rsidR="00F67785" w:rsidRDefault="00F67785" w:rsidP="00F67785">
      <w:pPr>
        <w:pStyle w:val="ListParagraph"/>
        <w:rPr>
          <w:lang w:val="en-US"/>
        </w:rPr>
      </w:pPr>
    </w:p>
    <w:p w14:paraId="3A5190F8" w14:textId="15CD3ED5" w:rsidR="00CF365B" w:rsidRDefault="00CF365B" w:rsidP="004F4FF2">
      <w:pPr>
        <w:pStyle w:val="ListParagraph"/>
        <w:ind w:left="0"/>
        <w:rPr>
          <w:lang w:val="en-US"/>
        </w:rPr>
      </w:pPr>
      <w:r>
        <w:rPr>
          <w:lang w:val="en-US"/>
        </w:rPr>
        <w:t>The Global Early Recovery Cluster Coordinator provided an update on the current status of the recommendations from the evaluation commissioned to review the Global Early Recovery Cluster.</w:t>
      </w:r>
    </w:p>
    <w:p w14:paraId="7DF036FC" w14:textId="037A57F0" w:rsidR="0087548E" w:rsidRDefault="0087548E" w:rsidP="004F4FF2">
      <w:pPr>
        <w:pStyle w:val="ListParagraph"/>
        <w:ind w:left="0"/>
        <w:rPr>
          <w:lang w:val="en-US"/>
        </w:rPr>
      </w:pPr>
    </w:p>
    <w:p w14:paraId="078C455E" w14:textId="69046051" w:rsidR="0087548E" w:rsidRDefault="0087548E" w:rsidP="004F4FF2">
      <w:pPr>
        <w:pStyle w:val="ListParagraph"/>
        <w:ind w:left="0"/>
        <w:rPr>
          <w:lang w:val="en-US"/>
        </w:rPr>
      </w:pPr>
      <w:r>
        <w:rPr>
          <w:lang w:val="en-US"/>
        </w:rPr>
        <w:t>The evaluation included the global and country level clusters as well as an evaluation of the concept of Early Recovery and its place in humanitarian response, based on the fact that in 2013 the IASC Principals requested the clusters and Humanitarian Coordinators to integrate early recovery in their work.</w:t>
      </w:r>
    </w:p>
    <w:p w14:paraId="67EFE8CD" w14:textId="79C2F775" w:rsidR="0087548E" w:rsidRDefault="0087548E" w:rsidP="004F4FF2">
      <w:pPr>
        <w:pStyle w:val="ListParagraph"/>
        <w:ind w:left="0"/>
        <w:rPr>
          <w:lang w:val="en-US"/>
        </w:rPr>
      </w:pPr>
    </w:p>
    <w:p w14:paraId="479C2E6D" w14:textId="601AF95E" w:rsidR="0087548E" w:rsidRDefault="0087548E" w:rsidP="004F4FF2">
      <w:pPr>
        <w:pStyle w:val="ListParagraph"/>
        <w:ind w:left="0"/>
        <w:rPr>
          <w:lang w:val="en-US"/>
        </w:rPr>
      </w:pPr>
      <w:r>
        <w:rPr>
          <w:lang w:val="en-US"/>
        </w:rPr>
        <w:t xml:space="preserve">The evaluation recommended all country level ER clusters to transition and deactivate but to keep early recovery advisors reporting to HCs/RCs to support the integration of ER in humanitarian response (the HRP and cluster strategies). </w:t>
      </w:r>
    </w:p>
    <w:p w14:paraId="05DD7660" w14:textId="04338F44" w:rsidR="0087548E" w:rsidRDefault="0087548E" w:rsidP="004F4FF2">
      <w:pPr>
        <w:pStyle w:val="ListParagraph"/>
        <w:ind w:left="0"/>
        <w:rPr>
          <w:lang w:val="en-US"/>
        </w:rPr>
      </w:pPr>
      <w:r>
        <w:rPr>
          <w:lang w:val="en-US"/>
        </w:rPr>
        <w:t>The recommendations have been endorsed by the UNDP Administrator and will be discussed by the IASC Principals in May together with the light review of coordination mechanisms</w:t>
      </w:r>
      <w:r w:rsidR="00DB4275">
        <w:rPr>
          <w:lang w:val="en-US"/>
        </w:rPr>
        <w:t xml:space="preserve">, which is also going to affect the clusters. Informally, the Emergency Directors and Principals agree that closing the ER clusters would be better and that the advisory role should continue. </w:t>
      </w:r>
    </w:p>
    <w:p w14:paraId="490BCEC9" w14:textId="6508DFDE" w:rsidR="00DB4275" w:rsidRDefault="00DB4275" w:rsidP="004F4FF2">
      <w:pPr>
        <w:pStyle w:val="ListParagraph"/>
        <w:ind w:left="0"/>
        <w:rPr>
          <w:lang w:val="en-US"/>
        </w:rPr>
      </w:pPr>
    </w:p>
    <w:p w14:paraId="2081223D" w14:textId="1FE8812E" w:rsidR="00DB4275" w:rsidRDefault="00DB4275" w:rsidP="004F4FF2">
      <w:pPr>
        <w:pStyle w:val="ListParagraph"/>
        <w:ind w:left="0"/>
        <w:rPr>
          <w:lang w:val="en-US"/>
        </w:rPr>
      </w:pPr>
      <w:r>
        <w:rPr>
          <w:lang w:val="en-US"/>
        </w:rPr>
        <w:t xml:space="preserve">If the decision is taken in May, all clusters should have deactivated by end of 2019 and all functions transitioned by summer 2019. </w:t>
      </w:r>
    </w:p>
    <w:p w14:paraId="35B07B7B" w14:textId="4E7DF93F" w:rsidR="00DB4275" w:rsidRDefault="00DB4275" w:rsidP="004F4FF2">
      <w:pPr>
        <w:pStyle w:val="ListParagraph"/>
        <w:ind w:left="0"/>
        <w:rPr>
          <w:lang w:val="en-US"/>
        </w:rPr>
      </w:pPr>
    </w:p>
    <w:p w14:paraId="51CFBE60" w14:textId="755866AF" w:rsidR="00DB4275" w:rsidRDefault="00DB4275" w:rsidP="004F4FF2">
      <w:pPr>
        <w:pStyle w:val="ListParagraph"/>
        <w:ind w:left="0"/>
        <w:rPr>
          <w:lang w:val="en-US"/>
        </w:rPr>
      </w:pPr>
      <w:r>
        <w:rPr>
          <w:lang w:val="en-US"/>
        </w:rPr>
        <w:lastRenderedPageBreak/>
        <w:t xml:space="preserve">With regards to the Shelter Cluster, the proposal is to transition debris removal and waste management (not health related) and related activities (cash for work, emergency employment, etc.) to the shelter cluster. </w:t>
      </w:r>
      <w:r w:rsidR="005D7809">
        <w:rPr>
          <w:lang w:val="en-US"/>
        </w:rPr>
        <w:t xml:space="preserve">With regards to infrastructure, this goes to each cluster depending on the function of the infrastructure (schools to education, hospitals to health, </w:t>
      </w:r>
      <w:proofErr w:type="spellStart"/>
      <w:r w:rsidR="005D7809">
        <w:rPr>
          <w:lang w:val="en-US"/>
        </w:rPr>
        <w:t>etc</w:t>
      </w:r>
      <w:proofErr w:type="spellEnd"/>
      <w:r w:rsidR="005D7809">
        <w:rPr>
          <w:lang w:val="en-US"/>
        </w:rPr>
        <w:t xml:space="preserve">). There is also a proposal </w:t>
      </w:r>
      <w:r w:rsidR="008B6EFD">
        <w:rPr>
          <w:lang w:val="en-US"/>
        </w:rPr>
        <w:t xml:space="preserve">for the shelter cluster </w:t>
      </w:r>
      <w:r w:rsidR="005D7809">
        <w:rPr>
          <w:lang w:val="en-US"/>
        </w:rPr>
        <w:t xml:space="preserve">to look after the local infrastructure which is essential to be repaired as a minimum for the local authorities to be able to function in response to the crisis. </w:t>
      </w:r>
    </w:p>
    <w:p w14:paraId="7B2F9A71" w14:textId="6C44E4D9" w:rsidR="005D7809" w:rsidRDefault="005D7809" w:rsidP="004F4FF2">
      <w:pPr>
        <w:pStyle w:val="ListParagraph"/>
        <w:ind w:left="0"/>
        <w:rPr>
          <w:lang w:val="en-US"/>
        </w:rPr>
      </w:pPr>
    </w:p>
    <w:p w14:paraId="31AF1D47" w14:textId="32662950" w:rsidR="00D21A74" w:rsidRDefault="005D7809" w:rsidP="00D21A74">
      <w:pPr>
        <w:pStyle w:val="ListParagraph"/>
        <w:ind w:left="0"/>
        <w:rPr>
          <w:lang w:val="en-US"/>
        </w:rPr>
      </w:pPr>
      <w:r>
        <w:rPr>
          <w:lang w:val="en-US"/>
        </w:rPr>
        <w:t>The proposal is to accompany the Shelter Cluster through their experts to be part of the shelter cluster</w:t>
      </w:r>
      <w:r w:rsidR="00D21A74">
        <w:rPr>
          <w:lang w:val="en-US"/>
        </w:rPr>
        <w:t xml:space="preserve"> coordination discussions on these issues, share the existing guidance products and to see if there is an appetite to work on certain issues such as building damage assessment or waste and energy. </w:t>
      </w:r>
    </w:p>
    <w:p w14:paraId="144BA893" w14:textId="358EBFF5" w:rsidR="00D21A74" w:rsidRDefault="00D21A74" w:rsidP="00D21A74">
      <w:pPr>
        <w:pStyle w:val="ListParagraph"/>
        <w:ind w:left="0"/>
        <w:rPr>
          <w:lang w:val="en-US"/>
        </w:rPr>
      </w:pPr>
    </w:p>
    <w:p w14:paraId="4066E874" w14:textId="5375B9EE" w:rsidR="00D21A74" w:rsidRDefault="00D21A74" w:rsidP="00D21A74">
      <w:pPr>
        <w:pStyle w:val="ListParagraph"/>
        <w:ind w:left="0"/>
        <w:rPr>
          <w:lang w:val="en-US"/>
        </w:rPr>
      </w:pPr>
      <w:r>
        <w:rPr>
          <w:lang w:val="en-US"/>
        </w:rPr>
        <w:t>If the shelter cluster decides to move forward with these, we would have to arrange meetings and briefings to have a better understanding of what this means, what resources, etc.</w:t>
      </w:r>
    </w:p>
    <w:p w14:paraId="56F48E5A" w14:textId="666AC630" w:rsidR="00CF365B" w:rsidRDefault="00CF365B" w:rsidP="004F4FF2">
      <w:pPr>
        <w:pStyle w:val="ListParagraph"/>
        <w:ind w:left="0"/>
        <w:rPr>
          <w:lang w:val="en-US"/>
        </w:rPr>
      </w:pPr>
    </w:p>
    <w:p w14:paraId="44C3E4FB" w14:textId="04AE825E" w:rsidR="00D21A74" w:rsidRDefault="00D21A74" w:rsidP="004F4FF2">
      <w:pPr>
        <w:pStyle w:val="ListParagraph"/>
        <w:ind w:left="0"/>
        <w:rPr>
          <w:lang w:val="en-US"/>
        </w:rPr>
      </w:pPr>
      <w:r>
        <w:rPr>
          <w:lang w:val="en-US"/>
        </w:rPr>
        <w:t>Questions:</w:t>
      </w:r>
    </w:p>
    <w:p w14:paraId="35CBF863" w14:textId="77777777" w:rsidR="00D21A74" w:rsidRDefault="00D21A74" w:rsidP="004F4FF2">
      <w:pPr>
        <w:pStyle w:val="ListParagraph"/>
        <w:ind w:left="0"/>
        <w:rPr>
          <w:lang w:val="en-US"/>
        </w:rPr>
      </w:pPr>
    </w:p>
    <w:p w14:paraId="24C84D7B" w14:textId="51F2FBAA" w:rsidR="00CF365B" w:rsidRDefault="004F4FF2" w:rsidP="004F4FF2">
      <w:pPr>
        <w:pStyle w:val="ListParagraph"/>
        <w:ind w:left="0"/>
        <w:rPr>
          <w:lang w:val="en-US"/>
        </w:rPr>
      </w:pPr>
      <w:r>
        <w:rPr>
          <w:lang w:val="en-US"/>
        </w:rPr>
        <w:t xml:space="preserve">How many ER clusters are active which deal with debris/waste management?: </w:t>
      </w:r>
      <w:r w:rsidR="00D21A74">
        <w:rPr>
          <w:lang w:val="en-US"/>
        </w:rPr>
        <w:t>there are about</w:t>
      </w:r>
      <w:r>
        <w:rPr>
          <w:lang w:val="en-US"/>
        </w:rPr>
        <w:t xml:space="preserve"> 3 clusters dealing with debris removal</w:t>
      </w:r>
      <w:r w:rsidR="00D21A74">
        <w:rPr>
          <w:lang w:val="en-US"/>
        </w:rPr>
        <w:t>/waste management</w:t>
      </w:r>
      <w:r>
        <w:rPr>
          <w:lang w:val="en-US"/>
        </w:rPr>
        <w:t>, in the past</w:t>
      </w:r>
      <w:r w:rsidR="00D21A74">
        <w:rPr>
          <w:lang w:val="en-US"/>
        </w:rPr>
        <w:t xml:space="preserve"> they have had</w:t>
      </w:r>
      <w:r>
        <w:rPr>
          <w:lang w:val="en-US"/>
        </w:rPr>
        <w:t xml:space="preserve"> up to 5, the bulk of the work is in natural disasters (earthquakes and typhoons for instance) or in post-conflict situation where there is access (more rare at the moment as conflicts last longer)</w:t>
      </w:r>
      <w:r w:rsidR="00D21A74">
        <w:rPr>
          <w:lang w:val="en-US"/>
        </w:rPr>
        <w:t>.</w:t>
      </w:r>
    </w:p>
    <w:p w14:paraId="7B263601" w14:textId="12218712" w:rsidR="004F4FF2" w:rsidRDefault="004F4FF2" w:rsidP="004F4FF2">
      <w:pPr>
        <w:rPr>
          <w:lang w:val="en-US"/>
        </w:rPr>
      </w:pPr>
      <w:r>
        <w:rPr>
          <w:lang w:val="en-US"/>
        </w:rPr>
        <w:t xml:space="preserve">What HR capacity is there dedicated globally and </w:t>
      </w:r>
      <w:r w:rsidR="00D21A74">
        <w:rPr>
          <w:lang w:val="en-US"/>
        </w:rPr>
        <w:t>within responses to these activities</w:t>
      </w:r>
      <w:r>
        <w:rPr>
          <w:lang w:val="en-US"/>
        </w:rPr>
        <w:t>: 1-2</w:t>
      </w:r>
      <w:r w:rsidR="00D21A74">
        <w:rPr>
          <w:lang w:val="en-US"/>
        </w:rPr>
        <w:t xml:space="preserve"> people</w:t>
      </w:r>
      <w:r>
        <w:rPr>
          <w:lang w:val="en-US"/>
        </w:rPr>
        <w:t xml:space="preserve"> at the country level (but double hatting), 3-4</w:t>
      </w:r>
      <w:r w:rsidR="00D21A74">
        <w:rPr>
          <w:lang w:val="en-US"/>
        </w:rPr>
        <w:t xml:space="preserve"> people</w:t>
      </w:r>
      <w:r>
        <w:rPr>
          <w:lang w:val="en-US"/>
        </w:rPr>
        <w:t xml:space="preserve"> at the global level.</w:t>
      </w:r>
    </w:p>
    <w:p w14:paraId="5C67E1BE" w14:textId="3A40E2C0" w:rsidR="004F4FF2" w:rsidRDefault="004F4FF2" w:rsidP="004F4FF2">
      <w:pPr>
        <w:rPr>
          <w:lang w:val="en-US"/>
        </w:rPr>
      </w:pPr>
      <w:r>
        <w:rPr>
          <w:lang w:val="en-US"/>
        </w:rPr>
        <w:t>Is that enough?</w:t>
      </w:r>
      <w:r w:rsidR="00D21A74">
        <w:rPr>
          <w:lang w:val="en-US"/>
        </w:rPr>
        <w:t xml:space="preserve"> How many people would you need</w:t>
      </w:r>
      <w:proofErr w:type="gramStart"/>
      <w:r w:rsidR="00D21A74">
        <w:rPr>
          <w:lang w:val="en-US"/>
        </w:rPr>
        <w:t>?</w:t>
      </w:r>
      <w:r>
        <w:rPr>
          <w:lang w:val="en-US"/>
        </w:rPr>
        <w:t>:</w:t>
      </w:r>
      <w:proofErr w:type="gramEnd"/>
      <w:r>
        <w:rPr>
          <w:lang w:val="en-US"/>
        </w:rPr>
        <w:t xml:space="preserve"> yes, it is enough. More</w:t>
      </w:r>
      <w:r w:rsidR="00BE7615">
        <w:rPr>
          <w:lang w:val="en-US"/>
        </w:rPr>
        <w:t xml:space="preserve"> important</w:t>
      </w:r>
      <w:r>
        <w:rPr>
          <w:lang w:val="en-US"/>
        </w:rPr>
        <w:t xml:space="preserve"> than the capacity needed for coordination is the capacity to implement.  </w:t>
      </w:r>
    </w:p>
    <w:p w14:paraId="3269C3B6" w14:textId="44916F5D" w:rsidR="004F4FF2" w:rsidRDefault="004F4FF2" w:rsidP="004F4FF2">
      <w:pPr>
        <w:rPr>
          <w:lang w:val="en-US"/>
        </w:rPr>
      </w:pPr>
      <w:r>
        <w:rPr>
          <w:lang w:val="en-US"/>
        </w:rPr>
        <w:t>Is the coordination role more about coordinating the different actors or about technical advice and support to UNDP as the main actor</w:t>
      </w:r>
      <w:r w:rsidR="00BE7615">
        <w:rPr>
          <w:lang w:val="en-US"/>
        </w:rPr>
        <w:t>?</w:t>
      </w:r>
      <w:r>
        <w:rPr>
          <w:lang w:val="en-US"/>
        </w:rPr>
        <w:t xml:space="preserve">: it is more about coordination </w:t>
      </w:r>
      <w:r w:rsidR="00BE7615">
        <w:rPr>
          <w:lang w:val="en-US"/>
        </w:rPr>
        <w:t>of the</w:t>
      </w:r>
      <w:r>
        <w:rPr>
          <w:lang w:val="en-US"/>
        </w:rPr>
        <w:t xml:space="preserve"> different actors, </w:t>
      </w:r>
      <w:r w:rsidR="00BE7615">
        <w:rPr>
          <w:lang w:val="en-US"/>
        </w:rPr>
        <w:t xml:space="preserve">UNDP is the main actor but also because it is within their cluster, but there are 3 to 5 agencies and sometimes more working on this. </w:t>
      </w:r>
      <w:r>
        <w:rPr>
          <w:lang w:val="en-US"/>
        </w:rPr>
        <w:t xml:space="preserve">There is also coordination needed with other clusters, either because they take it on for their sector or because they ask the ER cluster to do that role. </w:t>
      </w:r>
    </w:p>
    <w:p w14:paraId="3D2EAD26" w14:textId="33E4EDE0" w:rsidR="004F4FF2" w:rsidRDefault="00BE7615" w:rsidP="004F4FF2">
      <w:pPr>
        <w:rPr>
          <w:lang w:val="en-US"/>
        </w:rPr>
      </w:pPr>
      <w:r>
        <w:rPr>
          <w:lang w:val="en-US"/>
        </w:rPr>
        <w:t xml:space="preserve">In waste management there is also a role for the </w:t>
      </w:r>
      <w:r w:rsidR="004F4FF2">
        <w:rPr>
          <w:lang w:val="en-US"/>
        </w:rPr>
        <w:t>WASH</w:t>
      </w:r>
      <w:r>
        <w:rPr>
          <w:lang w:val="en-US"/>
        </w:rPr>
        <w:t xml:space="preserve"> cluster, is there clarity on how to separate the responsibilities between the two clusters?</w:t>
      </w:r>
      <w:r w:rsidR="004F4FF2">
        <w:rPr>
          <w:lang w:val="en-US"/>
        </w:rPr>
        <w:t>:</w:t>
      </w:r>
      <w:r w:rsidR="00EF2CD8">
        <w:rPr>
          <w:lang w:val="en-US"/>
        </w:rPr>
        <w:t xml:space="preserve"> the responsibilities are normally decided organically on the ground, they agree on what they want to do and the ER takes on the rest, it works</w:t>
      </w:r>
      <w:r w:rsidR="004F4FF2">
        <w:rPr>
          <w:lang w:val="en-US"/>
        </w:rPr>
        <w:t xml:space="preserve"> </w:t>
      </w:r>
      <w:r w:rsidR="00AC2622">
        <w:rPr>
          <w:lang w:val="en-US"/>
        </w:rPr>
        <w:t>generally</w:t>
      </w:r>
      <w:r w:rsidR="004F4FF2">
        <w:rPr>
          <w:lang w:val="en-US"/>
        </w:rPr>
        <w:t xml:space="preserve"> well and</w:t>
      </w:r>
      <w:r w:rsidR="00EF2CD8">
        <w:rPr>
          <w:lang w:val="en-US"/>
        </w:rPr>
        <w:t xml:space="preserve"> there is</w:t>
      </w:r>
      <w:r w:rsidR="004F4FF2">
        <w:rPr>
          <w:lang w:val="en-US"/>
        </w:rPr>
        <w:t xml:space="preserve"> a good understanding. </w:t>
      </w:r>
      <w:r w:rsidR="00EF2CD8">
        <w:rPr>
          <w:lang w:val="en-US"/>
        </w:rPr>
        <w:t>We can have a joint conversation with the WASH cluster.</w:t>
      </w:r>
    </w:p>
    <w:p w14:paraId="59EFDE1A" w14:textId="61198BE4" w:rsidR="004F4FF2" w:rsidRDefault="00EF2CD8" w:rsidP="004F4FF2">
      <w:pPr>
        <w:rPr>
          <w:lang w:val="en-US"/>
        </w:rPr>
      </w:pPr>
      <w:r>
        <w:rPr>
          <w:lang w:val="en-US"/>
        </w:rPr>
        <w:t>Regarding i</w:t>
      </w:r>
      <w:r w:rsidR="004F4FF2">
        <w:rPr>
          <w:lang w:val="en-US"/>
        </w:rPr>
        <w:t>nfrastructure</w:t>
      </w:r>
      <w:r>
        <w:rPr>
          <w:lang w:val="en-US"/>
        </w:rPr>
        <w:t>, what does it mean specifically? (small roads for access? Emergency repair of bridges?)</w:t>
      </w:r>
      <w:r w:rsidR="004F4FF2">
        <w:rPr>
          <w:lang w:val="en-US"/>
        </w:rPr>
        <w:t>: not engaging in repairing roads (normally the log</w:t>
      </w:r>
      <w:r>
        <w:rPr>
          <w:lang w:val="en-US"/>
        </w:rPr>
        <w:t>istics</w:t>
      </w:r>
      <w:r w:rsidR="004F4FF2">
        <w:rPr>
          <w:lang w:val="en-US"/>
        </w:rPr>
        <w:t xml:space="preserve"> cluster does that) or large buildings. They look at what is essential for local authorities, what needs to be repaired</w:t>
      </w:r>
      <w:r w:rsidR="00AC2622">
        <w:rPr>
          <w:lang w:val="en-US"/>
        </w:rPr>
        <w:t xml:space="preserve"> so that the municipalities</w:t>
      </w:r>
      <w:r>
        <w:rPr>
          <w:lang w:val="en-US"/>
        </w:rPr>
        <w:t xml:space="preserve">/local authorities </w:t>
      </w:r>
      <w:r w:rsidR="00AC2622">
        <w:rPr>
          <w:lang w:val="en-US"/>
        </w:rPr>
        <w:t xml:space="preserve">are able to function (for instance that they can get into their building, that they can function as the interlocutor </w:t>
      </w:r>
      <w:r>
        <w:rPr>
          <w:lang w:val="en-US"/>
        </w:rPr>
        <w:t>we</w:t>
      </w:r>
      <w:r w:rsidR="00AC2622">
        <w:rPr>
          <w:lang w:val="en-US"/>
        </w:rPr>
        <w:t xml:space="preserve"> need in that crisis).</w:t>
      </w:r>
    </w:p>
    <w:p w14:paraId="2C3725D2" w14:textId="1D7CEE52" w:rsidR="00AC2622" w:rsidRDefault="00EF2CD8" w:rsidP="00AC2622">
      <w:pPr>
        <w:rPr>
          <w:lang w:val="en-US"/>
        </w:rPr>
      </w:pPr>
      <w:r>
        <w:rPr>
          <w:lang w:val="en-US"/>
        </w:rPr>
        <w:t>Are there any s</w:t>
      </w:r>
      <w:r w:rsidR="00AC2622">
        <w:rPr>
          <w:lang w:val="en-US"/>
        </w:rPr>
        <w:t xml:space="preserve">ample </w:t>
      </w:r>
      <w:proofErr w:type="spellStart"/>
      <w:r w:rsidR="00AC2622">
        <w:rPr>
          <w:lang w:val="en-US"/>
        </w:rPr>
        <w:t>ToRs</w:t>
      </w:r>
      <w:proofErr w:type="spellEnd"/>
      <w:r w:rsidR="00AC2622">
        <w:rPr>
          <w:lang w:val="en-US"/>
        </w:rPr>
        <w:t xml:space="preserve"> for these activities t</w:t>
      </w:r>
      <w:r>
        <w:rPr>
          <w:lang w:val="en-US"/>
        </w:rPr>
        <w:t>hat can be</w:t>
      </w:r>
      <w:r w:rsidR="00AC2622">
        <w:rPr>
          <w:lang w:val="en-US"/>
        </w:rPr>
        <w:t xml:space="preserve"> share</w:t>
      </w:r>
      <w:r>
        <w:rPr>
          <w:lang w:val="en-US"/>
        </w:rPr>
        <w:t>d</w:t>
      </w:r>
      <w:proofErr w:type="gramStart"/>
      <w:r w:rsidR="00AC2622">
        <w:rPr>
          <w:lang w:val="en-US"/>
        </w:rPr>
        <w:t>?:</w:t>
      </w:r>
      <w:proofErr w:type="gramEnd"/>
      <w:r w:rsidR="00AC2622">
        <w:rPr>
          <w:lang w:val="en-US"/>
        </w:rPr>
        <w:t xml:space="preserve"> </w:t>
      </w:r>
      <w:r>
        <w:rPr>
          <w:lang w:val="en-US"/>
        </w:rPr>
        <w:t>yes, he can share all the resources they have.</w:t>
      </w:r>
    </w:p>
    <w:p w14:paraId="3AA73E64" w14:textId="480B0BF7" w:rsidR="00AC2622" w:rsidRPr="004F4FF2" w:rsidRDefault="00EF2CD8" w:rsidP="00AC2622">
      <w:pPr>
        <w:rPr>
          <w:lang w:val="en-US"/>
        </w:rPr>
      </w:pPr>
      <w:r>
        <w:rPr>
          <w:lang w:val="en-US"/>
        </w:rPr>
        <w:t xml:space="preserve">What does it mean for the </w:t>
      </w:r>
      <w:proofErr w:type="spellStart"/>
      <w:r w:rsidR="00AC2622">
        <w:rPr>
          <w:lang w:val="en-US"/>
        </w:rPr>
        <w:t>PoLR</w:t>
      </w:r>
      <w:proofErr w:type="spellEnd"/>
      <w:r>
        <w:rPr>
          <w:lang w:val="en-US"/>
        </w:rPr>
        <w:t xml:space="preserve"> in an early recovery context</w:t>
      </w:r>
      <w:proofErr w:type="gramStart"/>
      <w:r>
        <w:rPr>
          <w:lang w:val="en-US"/>
        </w:rPr>
        <w:t>?</w:t>
      </w:r>
      <w:r w:rsidR="00AC2622">
        <w:rPr>
          <w:lang w:val="en-US"/>
        </w:rPr>
        <w:t>:</w:t>
      </w:r>
      <w:proofErr w:type="gramEnd"/>
      <w:r w:rsidR="00AC2622">
        <w:rPr>
          <w:lang w:val="en-US"/>
        </w:rPr>
        <w:t xml:space="preserve"> </w:t>
      </w:r>
      <w:r>
        <w:rPr>
          <w:lang w:val="en-US"/>
        </w:rPr>
        <w:t xml:space="preserve">debris removal has to be done during the emergency phase before the other clusters can function. </w:t>
      </w:r>
    </w:p>
    <w:p w14:paraId="0AD76263" w14:textId="1FBCF351" w:rsidR="00AC2622" w:rsidRDefault="00AC2622" w:rsidP="00EF2CD8">
      <w:pPr>
        <w:rPr>
          <w:lang w:val="en-US"/>
        </w:rPr>
      </w:pPr>
      <w:r>
        <w:rPr>
          <w:lang w:val="en-US"/>
        </w:rPr>
        <w:lastRenderedPageBreak/>
        <w:t>There are things we need to discuss separately in the SAG, what capacities and resources there are available for the GSC to take this on</w:t>
      </w:r>
      <w:r w:rsidR="00EF2CD8">
        <w:rPr>
          <w:lang w:val="en-US"/>
        </w:rPr>
        <w:t xml:space="preserve">, etc. The ER cluster can share what </w:t>
      </w:r>
      <w:r>
        <w:rPr>
          <w:lang w:val="en-US"/>
        </w:rPr>
        <w:t>tools and guidance</w:t>
      </w:r>
      <w:r w:rsidR="00EF2CD8">
        <w:rPr>
          <w:lang w:val="en-US"/>
        </w:rPr>
        <w:t xml:space="preserve"> are</w:t>
      </w:r>
      <w:r>
        <w:rPr>
          <w:lang w:val="en-US"/>
        </w:rPr>
        <w:t xml:space="preserve"> available, etc. </w:t>
      </w:r>
    </w:p>
    <w:p w14:paraId="765A7815" w14:textId="699D7203" w:rsidR="00AC2622" w:rsidRDefault="00AC2622" w:rsidP="00AC2622">
      <w:pPr>
        <w:rPr>
          <w:lang w:val="en-US"/>
        </w:rPr>
      </w:pPr>
      <w:r>
        <w:rPr>
          <w:lang w:val="en-US"/>
        </w:rPr>
        <w:t>Who are the main donors that support this</w:t>
      </w:r>
      <w:proofErr w:type="gramStart"/>
      <w:r w:rsidR="00EF2CD8">
        <w:rPr>
          <w:lang w:val="en-US"/>
        </w:rPr>
        <w:t>?</w:t>
      </w:r>
      <w:r>
        <w:rPr>
          <w:lang w:val="en-US"/>
        </w:rPr>
        <w:t>:</w:t>
      </w:r>
      <w:proofErr w:type="gramEnd"/>
      <w:r w:rsidR="00DB2371">
        <w:rPr>
          <w:lang w:val="en-US"/>
        </w:rPr>
        <w:t xml:space="preserve"> it’s</w:t>
      </w:r>
      <w:r>
        <w:rPr>
          <w:lang w:val="en-US"/>
        </w:rPr>
        <w:t xml:space="preserve"> mostly humanitarian donors</w:t>
      </w:r>
      <w:r w:rsidR="00DB2371">
        <w:rPr>
          <w:lang w:val="en-US"/>
        </w:rPr>
        <w:t>.</w:t>
      </w:r>
    </w:p>
    <w:tbl>
      <w:tblPr>
        <w:tblStyle w:val="TableGrid"/>
        <w:tblW w:w="9067" w:type="dxa"/>
        <w:tblLook w:val="04A0" w:firstRow="1" w:lastRow="0" w:firstColumn="1" w:lastColumn="0" w:noHBand="0" w:noVBand="1"/>
      </w:tblPr>
      <w:tblGrid>
        <w:gridCol w:w="6362"/>
        <w:gridCol w:w="1564"/>
        <w:gridCol w:w="1141"/>
      </w:tblGrid>
      <w:tr w:rsidR="00F67785" w14:paraId="220A0081" w14:textId="77777777" w:rsidTr="00DB2371">
        <w:tc>
          <w:tcPr>
            <w:tcW w:w="6362" w:type="dxa"/>
            <w:shd w:val="clear" w:color="auto" w:fill="7F1416"/>
          </w:tcPr>
          <w:p w14:paraId="06DBFD2E" w14:textId="187F6048" w:rsidR="00F67785" w:rsidRPr="008B419A" w:rsidRDefault="00CF365B" w:rsidP="00F02D98">
            <w:pPr>
              <w:rPr>
                <w:b/>
                <w:lang w:val="en-US"/>
              </w:rPr>
            </w:pPr>
            <w:r>
              <w:rPr>
                <w:lang w:val="en-US"/>
              </w:rPr>
              <w:t xml:space="preserve"> </w:t>
            </w:r>
            <w:r w:rsidR="00F67785" w:rsidRPr="008B419A">
              <w:rPr>
                <w:b/>
                <w:lang w:val="en-US"/>
              </w:rPr>
              <w:t>Action Point</w:t>
            </w:r>
          </w:p>
        </w:tc>
        <w:tc>
          <w:tcPr>
            <w:tcW w:w="1564" w:type="dxa"/>
            <w:shd w:val="clear" w:color="auto" w:fill="7F1416"/>
          </w:tcPr>
          <w:p w14:paraId="408C8349" w14:textId="77777777" w:rsidR="00F67785" w:rsidRPr="008B419A" w:rsidRDefault="00F67785" w:rsidP="00F02D98">
            <w:pPr>
              <w:rPr>
                <w:b/>
                <w:lang w:val="en-US"/>
              </w:rPr>
            </w:pPr>
            <w:r w:rsidRPr="008B419A">
              <w:rPr>
                <w:b/>
                <w:lang w:val="en-US"/>
              </w:rPr>
              <w:t>Who</w:t>
            </w:r>
          </w:p>
        </w:tc>
        <w:tc>
          <w:tcPr>
            <w:tcW w:w="1141" w:type="dxa"/>
            <w:shd w:val="clear" w:color="auto" w:fill="7F1416"/>
          </w:tcPr>
          <w:p w14:paraId="69955C7C" w14:textId="77777777" w:rsidR="00F67785" w:rsidRPr="008B419A" w:rsidRDefault="00F67785" w:rsidP="00F02D98">
            <w:pPr>
              <w:rPr>
                <w:b/>
                <w:lang w:val="en-US"/>
              </w:rPr>
            </w:pPr>
            <w:r w:rsidRPr="008B419A">
              <w:rPr>
                <w:b/>
                <w:lang w:val="en-US"/>
              </w:rPr>
              <w:t>Deadline</w:t>
            </w:r>
          </w:p>
        </w:tc>
      </w:tr>
      <w:tr w:rsidR="00F67785" w:rsidRPr="00CA5E1F" w14:paraId="76BA8A20" w14:textId="77777777" w:rsidTr="00DB2371">
        <w:tc>
          <w:tcPr>
            <w:tcW w:w="6362" w:type="dxa"/>
          </w:tcPr>
          <w:p w14:paraId="74C20736" w14:textId="2D62DCE4" w:rsidR="00F67785" w:rsidRDefault="00AC2622" w:rsidP="00F02D98">
            <w:pPr>
              <w:rPr>
                <w:lang w:val="en-US"/>
              </w:rPr>
            </w:pPr>
            <w:bookmarkStart w:id="5" w:name="_Hlk531707599"/>
            <w:r>
              <w:rPr>
                <w:lang w:val="en-US"/>
              </w:rPr>
              <w:t>The SAG to discuss what capacities and resources will be required to take</w:t>
            </w:r>
            <w:r w:rsidR="00514D40">
              <w:rPr>
                <w:lang w:val="en-US"/>
              </w:rPr>
              <w:t xml:space="preserve"> on</w:t>
            </w:r>
            <w:r>
              <w:rPr>
                <w:lang w:val="en-US"/>
              </w:rPr>
              <w:t xml:space="preserve"> th</w:t>
            </w:r>
            <w:r w:rsidR="00514D40">
              <w:rPr>
                <w:lang w:val="en-US"/>
              </w:rPr>
              <w:t>e</w:t>
            </w:r>
            <w:r>
              <w:rPr>
                <w:lang w:val="en-US"/>
              </w:rPr>
              <w:t xml:space="preserve"> </w:t>
            </w:r>
            <w:r w:rsidR="00514D40">
              <w:rPr>
                <w:lang w:val="en-US"/>
              </w:rPr>
              <w:t xml:space="preserve">new </w:t>
            </w:r>
            <w:r>
              <w:rPr>
                <w:lang w:val="en-US"/>
              </w:rPr>
              <w:t>responsibilit</w:t>
            </w:r>
            <w:r w:rsidR="00514D40">
              <w:rPr>
                <w:lang w:val="en-US"/>
              </w:rPr>
              <w:t xml:space="preserve">ies from the Early Recovery </w:t>
            </w:r>
            <w:proofErr w:type="gramStart"/>
            <w:r w:rsidR="00514D40">
              <w:rPr>
                <w:lang w:val="en-US"/>
              </w:rPr>
              <w:t>Cluster</w:t>
            </w:r>
            <w:r>
              <w:rPr>
                <w:lang w:val="en-US"/>
              </w:rPr>
              <w:t xml:space="preserve">  at</w:t>
            </w:r>
            <w:proofErr w:type="gramEnd"/>
            <w:r>
              <w:rPr>
                <w:lang w:val="en-US"/>
              </w:rPr>
              <w:t xml:space="preserve"> the SAG retreat and whether the GSC is prepared and willing to take </w:t>
            </w:r>
            <w:r w:rsidR="00514D40">
              <w:rPr>
                <w:lang w:val="en-US"/>
              </w:rPr>
              <w:t>them</w:t>
            </w:r>
            <w:r>
              <w:rPr>
                <w:lang w:val="en-US"/>
              </w:rPr>
              <w:t xml:space="preserve">. </w:t>
            </w:r>
          </w:p>
        </w:tc>
        <w:tc>
          <w:tcPr>
            <w:tcW w:w="1564" w:type="dxa"/>
          </w:tcPr>
          <w:p w14:paraId="529BA537" w14:textId="42BF575F" w:rsidR="00F67785" w:rsidRDefault="00AC2622" w:rsidP="00F67785">
            <w:pPr>
              <w:rPr>
                <w:lang w:val="en-US"/>
              </w:rPr>
            </w:pPr>
            <w:r>
              <w:rPr>
                <w:lang w:val="en-US"/>
              </w:rPr>
              <w:t>SAG</w:t>
            </w:r>
          </w:p>
        </w:tc>
        <w:tc>
          <w:tcPr>
            <w:tcW w:w="1141" w:type="dxa"/>
          </w:tcPr>
          <w:p w14:paraId="381E1FE6" w14:textId="3B7767A8" w:rsidR="00F67785" w:rsidRDefault="00AC2622" w:rsidP="00F02D98">
            <w:pPr>
              <w:rPr>
                <w:lang w:val="en-US"/>
              </w:rPr>
            </w:pPr>
            <w:r>
              <w:rPr>
                <w:lang w:val="en-US"/>
              </w:rPr>
              <w:t xml:space="preserve">5-6 December </w:t>
            </w:r>
          </w:p>
        </w:tc>
      </w:tr>
      <w:tr w:rsidR="000E33BC" w:rsidRPr="00CA5E1F" w14:paraId="0260CCFA" w14:textId="77777777" w:rsidTr="00DB2371">
        <w:tc>
          <w:tcPr>
            <w:tcW w:w="6362" w:type="dxa"/>
          </w:tcPr>
          <w:p w14:paraId="2D391752" w14:textId="18F2BB3B" w:rsidR="000E33BC" w:rsidRDefault="00AC2622" w:rsidP="00F02D98">
            <w:pPr>
              <w:rPr>
                <w:lang w:val="en-US"/>
              </w:rPr>
            </w:pPr>
            <w:r>
              <w:rPr>
                <w:lang w:val="en-US"/>
              </w:rPr>
              <w:t>Invite the Global Early Recovery Cluster Coordinator to the SAG retreat to inform the SAG discussion on this issue</w:t>
            </w:r>
          </w:p>
        </w:tc>
        <w:tc>
          <w:tcPr>
            <w:tcW w:w="1564" w:type="dxa"/>
          </w:tcPr>
          <w:p w14:paraId="02407F88" w14:textId="0293B6D6" w:rsidR="000E33BC" w:rsidRDefault="00AC2622" w:rsidP="00F67785">
            <w:pPr>
              <w:rPr>
                <w:lang w:val="en-US"/>
              </w:rPr>
            </w:pPr>
            <w:r>
              <w:rPr>
                <w:lang w:val="en-US"/>
              </w:rPr>
              <w:t>SAG co-chairs</w:t>
            </w:r>
          </w:p>
        </w:tc>
        <w:tc>
          <w:tcPr>
            <w:tcW w:w="1141" w:type="dxa"/>
          </w:tcPr>
          <w:p w14:paraId="7F69369B" w14:textId="6C94A60B" w:rsidR="000E33BC" w:rsidRDefault="00AC2622" w:rsidP="00F02D98">
            <w:pPr>
              <w:rPr>
                <w:lang w:val="en-US"/>
              </w:rPr>
            </w:pPr>
            <w:r>
              <w:rPr>
                <w:lang w:val="en-US"/>
              </w:rPr>
              <w:t>ASAP</w:t>
            </w:r>
          </w:p>
        </w:tc>
      </w:tr>
      <w:bookmarkEnd w:id="5"/>
    </w:tbl>
    <w:p w14:paraId="0636330F" w14:textId="77777777" w:rsidR="00814B96" w:rsidRDefault="00814B96">
      <w:pPr>
        <w:rPr>
          <w:lang w:val="en-US"/>
        </w:rPr>
      </w:pPr>
    </w:p>
    <w:p w14:paraId="685180F7" w14:textId="77777777" w:rsidR="00162B61" w:rsidRPr="00143E6A" w:rsidRDefault="00162B61" w:rsidP="00162B61">
      <w:pPr>
        <w:pStyle w:val="ListParagraph"/>
        <w:numPr>
          <w:ilvl w:val="0"/>
          <w:numId w:val="6"/>
        </w:numPr>
        <w:rPr>
          <w:b/>
          <w:i/>
          <w:color w:val="04314C"/>
          <w:lang w:val="en-US"/>
        </w:rPr>
      </w:pPr>
      <w:r>
        <w:rPr>
          <w:b/>
          <w:i/>
          <w:color w:val="04314C"/>
          <w:lang w:val="en-US"/>
        </w:rPr>
        <w:t>AOB</w:t>
      </w:r>
    </w:p>
    <w:p w14:paraId="6C6FADAA" w14:textId="370BF6BF" w:rsidR="008E7AD7" w:rsidRPr="000E33BC" w:rsidRDefault="008E7AD7" w:rsidP="000E33BC">
      <w:pPr>
        <w:rPr>
          <w:lang w:val="en-US"/>
        </w:rPr>
      </w:pPr>
      <w:r>
        <w:rPr>
          <w:lang w:val="en-US"/>
        </w:rPr>
        <w:t xml:space="preserve">We have shared </w:t>
      </w:r>
      <w:r w:rsidR="00514D40">
        <w:rPr>
          <w:lang w:val="en-US"/>
        </w:rPr>
        <w:t xml:space="preserve">some changes to the wording of some of the Strategy </w:t>
      </w:r>
      <w:r>
        <w:rPr>
          <w:lang w:val="en-US"/>
        </w:rPr>
        <w:t>indicators</w:t>
      </w:r>
      <w:r w:rsidR="00514D40">
        <w:rPr>
          <w:lang w:val="en-US"/>
        </w:rPr>
        <w:t>,</w:t>
      </w:r>
      <w:r>
        <w:rPr>
          <w:lang w:val="en-US"/>
        </w:rPr>
        <w:t xml:space="preserve"> </w:t>
      </w:r>
      <w:r w:rsidR="00514D40">
        <w:rPr>
          <w:lang w:val="en-US"/>
        </w:rPr>
        <w:t>the</w:t>
      </w:r>
      <w:r>
        <w:rPr>
          <w:lang w:val="en-US"/>
        </w:rPr>
        <w:t xml:space="preserve"> baseline</w:t>
      </w:r>
      <w:r w:rsidR="00514D40">
        <w:rPr>
          <w:lang w:val="en-US"/>
        </w:rPr>
        <w:t xml:space="preserve"> and targets for 2020 and for 2022</w:t>
      </w:r>
      <w:r>
        <w:rPr>
          <w:lang w:val="en-US"/>
        </w:rPr>
        <w:t xml:space="preserve">. </w:t>
      </w:r>
      <w:r w:rsidR="00042024">
        <w:rPr>
          <w:lang w:val="en-US"/>
        </w:rPr>
        <w:t>Please t</w:t>
      </w:r>
      <w:r>
        <w:rPr>
          <w:lang w:val="en-US"/>
        </w:rPr>
        <w:t xml:space="preserve">ake a look </w:t>
      </w:r>
      <w:r w:rsidR="00514D40">
        <w:rPr>
          <w:lang w:val="en-US"/>
        </w:rPr>
        <w:t xml:space="preserve">at them </w:t>
      </w:r>
      <w:r>
        <w:rPr>
          <w:lang w:val="en-US"/>
        </w:rPr>
        <w:t>and let us know</w:t>
      </w:r>
      <w:r w:rsidR="00514D40">
        <w:rPr>
          <w:lang w:val="en-US"/>
        </w:rPr>
        <w:t xml:space="preserve"> any comments</w:t>
      </w:r>
      <w:r>
        <w:rPr>
          <w:lang w:val="en-US"/>
        </w:rPr>
        <w:t xml:space="preserve"> by email before Monday to finalize</w:t>
      </w:r>
      <w:r w:rsidR="00514D40">
        <w:rPr>
          <w:lang w:val="en-US"/>
        </w:rPr>
        <w:t xml:space="preserve"> them</w:t>
      </w:r>
      <w:r>
        <w:rPr>
          <w:lang w:val="en-US"/>
        </w:rPr>
        <w:t xml:space="preserve">. </w:t>
      </w:r>
    </w:p>
    <w:p w14:paraId="6E164905" w14:textId="358EDF4B" w:rsidR="00533AE7" w:rsidRDefault="008E7AD7">
      <w:pPr>
        <w:rPr>
          <w:lang w:val="en-US"/>
        </w:rPr>
      </w:pPr>
      <w:r>
        <w:object w:dxaOrig="1531" w:dyaOrig="1002" w14:anchorId="7BC7A842">
          <v:shape id="_x0000_i1026" type="#_x0000_t75" style="width:76.35pt;height:50.2pt" o:ole="">
            <v:imagedata r:id="rId10" o:title=""/>
          </v:shape>
          <o:OLEObject Type="Embed" ProgID="Excel.Sheet.12" ShapeID="_x0000_i1026" DrawAspect="Icon" ObjectID="_1610959072" r:id="rId11"/>
        </w:object>
      </w:r>
    </w:p>
    <w:tbl>
      <w:tblPr>
        <w:tblStyle w:val="TableGrid"/>
        <w:tblW w:w="9067" w:type="dxa"/>
        <w:tblLook w:val="04A0" w:firstRow="1" w:lastRow="0" w:firstColumn="1" w:lastColumn="0" w:noHBand="0" w:noVBand="1"/>
      </w:tblPr>
      <w:tblGrid>
        <w:gridCol w:w="6362"/>
        <w:gridCol w:w="1564"/>
        <w:gridCol w:w="1141"/>
      </w:tblGrid>
      <w:tr w:rsidR="00042024" w14:paraId="55F3C90C" w14:textId="77777777" w:rsidTr="00B51296">
        <w:tc>
          <w:tcPr>
            <w:tcW w:w="6362" w:type="dxa"/>
            <w:shd w:val="clear" w:color="auto" w:fill="7F1416"/>
          </w:tcPr>
          <w:p w14:paraId="516A674B" w14:textId="77777777" w:rsidR="00042024" w:rsidRPr="008B419A" w:rsidRDefault="00042024" w:rsidP="00B51296">
            <w:pPr>
              <w:rPr>
                <w:b/>
                <w:lang w:val="en-US"/>
              </w:rPr>
            </w:pPr>
            <w:r w:rsidRPr="008B419A">
              <w:rPr>
                <w:b/>
                <w:lang w:val="en-US"/>
              </w:rPr>
              <w:t>Action Point</w:t>
            </w:r>
          </w:p>
        </w:tc>
        <w:tc>
          <w:tcPr>
            <w:tcW w:w="1564" w:type="dxa"/>
            <w:shd w:val="clear" w:color="auto" w:fill="7F1416"/>
          </w:tcPr>
          <w:p w14:paraId="7A0985AE" w14:textId="77777777" w:rsidR="00042024" w:rsidRPr="008B419A" w:rsidRDefault="00042024" w:rsidP="00B51296">
            <w:pPr>
              <w:rPr>
                <w:b/>
                <w:lang w:val="en-US"/>
              </w:rPr>
            </w:pPr>
            <w:r w:rsidRPr="008B419A">
              <w:rPr>
                <w:b/>
                <w:lang w:val="en-US"/>
              </w:rPr>
              <w:t>Who</w:t>
            </w:r>
          </w:p>
        </w:tc>
        <w:tc>
          <w:tcPr>
            <w:tcW w:w="1141" w:type="dxa"/>
            <w:shd w:val="clear" w:color="auto" w:fill="7F1416"/>
          </w:tcPr>
          <w:p w14:paraId="5A5A5175" w14:textId="77777777" w:rsidR="00042024" w:rsidRPr="008B419A" w:rsidRDefault="00042024" w:rsidP="00B51296">
            <w:pPr>
              <w:rPr>
                <w:b/>
                <w:lang w:val="en-US"/>
              </w:rPr>
            </w:pPr>
            <w:r w:rsidRPr="008B419A">
              <w:rPr>
                <w:b/>
                <w:lang w:val="en-US"/>
              </w:rPr>
              <w:t>Deadline</w:t>
            </w:r>
          </w:p>
        </w:tc>
      </w:tr>
      <w:tr w:rsidR="00042024" w:rsidRPr="00CA5E1F" w14:paraId="0F06528D" w14:textId="77777777" w:rsidTr="00B51296">
        <w:tc>
          <w:tcPr>
            <w:tcW w:w="6362" w:type="dxa"/>
          </w:tcPr>
          <w:p w14:paraId="0474BF82" w14:textId="14074787" w:rsidR="00042024" w:rsidRDefault="00042024" w:rsidP="00B51296">
            <w:pPr>
              <w:rPr>
                <w:lang w:val="en-US"/>
              </w:rPr>
            </w:pPr>
            <w:r>
              <w:rPr>
                <w:lang w:val="en-US"/>
              </w:rPr>
              <w:t xml:space="preserve">Send feedback on the strategy indicators and baseline to the SAG co-chairs by Monday, December 3. </w:t>
            </w:r>
          </w:p>
        </w:tc>
        <w:tc>
          <w:tcPr>
            <w:tcW w:w="1564" w:type="dxa"/>
          </w:tcPr>
          <w:p w14:paraId="0DE39228" w14:textId="6EA54785" w:rsidR="00042024" w:rsidRDefault="00042024" w:rsidP="00B51296">
            <w:pPr>
              <w:rPr>
                <w:lang w:val="en-US"/>
              </w:rPr>
            </w:pPr>
            <w:r>
              <w:rPr>
                <w:lang w:val="en-US"/>
              </w:rPr>
              <w:t>SAG members</w:t>
            </w:r>
          </w:p>
        </w:tc>
        <w:tc>
          <w:tcPr>
            <w:tcW w:w="1141" w:type="dxa"/>
          </w:tcPr>
          <w:p w14:paraId="6E6AB749" w14:textId="00444A69" w:rsidR="00042024" w:rsidRDefault="00042024" w:rsidP="00B51296">
            <w:pPr>
              <w:rPr>
                <w:lang w:val="en-US"/>
              </w:rPr>
            </w:pPr>
            <w:r>
              <w:rPr>
                <w:lang w:val="en-US"/>
              </w:rPr>
              <w:t xml:space="preserve">3 December </w:t>
            </w:r>
          </w:p>
        </w:tc>
      </w:tr>
    </w:tbl>
    <w:p w14:paraId="5B85A731" w14:textId="77777777" w:rsidR="008E7AD7" w:rsidRDefault="008E7AD7" w:rsidP="00042024">
      <w:pPr>
        <w:spacing w:after="0" w:line="240" w:lineRule="auto"/>
        <w:rPr>
          <w:rFonts w:ascii="Calibri" w:eastAsia="Times New Roman" w:hAnsi="Calibri" w:cs="Tahoma"/>
          <w:b/>
          <w:color w:val="222222"/>
          <w:u w:val="single"/>
          <w:lang w:eastAsia="en-GB"/>
        </w:rPr>
      </w:pPr>
    </w:p>
    <w:p w14:paraId="129D4A03" w14:textId="77777777" w:rsidR="008E7AD7" w:rsidRPr="008E7AD7" w:rsidRDefault="008E7AD7" w:rsidP="008E7AD7">
      <w:pPr>
        <w:spacing w:after="0" w:line="240" w:lineRule="auto"/>
        <w:jc w:val="both"/>
        <w:rPr>
          <w:rFonts w:ascii="Calibri" w:eastAsia="Times New Roman" w:hAnsi="Calibri" w:cs="Tahoma"/>
          <w:bCs/>
          <w:color w:val="222222"/>
          <w:lang w:eastAsia="en-GB"/>
        </w:rPr>
      </w:pPr>
    </w:p>
    <w:p w14:paraId="55863628" w14:textId="77777777" w:rsidR="008E7AD7" w:rsidRDefault="008E7AD7" w:rsidP="00814B96">
      <w:pPr>
        <w:spacing w:after="0" w:line="240" w:lineRule="auto"/>
        <w:jc w:val="center"/>
        <w:rPr>
          <w:rFonts w:ascii="Calibri" w:eastAsia="Times New Roman" w:hAnsi="Calibri" w:cs="Tahoma"/>
          <w:b/>
          <w:color w:val="222222"/>
          <w:u w:val="single"/>
          <w:lang w:eastAsia="en-GB"/>
        </w:rPr>
      </w:pPr>
    </w:p>
    <w:p w14:paraId="46164B98" w14:textId="77777777" w:rsidR="008E7AD7" w:rsidRDefault="008E7AD7" w:rsidP="00814B96">
      <w:pPr>
        <w:spacing w:after="0" w:line="240" w:lineRule="auto"/>
        <w:jc w:val="center"/>
        <w:rPr>
          <w:rFonts w:ascii="Calibri" w:eastAsia="Times New Roman" w:hAnsi="Calibri" w:cs="Tahoma"/>
          <w:b/>
          <w:color w:val="222222"/>
          <w:u w:val="single"/>
          <w:lang w:eastAsia="en-GB"/>
        </w:rPr>
      </w:pPr>
    </w:p>
    <w:p w14:paraId="67FC325C" w14:textId="23A22A4B" w:rsidR="00814B96" w:rsidRPr="003576D5" w:rsidRDefault="00814B96" w:rsidP="00814B96">
      <w:pPr>
        <w:spacing w:after="0" w:line="240" w:lineRule="auto"/>
        <w:jc w:val="center"/>
        <w:rPr>
          <w:rFonts w:ascii="Calibri" w:eastAsia="Times New Roman" w:hAnsi="Calibri" w:cs="Tahoma"/>
          <w:b/>
          <w:color w:val="222222"/>
          <w:u w:val="single"/>
          <w:lang w:eastAsia="en-GB"/>
        </w:rPr>
      </w:pPr>
      <w:r w:rsidRPr="00512518">
        <w:rPr>
          <w:rFonts w:ascii="Calibri" w:eastAsia="Times New Roman" w:hAnsi="Calibri" w:cs="Tahoma"/>
          <w:b/>
          <w:color w:val="222222"/>
          <w:u w:val="single"/>
          <w:lang w:eastAsia="en-GB"/>
        </w:rPr>
        <w:t xml:space="preserve">The </w:t>
      </w:r>
      <w:r w:rsidR="00514D40">
        <w:rPr>
          <w:rFonts w:ascii="Calibri" w:eastAsia="Times New Roman" w:hAnsi="Calibri" w:cs="Tahoma"/>
          <w:b/>
          <w:color w:val="222222"/>
          <w:u w:val="single"/>
          <w:lang w:eastAsia="en-GB"/>
        </w:rPr>
        <w:t xml:space="preserve">date of the </w:t>
      </w:r>
      <w:r w:rsidRPr="00512518">
        <w:rPr>
          <w:rFonts w:ascii="Calibri" w:eastAsia="Times New Roman" w:hAnsi="Calibri" w:cs="Tahoma"/>
          <w:b/>
          <w:color w:val="222222"/>
          <w:u w:val="single"/>
          <w:lang w:eastAsia="en-GB"/>
        </w:rPr>
        <w:t xml:space="preserve">next SAG meeting </w:t>
      </w:r>
      <w:r w:rsidR="008E7AD7">
        <w:rPr>
          <w:rFonts w:ascii="Calibri" w:eastAsia="Times New Roman" w:hAnsi="Calibri" w:cs="Tahoma"/>
          <w:b/>
          <w:color w:val="222222"/>
          <w:u w:val="single"/>
          <w:lang w:eastAsia="en-GB"/>
        </w:rPr>
        <w:t>to be decided at the SAG Retreat</w:t>
      </w:r>
    </w:p>
    <w:p w14:paraId="5124E2D7" w14:textId="77777777" w:rsidR="00814B96" w:rsidRPr="00814B96" w:rsidRDefault="00814B96"/>
    <w:sectPr w:rsidR="00814B96" w:rsidRPr="00814B9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025B6" w14:textId="77777777" w:rsidR="00EA409C" w:rsidRDefault="00EA409C" w:rsidP="004212E7">
      <w:pPr>
        <w:spacing w:after="0" w:line="240" w:lineRule="auto"/>
      </w:pPr>
      <w:r>
        <w:separator/>
      </w:r>
    </w:p>
  </w:endnote>
  <w:endnote w:type="continuationSeparator" w:id="0">
    <w:p w14:paraId="0C3552EF" w14:textId="77777777" w:rsidR="00EA409C" w:rsidRDefault="00EA409C" w:rsidP="0042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BFCB7" w14:textId="77777777" w:rsidR="00EA409C" w:rsidRDefault="00EA409C" w:rsidP="004212E7">
      <w:pPr>
        <w:spacing w:after="0" w:line="240" w:lineRule="auto"/>
      </w:pPr>
      <w:r>
        <w:separator/>
      </w:r>
    </w:p>
  </w:footnote>
  <w:footnote w:type="continuationSeparator" w:id="0">
    <w:p w14:paraId="0841FEFB" w14:textId="77777777" w:rsidR="00EA409C" w:rsidRDefault="00EA409C" w:rsidP="00421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F10C8" w14:textId="77777777" w:rsidR="009A4D08" w:rsidRDefault="009A4D08" w:rsidP="004212E7">
    <w:pPr>
      <w:pStyle w:val="Header"/>
      <w:ind w:firstLine="567"/>
      <w:rPr>
        <w:rFonts w:ascii="Verdana" w:hAnsi="Verdana"/>
        <w:sz w:val="14"/>
        <w:szCs w:val="14"/>
      </w:rPr>
    </w:pPr>
    <w:r>
      <w:rPr>
        <w:noProof/>
        <w:lang w:eastAsia="en-GB"/>
      </w:rPr>
      <w:drawing>
        <wp:anchor distT="0" distB="0" distL="114300" distR="114300" simplePos="0" relativeHeight="251659264" behindDoc="0" locked="0" layoutInCell="1" allowOverlap="1" wp14:anchorId="0FE70DAB" wp14:editId="2E04016F">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14:paraId="4F63B740" w14:textId="77777777" w:rsidR="009A4D08" w:rsidRDefault="009A4D08" w:rsidP="004212E7">
    <w:pPr>
      <w:pStyle w:val="Header"/>
      <w:ind w:firstLine="567"/>
      <w:rPr>
        <w:rFonts w:ascii="Verdana" w:hAnsi="Verdana"/>
        <w:color w:val="7F1416"/>
        <w:sz w:val="12"/>
        <w:szCs w:val="12"/>
      </w:rPr>
    </w:pPr>
    <w:r>
      <w:rPr>
        <w:rFonts w:ascii="Verdana" w:hAnsi="Verdana"/>
        <w:color w:val="7F1416"/>
        <w:sz w:val="12"/>
        <w:szCs w:val="12"/>
      </w:rPr>
      <w:t>ShelterCluster.org</w:t>
    </w:r>
  </w:p>
  <w:p w14:paraId="3F79EFFC" w14:textId="77777777" w:rsidR="009A4D08" w:rsidRDefault="009A4D08" w:rsidP="004212E7">
    <w:pPr>
      <w:pStyle w:val="Header"/>
      <w:ind w:firstLine="567"/>
      <w:rPr>
        <w:rFonts w:ascii="Verdana" w:hAnsi="Verdana"/>
        <w:color w:val="595959"/>
        <w:sz w:val="12"/>
        <w:szCs w:val="12"/>
      </w:rPr>
    </w:pPr>
    <w:r>
      <w:rPr>
        <w:rFonts w:ascii="Verdana" w:hAnsi="Verdana"/>
        <w:color w:val="595959"/>
        <w:sz w:val="12"/>
        <w:szCs w:val="12"/>
      </w:rPr>
      <w:t>Coordinating Humanitarian Shelter</w:t>
    </w:r>
  </w:p>
  <w:p w14:paraId="43F8794D" w14:textId="77777777" w:rsidR="009A4D08" w:rsidRDefault="009A4D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A08"/>
    <w:multiLevelType w:val="hybridMultilevel"/>
    <w:tmpl w:val="E3666C00"/>
    <w:lvl w:ilvl="0" w:tplc="822EADDE">
      <w:start w:val="1"/>
      <w:numFmt w:val="bullet"/>
      <w:lvlText w:val="-"/>
      <w:lvlJc w:val="left"/>
      <w:pPr>
        <w:ind w:left="1440" w:hanging="360"/>
      </w:pPr>
      <w:rPr>
        <w:rFonts w:ascii="Courier New" w:hAnsi="Courier New"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673D76"/>
    <w:multiLevelType w:val="hybridMultilevel"/>
    <w:tmpl w:val="193A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65132"/>
    <w:multiLevelType w:val="hybridMultilevel"/>
    <w:tmpl w:val="839C9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81E65"/>
    <w:multiLevelType w:val="hybridMultilevel"/>
    <w:tmpl w:val="26F4C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17C24"/>
    <w:multiLevelType w:val="hybridMultilevel"/>
    <w:tmpl w:val="8FC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41DF4"/>
    <w:multiLevelType w:val="hybridMultilevel"/>
    <w:tmpl w:val="B95C8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52705"/>
    <w:multiLevelType w:val="hybridMultilevel"/>
    <w:tmpl w:val="BD90E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91435"/>
    <w:multiLevelType w:val="hybridMultilevel"/>
    <w:tmpl w:val="D3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6704A"/>
    <w:multiLevelType w:val="hybridMultilevel"/>
    <w:tmpl w:val="99B43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F495F"/>
    <w:multiLevelType w:val="hybridMultilevel"/>
    <w:tmpl w:val="2490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33E79"/>
    <w:multiLevelType w:val="hybridMultilevel"/>
    <w:tmpl w:val="C14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24C6E"/>
    <w:multiLevelType w:val="hybridMultilevel"/>
    <w:tmpl w:val="9976E7A0"/>
    <w:lvl w:ilvl="0" w:tplc="C0A8A7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7374AA"/>
    <w:multiLevelType w:val="hybridMultilevel"/>
    <w:tmpl w:val="F1CA8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FE3F27"/>
    <w:multiLevelType w:val="hybridMultilevel"/>
    <w:tmpl w:val="EB5E23C6"/>
    <w:lvl w:ilvl="0" w:tplc="4296F08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B0DED"/>
    <w:multiLevelType w:val="hybridMultilevel"/>
    <w:tmpl w:val="AF784338"/>
    <w:lvl w:ilvl="0" w:tplc="F662D5A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BE0CAB"/>
    <w:multiLevelType w:val="multilevel"/>
    <w:tmpl w:val="3FECB9E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DD26A5"/>
    <w:multiLevelType w:val="multilevel"/>
    <w:tmpl w:val="BD90E6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C92DD5"/>
    <w:multiLevelType w:val="hybridMultilevel"/>
    <w:tmpl w:val="FE00D180"/>
    <w:lvl w:ilvl="0" w:tplc="64AA353E">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EE2B89"/>
    <w:multiLevelType w:val="hybridMultilevel"/>
    <w:tmpl w:val="45949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224B55"/>
    <w:multiLevelType w:val="hybridMultilevel"/>
    <w:tmpl w:val="8FE4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F1A82"/>
    <w:multiLevelType w:val="hybridMultilevel"/>
    <w:tmpl w:val="0032C388"/>
    <w:lvl w:ilvl="0" w:tplc="DAF46728">
      <w:start w:val="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D3197"/>
    <w:multiLevelType w:val="hybridMultilevel"/>
    <w:tmpl w:val="2EA6E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F4147E"/>
    <w:multiLevelType w:val="hybridMultilevel"/>
    <w:tmpl w:val="9692FB66"/>
    <w:lvl w:ilvl="0" w:tplc="264207B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D21C37"/>
    <w:multiLevelType w:val="hybridMultilevel"/>
    <w:tmpl w:val="8CD41E9E"/>
    <w:lvl w:ilvl="0" w:tplc="E44AAEA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124702"/>
    <w:multiLevelType w:val="multilevel"/>
    <w:tmpl w:val="4F782A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9C7DE8"/>
    <w:multiLevelType w:val="hybridMultilevel"/>
    <w:tmpl w:val="B11278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877A99"/>
    <w:multiLevelType w:val="hybridMultilevel"/>
    <w:tmpl w:val="4F782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FA79CA"/>
    <w:multiLevelType w:val="hybridMultilevel"/>
    <w:tmpl w:val="3FECB9E6"/>
    <w:lvl w:ilvl="0" w:tplc="DC6237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620D36"/>
    <w:multiLevelType w:val="hybridMultilevel"/>
    <w:tmpl w:val="7E2E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B747F4"/>
    <w:multiLevelType w:val="hybridMultilevel"/>
    <w:tmpl w:val="415CC94E"/>
    <w:lvl w:ilvl="0" w:tplc="F8B6E1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5784C"/>
    <w:multiLevelType w:val="hybridMultilevel"/>
    <w:tmpl w:val="A60C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4D43EB"/>
    <w:multiLevelType w:val="hybridMultilevel"/>
    <w:tmpl w:val="D526A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385915"/>
    <w:multiLevelType w:val="hybridMultilevel"/>
    <w:tmpl w:val="78BE7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C0531A9"/>
    <w:multiLevelType w:val="hybridMultilevel"/>
    <w:tmpl w:val="A1A84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31"/>
  </w:num>
  <w:num w:numId="4">
    <w:abstractNumId w:val="9"/>
  </w:num>
  <w:num w:numId="5">
    <w:abstractNumId w:val="4"/>
  </w:num>
  <w:num w:numId="6">
    <w:abstractNumId w:val="21"/>
  </w:num>
  <w:num w:numId="7">
    <w:abstractNumId w:val="23"/>
  </w:num>
  <w:num w:numId="8">
    <w:abstractNumId w:val="5"/>
  </w:num>
  <w:num w:numId="9">
    <w:abstractNumId w:val="17"/>
  </w:num>
  <w:num w:numId="10">
    <w:abstractNumId w:val="27"/>
  </w:num>
  <w:num w:numId="11">
    <w:abstractNumId w:val="1"/>
  </w:num>
  <w:num w:numId="12">
    <w:abstractNumId w:val="7"/>
  </w:num>
  <w:num w:numId="13">
    <w:abstractNumId w:val="12"/>
  </w:num>
  <w:num w:numId="14">
    <w:abstractNumId w:val="6"/>
  </w:num>
  <w:num w:numId="15">
    <w:abstractNumId w:val="13"/>
  </w:num>
  <w:num w:numId="16">
    <w:abstractNumId w:val="10"/>
  </w:num>
  <w:num w:numId="17">
    <w:abstractNumId w:val="3"/>
  </w:num>
  <w:num w:numId="18">
    <w:abstractNumId w:val="26"/>
  </w:num>
  <w:num w:numId="19">
    <w:abstractNumId w:val="11"/>
  </w:num>
  <w:num w:numId="20">
    <w:abstractNumId w:val="14"/>
  </w:num>
  <w:num w:numId="21">
    <w:abstractNumId w:val="16"/>
  </w:num>
  <w:num w:numId="22">
    <w:abstractNumId w:val="15"/>
  </w:num>
  <w:num w:numId="23">
    <w:abstractNumId w:val="24"/>
  </w:num>
  <w:num w:numId="24">
    <w:abstractNumId w:val="29"/>
  </w:num>
  <w:num w:numId="25">
    <w:abstractNumId w:val="32"/>
  </w:num>
  <w:num w:numId="26">
    <w:abstractNumId w:val="0"/>
  </w:num>
  <w:num w:numId="27">
    <w:abstractNumId w:val="33"/>
  </w:num>
  <w:num w:numId="28">
    <w:abstractNumId w:val="0"/>
  </w:num>
  <w:num w:numId="29">
    <w:abstractNumId w:val="22"/>
  </w:num>
  <w:num w:numId="30">
    <w:abstractNumId w:val="30"/>
  </w:num>
  <w:num w:numId="31">
    <w:abstractNumId w:val="19"/>
  </w:num>
  <w:num w:numId="32">
    <w:abstractNumId w:val="2"/>
  </w:num>
  <w:num w:numId="33">
    <w:abstractNumId w:val="20"/>
  </w:num>
  <w:num w:numId="34">
    <w:abstractNumId w:val="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E6"/>
    <w:rsid w:val="00005E17"/>
    <w:rsid w:val="00010651"/>
    <w:rsid w:val="000176C3"/>
    <w:rsid w:val="00024CA4"/>
    <w:rsid w:val="00032E17"/>
    <w:rsid w:val="00042024"/>
    <w:rsid w:val="00043BB4"/>
    <w:rsid w:val="000528F3"/>
    <w:rsid w:val="00057C76"/>
    <w:rsid w:val="00077C14"/>
    <w:rsid w:val="0008473C"/>
    <w:rsid w:val="000B5165"/>
    <w:rsid w:val="000D40DF"/>
    <w:rsid w:val="000E33BC"/>
    <w:rsid w:val="000F3435"/>
    <w:rsid w:val="00112D25"/>
    <w:rsid w:val="0012258A"/>
    <w:rsid w:val="00124D42"/>
    <w:rsid w:val="00140DA3"/>
    <w:rsid w:val="0014348E"/>
    <w:rsid w:val="00143E6A"/>
    <w:rsid w:val="001624C7"/>
    <w:rsid w:val="00162B61"/>
    <w:rsid w:val="00164B7F"/>
    <w:rsid w:val="00187782"/>
    <w:rsid w:val="001B4718"/>
    <w:rsid w:val="001B6B07"/>
    <w:rsid w:val="001C37AF"/>
    <w:rsid w:val="001C440C"/>
    <w:rsid w:val="001C7665"/>
    <w:rsid w:val="001E6ECC"/>
    <w:rsid w:val="001F591A"/>
    <w:rsid w:val="0020153E"/>
    <w:rsid w:val="002040FB"/>
    <w:rsid w:val="00205DC6"/>
    <w:rsid w:val="00220992"/>
    <w:rsid w:val="002339FA"/>
    <w:rsid w:val="00234CCC"/>
    <w:rsid w:val="0026423B"/>
    <w:rsid w:val="00274606"/>
    <w:rsid w:val="00274948"/>
    <w:rsid w:val="00293BA2"/>
    <w:rsid w:val="00296600"/>
    <w:rsid w:val="002A3524"/>
    <w:rsid w:val="002B5A21"/>
    <w:rsid w:val="002D0CAB"/>
    <w:rsid w:val="002D4FAF"/>
    <w:rsid w:val="002E2614"/>
    <w:rsid w:val="0030143B"/>
    <w:rsid w:val="003055F3"/>
    <w:rsid w:val="00323948"/>
    <w:rsid w:val="003325C8"/>
    <w:rsid w:val="00334B2B"/>
    <w:rsid w:val="00336E59"/>
    <w:rsid w:val="00363C90"/>
    <w:rsid w:val="003A1C83"/>
    <w:rsid w:val="003E5917"/>
    <w:rsid w:val="004029E7"/>
    <w:rsid w:val="0040444F"/>
    <w:rsid w:val="004212E7"/>
    <w:rsid w:val="00427D55"/>
    <w:rsid w:val="004317DD"/>
    <w:rsid w:val="00432B2B"/>
    <w:rsid w:val="00440CE6"/>
    <w:rsid w:val="00441B75"/>
    <w:rsid w:val="004424CF"/>
    <w:rsid w:val="004528C7"/>
    <w:rsid w:val="004743FB"/>
    <w:rsid w:val="00485F0A"/>
    <w:rsid w:val="00497D66"/>
    <w:rsid w:val="004A6452"/>
    <w:rsid w:val="004D2B47"/>
    <w:rsid w:val="004E18BC"/>
    <w:rsid w:val="004F4FF2"/>
    <w:rsid w:val="00502B49"/>
    <w:rsid w:val="00512518"/>
    <w:rsid w:val="00514D40"/>
    <w:rsid w:val="005277BD"/>
    <w:rsid w:val="00533AE7"/>
    <w:rsid w:val="00542EB2"/>
    <w:rsid w:val="005551E3"/>
    <w:rsid w:val="0056267D"/>
    <w:rsid w:val="00572519"/>
    <w:rsid w:val="00587ED1"/>
    <w:rsid w:val="0059409F"/>
    <w:rsid w:val="005A4BCD"/>
    <w:rsid w:val="005A5803"/>
    <w:rsid w:val="005C6261"/>
    <w:rsid w:val="005C631B"/>
    <w:rsid w:val="005D7809"/>
    <w:rsid w:val="005E2DB4"/>
    <w:rsid w:val="005E5598"/>
    <w:rsid w:val="005F3F03"/>
    <w:rsid w:val="005F43AA"/>
    <w:rsid w:val="006024C4"/>
    <w:rsid w:val="0061387C"/>
    <w:rsid w:val="006341CE"/>
    <w:rsid w:val="006424C6"/>
    <w:rsid w:val="006442F9"/>
    <w:rsid w:val="00657293"/>
    <w:rsid w:val="00683141"/>
    <w:rsid w:val="006844E6"/>
    <w:rsid w:val="006932F0"/>
    <w:rsid w:val="006C6374"/>
    <w:rsid w:val="006E5DBD"/>
    <w:rsid w:val="006F7043"/>
    <w:rsid w:val="00723575"/>
    <w:rsid w:val="00724BC6"/>
    <w:rsid w:val="00725AD6"/>
    <w:rsid w:val="00725D1E"/>
    <w:rsid w:val="00732BA0"/>
    <w:rsid w:val="00747CE0"/>
    <w:rsid w:val="007542CB"/>
    <w:rsid w:val="00757AFB"/>
    <w:rsid w:val="007872DF"/>
    <w:rsid w:val="00793D1D"/>
    <w:rsid w:val="007B2CA8"/>
    <w:rsid w:val="007C6412"/>
    <w:rsid w:val="007D0328"/>
    <w:rsid w:val="007D326C"/>
    <w:rsid w:val="007D4F1B"/>
    <w:rsid w:val="007F5E3E"/>
    <w:rsid w:val="007F6A51"/>
    <w:rsid w:val="008057D1"/>
    <w:rsid w:val="008076C5"/>
    <w:rsid w:val="008101BB"/>
    <w:rsid w:val="00813F8A"/>
    <w:rsid w:val="00814B96"/>
    <w:rsid w:val="00831C23"/>
    <w:rsid w:val="00833C51"/>
    <w:rsid w:val="00834518"/>
    <w:rsid w:val="0083751D"/>
    <w:rsid w:val="00852E2A"/>
    <w:rsid w:val="0087548E"/>
    <w:rsid w:val="00887AB4"/>
    <w:rsid w:val="00897741"/>
    <w:rsid w:val="008B419A"/>
    <w:rsid w:val="008B4C89"/>
    <w:rsid w:val="008B6EFD"/>
    <w:rsid w:val="008C382C"/>
    <w:rsid w:val="008C4E70"/>
    <w:rsid w:val="008C4EF9"/>
    <w:rsid w:val="008E3F75"/>
    <w:rsid w:val="008E51B3"/>
    <w:rsid w:val="008E6966"/>
    <w:rsid w:val="008E7AD7"/>
    <w:rsid w:val="009053BD"/>
    <w:rsid w:val="00916555"/>
    <w:rsid w:val="0091660F"/>
    <w:rsid w:val="009216D8"/>
    <w:rsid w:val="00927018"/>
    <w:rsid w:val="0093772E"/>
    <w:rsid w:val="00943161"/>
    <w:rsid w:val="009448B0"/>
    <w:rsid w:val="00945F98"/>
    <w:rsid w:val="00956454"/>
    <w:rsid w:val="00964457"/>
    <w:rsid w:val="009A4D08"/>
    <w:rsid w:val="009C3553"/>
    <w:rsid w:val="009C5807"/>
    <w:rsid w:val="009E00ED"/>
    <w:rsid w:val="009E6A23"/>
    <w:rsid w:val="009F0A47"/>
    <w:rsid w:val="009F3F54"/>
    <w:rsid w:val="00A179EC"/>
    <w:rsid w:val="00A21C8F"/>
    <w:rsid w:val="00A21D5B"/>
    <w:rsid w:val="00A25892"/>
    <w:rsid w:val="00A3109E"/>
    <w:rsid w:val="00A4666C"/>
    <w:rsid w:val="00A53BA6"/>
    <w:rsid w:val="00A62DE8"/>
    <w:rsid w:val="00A86728"/>
    <w:rsid w:val="00A901B4"/>
    <w:rsid w:val="00A90513"/>
    <w:rsid w:val="00AA1856"/>
    <w:rsid w:val="00AB3EF7"/>
    <w:rsid w:val="00AC054F"/>
    <w:rsid w:val="00AC2622"/>
    <w:rsid w:val="00AC51F0"/>
    <w:rsid w:val="00AF1DC6"/>
    <w:rsid w:val="00AF4B1D"/>
    <w:rsid w:val="00AF648E"/>
    <w:rsid w:val="00B319CE"/>
    <w:rsid w:val="00B36272"/>
    <w:rsid w:val="00B364C1"/>
    <w:rsid w:val="00B37CEE"/>
    <w:rsid w:val="00B4058C"/>
    <w:rsid w:val="00B418FB"/>
    <w:rsid w:val="00B463C6"/>
    <w:rsid w:val="00B46732"/>
    <w:rsid w:val="00B66AA9"/>
    <w:rsid w:val="00B743BB"/>
    <w:rsid w:val="00B8295A"/>
    <w:rsid w:val="00B94D57"/>
    <w:rsid w:val="00BA12D8"/>
    <w:rsid w:val="00BA6E4A"/>
    <w:rsid w:val="00BB254A"/>
    <w:rsid w:val="00BD5F56"/>
    <w:rsid w:val="00BE7615"/>
    <w:rsid w:val="00C02C3E"/>
    <w:rsid w:val="00C047C2"/>
    <w:rsid w:val="00C14DEE"/>
    <w:rsid w:val="00C153AA"/>
    <w:rsid w:val="00C44473"/>
    <w:rsid w:val="00C72403"/>
    <w:rsid w:val="00C73920"/>
    <w:rsid w:val="00C934E9"/>
    <w:rsid w:val="00CA5E1F"/>
    <w:rsid w:val="00CB729E"/>
    <w:rsid w:val="00CC2EE4"/>
    <w:rsid w:val="00CE29CA"/>
    <w:rsid w:val="00CF365B"/>
    <w:rsid w:val="00CF4AAE"/>
    <w:rsid w:val="00D01185"/>
    <w:rsid w:val="00D133C8"/>
    <w:rsid w:val="00D14A1D"/>
    <w:rsid w:val="00D21A74"/>
    <w:rsid w:val="00D22620"/>
    <w:rsid w:val="00D249A9"/>
    <w:rsid w:val="00D34A5D"/>
    <w:rsid w:val="00D41956"/>
    <w:rsid w:val="00D4299E"/>
    <w:rsid w:val="00D43171"/>
    <w:rsid w:val="00D5570D"/>
    <w:rsid w:val="00D6450B"/>
    <w:rsid w:val="00D73343"/>
    <w:rsid w:val="00D84AEF"/>
    <w:rsid w:val="00DA0B54"/>
    <w:rsid w:val="00DA2D4F"/>
    <w:rsid w:val="00DA454B"/>
    <w:rsid w:val="00DA7B19"/>
    <w:rsid w:val="00DB2371"/>
    <w:rsid w:val="00DB4275"/>
    <w:rsid w:val="00DC51D7"/>
    <w:rsid w:val="00DD16AC"/>
    <w:rsid w:val="00DD283A"/>
    <w:rsid w:val="00DF0BF7"/>
    <w:rsid w:val="00DF6A2C"/>
    <w:rsid w:val="00E03AA8"/>
    <w:rsid w:val="00E142C1"/>
    <w:rsid w:val="00E24BFF"/>
    <w:rsid w:val="00E2681F"/>
    <w:rsid w:val="00E33371"/>
    <w:rsid w:val="00E35A5D"/>
    <w:rsid w:val="00E41B92"/>
    <w:rsid w:val="00E46A99"/>
    <w:rsid w:val="00E51575"/>
    <w:rsid w:val="00E6063C"/>
    <w:rsid w:val="00E64CF6"/>
    <w:rsid w:val="00E65162"/>
    <w:rsid w:val="00E66666"/>
    <w:rsid w:val="00E75775"/>
    <w:rsid w:val="00E83C6D"/>
    <w:rsid w:val="00EA409C"/>
    <w:rsid w:val="00EA5278"/>
    <w:rsid w:val="00EB76E5"/>
    <w:rsid w:val="00EF2CD8"/>
    <w:rsid w:val="00F025CA"/>
    <w:rsid w:val="00F04FBC"/>
    <w:rsid w:val="00F116CA"/>
    <w:rsid w:val="00F15E3C"/>
    <w:rsid w:val="00F15FAE"/>
    <w:rsid w:val="00F1785E"/>
    <w:rsid w:val="00F23D86"/>
    <w:rsid w:val="00F67785"/>
    <w:rsid w:val="00F74377"/>
    <w:rsid w:val="00F74644"/>
    <w:rsid w:val="00F8559B"/>
    <w:rsid w:val="00FB0E94"/>
    <w:rsid w:val="00FC2AC2"/>
    <w:rsid w:val="00FD7899"/>
    <w:rsid w:val="00FE08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7AC44C"/>
  <w15:docId w15:val="{2F0F4955-9250-46FE-8ED2-6DA406E9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0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E6"/>
    <w:pPr>
      <w:ind w:left="720"/>
      <w:contextualSpacing/>
    </w:pPr>
  </w:style>
  <w:style w:type="character" w:styleId="Hyperlink">
    <w:name w:val="Hyperlink"/>
    <w:basedOn w:val="DefaultParagraphFont"/>
    <w:uiPriority w:val="99"/>
    <w:unhideWhenUsed/>
    <w:rsid w:val="00BA6E4A"/>
    <w:rPr>
      <w:color w:val="0563C1" w:themeColor="hyperlink"/>
      <w:u w:val="single"/>
    </w:rPr>
  </w:style>
  <w:style w:type="table" w:styleId="TableGrid">
    <w:name w:val="Table Grid"/>
    <w:basedOn w:val="TableNormal"/>
    <w:uiPriority w:val="39"/>
    <w:rsid w:val="008B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2E7"/>
  </w:style>
  <w:style w:type="paragraph" w:styleId="Footer">
    <w:name w:val="footer"/>
    <w:basedOn w:val="Normal"/>
    <w:link w:val="FooterChar"/>
    <w:uiPriority w:val="99"/>
    <w:unhideWhenUsed/>
    <w:rsid w:val="00421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2E7"/>
  </w:style>
  <w:style w:type="character" w:styleId="FollowedHyperlink">
    <w:name w:val="FollowedHyperlink"/>
    <w:basedOn w:val="DefaultParagraphFont"/>
    <w:uiPriority w:val="99"/>
    <w:semiHidden/>
    <w:unhideWhenUsed/>
    <w:rsid w:val="00FE082F"/>
    <w:rPr>
      <w:color w:val="954F72" w:themeColor="followedHyperlink"/>
      <w:u w:val="single"/>
    </w:rPr>
  </w:style>
  <w:style w:type="paragraph" w:styleId="BalloonText">
    <w:name w:val="Balloon Text"/>
    <w:basedOn w:val="Normal"/>
    <w:link w:val="BalloonTextChar"/>
    <w:uiPriority w:val="99"/>
    <w:semiHidden/>
    <w:unhideWhenUsed/>
    <w:rsid w:val="0047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3FB"/>
    <w:rPr>
      <w:rFonts w:ascii="Segoe UI" w:hAnsi="Segoe UI" w:cs="Segoe UI"/>
      <w:sz w:val="18"/>
      <w:szCs w:val="18"/>
    </w:rPr>
  </w:style>
  <w:style w:type="character" w:styleId="CommentReference">
    <w:name w:val="annotation reference"/>
    <w:basedOn w:val="DefaultParagraphFont"/>
    <w:uiPriority w:val="99"/>
    <w:semiHidden/>
    <w:unhideWhenUsed/>
    <w:rsid w:val="00D22620"/>
    <w:rPr>
      <w:sz w:val="16"/>
      <w:szCs w:val="16"/>
    </w:rPr>
  </w:style>
  <w:style w:type="paragraph" w:styleId="CommentText">
    <w:name w:val="annotation text"/>
    <w:basedOn w:val="Normal"/>
    <w:link w:val="CommentTextChar"/>
    <w:uiPriority w:val="99"/>
    <w:semiHidden/>
    <w:unhideWhenUsed/>
    <w:rsid w:val="00D22620"/>
    <w:pPr>
      <w:spacing w:line="240" w:lineRule="auto"/>
    </w:pPr>
    <w:rPr>
      <w:sz w:val="20"/>
      <w:szCs w:val="20"/>
    </w:rPr>
  </w:style>
  <w:style w:type="character" w:customStyle="1" w:styleId="CommentTextChar">
    <w:name w:val="Comment Text Char"/>
    <w:basedOn w:val="DefaultParagraphFont"/>
    <w:link w:val="CommentText"/>
    <w:uiPriority w:val="99"/>
    <w:semiHidden/>
    <w:rsid w:val="00D22620"/>
    <w:rPr>
      <w:sz w:val="20"/>
      <w:szCs w:val="20"/>
    </w:rPr>
  </w:style>
  <w:style w:type="paragraph" w:styleId="CommentSubject">
    <w:name w:val="annotation subject"/>
    <w:basedOn w:val="CommentText"/>
    <w:next w:val="CommentText"/>
    <w:link w:val="CommentSubjectChar"/>
    <w:uiPriority w:val="99"/>
    <w:semiHidden/>
    <w:unhideWhenUsed/>
    <w:rsid w:val="00D22620"/>
    <w:rPr>
      <w:b/>
      <w:bCs/>
    </w:rPr>
  </w:style>
  <w:style w:type="character" w:customStyle="1" w:styleId="CommentSubjectChar">
    <w:name w:val="Comment Subject Char"/>
    <w:basedOn w:val="CommentTextChar"/>
    <w:link w:val="CommentSubject"/>
    <w:uiPriority w:val="99"/>
    <w:semiHidden/>
    <w:rsid w:val="00D22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20626">
      <w:bodyDiv w:val="1"/>
      <w:marLeft w:val="0"/>
      <w:marRight w:val="0"/>
      <w:marTop w:val="0"/>
      <w:marBottom w:val="0"/>
      <w:divBdr>
        <w:top w:val="none" w:sz="0" w:space="0" w:color="auto"/>
        <w:left w:val="none" w:sz="0" w:space="0" w:color="auto"/>
        <w:bottom w:val="none" w:sz="0" w:space="0" w:color="auto"/>
        <w:right w:val="none" w:sz="0" w:space="0" w:color="auto"/>
      </w:divBdr>
    </w:div>
    <w:div w:id="18440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DE941-00BE-441D-B3AC-8EEDF5BC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Wynveen</dc:creator>
  <cp:keywords/>
  <dc:description/>
  <cp:lastModifiedBy>Miguel Urquia</cp:lastModifiedBy>
  <cp:revision>2</cp:revision>
  <cp:lastPrinted>2018-10-25T09:53:00Z</cp:lastPrinted>
  <dcterms:created xsi:type="dcterms:W3CDTF">2019-02-06T10:50:00Z</dcterms:created>
  <dcterms:modified xsi:type="dcterms:W3CDTF">2019-02-06T10:50:00Z</dcterms:modified>
</cp:coreProperties>
</file>