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5C947" w14:textId="77777777" w:rsidR="00D8589D" w:rsidRPr="00187E76" w:rsidRDefault="00D8589D" w:rsidP="00D8589D">
      <w:pPr>
        <w:pStyle w:val="Titre"/>
        <w:shd w:val="clear" w:color="auto" w:fill="800000"/>
        <w:spacing w:line="240" w:lineRule="auto"/>
        <w:jc w:val="center"/>
        <w:rPr>
          <w:rFonts w:ascii="Arial" w:hAnsi="Arial" w:cs="Arial"/>
          <w:color w:val="FFFFFF" w:themeColor="background1"/>
          <w:sz w:val="22"/>
          <w:szCs w:val="22"/>
          <w:u w:val="single"/>
          <w:lang w:val="fr-FR"/>
        </w:rPr>
      </w:pPr>
      <w:r w:rsidRPr="00187E76">
        <w:rPr>
          <w:rFonts w:ascii="Arial" w:hAnsi="Arial" w:cs="Arial"/>
          <w:color w:val="FFFFFF" w:themeColor="background1"/>
          <w:sz w:val="22"/>
          <w:szCs w:val="22"/>
          <w:u w:val="single"/>
          <w:lang w:val="fr-FR"/>
        </w:rPr>
        <w:t>Compte-rendu de la réunion du secteur Abris/ANA</w:t>
      </w:r>
    </w:p>
    <w:p w14:paraId="1D87A879" w14:textId="2AA6FD95" w:rsidR="00D8589D" w:rsidRPr="005C581A" w:rsidRDefault="00D8589D" w:rsidP="00D8589D">
      <w:pPr>
        <w:spacing w:line="240" w:lineRule="auto"/>
        <w:jc w:val="right"/>
        <w:rPr>
          <w:rFonts w:ascii="Arial" w:hAnsi="Arial" w:cs="Arial"/>
          <w:b/>
          <w:i/>
          <w:color w:val="002060"/>
          <w:sz w:val="20"/>
          <w:szCs w:val="20"/>
          <w:lang w:val="fr-FR"/>
        </w:rPr>
      </w:pPr>
      <w:r w:rsidRPr="005C581A">
        <w:rPr>
          <w:rFonts w:ascii="Arial" w:hAnsi="Arial" w:cs="Arial"/>
          <w:b/>
          <w:i/>
          <w:color w:val="002060"/>
          <w:sz w:val="20"/>
          <w:szCs w:val="20"/>
          <w:lang w:val="fr-FR"/>
        </w:rPr>
        <w:t>D</w:t>
      </w:r>
      <w:r>
        <w:rPr>
          <w:rFonts w:ascii="Arial" w:hAnsi="Arial" w:cs="Arial"/>
          <w:b/>
          <w:i/>
          <w:color w:val="002060"/>
          <w:sz w:val="20"/>
          <w:szCs w:val="20"/>
          <w:lang w:val="fr-FR"/>
        </w:rPr>
        <w:t xml:space="preserve">ate </w:t>
      </w:r>
      <w:r w:rsidRPr="005C581A">
        <w:rPr>
          <w:rFonts w:ascii="Arial" w:hAnsi="Arial" w:cs="Arial"/>
          <w:b/>
          <w:i/>
          <w:color w:val="002060"/>
          <w:sz w:val="20"/>
          <w:szCs w:val="20"/>
          <w:lang w:val="fr-FR"/>
        </w:rPr>
        <w:t xml:space="preserve">: </w:t>
      </w:r>
      <w:r>
        <w:rPr>
          <w:rFonts w:ascii="Arial" w:hAnsi="Arial" w:cs="Arial"/>
          <w:b/>
          <w:i/>
          <w:color w:val="002060"/>
          <w:sz w:val="20"/>
          <w:szCs w:val="20"/>
          <w:lang w:val="fr-FR"/>
        </w:rPr>
        <w:t>16</w:t>
      </w:r>
      <w:r w:rsidRPr="005C581A">
        <w:rPr>
          <w:rFonts w:ascii="Arial" w:hAnsi="Arial" w:cs="Arial"/>
          <w:b/>
          <w:i/>
          <w:color w:val="002060"/>
          <w:sz w:val="20"/>
          <w:szCs w:val="20"/>
          <w:lang w:val="fr-FR"/>
        </w:rPr>
        <w:t>/</w:t>
      </w:r>
      <w:r>
        <w:rPr>
          <w:rFonts w:ascii="Arial" w:hAnsi="Arial" w:cs="Arial"/>
          <w:b/>
          <w:i/>
          <w:color w:val="002060"/>
          <w:sz w:val="20"/>
          <w:szCs w:val="20"/>
          <w:lang w:val="fr-FR"/>
        </w:rPr>
        <w:t>09</w:t>
      </w:r>
      <w:r w:rsidRPr="005C581A">
        <w:rPr>
          <w:rFonts w:ascii="Arial" w:hAnsi="Arial" w:cs="Arial"/>
          <w:b/>
          <w:i/>
          <w:color w:val="002060"/>
          <w:sz w:val="20"/>
          <w:szCs w:val="20"/>
          <w:lang w:val="fr-FR"/>
        </w:rPr>
        <w:t>/2020</w:t>
      </w:r>
    </w:p>
    <w:p w14:paraId="7856F136" w14:textId="3D001771" w:rsidR="00D8589D" w:rsidRPr="00187E76" w:rsidRDefault="00D8589D" w:rsidP="00D8589D">
      <w:pPr>
        <w:spacing w:line="240" w:lineRule="auto"/>
        <w:jc w:val="both"/>
        <w:rPr>
          <w:rFonts w:ascii="Arial" w:hAnsi="Arial" w:cs="Arial"/>
          <w:color w:val="002060"/>
          <w:sz w:val="20"/>
          <w:szCs w:val="20"/>
          <w:lang w:val="fr-FR"/>
        </w:rPr>
      </w:pPr>
      <w:r w:rsidRPr="00187E76">
        <w:rPr>
          <w:rFonts w:ascii="Arial" w:hAnsi="Arial" w:cs="Arial"/>
          <w:bCs/>
          <w:i/>
          <w:color w:val="002060"/>
          <w:sz w:val="20"/>
          <w:szCs w:val="20"/>
          <w:lang w:val="fr-FR"/>
        </w:rPr>
        <w:t xml:space="preserve">Partenaires présents : OIM, </w:t>
      </w:r>
      <w:r>
        <w:rPr>
          <w:rFonts w:ascii="Arial" w:hAnsi="Arial" w:cs="Arial"/>
          <w:bCs/>
          <w:i/>
          <w:color w:val="002060"/>
          <w:sz w:val="20"/>
          <w:szCs w:val="20"/>
          <w:lang w:val="fr-FR"/>
        </w:rPr>
        <w:t xml:space="preserve">UNWOMEN, </w:t>
      </w:r>
      <w:proofErr w:type="spellStart"/>
      <w:r>
        <w:rPr>
          <w:rFonts w:ascii="Arial" w:hAnsi="Arial" w:cs="Arial"/>
          <w:bCs/>
          <w:i/>
          <w:color w:val="002060"/>
          <w:sz w:val="20"/>
          <w:szCs w:val="20"/>
          <w:lang w:val="fr-FR"/>
        </w:rPr>
        <w:t>HaC</w:t>
      </w:r>
      <w:proofErr w:type="spellEnd"/>
      <w:r>
        <w:rPr>
          <w:rFonts w:ascii="Arial" w:hAnsi="Arial" w:cs="Arial"/>
          <w:bCs/>
          <w:i/>
          <w:color w:val="002060"/>
          <w:sz w:val="20"/>
          <w:szCs w:val="20"/>
          <w:lang w:val="fr-FR"/>
        </w:rPr>
        <w:t xml:space="preserve">, OCHA, Christian </w:t>
      </w:r>
      <w:proofErr w:type="spellStart"/>
      <w:r>
        <w:rPr>
          <w:rFonts w:ascii="Arial" w:hAnsi="Arial" w:cs="Arial"/>
          <w:bCs/>
          <w:i/>
          <w:color w:val="002060"/>
          <w:sz w:val="20"/>
          <w:szCs w:val="20"/>
          <w:lang w:val="fr-FR"/>
        </w:rPr>
        <w:t>Aid</w:t>
      </w:r>
      <w:proofErr w:type="spellEnd"/>
    </w:p>
    <w:p w14:paraId="3A709ADB" w14:textId="77777777" w:rsidR="00D8589D" w:rsidRPr="00187E76" w:rsidRDefault="00D8589D" w:rsidP="00D8589D">
      <w:pPr>
        <w:spacing w:line="240" w:lineRule="auto"/>
        <w:jc w:val="both"/>
        <w:rPr>
          <w:rFonts w:ascii="Arial" w:hAnsi="Arial" w:cs="Arial"/>
          <w:color w:val="002060"/>
          <w:sz w:val="20"/>
          <w:szCs w:val="20"/>
          <w:u w:val="single"/>
          <w:lang w:val="fr-FR"/>
        </w:rPr>
      </w:pPr>
      <w:r w:rsidRPr="00187E76">
        <w:rPr>
          <w:rFonts w:ascii="Arial" w:hAnsi="Arial" w:cs="Arial"/>
          <w:b/>
          <w:bCs/>
          <w:color w:val="002060"/>
          <w:sz w:val="20"/>
          <w:szCs w:val="20"/>
          <w:u w:val="single"/>
          <w:lang w:val="fr-FR"/>
        </w:rPr>
        <w:t>POINTS A L’ORDRE DU JOUR</w:t>
      </w:r>
    </w:p>
    <w:p w14:paraId="365D8609" w14:textId="77777777" w:rsidR="00D8589D" w:rsidRPr="00D8589D" w:rsidRDefault="00D8589D" w:rsidP="00D8589D">
      <w:pPr>
        <w:numPr>
          <w:ilvl w:val="0"/>
          <w:numId w:val="2"/>
        </w:numPr>
        <w:spacing w:before="100" w:beforeAutospacing="1" w:after="100" w:afterAutospacing="1" w:line="240" w:lineRule="auto"/>
        <w:rPr>
          <w:rFonts w:ascii="Arial" w:hAnsi="Arial" w:cs="Arial"/>
          <w:sz w:val="20"/>
          <w:szCs w:val="20"/>
          <w:lang w:val="fr-FR"/>
        </w:rPr>
      </w:pPr>
      <w:r w:rsidRPr="00D8589D">
        <w:rPr>
          <w:rFonts w:ascii="Arial" w:hAnsi="Arial" w:cs="Arial"/>
          <w:sz w:val="20"/>
          <w:szCs w:val="20"/>
          <w:lang w:val="fr-FR"/>
        </w:rPr>
        <w:t>Approbation du CR du 20 août 2020 (en PJ)</w:t>
      </w:r>
    </w:p>
    <w:p w14:paraId="17828CC5" w14:textId="77777777" w:rsidR="00D8589D" w:rsidRDefault="00D8589D" w:rsidP="00D8589D">
      <w:pPr>
        <w:numPr>
          <w:ilvl w:val="0"/>
          <w:numId w:val="2"/>
        </w:numPr>
        <w:spacing w:before="100" w:beforeAutospacing="1" w:after="100" w:afterAutospacing="1" w:line="240" w:lineRule="auto"/>
        <w:rPr>
          <w:rFonts w:ascii="Arial" w:hAnsi="Arial" w:cs="Arial"/>
          <w:sz w:val="20"/>
          <w:szCs w:val="20"/>
          <w:lang w:val="fr-FR"/>
        </w:rPr>
      </w:pPr>
      <w:r w:rsidRPr="00D8589D">
        <w:rPr>
          <w:rFonts w:ascii="Arial" w:hAnsi="Arial" w:cs="Arial"/>
          <w:sz w:val="20"/>
          <w:szCs w:val="20"/>
          <w:lang w:val="fr-FR"/>
        </w:rPr>
        <w:t>Point sur la réponse à Gatumba</w:t>
      </w:r>
    </w:p>
    <w:p w14:paraId="3394CB69" w14:textId="77777777" w:rsidR="00D8589D" w:rsidRDefault="00D8589D" w:rsidP="00D8589D">
      <w:pPr>
        <w:numPr>
          <w:ilvl w:val="0"/>
          <w:numId w:val="2"/>
        </w:numPr>
        <w:spacing w:before="100" w:beforeAutospacing="1" w:after="100" w:afterAutospacing="1" w:line="240" w:lineRule="auto"/>
        <w:rPr>
          <w:rFonts w:ascii="Arial" w:hAnsi="Arial" w:cs="Arial"/>
          <w:sz w:val="20"/>
          <w:szCs w:val="20"/>
          <w:lang w:val="fr-FR"/>
        </w:rPr>
      </w:pPr>
      <w:r w:rsidRPr="00D8589D">
        <w:rPr>
          <w:rFonts w:ascii="Arial" w:hAnsi="Arial" w:cs="Arial"/>
          <w:sz w:val="20"/>
          <w:szCs w:val="20"/>
          <w:lang w:val="fr-FR"/>
        </w:rPr>
        <w:t>Leçons apprises sur la distribution de ANA – considérations du Genre</w:t>
      </w:r>
    </w:p>
    <w:p w14:paraId="61CB2708" w14:textId="77777777" w:rsidR="00D8589D" w:rsidRDefault="00D8589D" w:rsidP="00D8589D">
      <w:pPr>
        <w:numPr>
          <w:ilvl w:val="0"/>
          <w:numId w:val="2"/>
        </w:numPr>
        <w:spacing w:before="100" w:beforeAutospacing="1" w:after="100" w:afterAutospacing="1" w:line="240" w:lineRule="auto"/>
        <w:rPr>
          <w:rFonts w:ascii="Arial" w:hAnsi="Arial" w:cs="Arial"/>
          <w:sz w:val="20"/>
          <w:szCs w:val="20"/>
          <w:lang w:val="fr-FR"/>
        </w:rPr>
      </w:pPr>
      <w:r w:rsidRPr="00D8589D">
        <w:rPr>
          <w:rFonts w:ascii="Arial" w:hAnsi="Arial" w:cs="Arial"/>
          <w:sz w:val="20"/>
          <w:szCs w:val="20"/>
          <w:lang w:val="fr-FR"/>
        </w:rPr>
        <w:t>Présentation de l’Organisation pour la Prévention et l’Intervention contre les Risques et Contingences (OPIRCo)</w:t>
      </w:r>
    </w:p>
    <w:p w14:paraId="798BAF99" w14:textId="2CF692D5" w:rsidR="00D8589D" w:rsidRPr="00590466" w:rsidRDefault="00D8589D" w:rsidP="00D8589D">
      <w:pPr>
        <w:numPr>
          <w:ilvl w:val="0"/>
          <w:numId w:val="2"/>
        </w:numPr>
        <w:spacing w:before="100" w:beforeAutospacing="1" w:after="100" w:afterAutospacing="1" w:line="240" w:lineRule="auto"/>
        <w:rPr>
          <w:rFonts w:ascii="Arial" w:hAnsi="Arial" w:cs="Arial"/>
          <w:sz w:val="20"/>
          <w:szCs w:val="20"/>
          <w:lang w:val="fr-FR"/>
        </w:rPr>
      </w:pPr>
      <w:r>
        <w:rPr>
          <w:rFonts w:ascii="Arial" w:hAnsi="Arial" w:cs="Arial"/>
          <w:sz w:val="20"/>
          <w:szCs w:val="20"/>
          <w:lang w:val="fr-FR"/>
        </w:rPr>
        <w:t>Divers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9"/>
        <w:gridCol w:w="2744"/>
        <w:gridCol w:w="1583"/>
      </w:tblGrid>
      <w:tr w:rsidR="00D8589D" w:rsidRPr="00187E76" w14:paraId="0E9FA98C" w14:textId="77777777" w:rsidTr="00FE2D17">
        <w:trPr>
          <w:trHeight w:val="290"/>
        </w:trPr>
        <w:tc>
          <w:tcPr>
            <w:tcW w:w="2931" w:type="pct"/>
            <w:shd w:val="clear" w:color="auto" w:fill="auto"/>
          </w:tcPr>
          <w:p w14:paraId="7EDC7218" w14:textId="77777777" w:rsidR="00D8589D" w:rsidRPr="00187E76" w:rsidRDefault="00D8589D" w:rsidP="00FE2D17">
            <w:pPr>
              <w:spacing w:after="0" w:line="240" w:lineRule="auto"/>
              <w:rPr>
                <w:rFonts w:ascii="Arial" w:hAnsi="Arial" w:cs="Arial"/>
                <w:b/>
                <w:bCs/>
                <w:color w:val="FFFFFF"/>
                <w:sz w:val="20"/>
                <w:szCs w:val="20"/>
                <w:lang w:val="fr-FR"/>
              </w:rPr>
            </w:pPr>
            <w:r w:rsidRPr="00187E76">
              <w:rPr>
                <w:rFonts w:ascii="Arial" w:hAnsi="Arial" w:cs="Arial"/>
                <w:b/>
                <w:bCs/>
                <w:sz w:val="20"/>
                <w:szCs w:val="20"/>
                <w:lang w:val="fr-FR"/>
              </w:rPr>
              <w:t>Description de la situation</w:t>
            </w:r>
          </w:p>
        </w:tc>
        <w:tc>
          <w:tcPr>
            <w:tcW w:w="1312" w:type="pct"/>
            <w:shd w:val="clear" w:color="auto" w:fill="auto"/>
          </w:tcPr>
          <w:p w14:paraId="6A120A1D" w14:textId="77777777" w:rsidR="00D8589D" w:rsidRPr="00187E76" w:rsidRDefault="00D8589D" w:rsidP="00FE2D17">
            <w:pPr>
              <w:spacing w:after="0" w:line="240" w:lineRule="auto"/>
              <w:rPr>
                <w:rFonts w:ascii="Arial" w:hAnsi="Arial" w:cs="Arial"/>
                <w:b/>
                <w:bCs/>
                <w:color w:val="FFFFFF"/>
                <w:sz w:val="20"/>
                <w:szCs w:val="20"/>
                <w:lang w:val="fr-FR"/>
              </w:rPr>
            </w:pPr>
            <w:r w:rsidRPr="00187E76">
              <w:rPr>
                <w:rFonts w:ascii="Arial" w:hAnsi="Arial" w:cs="Arial"/>
                <w:bCs/>
                <w:sz w:val="20"/>
                <w:szCs w:val="20"/>
                <w:lang w:val="fr-FR"/>
              </w:rPr>
              <w:t>Quoi ?</w:t>
            </w:r>
          </w:p>
        </w:tc>
        <w:tc>
          <w:tcPr>
            <w:tcW w:w="757" w:type="pct"/>
            <w:shd w:val="clear" w:color="auto" w:fill="auto"/>
          </w:tcPr>
          <w:p w14:paraId="511ADD11" w14:textId="77777777" w:rsidR="00D8589D" w:rsidRPr="00187E76" w:rsidRDefault="00D8589D" w:rsidP="00FE2D17">
            <w:pPr>
              <w:spacing w:after="0" w:line="240" w:lineRule="auto"/>
              <w:rPr>
                <w:rFonts w:ascii="Arial" w:hAnsi="Arial" w:cs="Arial"/>
                <w:b/>
                <w:bCs/>
                <w:color w:val="FFFFFF"/>
                <w:sz w:val="20"/>
                <w:szCs w:val="20"/>
                <w:lang w:val="fr-FR"/>
              </w:rPr>
            </w:pPr>
            <w:r w:rsidRPr="00187E76">
              <w:rPr>
                <w:rFonts w:ascii="Arial" w:hAnsi="Arial" w:cs="Arial"/>
                <w:bCs/>
                <w:sz w:val="20"/>
                <w:szCs w:val="20"/>
                <w:lang w:val="fr-FR"/>
              </w:rPr>
              <w:t xml:space="preserve">Qui ? </w:t>
            </w:r>
          </w:p>
        </w:tc>
      </w:tr>
      <w:tr w:rsidR="00D8589D" w:rsidRPr="00187E76" w14:paraId="5F8FE7E0" w14:textId="77777777" w:rsidTr="00FE2D17">
        <w:trPr>
          <w:trHeight w:val="290"/>
        </w:trPr>
        <w:tc>
          <w:tcPr>
            <w:tcW w:w="2931" w:type="pct"/>
            <w:shd w:val="clear" w:color="auto" w:fill="7F1416"/>
          </w:tcPr>
          <w:p w14:paraId="1E382791" w14:textId="0C183DE1" w:rsidR="00D8589D" w:rsidRPr="00187E76" w:rsidRDefault="00D8589D" w:rsidP="00FE2D17">
            <w:pPr>
              <w:spacing w:after="0" w:line="240" w:lineRule="auto"/>
              <w:rPr>
                <w:rFonts w:ascii="Arial" w:eastAsia="Calibri" w:hAnsi="Arial" w:cs="Arial"/>
                <w:sz w:val="20"/>
                <w:szCs w:val="20"/>
                <w:lang w:val="fr-FR"/>
              </w:rPr>
            </w:pPr>
            <w:r w:rsidRPr="00187E76">
              <w:rPr>
                <w:rFonts w:ascii="Arial" w:hAnsi="Arial" w:cs="Arial"/>
                <w:b/>
                <w:bCs/>
                <w:color w:val="FFFFFF"/>
                <w:sz w:val="20"/>
                <w:szCs w:val="20"/>
                <w:lang w:val="fr-FR"/>
              </w:rPr>
              <w:t xml:space="preserve">Point 1 : </w:t>
            </w:r>
            <w:r w:rsidRPr="00187E76">
              <w:rPr>
                <w:rFonts w:ascii="Arial" w:hAnsi="Arial" w:cs="Arial"/>
                <w:lang w:val="fr-FR"/>
              </w:rPr>
              <w:t xml:space="preserve">Approbation du compte rendu de la réunion sectorielle du </w:t>
            </w:r>
            <w:r>
              <w:rPr>
                <w:rFonts w:ascii="Arial" w:hAnsi="Arial" w:cs="Arial"/>
                <w:sz w:val="20"/>
                <w:szCs w:val="20"/>
                <w:lang w:val="fr-FR"/>
              </w:rPr>
              <w:t>20 août</w:t>
            </w:r>
            <w:r w:rsidRPr="00187E76">
              <w:rPr>
                <w:rFonts w:ascii="Arial" w:hAnsi="Arial" w:cs="Arial"/>
                <w:sz w:val="20"/>
                <w:szCs w:val="20"/>
                <w:lang w:val="fr-FR"/>
              </w:rPr>
              <w:t xml:space="preserve"> 2020</w:t>
            </w:r>
          </w:p>
        </w:tc>
        <w:tc>
          <w:tcPr>
            <w:tcW w:w="2069" w:type="pct"/>
            <w:gridSpan w:val="2"/>
            <w:shd w:val="clear" w:color="auto" w:fill="7F1416"/>
          </w:tcPr>
          <w:p w14:paraId="6B52B8FE" w14:textId="77777777" w:rsidR="00D8589D" w:rsidRPr="00187E76" w:rsidRDefault="00D8589D" w:rsidP="00FE2D17">
            <w:pPr>
              <w:spacing w:after="0" w:line="240" w:lineRule="auto"/>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8589D" w:rsidRPr="00D8589D" w14:paraId="15DFC5A1" w14:textId="77777777" w:rsidTr="00FE2D17">
        <w:trPr>
          <w:trHeight w:val="912"/>
        </w:trPr>
        <w:tc>
          <w:tcPr>
            <w:tcW w:w="2931" w:type="pct"/>
            <w:shd w:val="clear" w:color="auto" w:fill="auto"/>
          </w:tcPr>
          <w:p w14:paraId="2EBF631A" w14:textId="40230422" w:rsidR="00D8589D" w:rsidRPr="004510FC" w:rsidRDefault="00D8589D" w:rsidP="00FE2D17">
            <w:pPr>
              <w:spacing w:after="0"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Le compte rendu a été lu pour permettre aux partenaires qui n’auraient pas participé dans la réunion du 20 août ou qui n’auraient pas eu le temps de lire de CR, d’être informé des points de discussion. </w:t>
            </w:r>
            <w:r w:rsidR="00796F6A" w:rsidRPr="004510FC">
              <w:rPr>
                <w:rFonts w:ascii="Arial" w:eastAsia="Calibri" w:hAnsi="Arial" w:cs="Arial"/>
                <w:sz w:val="20"/>
                <w:szCs w:val="20"/>
                <w:lang w:val="fr-FR"/>
              </w:rPr>
              <w:t xml:space="preserve">Michel est revenu sur le processus d’élaboration du HRP-JIAF et a rappelé les partenaires de partager les données des évaluations les plus récentes pour mettre à jour le cadre d’analyse du contexte. </w:t>
            </w:r>
            <w:r w:rsidR="00F66BF1" w:rsidRPr="004510FC">
              <w:rPr>
                <w:rFonts w:ascii="Arial" w:eastAsia="Calibri" w:hAnsi="Arial" w:cs="Arial"/>
                <w:sz w:val="20"/>
                <w:szCs w:val="20"/>
                <w:lang w:val="fr-FR"/>
              </w:rPr>
              <w:t xml:space="preserve">Les </w:t>
            </w:r>
            <w:r w:rsidR="00796F6A" w:rsidRPr="004510FC">
              <w:rPr>
                <w:rFonts w:ascii="Arial" w:eastAsia="Calibri" w:hAnsi="Arial" w:cs="Arial"/>
                <w:sz w:val="20"/>
                <w:szCs w:val="20"/>
                <w:lang w:val="fr-FR"/>
              </w:rPr>
              <w:t xml:space="preserve">autres </w:t>
            </w:r>
            <w:r w:rsidR="00F66BF1" w:rsidRPr="004510FC">
              <w:rPr>
                <w:rFonts w:ascii="Arial" w:eastAsia="Calibri" w:hAnsi="Arial" w:cs="Arial"/>
                <w:sz w:val="20"/>
                <w:szCs w:val="20"/>
                <w:lang w:val="fr-FR"/>
              </w:rPr>
              <w:t>participants n’y ont pas apporté des éléments nouveaux</w:t>
            </w:r>
            <w:r w:rsidR="00796F6A" w:rsidRPr="004510FC">
              <w:rPr>
                <w:rFonts w:ascii="Arial" w:eastAsia="Calibri" w:hAnsi="Arial" w:cs="Arial"/>
                <w:sz w:val="20"/>
                <w:szCs w:val="20"/>
                <w:lang w:val="fr-FR"/>
              </w:rPr>
              <w:t>.</w:t>
            </w:r>
          </w:p>
        </w:tc>
        <w:tc>
          <w:tcPr>
            <w:tcW w:w="1312" w:type="pct"/>
            <w:shd w:val="clear" w:color="auto" w:fill="auto"/>
          </w:tcPr>
          <w:p w14:paraId="7F49B768" w14:textId="17992547" w:rsidR="00D8589D" w:rsidRPr="004510FC" w:rsidRDefault="00D8589D" w:rsidP="00FE2D17">
            <w:pPr>
              <w:pStyle w:val="Paragraphedeliste"/>
              <w:numPr>
                <w:ilvl w:val="0"/>
                <w:numId w:val="1"/>
              </w:numPr>
              <w:spacing w:after="0"/>
              <w:ind w:left="331"/>
              <w:rPr>
                <w:rFonts w:ascii="Arial" w:hAnsi="Arial" w:cs="Arial"/>
                <w:bCs/>
                <w:sz w:val="20"/>
                <w:szCs w:val="20"/>
                <w:lang w:val="fr-FR"/>
              </w:rPr>
            </w:pPr>
            <w:r w:rsidRPr="004510FC">
              <w:rPr>
                <w:rFonts w:ascii="Arial" w:hAnsi="Arial" w:cs="Arial"/>
                <w:bCs/>
                <w:sz w:val="20"/>
                <w:szCs w:val="20"/>
                <w:lang w:val="fr-FR"/>
              </w:rPr>
              <w:t>Le compte rendu a été validé</w:t>
            </w:r>
          </w:p>
        </w:tc>
        <w:tc>
          <w:tcPr>
            <w:tcW w:w="757" w:type="pct"/>
            <w:shd w:val="clear" w:color="auto" w:fill="auto"/>
          </w:tcPr>
          <w:p w14:paraId="4A0DFE40" w14:textId="5524B24C" w:rsidR="00D8589D" w:rsidRPr="00187E76" w:rsidRDefault="00796F6A" w:rsidP="00FE2D17">
            <w:pPr>
              <w:spacing w:after="0"/>
              <w:rPr>
                <w:rFonts w:ascii="Arial" w:hAnsi="Arial" w:cs="Arial"/>
                <w:bCs/>
                <w:sz w:val="20"/>
                <w:szCs w:val="20"/>
                <w:lang w:val="fr-FR"/>
              </w:rPr>
            </w:pPr>
            <w:r>
              <w:rPr>
                <w:rFonts w:ascii="Arial" w:hAnsi="Arial" w:cs="Arial"/>
                <w:bCs/>
                <w:sz w:val="20"/>
                <w:szCs w:val="20"/>
                <w:lang w:val="fr-FR"/>
              </w:rPr>
              <w:t>Les partenaires présents</w:t>
            </w:r>
          </w:p>
        </w:tc>
      </w:tr>
      <w:tr w:rsidR="00D8589D" w:rsidRPr="00187E76" w14:paraId="1AE63F10" w14:textId="77777777" w:rsidTr="00FE2D17">
        <w:trPr>
          <w:trHeight w:val="445"/>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44AD65F0" w14:textId="477762FB" w:rsidR="00D8589D" w:rsidRPr="00187E76" w:rsidRDefault="00D8589D" w:rsidP="00FE2D17">
            <w:pPr>
              <w:spacing w:after="0"/>
              <w:rPr>
                <w:rFonts w:ascii="Arial" w:hAnsi="Arial" w:cs="Arial"/>
                <w:lang w:val="fr-FR"/>
              </w:rPr>
            </w:pPr>
            <w:r w:rsidRPr="00187E76">
              <w:rPr>
                <w:rFonts w:ascii="Arial" w:hAnsi="Arial" w:cs="Arial"/>
                <w:b/>
                <w:bCs/>
                <w:color w:val="FFFFFF"/>
                <w:sz w:val="20"/>
                <w:szCs w:val="20"/>
                <w:lang w:val="fr-FR"/>
              </w:rPr>
              <w:t xml:space="preserve">Point 2 : </w:t>
            </w:r>
            <w:r w:rsidRPr="00187E76">
              <w:rPr>
                <w:rFonts w:ascii="Arial" w:hAnsi="Arial" w:cs="Arial"/>
                <w:lang w:val="fr-FR"/>
              </w:rPr>
              <w:t>Point sur la réponse à Gatumba</w:t>
            </w:r>
            <w:r w:rsidR="00796F6A">
              <w:rPr>
                <w:rFonts w:ascii="Arial" w:hAnsi="Arial" w:cs="Arial"/>
                <w:lang w:val="fr-FR"/>
              </w:rPr>
              <w:t xml:space="preserve"> et </w:t>
            </w:r>
            <w:proofErr w:type="spellStart"/>
            <w:r w:rsidR="00796F6A">
              <w:rPr>
                <w:rFonts w:ascii="Arial" w:hAnsi="Arial" w:cs="Arial"/>
                <w:lang w:val="fr-FR"/>
              </w:rPr>
              <w:t>Uwintereka</w:t>
            </w:r>
            <w:proofErr w:type="spellEnd"/>
          </w:p>
          <w:p w14:paraId="4B2C87B9" w14:textId="238FE0EC" w:rsidR="00D8589D" w:rsidRPr="00187E76" w:rsidRDefault="00D8589D" w:rsidP="00FE2D17">
            <w:pPr>
              <w:spacing w:after="0" w:line="240" w:lineRule="auto"/>
              <w:rPr>
                <w:rFonts w:ascii="Arial" w:eastAsia="Calibri" w:hAnsi="Arial" w:cs="Arial"/>
                <w:sz w:val="20"/>
                <w:szCs w:val="20"/>
                <w:lang w:val="fr-FR"/>
              </w:rPr>
            </w:pPr>
            <w:r w:rsidRPr="00187E76">
              <w:rPr>
                <w:rFonts w:ascii="Arial" w:hAnsi="Arial" w:cs="Arial"/>
                <w:i/>
                <w:iCs/>
                <w:sz w:val="20"/>
                <w:szCs w:val="20"/>
                <w:lang w:val="fr-FR"/>
              </w:rPr>
              <w:t xml:space="preserve">Par </w:t>
            </w:r>
            <w:r w:rsidR="00796F6A">
              <w:rPr>
                <w:rFonts w:ascii="Arial" w:hAnsi="Arial" w:cs="Arial"/>
                <w:i/>
                <w:iCs/>
                <w:sz w:val="20"/>
                <w:szCs w:val="20"/>
                <w:lang w:val="fr-FR"/>
              </w:rPr>
              <w:t>Michel, Leandro (</w:t>
            </w:r>
            <w:r>
              <w:rPr>
                <w:rFonts w:ascii="Arial" w:hAnsi="Arial" w:cs="Arial"/>
                <w:i/>
                <w:iCs/>
                <w:sz w:val="20"/>
                <w:szCs w:val="20"/>
                <w:lang w:val="fr-FR"/>
              </w:rPr>
              <w:t>OIM</w:t>
            </w:r>
            <w:r w:rsidR="00796F6A">
              <w:rPr>
                <w:rFonts w:ascii="Arial" w:hAnsi="Arial" w:cs="Arial"/>
                <w:i/>
                <w:iCs/>
                <w:sz w:val="20"/>
                <w:szCs w:val="20"/>
                <w:lang w:val="fr-FR"/>
              </w:rPr>
              <w:t xml:space="preserve">) et Clément (Help </w:t>
            </w:r>
            <w:proofErr w:type="gramStart"/>
            <w:r w:rsidR="00796F6A">
              <w:rPr>
                <w:rFonts w:ascii="Arial" w:hAnsi="Arial" w:cs="Arial"/>
                <w:i/>
                <w:iCs/>
                <w:sz w:val="20"/>
                <w:szCs w:val="20"/>
                <w:lang w:val="fr-FR"/>
              </w:rPr>
              <w:t>a</w:t>
            </w:r>
            <w:proofErr w:type="gramEnd"/>
            <w:r w:rsidR="00796F6A">
              <w:rPr>
                <w:rFonts w:ascii="Arial" w:hAnsi="Arial" w:cs="Arial"/>
                <w:i/>
                <w:iCs/>
                <w:sz w:val="20"/>
                <w:szCs w:val="20"/>
                <w:lang w:val="fr-FR"/>
              </w:rPr>
              <w:t xml:space="preserve"> Child</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065F8E64" w14:textId="77777777" w:rsidR="00D8589D" w:rsidRPr="00187E76" w:rsidRDefault="00D8589D" w:rsidP="00FE2D17">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8589D" w:rsidRPr="0075380B" w14:paraId="37A5E06F" w14:textId="77777777" w:rsidTr="00FE2D17">
        <w:trPr>
          <w:trHeight w:val="1017"/>
        </w:trPr>
        <w:tc>
          <w:tcPr>
            <w:tcW w:w="2931" w:type="pct"/>
            <w:shd w:val="clear" w:color="auto" w:fill="auto"/>
          </w:tcPr>
          <w:p w14:paraId="35CDBCDA" w14:textId="17CB33F7" w:rsidR="002B2877" w:rsidRPr="004510FC" w:rsidRDefault="002B2877" w:rsidP="005C63B8">
            <w:pPr>
              <w:spacing w:line="240" w:lineRule="auto"/>
              <w:jc w:val="both"/>
              <w:rPr>
                <w:rFonts w:ascii="Arial" w:hAnsi="Arial" w:cs="Arial"/>
                <w:b/>
                <w:bCs/>
                <w:sz w:val="20"/>
                <w:szCs w:val="20"/>
                <w:u w:val="single"/>
                <w:lang w:val="fr-FR"/>
              </w:rPr>
            </w:pPr>
            <w:r w:rsidRPr="004510FC">
              <w:rPr>
                <w:rFonts w:ascii="Arial" w:hAnsi="Arial" w:cs="Arial"/>
                <w:b/>
                <w:bCs/>
                <w:sz w:val="20"/>
                <w:szCs w:val="20"/>
                <w:u w:val="single"/>
                <w:lang w:val="fr-FR"/>
              </w:rPr>
              <w:t>Réponse à Gatumba</w:t>
            </w:r>
          </w:p>
          <w:p w14:paraId="5EDB553D" w14:textId="6948E57B" w:rsidR="005C63B8" w:rsidRPr="004510FC" w:rsidRDefault="00995022" w:rsidP="005C63B8">
            <w:pPr>
              <w:spacing w:line="240" w:lineRule="auto"/>
              <w:jc w:val="both"/>
              <w:rPr>
                <w:rFonts w:ascii="Arial" w:hAnsi="Arial" w:cs="Arial"/>
                <w:sz w:val="20"/>
                <w:szCs w:val="20"/>
                <w:lang w:val="fr-FR"/>
              </w:rPr>
            </w:pPr>
            <w:r w:rsidRPr="004510FC">
              <w:rPr>
                <w:rFonts w:ascii="Arial" w:hAnsi="Arial" w:cs="Arial"/>
                <w:sz w:val="20"/>
                <w:szCs w:val="20"/>
                <w:lang w:val="fr-FR"/>
              </w:rPr>
              <w:t xml:space="preserve">La réponse de Gatumba a commencé depuis </w:t>
            </w:r>
            <w:r w:rsidR="001C3CE1" w:rsidRPr="004510FC">
              <w:rPr>
                <w:rFonts w:ascii="Arial" w:hAnsi="Arial" w:cs="Arial"/>
                <w:sz w:val="20"/>
                <w:szCs w:val="20"/>
                <w:lang w:val="fr-FR"/>
              </w:rPr>
              <w:t>d’Avril 2020 après les inondations qui ont frappé Gatumba causant un déplacement de plus de 2</w:t>
            </w:r>
            <w:r w:rsidR="004E6258">
              <w:rPr>
                <w:rFonts w:ascii="Arial" w:hAnsi="Arial" w:cs="Arial"/>
                <w:sz w:val="20"/>
                <w:szCs w:val="20"/>
                <w:lang w:val="fr-FR"/>
              </w:rPr>
              <w:t>5</w:t>
            </w:r>
            <w:r w:rsidR="001C3CE1" w:rsidRPr="004510FC">
              <w:rPr>
                <w:rFonts w:ascii="Arial" w:hAnsi="Arial" w:cs="Arial"/>
                <w:sz w:val="20"/>
                <w:szCs w:val="20"/>
                <w:lang w:val="fr-FR"/>
              </w:rPr>
              <w:t xml:space="preserve">.000 personnes. Les PDI se sont installé dans </w:t>
            </w:r>
            <w:r w:rsidR="004E6258">
              <w:rPr>
                <w:rFonts w:ascii="Arial" w:hAnsi="Arial" w:cs="Arial"/>
                <w:sz w:val="20"/>
                <w:szCs w:val="20"/>
                <w:lang w:val="fr-FR"/>
              </w:rPr>
              <w:t>plusieurs</w:t>
            </w:r>
            <w:r w:rsidR="001C3CE1" w:rsidRPr="004510FC">
              <w:rPr>
                <w:rFonts w:ascii="Arial" w:hAnsi="Arial" w:cs="Arial"/>
                <w:sz w:val="20"/>
                <w:szCs w:val="20"/>
                <w:lang w:val="fr-FR"/>
              </w:rPr>
              <w:t xml:space="preserve"> sites à savoir </w:t>
            </w:r>
            <w:proofErr w:type="spellStart"/>
            <w:r w:rsidR="001C3CE1" w:rsidRPr="004510FC">
              <w:rPr>
                <w:rFonts w:ascii="Arial" w:hAnsi="Arial" w:cs="Arial"/>
                <w:sz w:val="20"/>
                <w:szCs w:val="20"/>
                <w:lang w:val="fr-FR"/>
              </w:rPr>
              <w:t>Kinyinya</w:t>
            </w:r>
            <w:proofErr w:type="spellEnd"/>
            <w:r w:rsidR="001C3CE1" w:rsidRPr="004510FC">
              <w:rPr>
                <w:rFonts w:ascii="Arial" w:hAnsi="Arial" w:cs="Arial"/>
                <w:sz w:val="20"/>
                <w:szCs w:val="20"/>
                <w:lang w:val="fr-FR"/>
              </w:rPr>
              <w:t xml:space="preserve"> II, </w:t>
            </w:r>
            <w:proofErr w:type="spellStart"/>
            <w:r w:rsidR="001C3CE1" w:rsidRPr="004510FC">
              <w:rPr>
                <w:rFonts w:ascii="Arial" w:hAnsi="Arial" w:cs="Arial"/>
                <w:sz w:val="20"/>
                <w:szCs w:val="20"/>
                <w:lang w:val="fr-FR"/>
              </w:rPr>
              <w:t>Kigaramango</w:t>
            </w:r>
            <w:proofErr w:type="spellEnd"/>
            <w:r w:rsidR="004E6258">
              <w:rPr>
                <w:rFonts w:ascii="Arial" w:hAnsi="Arial" w:cs="Arial"/>
                <w:sz w:val="20"/>
                <w:szCs w:val="20"/>
                <w:lang w:val="fr-FR"/>
              </w:rPr>
              <w:t>,</w:t>
            </w:r>
            <w:r w:rsidR="001C3CE1" w:rsidRPr="004510FC">
              <w:rPr>
                <w:rFonts w:ascii="Arial" w:hAnsi="Arial" w:cs="Arial"/>
                <w:sz w:val="20"/>
                <w:szCs w:val="20"/>
                <w:lang w:val="fr-FR"/>
              </w:rPr>
              <w:t xml:space="preserve"> Maramvya </w:t>
            </w:r>
            <w:proofErr w:type="spellStart"/>
            <w:r w:rsidR="001C3CE1" w:rsidRPr="004510FC">
              <w:rPr>
                <w:rFonts w:ascii="Arial" w:hAnsi="Arial" w:cs="Arial"/>
                <w:sz w:val="20"/>
                <w:szCs w:val="20"/>
                <w:lang w:val="fr-FR"/>
              </w:rPr>
              <w:t>Sobel</w:t>
            </w:r>
            <w:proofErr w:type="spellEnd"/>
            <w:r w:rsidR="004E6258">
              <w:rPr>
                <w:rFonts w:ascii="Arial" w:hAnsi="Arial" w:cs="Arial"/>
                <w:sz w:val="20"/>
                <w:szCs w:val="20"/>
                <w:lang w:val="fr-FR"/>
              </w:rPr>
              <w:t xml:space="preserve">, et dans une moindre mesure Maramvya </w:t>
            </w:r>
            <w:proofErr w:type="spellStart"/>
            <w:r w:rsidR="004E6258">
              <w:rPr>
                <w:rFonts w:ascii="Arial" w:hAnsi="Arial" w:cs="Arial"/>
                <w:sz w:val="20"/>
                <w:szCs w:val="20"/>
                <w:lang w:val="fr-FR"/>
              </w:rPr>
              <w:t>Mafubo</w:t>
            </w:r>
            <w:proofErr w:type="spellEnd"/>
            <w:r w:rsidR="001C3CE1" w:rsidRPr="004510FC">
              <w:rPr>
                <w:rFonts w:ascii="Arial" w:hAnsi="Arial" w:cs="Arial"/>
                <w:sz w:val="20"/>
                <w:szCs w:val="20"/>
                <w:lang w:val="fr-FR"/>
              </w:rPr>
              <w:t xml:space="preserve">. </w:t>
            </w:r>
            <w:r w:rsidR="005C63B8" w:rsidRPr="004510FC">
              <w:rPr>
                <w:rFonts w:ascii="Arial" w:hAnsi="Arial" w:cs="Arial"/>
                <w:sz w:val="20"/>
                <w:szCs w:val="20"/>
                <w:lang w:val="fr-FR"/>
              </w:rPr>
              <w:t>Malgré les efforts de mobilisation de fonds, les capacités sectorielles à répondre à tous les besoins des PDI restent très limitées. Cependant il faut réfléchir sur des alternatives durables avant le début de la saison de pluie qui annoncée en début de septembre 2020.</w:t>
            </w:r>
          </w:p>
          <w:p w14:paraId="0E43A866" w14:textId="58CDD58C" w:rsidR="005C63B8" w:rsidRPr="004510FC" w:rsidRDefault="001C3CE1" w:rsidP="005C63B8">
            <w:pPr>
              <w:spacing w:line="240" w:lineRule="auto"/>
              <w:jc w:val="both"/>
              <w:rPr>
                <w:rFonts w:ascii="Arial" w:hAnsi="Arial" w:cs="Arial"/>
                <w:sz w:val="20"/>
                <w:szCs w:val="20"/>
                <w:lang w:val="fr-FR"/>
              </w:rPr>
            </w:pPr>
            <w:r w:rsidRPr="004510FC">
              <w:rPr>
                <w:rFonts w:ascii="Arial" w:hAnsi="Arial" w:cs="Arial"/>
                <w:sz w:val="20"/>
                <w:szCs w:val="20"/>
                <w:lang w:val="fr-FR"/>
              </w:rPr>
              <w:t xml:space="preserve">A l’issue des récentes réunions entre OCHA, la Plateforme </w:t>
            </w:r>
            <w:r w:rsidR="004E6258">
              <w:rPr>
                <w:rFonts w:ascii="Arial" w:hAnsi="Arial" w:cs="Arial"/>
                <w:sz w:val="20"/>
                <w:szCs w:val="20"/>
                <w:lang w:val="fr-FR"/>
              </w:rPr>
              <w:t>N</w:t>
            </w:r>
            <w:r w:rsidRPr="004510FC">
              <w:rPr>
                <w:rFonts w:ascii="Arial" w:hAnsi="Arial" w:cs="Arial"/>
                <w:sz w:val="20"/>
                <w:szCs w:val="20"/>
                <w:lang w:val="fr-FR"/>
              </w:rPr>
              <w:t xml:space="preserve">ationale de </w:t>
            </w:r>
            <w:r w:rsidR="004E6258">
              <w:rPr>
                <w:rFonts w:ascii="Arial" w:hAnsi="Arial" w:cs="Arial"/>
                <w:sz w:val="20"/>
                <w:szCs w:val="20"/>
                <w:lang w:val="fr-FR"/>
              </w:rPr>
              <w:t>G</w:t>
            </w:r>
            <w:r w:rsidRPr="004510FC">
              <w:rPr>
                <w:rFonts w:ascii="Arial" w:hAnsi="Arial" w:cs="Arial"/>
                <w:sz w:val="20"/>
                <w:szCs w:val="20"/>
                <w:lang w:val="fr-FR"/>
              </w:rPr>
              <w:t xml:space="preserve">estion et de </w:t>
            </w:r>
            <w:r w:rsidR="004E6258">
              <w:rPr>
                <w:rFonts w:ascii="Arial" w:hAnsi="Arial" w:cs="Arial"/>
                <w:sz w:val="20"/>
                <w:szCs w:val="20"/>
                <w:lang w:val="fr-FR"/>
              </w:rPr>
              <w:t>P</w:t>
            </w:r>
            <w:r w:rsidRPr="004510FC">
              <w:rPr>
                <w:rFonts w:ascii="Arial" w:hAnsi="Arial" w:cs="Arial"/>
                <w:sz w:val="20"/>
                <w:szCs w:val="20"/>
                <w:lang w:val="fr-FR"/>
              </w:rPr>
              <w:t xml:space="preserve">révention des </w:t>
            </w:r>
            <w:r w:rsidR="004E6258">
              <w:rPr>
                <w:rFonts w:ascii="Arial" w:hAnsi="Arial" w:cs="Arial"/>
                <w:sz w:val="20"/>
                <w:szCs w:val="20"/>
                <w:lang w:val="fr-FR"/>
              </w:rPr>
              <w:t>C</w:t>
            </w:r>
            <w:r w:rsidRPr="004510FC">
              <w:rPr>
                <w:rFonts w:ascii="Arial" w:hAnsi="Arial" w:cs="Arial"/>
                <w:sz w:val="20"/>
                <w:szCs w:val="20"/>
                <w:lang w:val="fr-FR"/>
              </w:rPr>
              <w:t xml:space="preserve">atastrophes et les acteurs humanitaires, il a été proposé de décommissionner les sites. </w:t>
            </w:r>
          </w:p>
          <w:p w14:paraId="67ED93A5" w14:textId="75F43971" w:rsidR="002B2877" w:rsidRPr="004510FC" w:rsidRDefault="001C3CE1" w:rsidP="005C63B8">
            <w:pPr>
              <w:spacing w:line="240" w:lineRule="auto"/>
              <w:jc w:val="both"/>
              <w:rPr>
                <w:rFonts w:ascii="Arial" w:hAnsi="Arial" w:cs="Arial"/>
                <w:sz w:val="20"/>
                <w:szCs w:val="20"/>
                <w:lang w:val="fr-FR"/>
              </w:rPr>
            </w:pPr>
            <w:r w:rsidRPr="004510FC">
              <w:rPr>
                <w:rFonts w:ascii="Arial" w:hAnsi="Arial" w:cs="Arial"/>
                <w:sz w:val="20"/>
                <w:szCs w:val="20"/>
                <w:lang w:val="fr-FR"/>
              </w:rPr>
              <w:t xml:space="preserve">Au début de septembre, la pluie est </w:t>
            </w:r>
            <w:r w:rsidR="005C63B8" w:rsidRPr="004510FC">
              <w:rPr>
                <w:rFonts w:ascii="Arial" w:hAnsi="Arial" w:cs="Arial"/>
                <w:sz w:val="20"/>
                <w:szCs w:val="20"/>
                <w:lang w:val="fr-FR"/>
              </w:rPr>
              <w:t>tombée</w:t>
            </w:r>
            <w:r w:rsidRPr="004510FC">
              <w:rPr>
                <w:rFonts w:ascii="Arial" w:hAnsi="Arial" w:cs="Arial"/>
                <w:sz w:val="20"/>
                <w:szCs w:val="20"/>
                <w:lang w:val="fr-FR"/>
              </w:rPr>
              <w:t xml:space="preserve"> sur Bujumbura, ce qui a </w:t>
            </w:r>
            <w:r w:rsidR="005C63B8" w:rsidRPr="004510FC">
              <w:rPr>
                <w:rFonts w:ascii="Arial" w:hAnsi="Arial" w:cs="Arial"/>
                <w:sz w:val="20"/>
                <w:szCs w:val="20"/>
                <w:lang w:val="fr-FR"/>
              </w:rPr>
              <w:t>aggravé la vulnérabilité des abris non couverts par des bâches imperméables. C’est dans cette optique que l’OIM prévoit de construire des abris d’urgences dans des parcelles non inondable à Gatumba. Toutefois, l’administration devra sensibiliser</w:t>
            </w:r>
            <w:r w:rsidR="00261237" w:rsidRPr="004510FC">
              <w:rPr>
                <w:rFonts w:ascii="Arial" w:hAnsi="Arial" w:cs="Arial"/>
                <w:sz w:val="20"/>
                <w:szCs w:val="20"/>
                <w:lang w:val="fr-FR"/>
              </w:rPr>
              <w:t xml:space="preserve"> et rassurer </w:t>
            </w:r>
            <w:r w:rsidR="005C63B8" w:rsidRPr="004510FC">
              <w:rPr>
                <w:rFonts w:ascii="Arial" w:hAnsi="Arial" w:cs="Arial"/>
                <w:sz w:val="20"/>
                <w:szCs w:val="20"/>
                <w:lang w:val="fr-FR"/>
              </w:rPr>
              <w:t>les familles qui veulent occuper ces abris d’</w:t>
            </w:r>
            <w:r w:rsidR="00261237" w:rsidRPr="004510FC">
              <w:rPr>
                <w:rFonts w:ascii="Arial" w:hAnsi="Arial" w:cs="Arial"/>
                <w:sz w:val="20"/>
                <w:szCs w:val="20"/>
                <w:lang w:val="fr-FR"/>
              </w:rPr>
              <w:t>urgence</w:t>
            </w:r>
            <w:r w:rsidR="005C63B8" w:rsidRPr="004510FC">
              <w:rPr>
                <w:rFonts w:ascii="Arial" w:hAnsi="Arial" w:cs="Arial"/>
                <w:sz w:val="20"/>
                <w:szCs w:val="20"/>
                <w:lang w:val="fr-FR"/>
              </w:rPr>
              <w:t xml:space="preserve"> car, les déplacés ont </w:t>
            </w:r>
            <w:r w:rsidR="00261237" w:rsidRPr="004510FC">
              <w:rPr>
                <w:rFonts w:ascii="Arial" w:hAnsi="Arial" w:cs="Arial"/>
                <w:sz w:val="20"/>
                <w:szCs w:val="20"/>
                <w:lang w:val="fr-FR"/>
              </w:rPr>
              <w:t>exprimé une</w:t>
            </w:r>
            <w:r w:rsidR="005C63B8" w:rsidRPr="004510FC">
              <w:rPr>
                <w:rFonts w:ascii="Arial" w:hAnsi="Arial" w:cs="Arial"/>
                <w:sz w:val="20"/>
                <w:szCs w:val="20"/>
                <w:lang w:val="fr-FR"/>
              </w:rPr>
              <w:t xml:space="preserve"> crainte de ne plus recevoir </w:t>
            </w:r>
            <w:r w:rsidR="00261237" w:rsidRPr="004510FC">
              <w:rPr>
                <w:rFonts w:ascii="Arial" w:hAnsi="Arial" w:cs="Arial"/>
                <w:sz w:val="20"/>
                <w:szCs w:val="20"/>
                <w:lang w:val="fr-FR"/>
              </w:rPr>
              <w:t xml:space="preserve">d’autres </w:t>
            </w:r>
            <w:r w:rsidR="005C63B8" w:rsidRPr="004510FC">
              <w:rPr>
                <w:rFonts w:ascii="Arial" w:hAnsi="Arial" w:cs="Arial"/>
                <w:sz w:val="20"/>
                <w:szCs w:val="20"/>
                <w:lang w:val="fr-FR"/>
              </w:rPr>
              <w:t>assistance</w:t>
            </w:r>
            <w:r w:rsidR="00261237" w:rsidRPr="004510FC">
              <w:rPr>
                <w:rFonts w:ascii="Arial" w:hAnsi="Arial" w:cs="Arial"/>
                <w:sz w:val="20"/>
                <w:szCs w:val="20"/>
                <w:lang w:val="fr-FR"/>
              </w:rPr>
              <w:t>s (nourritures, ANA, etc.)</w:t>
            </w:r>
            <w:r w:rsidR="005C63B8" w:rsidRPr="004510FC">
              <w:rPr>
                <w:rFonts w:ascii="Arial" w:hAnsi="Arial" w:cs="Arial"/>
                <w:sz w:val="20"/>
                <w:szCs w:val="20"/>
                <w:lang w:val="fr-FR"/>
              </w:rPr>
              <w:t xml:space="preserve"> </w:t>
            </w:r>
            <w:r w:rsidR="00261237" w:rsidRPr="004510FC">
              <w:rPr>
                <w:rFonts w:ascii="Arial" w:hAnsi="Arial" w:cs="Arial"/>
                <w:sz w:val="20"/>
                <w:szCs w:val="20"/>
                <w:lang w:val="fr-FR"/>
              </w:rPr>
              <w:t xml:space="preserve">s’ils </w:t>
            </w:r>
            <w:r w:rsidR="005C63B8" w:rsidRPr="004510FC">
              <w:rPr>
                <w:rFonts w:ascii="Arial" w:hAnsi="Arial" w:cs="Arial"/>
                <w:sz w:val="20"/>
                <w:szCs w:val="20"/>
                <w:lang w:val="fr-FR"/>
              </w:rPr>
              <w:t xml:space="preserve">quittent </w:t>
            </w:r>
            <w:r w:rsidR="00261237" w:rsidRPr="004510FC">
              <w:rPr>
                <w:rFonts w:ascii="Arial" w:hAnsi="Arial" w:cs="Arial"/>
                <w:sz w:val="20"/>
                <w:szCs w:val="20"/>
                <w:lang w:val="fr-FR"/>
              </w:rPr>
              <w:t>les sites. Une coordination avec les autorités locales et les acteurs des autres secteurs d’inclure ceux qui auront quitté les sites dans la distribution des assistances</w:t>
            </w:r>
            <w:r w:rsidR="0075380B">
              <w:rPr>
                <w:rFonts w:ascii="Arial" w:hAnsi="Arial" w:cs="Arial"/>
                <w:sz w:val="20"/>
                <w:szCs w:val="20"/>
                <w:lang w:val="fr-FR"/>
              </w:rPr>
              <w:t xml:space="preserve"> est nécessaire</w:t>
            </w:r>
            <w:r w:rsidR="00261237" w:rsidRPr="004510FC">
              <w:rPr>
                <w:rFonts w:ascii="Arial" w:hAnsi="Arial" w:cs="Arial"/>
                <w:sz w:val="20"/>
                <w:szCs w:val="20"/>
                <w:lang w:val="fr-FR"/>
              </w:rPr>
              <w:t>.</w:t>
            </w:r>
          </w:p>
          <w:p w14:paraId="1A20D0EB" w14:textId="002FE8B1" w:rsidR="002B2877" w:rsidRPr="004510FC" w:rsidRDefault="002B2877" w:rsidP="005C63B8">
            <w:pPr>
              <w:spacing w:line="240" w:lineRule="auto"/>
              <w:jc w:val="both"/>
              <w:rPr>
                <w:rFonts w:ascii="Arial" w:hAnsi="Arial" w:cs="Arial"/>
                <w:b/>
                <w:bCs/>
                <w:sz w:val="20"/>
                <w:szCs w:val="20"/>
                <w:u w:val="single"/>
                <w:lang w:val="fr-FR"/>
              </w:rPr>
            </w:pPr>
            <w:r w:rsidRPr="004510FC">
              <w:rPr>
                <w:rFonts w:ascii="Arial" w:hAnsi="Arial" w:cs="Arial"/>
                <w:b/>
                <w:bCs/>
                <w:sz w:val="20"/>
                <w:szCs w:val="20"/>
                <w:u w:val="single"/>
                <w:lang w:val="fr-FR"/>
              </w:rPr>
              <w:lastRenderedPageBreak/>
              <w:t>Réponse à Uwinterekwa</w:t>
            </w:r>
          </w:p>
          <w:p w14:paraId="696AA88A" w14:textId="3AA08CE4" w:rsidR="00880D96" w:rsidRPr="004510FC" w:rsidRDefault="00880D96" w:rsidP="005C63B8">
            <w:pPr>
              <w:spacing w:line="240" w:lineRule="auto"/>
              <w:jc w:val="both"/>
              <w:rPr>
                <w:rFonts w:ascii="Arial" w:hAnsi="Arial" w:cs="Arial"/>
                <w:sz w:val="20"/>
                <w:szCs w:val="20"/>
                <w:lang w:val="fr-FR"/>
              </w:rPr>
            </w:pPr>
            <w:r w:rsidRPr="004510FC">
              <w:rPr>
                <w:rFonts w:ascii="Arial" w:hAnsi="Arial" w:cs="Arial"/>
                <w:sz w:val="20"/>
                <w:szCs w:val="20"/>
                <w:lang w:val="fr-FR"/>
              </w:rPr>
              <w:t xml:space="preserve">Le ministère des Affaires sociales va fermer le site de </w:t>
            </w:r>
            <w:proofErr w:type="spellStart"/>
            <w:r w:rsidRPr="004510FC">
              <w:rPr>
                <w:rFonts w:ascii="Arial" w:hAnsi="Arial" w:cs="Arial"/>
                <w:sz w:val="20"/>
                <w:szCs w:val="20"/>
                <w:lang w:val="fr-FR"/>
              </w:rPr>
              <w:t>Winterekwa</w:t>
            </w:r>
            <w:proofErr w:type="spellEnd"/>
            <w:r w:rsidRPr="004510FC">
              <w:rPr>
                <w:rFonts w:ascii="Arial" w:hAnsi="Arial" w:cs="Arial"/>
                <w:sz w:val="20"/>
                <w:szCs w:val="20"/>
                <w:lang w:val="fr-FR"/>
              </w:rPr>
              <w:t xml:space="preserve"> et la Croix-Rouge de Burundi </w:t>
            </w:r>
            <w:r w:rsidR="0005762E" w:rsidRPr="004510FC">
              <w:rPr>
                <w:rFonts w:ascii="Arial" w:hAnsi="Arial" w:cs="Arial"/>
                <w:sz w:val="20"/>
                <w:szCs w:val="20"/>
                <w:lang w:val="fr-FR"/>
              </w:rPr>
              <w:t>devra</w:t>
            </w:r>
            <w:r w:rsidRPr="004510FC">
              <w:rPr>
                <w:rFonts w:ascii="Arial" w:hAnsi="Arial" w:cs="Arial"/>
                <w:sz w:val="20"/>
                <w:szCs w:val="20"/>
                <w:lang w:val="fr-FR"/>
              </w:rPr>
              <w:t xml:space="preserve"> récupérer </w:t>
            </w:r>
            <w:r w:rsidR="0005762E" w:rsidRPr="004510FC">
              <w:rPr>
                <w:rFonts w:ascii="Arial" w:hAnsi="Arial" w:cs="Arial"/>
                <w:sz w:val="20"/>
                <w:szCs w:val="20"/>
                <w:lang w:val="fr-FR"/>
              </w:rPr>
              <w:t>les</w:t>
            </w:r>
            <w:r w:rsidRPr="004510FC">
              <w:rPr>
                <w:rFonts w:ascii="Arial" w:hAnsi="Arial" w:cs="Arial"/>
                <w:sz w:val="20"/>
                <w:szCs w:val="20"/>
                <w:lang w:val="fr-FR"/>
              </w:rPr>
              <w:t xml:space="preserve"> bâches</w:t>
            </w:r>
            <w:r w:rsidR="0005762E" w:rsidRPr="004510FC">
              <w:rPr>
                <w:rFonts w:ascii="Arial" w:hAnsi="Arial" w:cs="Arial"/>
                <w:sz w:val="20"/>
                <w:szCs w:val="20"/>
                <w:lang w:val="fr-FR"/>
              </w:rPr>
              <w:t xml:space="preserve"> qu’elle a installé</w:t>
            </w:r>
            <w:r w:rsidRPr="004510FC">
              <w:rPr>
                <w:rFonts w:ascii="Arial" w:hAnsi="Arial" w:cs="Arial"/>
                <w:sz w:val="20"/>
                <w:szCs w:val="20"/>
                <w:lang w:val="fr-FR"/>
              </w:rPr>
              <w:t xml:space="preserve">. </w:t>
            </w:r>
            <w:proofErr w:type="spellStart"/>
            <w:r w:rsidRPr="004510FC">
              <w:rPr>
                <w:rFonts w:ascii="Arial" w:hAnsi="Arial" w:cs="Arial"/>
                <w:sz w:val="20"/>
                <w:szCs w:val="20"/>
                <w:lang w:val="fr-FR"/>
              </w:rPr>
              <w:t>HaC</w:t>
            </w:r>
            <w:proofErr w:type="spellEnd"/>
            <w:r w:rsidRPr="004510FC">
              <w:rPr>
                <w:rFonts w:ascii="Arial" w:hAnsi="Arial" w:cs="Arial"/>
                <w:sz w:val="20"/>
                <w:szCs w:val="20"/>
                <w:lang w:val="fr-FR"/>
              </w:rPr>
              <w:t xml:space="preserve"> a </w:t>
            </w:r>
            <w:r w:rsidR="0005762E" w:rsidRPr="004510FC">
              <w:rPr>
                <w:rFonts w:ascii="Arial" w:hAnsi="Arial" w:cs="Arial"/>
                <w:sz w:val="20"/>
                <w:szCs w:val="20"/>
                <w:lang w:val="fr-FR"/>
              </w:rPr>
              <w:t>identifié</w:t>
            </w:r>
            <w:r w:rsidRPr="004510FC">
              <w:rPr>
                <w:rFonts w:ascii="Arial" w:hAnsi="Arial" w:cs="Arial"/>
                <w:sz w:val="20"/>
                <w:szCs w:val="20"/>
                <w:lang w:val="fr-FR"/>
              </w:rPr>
              <w:t xml:space="preserve"> 136 ménages </w:t>
            </w:r>
            <w:r w:rsidR="00261237" w:rsidRPr="004510FC">
              <w:rPr>
                <w:rFonts w:ascii="Arial" w:hAnsi="Arial" w:cs="Arial"/>
                <w:sz w:val="20"/>
                <w:szCs w:val="20"/>
                <w:lang w:val="fr-FR"/>
              </w:rPr>
              <w:t>qui vont recevoir i) l’</w:t>
            </w:r>
            <w:r w:rsidRPr="004510FC">
              <w:rPr>
                <w:rFonts w:ascii="Arial" w:hAnsi="Arial" w:cs="Arial"/>
                <w:sz w:val="20"/>
                <w:szCs w:val="20"/>
                <w:lang w:val="fr-FR"/>
              </w:rPr>
              <w:t>appui à l’hébergement (150.000</w:t>
            </w:r>
            <w:r w:rsidR="00261237" w:rsidRPr="004510FC">
              <w:rPr>
                <w:rFonts w:ascii="Arial" w:hAnsi="Arial" w:cs="Arial"/>
                <w:sz w:val="20"/>
                <w:szCs w:val="20"/>
                <w:lang w:val="fr-FR"/>
              </w:rPr>
              <w:t xml:space="preserve"> Fbu</w:t>
            </w:r>
            <w:r w:rsidRPr="004510FC">
              <w:rPr>
                <w:rFonts w:ascii="Arial" w:hAnsi="Arial" w:cs="Arial"/>
                <w:sz w:val="20"/>
                <w:szCs w:val="20"/>
                <w:lang w:val="fr-FR"/>
              </w:rPr>
              <w:t xml:space="preserve">), </w:t>
            </w:r>
            <w:r w:rsidR="00261237" w:rsidRPr="004510FC">
              <w:rPr>
                <w:rFonts w:ascii="Arial" w:hAnsi="Arial" w:cs="Arial"/>
                <w:sz w:val="20"/>
                <w:szCs w:val="20"/>
                <w:lang w:val="fr-FR"/>
              </w:rPr>
              <w:t xml:space="preserve">ii) de la </w:t>
            </w:r>
            <w:r w:rsidRPr="004510FC">
              <w:rPr>
                <w:rFonts w:ascii="Arial" w:hAnsi="Arial" w:cs="Arial"/>
                <w:sz w:val="20"/>
                <w:szCs w:val="20"/>
                <w:lang w:val="fr-FR"/>
              </w:rPr>
              <w:t xml:space="preserve">nourriture </w:t>
            </w:r>
            <w:r w:rsidR="00261237" w:rsidRPr="004510FC">
              <w:rPr>
                <w:rFonts w:ascii="Arial" w:hAnsi="Arial" w:cs="Arial"/>
                <w:sz w:val="20"/>
                <w:szCs w:val="20"/>
                <w:lang w:val="fr-FR"/>
              </w:rPr>
              <w:t xml:space="preserve">pour </w:t>
            </w:r>
            <w:r w:rsidRPr="004510FC">
              <w:rPr>
                <w:rFonts w:ascii="Arial" w:hAnsi="Arial" w:cs="Arial"/>
                <w:sz w:val="20"/>
                <w:szCs w:val="20"/>
                <w:lang w:val="fr-FR"/>
              </w:rPr>
              <w:t xml:space="preserve">3 mois et la mise en place des </w:t>
            </w:r>
            <w:proofErr w:type="spellStart"/>
            <w:r w:rsidRPr="004510FC">
              <w:rPr>
                <w:rFonts w:ascii="Arial" w:hAnsi="Arial" w:cs="Arial"/>
                <w:sz w:val="20"/>
                <w:szCs w:val="20"/>
                <w:lang w:val="fr-FR"/>
              </w:rPr>
              <w:t>AGRs</w:t>
            </w:r>
            <w:proofErr w:type="spellEnd"/>
            <w:r w:rsidRPr="004510FC">
              <w:rPr>
                <w:rFonts w:ascii="Arial" w:hAnsi="Arial" w:cs="Arial"/>
                <w:sz w:val="20"/>
                <w:szCs w:val="20"/>
                <w:lang w:val="fr-FR"/>
              </w:rPr>
              <w:t xml:space="preserve"> </w:t>
            </w:r>
            <w:r w:rsidR="00261237" w:rsidRPr="004510FC">
              <w:rPr>
                <w:rFonts w:ascii="Arial" w:hAnsi="Arial" w:cs="Arial"/>
                <w:sz w:val="20"/>
                <w:szCs w:val="20"/>
                <w:lang w:val="fr-FR"/>
              </w:rPr>
              <w:t>à</w:t>
            </w:r>
            <w:r w:rsidRPr="004510FC">
              <w:rPr>
                <w:rFonts w:ascii="Arial" w:hAnsi="Arial" w:cs="Arial"/>
                <w:sz w:val="20"/>
                <w:szCs w:val="20"/>
                <w:lang w:val="fr-FR"/>
              </w:rPr>
              <w:t xml:space="preserve"> travers des microcrédits. Les microcrédits seront progressifs après vérification de l'utilisation correcte de l'argent destiné à la location et AGR.</w:t>
            </w:r>
          </w:p>
          <w:p w14:paraId="49B7B12D" w14:textId="2858F650" w:rsidR="007A3A17" w:rsidRPr="004510FC" w:rsidRDefault="00880D96" w:rsidP="005C63B8">
            <w:pPr>
              <w:spacing w:line="240" w:lineRule="auto"/>
              <w:jc w:val="both"/>
              <w:rPr>
                <w:rFonts w:ascii="Arial" w:hAnsi="Arial" w:cs="Arial"/>
                <w:sz w:val="20"/>
                <w:szCs w:val="20"/>
                <w:lang w:val="fr-FR"/>
              </w:rPr>
            </w:pPr>
            <w:proofErr w:type="spellStart"/>
            <w:r w:rsidRPr="004510FC">
              <w:rPr>
                <w:rFonts w:ascii="Arial" w:hAnsi="Arial" w:cs="Arial"/>
                <w:sz w:val="20"/>
                <w:szCs w:val="20"/>
                <w:lang w:val="fr-FR"/>
              </w:rPr>
              <w:t>HaC</w:t>
            </w:r>
            <w:proofErr w:type="spellEnd"/>
            <w:r w:rsidRPr="004510FC">
              <w:rPr>
                <w:rFonts w:ascii="Arial" w:hAnsi="Arial" w:cs="Arial"/>
                <w:sz w:val="20"/>
                <w:szCs w:val="20"/>
                <w:lang w:val="fr-FR"/>
              </w:rPr>
              <w:t xml:space="preserve"> est en </w:t>
            </w:r>
            <w:r w:rsidR="0005762E" w:rsidRPr="004510FC">
              <w:rPr>
                <w:rFonts w:ascii="Arial" w:hAnsi="Arial" w:cs="Arial"/>
                <w:sz w:val="20"/>
                <w:szCs w:val="20"/>
                <w:lang w:val="fr-FR"/>
              </w:rPr>
              <w:t>contact</w:t>
            </w:r>
            <w:r w:rsidRPr="004510FC">
              <w:rPr>
                <w:rFonts w:ascii="Arial" w:hAnsi="Arial" w:cs="Arial"/>
                <w:sz w:val="20"/>
                <w:szCs w:val="20"/>
                <w:lang w:val="fr-FR"/>
              </w:rPr>
              <w:t xml:space="preserve"> avec les bailleurs pour chercher une solution </w:t>
            </w:r>
            <w:r w:rsidR="00261237" w:rsidRPr="004510FC">
              <w:rPr>
                <w:rFonts w:ascii="Arial" w:hAnsi="Arial" w:cs="Arial"/>
                <w:sz w:val="20"/>
                <w:szCs w:val="20"/>
                <w:lang w:val="fr-FR"/>
              </w:rPr>
              <w:t>similaire</w:t>
            </w:r>
            <w:r w:rsidRPr="004510FC">
              <w:rPr>
                <w:rFonts w:ascii="Arial" w:hAnsi="Arial" w:cs="Arial"/>
                <w:sz w:val="20"/>
                <w:szCs w:val="20"/>
                <w:lang w:val="fr-FR"/>
              </w:rPr>
              <w:t xml:space="preserve"> pour le site de </w:t>
            </w:r>
            <w:proofErr w:type="spellStart"/>
            <w:r w:rsidRPr="004510FC">
              <w:rPr>
                <w:rFonts w:ascii="Arial" w:hAnsi="Arial" w:cs="Arial"/>
                <w:sz w:val="20"/>
                <w:szCs w:val="20"/>
                <w:lang w:val="fr-FR"/>
              </w:rPr>
              <w:t>Mubone</w:t>
            </w:r>
            <w:proofErr w:type="spellEnd"/>
            <w:r w:rsidRPr="004510FC">
              <w:rPr>
                <w:rFonts w:ascii="Arial" w:hAnsi="Arial" w:cs="Arial"/>
                <w:sz w:val="20"/>
                <w:szCs w:val="20"/>
                <w:lang w:val="fr-FR"/>
              </w:rPr>
              <w:t>.</w:t>
            </w:r>
          </w:p>
        </w:tc>
        <w:tc>
          <w:tcPr>
            <w:tcW w:w="1312" w:type="pct"/>
            <w:shd w:val="clear" w:color="auto" w:fill="auto"/>
          </w:tcPr>
          <w:p w14:paraId="2714D77A" w14:textId="77EE1FD8" w:rsidR="00D8589D" w:rsidRPr="004510FC" w:rsidRDefault="007A3A17" w:rsidP="005C63B8">
            <w:pPr>
              <w:rPr>
                <w:rFonts w:ascii="Arial" w:hAnsi="Arial" w:cs="Arial"/>
                <w:sz w:val="20"/>
                <w:szCs w:val="20"/>
                <w:lang w:val="fr-FR"/>
              </w:rPr>
            </w:pPr>
            <w:r w:rsidRPr="004510FC">
              <w:rPr>
                <w:rFonts w:ascii="Arial" w:hAnsi="Arial" w:cs="Arial"/>
                <w:sz w:val="20"/>
                <w:szCs w:val="20"/>
                <w:lang w:val="fr-FR"/>
              </w:rPr>
              <w:lastRenderedPageBreak/>
              <w:t>Pour arriver à fermer efficacement tous les sites, il faut renforcer le plaidoyer et la mobilisation de fonds. Cependant, il faut une coordination pour un décommissionnement des sites plus efficace.</w:t>
            </w:r>
          </w:p>
        </w:tc>
        <w:tc>
          <w:tcPr>
            <w:tcW w:w="757" w:type="pct"/>
            <w:shd w:val="clear" w:color="auto" w:fill="auto"/>
          </w:tcPr>
          <w:p w14:paraId="0CEB3D93" w14:textId="306A2D54" w:rsidR="00D8589D" w:rsidRPr="00187E76" w:rsidRDefault="00D8589D" w:rsidP="005C63B8">
            <w:pPr>
              <w:rPr>
                <w:rFonts w:ascii="Arial" w:hAnsi="Arial" w:cs="Arial"/>
                <w:bCs/>
                <w:sz w:val="20"/>
                <w:szCs w:val="20"/>
                <w:lang w:val="fr-FR"/>
              </w:rPr>
            </w:pPr>
          </w:p>
        </w:tc>
      </w:tr>
      <w:tr w:rsidR="00D8589D" w:rsidRPr="00187E76" w14:paraId="212F0D4A" w14:textId="77777777" w:rsidTr="00FE2D17">
        <w:trPr>
          <w:trHeight w:val="445"/>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719FC65B" w14:textId="4C22917C" w:rsidR="00D8589D" w:rsidRPr="00187E76" w:rsidRDefault="00D8589D" w:rsidP="00FE2D17">
            <w:pPr>
              <w:spacing w:after="0"/>
              <w:rPr>
                <w:rFonts w:ascii="Arial" w:hAnsi="Arial" w:cs="Arial"/>
                <w:lang w:val="fr-FR"/>
              </w:rPr>
            </w:pPr>
            <w:r w:rsidRPr="00187E76">
              <w:rPr>
                <w:rFonts w:ascii="Arial" w:hAnsi="Arial" w:cs="Arial"/>
                <w:b/>
                <w:bCs/>
                <w:color w:val="FFFFFF"/>
                <w:sz w:val="20"/>
                <w:szCs w:val="20"/>
                <w:lang w:val="fr-FR"/>
              </w:rPr>
              <w:t xml:space="preserve">Point 3 : </w:t>
            </w:r>
            <w:r w:rsidR="00796F6A" w:rsidRPr="00796F6A">
              <w:rPr>
                <w:rFonts w:ascii="Arial" w:hAnsi="Arial" w:cs="Arial"/>
                <w:lang w:val="fr-FR"/>
              </w:rPr>
              <w:t>3.</w:t>
            </w:r>
            <w:r w:rsidR="00796F6A" w:rsidRPr="00796F6A">
              <w:rPr>
                <w:rFonts w:ascii="Arial" w:hAnsi="Arial" w:cs="Arial"/>
                <w:lang w:val="fr-FR"/>
              </w:rPr>
              <w:tab/>
              <w:t>Leçons apprises sur la distribution de ANA – considérations du Genre</w:t>
            </w:r>
          </w:p>
          <w:p w14:paraId="19898E91" w14:textId="4A8DE057" w:rsidR="00D8589D" w:rsidRPr="00187E76" w:rsidRDefault="00D8589D" w:rsidP="00FE2D17">
            <w:pPr>
              <w:spacing w:after="0" w:line="240" w:lineRule="auto"/>
              <w:rPr>
                <w:rFonts w:ascii="Arial" w:hAnsi="Arial" w:cs="Arial"/>
                <w:b/>
                <w:bCs/>
                <w:color w:val="FFFFFF"/>
                <w:sz w:val="20"/>
                <w:szCs w:val="20"/>
                <w:lang w:val="fr-FR"/>
              </w:rPr>
            </w:pPr>
            <w:r w:rsidRPr="00187E76">
              <w:rPr>
                <w:rFonts w:ascii="Arial" w:hAnsi="Arial" w:cs="Arial"/>
                <w:i/>
                <w:iCs/>
                <w:sz w:val="20"/>
                <w:szCs w:val="20"/>
                <w:lang w:val="fr-FR"/>
              </w:rPr>
              <w:t xml:space="preserve">Par </w:t>
            </w:r>
            <w:r w:rsidR="00796F6A">
              <w:rPr>
                <w:rFonts w:ascii="Arial" w:hAnsi="Arial" w:cs="Arial"/>
                <w:i/>
                <w:iCs/>
                <w:sz w:val="20"/>
                <w:szCs w:val="20"/>
                <w:lang w:val="fr-FR"/>
              </w:rPr>
              <w:t>Egide</w:t>
            </w:r>
            <w:r w:rsidRPr="00187E76">
              <w:rPr>
                <w:rFonts w:ascii="Arial" w:hAnsi="Arial" w:cs="Arial"/>
                <w:i/>
                <w:iCs/>
                <w:sz w:val="20"/>
                <w:szCs w:val="20"/>
                <w:lang w:val="fr-FR"/>
              </w:rPr>
              <w:t>-</w:t>
            </w:r>
            <w:r w:rsidR="00796F6A">
              <w:rPr>
                <w:rFonts w:ascii="Arial" w:hAnsi="Arial" w:cs="Arial"/>
                <w:i/>
                <w:iCs/>
                <w:sz w:val="20"/>
                <w:szCs w:val="20"/>
                <w:lang w:val="fr-FR"/>
              </w:rPr>
              <w:t>UNWOMEN</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4D2F0DBE" w14:textId="77777777" w:rsidR="00D8589D" w:rsidRPr="00187E76" w:rsidRDefault="00D8589D" w:rsidP="00FE2D17">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8589D" w:rsidRPr="0075380B" w14:paraId="0B4E5638" w14:textId="77777777" w:rsidTr="00FE2D17">
        <w:trPr>
          <w:trHeight w:val="1017"/>
        </w:trPr>
        <w:tc>
          <w:tcPr>
            <w:tcW w:w="2931" w:type="pct"/>
            <w:shd w:val="clear" w:color="auto" w:fill="auto"/>
          </w:tcPr>
          <w:p w14:paraId="5B4FC4B7" w14:textId="677665ED" w:rsidR="0071199D" w:rsidRPr="004510FC" w:rsidRDefault="00880D96" w:rsidP="007A3A17">
            <w:pPr>
              <w:spacing w:line="240" w:lineRule="auto"/>
              <w:rPr>
                <w:rFonts w:ascii="Arial" w:eastAsia="Calibri" w:hAnsi="Arial" w:cs="Arial"/>
                <w:sz w:val="20"/>
                <w:szCs w:val="20"/>
                <w:lang w:val="fr-FR"/>
              </w:rPr>
            </w:pPr>
            <w:bookmarkStart w:id="0" w:name="_Hlk4151057"/>
            <w:r w:rsidRPr="004510FC">
              <w:rPr>
                <w:rFonts w:ascii="Arial" w:eastAsia="Calibri" w:hAnsi="Arial" w:cs="Arial"/>
                <w:sz w:val="20"/>
                <w:szCs w:val="20"/>
                <w:lang w:val="fr-FR"/>
              </w:rPr>
              <w:t xml:space="preserve">ONU Femme a intervenu dans les sites de </w:t>
            </w:r>
            <w:r w:rsidR="00261237" w:rsidRPr="004510FC">
              <w:rPr>
                <w:rFonts w:ascii="Arial" w:eastAsia="Calibri" w:hAnsi="Arial" w:cs="Arial"/>
                <w:sz w:val="20"/>
                <w:szCs w:val="20"/>
                <w:lang w:val="fr-FR"/>
              </w:rPr>
              <w:t>Maramvya</w:t>
            </w:r>
            <w:r w:rsidRPr="004510FC">
              <w:rPr>
                <w:rFonts w:ascii="Arial" w:eastAsia="Calibri" w:hAnsi="Arial" w:cs="Arial"/>
                <w:sz w:val="20"/>
                <w:szCs w:val="20"/>
                <w:lang w:val="fr-FR"/>
              </w:rPr>
              <w:t xml:space="preserve"> parce que </w:t>
            </w:r>
            <w:r w:rsidR="00261237" w:rsidRPr="004510FC">
              <w:rPr>
                <w:rFonts w:ascii="Arial" w:eastAsia="Calibri" w:hAnsi="Arial" w:cs="Arial"/>
                <w:sz w:val="20"/>
                <w:szCs w:val="20"/>
                <w:lang w:val="fr-FR"/>
              </w:rPr>
              <w:t>c’est</w:t>
            </w:r>
            <w:r w:rsidRPr="004510FC">
              <w:rPr>
                <w:rFonts w:ascii="Arial" w:eastAsia="Calibri" w:hAnsi="Arial" w:cs="Arial"/>
                <w:sz w:val="20"/>
                <w:szCs w:val="20"/>
                <w:lang w:val="fr-FR"/>
              </w:rPr>
              <w:t xml:space="preserve"> là-bas que les femmes sont plus </w:t>
            </w:r>
            <w:r w:rsidR="00261237" w:rsidRPr="004510FC">
              <w:rPr>
                <w:rFonts w:ascii="Arial" w:eastAsia="Calibri" w:hAnsi="Arial" w:cs="Arial"/>
                <w:sz w:val="20"/>
                <w:szCs w:val="20"/>
                <w:lang w:val="fr-FR"/>
              </w:rPr>
              <w:t>loin de leurs moyens de subsistances (leurs champs agricoles de Gatumba), alors qu’elles sont déjà</w:t>
            </w:r>
            <w:r w:rsidRPr="004510FC">
              <w:rPr>
                <w:rFonts w:ascii="Arial" w:eastAsia="Calibri" w:hAnsi="Arial" w:cs="Arial"/>
                <w:sz w:val="20"/>
                <w:szCs w:val="20"/>
                <w:lang w:val="fr-FR"/>
              </w:rPr>
              <w:t xml:space="preserve"> plus vulnérables. Il s'agit de la première intervention humanitaire de ONU Femme à Burundi. Ils ont assisté tous les ménages de </w:t>
            </w:r>
            <w:proofErr w:type="spellStart"/>
            <w:r w:rsidRPr="004510FC">
              <w:rPr>
                <w:rFonts w:ascii="Arial" w:eastAsia="Calibri" w:hAnsi="Arial" w:cs="Arial"/>
                <w:sz w:val="20"/>
                <w:szCs w:val="20"/>
                <w:lang w:val="fr-FR"/>
              </w:rPr>
              <w:t>Sobel</w:t>
            </w:r>
            <w:proofErr w:type="spellEnd"/>
            <w:r w:rsidRPr="004510FC">
              <w:rPr>
                <w:rFonts w:ascii="Arial" w:eastAsia="Calibri" w:hAnsi="Arial" w:cs="Arial"/>
                <w:sz w:val="20"/>
                <w:szCs w:val="20"/>
                <w:lang w:val="fr-FR"/>
              </w:rPr>
              <w:t xml:space="preserve"> (476) et </w:t>
            </w:r>
            <w:proofErr w:type="spellStart"/>
            <w:r w:rsidRPr="004510FC">
              <w:rPr>
                <w:rFonts w:ascii="Arial" w:eastAsia="Calibri" w:hAnsi="Arial" w:cs="Arial"/>
                <w:sz w:val="20"/>
                <w:szCs w:val="20"/>
                <w:lang w:val="fr-FR"/>
              </w:rPr>
              <w:t>Maf</w:t>
            </w:r>
            <w:r w:rsidR="00BF7454">
              <w:rPr>
                <w:rFonts w:ascii="Arial" w:eastAsia="Calibri" w:hAnsi="Arial" w:cs="Arial"/>
                <w:sz w:val="20"/>
                <w:szCs w:val="20"/>
                <w:lang w:val="fr-FR"/>
              </w:rPr>
              <w:t>u</w:t>
            </w:r>
            <w:r w:rsidRPr="004510FC">
              <w:rPr>
                <w:rFonts w:ascii="Arial" w:eastAsia="Calibri" w:hAnsi="Arial" w:cs="Arial"/>
                <w:sz w:val="20"/>
                <w:szCs w:val="20"/>
                <w:lang w:val="fr-FR"/>
              </w:rPr>
              <w:t>bo</w:t>
            </w:r>
            <w:proofErr w:type="spellEnd"/>
            <w:r w:rsidRPr="004510FC">
              <w:rPr>
                <w:rFonts w:ascii="Arial" w:eastAsia="Calibri" w:hAnsi="Arial" w:cs="Arial"/>
                <w:sz w:val="20"/>
                <w:szCs w:val="20"/>
                <w:lang w:val="fr-FR"/>
              </w:rPr>
              <w:t xml:space="preserve"> « Village du Paix » (133). L’intervention a prioritise les besoins</w:t>
            </w:r>
            <w:r w:rsidR="00261237" w:rsidRPr="004510FC">
              <w:rPr>
                <w:rFonts w:ascii="Arial" w:eastAsia="Calibri" w:hAnsi="Arial" w:cs="Arial"/>
                <w:sz w:val="20"/>
                <w:szCs w:val="20"/>
                <w:lang w:val="fr-FR"/>
              </w:rPr>
              <w:t xml:space="preserve"> prioritaires</w:t>
            </w:r>
            <w:r w:rsidRPr="004510FC">
              <w:rPr>
                <w:rFonts w:ascii="Arial" w:eastAsia="Calibri" w:hAnsi="Arial" w:cs="Arial"/>
                <w:sz w:val="20"/>
                <w:szCs w:val="20"/>
                <w:lang w:val="fr-FR"/>
              </w:rPr>
              <w:t xml:space="preserve"> exprim</w:t>
            </w:r>
            <w:r w:rsidR="00261237" w:rsidRPr="004510FC">
              <w:rPr>
                <w:rFonts w:ascii="Arial" w:eastAsia="Calibri" w:hAnsi="Arial" w:cs="Arial"/>
                <w:sz w:val="20"/>
                <w:szCs w:val="20"/>
                <w:lang w:val="fr-FR"/>
              </w:rPr>
              <w:t>é</w:t>
            </w:r>
            <w:r w:rsidRPr="004510FC">
              <w:rPr>
                <w:rFonts w:ascii="Arial" w:eastAsia="Calibri" w:hAnsi="Arial" w:cs="Arial"/>
                <w:sz w:val="20"/>
                <w:szCs w:val="20"/>
                <w:lang w:val="fr-FR"/>
              </w:rPr>
              <w:t xml:space="preserve">s </w:t>
            </w:r>
            <w:r w:rsidR="00261237" w:rsidRPr="004510FC">
              <w:rPr>
                <w:rFonts w:ascii="Arial" w:eastAsia="Calibri" w:hAnsi="Arial" w:cs="Arial"/>
                <w:sz w:val="20"/>
                <w:szCs w:val="20"/>
                <w:lang w:val="fr-FR"/>
              </w:rPr>
              <w:t>par</w:t>
            </w:r>
            <w:r w:rsidRPr="004510FC">
              <w:rPr>
                <w:rFonts w:ascii="Arial" w:eastAsia="Calibri" w:hAnsi="Arial" w:cs="Arial"/>
                <w:sz w:val="20"/>
                <w:szCs w:val="20"/>
                <w:lang w:val="fr-FR"/>
              </w:rPr>
              <w:t xml:space="preserve"> les femmes</w:t>
            </w:r>
            <w:r w:rsidR="00261237" w:rsidRPr="004510FC">
              <w:rPr>
                <w:rFonts w:ascii="Arial" w:eastAsia="Calibri" w:hAnsi="Arial" w:cs="Arial"/>
                <w:sz w:val="20"/>
                <w:szCs w:val="20"/>
                <w:lang w:val="fr-FR"/>
              </w:rPr>
              <w:t>. Chaque ménage a reçu</w:t>
            </w:r>
            <w:r w:rsidRPr="004510FC">
              <w:rPr>
                <w:rFonts w:ascii="Arial" w:eastAsia="Calibri" w:hAnsi="Arial" w:cs="Arial"/>
                <w:sz w:val="20"/>
                <w:szCs w:val="20"/>
                <w:lang w:val="fr-FR"/>
              </w:rPr>
              <w:t xml:space="preserve"> </w:t>
            </w:r>
          </w:p>
          <w:p w14:paraId="0223CE03" w14:textId="77777777" w:rsidR="0071199D" w:rsidRPr="004510FC" w:rsidRDefault="00880D96" w:rsidP="007A3A17">
            <w:pPr>
              <w:pStyle w:val="Paragraphedeliste"/>
              <w:numPr>
                <w:ilvl w:val="0"/>
                <w:numId w:val="5"/>
              </w:numPr>
              <w:spacing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40kg de charbon </w:t>
            </w:r>
            <w:r w:rsidR="0071199D" w:rsidRPr="004510FC">
              <w:rPr>
                <w:rFonts w:ascii="Arial" w:eastAsia="Calibri" w:hAnsi="Arial" w:cs="Arial"/>
                <w:sz w:val="20"/>
                <w:szCs w:val="20"/>
                <w:lang w:val="fr-FR"/>
              </w:rPr>
              <w:t xml:space="preserve">organique </w:t>
            </w:r>
            <w:r w:rsidRPr="004510FC">
              <w:rPr>
                <w:rFonts w:ascii="Arial" w:eastAsia="Calibri" w:hAnsi="Arial" w:cs="Arial"/>
                <w:sz w:val="20"/>
                <w:szCs w:val="20"/>
                <w:lang w:val="fr-FR"/>
              </w:rPr>
              <w:t>(produit avec des dèches organiques)</w:t>
            </w:r>
            <w:r w:rsidR="0071199D" w:rsidRPr="004510FC">
              <w:rPr>
                <w:rFonts w:ascii="Arial" w:eastAsia="Calibri" w:hAnsi="Arial" w:cs="Arial"/>
                <w:sz w:val="20"/>
                <w:szCs w:val="20"/>
                <w:lang w:val="fr-FR"/>
              </w:rPr>
              <w:t xml:space="preserve">, </w:t>
            </w:r>
          </w:p>
          <w:p w14:paraId="32FC4A20" w14:textId="77777777" w:rsidR="0071199D" w:rsidRPr="004510FC" w:rsidRDefault="0071199D" w:rsidP="007A3A17">
            <w:pPr>
              <w:pStyle w:val="Paragraphedeliste"/>
              <w:numPr>
                <w:ilvl w:val="0"/>
                <w:numId w:val="5"/>
              </w:numPr>
              <w:spacing w:line="240" w:lineRule="auto"/>
              <w:rPr>
                <w:rFonts w:ascii="Arial" w:eastAsia="Calibri" w:hAnsi="Arial" w:cs="Arial"/>
                <w:sz w:val="20"/>
                <w:szCs w:val="20"/>
                <w:lang w:val="fr-FR"/>
              </w:rPr>
            </w:pPr>
            <w:r w:rsidRPr="004510FC">
              <w:rPr>
                <w:rFonts w:ascii="Arial" w:eastAsia="Calibri" w:hAnsi="Arial" w:cs="Arial"/>
                <w:sz w:val="20"/>
                <w:szCs w:val="20"/>
                <w:lang w:val="fr-FR"/>
              </w:rPr>
              <w:t>1</w:t>
            </w:r>
            <w:r w:rsidR="00880D96" w:rsidRPr="004510FC">
              <w:rPr>
                <w:rFonts w:ascii="Arial" w:eastAsia="Calibri" w:hAnsi="Arial" w:cs="Arial"/>
                <w:sz w:val="20"/>
                <w:szCs w:val="20"/>
                <w:lang w:val="fr-FR"/>
              </w:rPr>
              <w:t xml:space="preserve"> foyer amélioré </w:t>
            </w:r>
          </w:p>
          <w:p w14:paraId="2AA1140D" w14:textId="77777777" w:rsidR="0071199D" w:rsidRPr="004510FC" w:rsidRDefault="0071199D" w:rsidP="007A3A17">
            <w:pPr>
              <w:pStyle w:val="Paragraphedeliste"/>
              <w:numPr>
                <w:ilvl w:val="0"/>
                <w:numId w:val="5"/>
              </w:numPr>
              <w:spacing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Kits ANA (5 assiettes, 3 cuillères, 3 casseroles) </w:t>
            </w:r>
          </w:p>
          <w:p w14:paraId="6C075BB6" w14:textId="67F4E8CE" w:rsidR="0071199D" w:rsidRPr="004510FC" w:rsidRDefault="0071199D" w:rsidP="007A3A17">
            <w:pPr>
              <w:pStyle w:val="Paragraphedeliste"/>
              <w:numPr>
                <w:ilvl w:val="0"/>
                <w:numId w:val="5"/>
              </w:numPr>
              <w:spacing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Pagnes </w:t>
            </w:r>
          </w:p>
          <w:p w14:paraId="61BB1C89" w14:textId="6DE3B344" w:rsidR="00880D96" w:rsidRPr="004510FC" w:rsidRDefault="0071199D" w:rsidP="007A3A17">
            <w:pPr>
              <w:spacing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ONU Femme continuera à </w:t>
            </w:r>
            <w:r w:rsidR="00880D96" w:rsidRPr="004510FC">
              <w:rPr>
                <w:rFonts w:ascii="Arial" w:eastAsia="Calibri" w:hAnsi="Arial" w:cs="Arial"/>
                <w:sz w:val="20"/>
                <w:szCs w:val="20"/>
                <w:lang w:val="fr-FR"/>
              </w:rPr>
              <w:t>encadrer les femmes avec des AGR, intégrer le leadership dans la réponse</w:t>
            </w:r>
            <w:r w:rsidRPr="004510FC">
              <w:rPr>
                <w:rFonts w:ascii="Arial" w:eastAsia="Calibri" w:hAnsi="Arial" w:cs="Arial"/>
                <w:sz w:val="20"/>
                <w:szCs w:val="20"/>
                <w:lang w:val="fr-FR"/>
              </w:rPr>
              <w:t xml:space="preserve"> pour atténuer les préjugés que </w:t>
            </w:r>
            <w:r w:rsidR="00880D96" w:rsidRPr="004510FC">
              <w:rPr>
                <w:rFonts w:ascii="Arial" w:eastAsia="Calibri" w:hAnsi="Arial" w:cs="Arial"/>
                <w:sz w:val="20"/>
                <w:szCs w:val="20"/>
                <w:lang w:val="fr-FR"/>
              </w:rPr>
              <w:t>la femme toujours comme vulnérable. Pour élabor</w:t>
            </w:r>
            <w:r w:rsidRPr="004510FC">
              <w:rPr>
                <w:rFonts w:ascii="Arial" w:eastAsia="Calibri" w:hAnsi="Arial" w:cs="Arial"/>
                <w:sz w:val="20"/>
                <w:szCs w:val="20"/>
                <w:lang w:val="fr-FR"/>
              </w:rPr>
              <w:t>er</w:t>
            </w:r>
            <w:r w:rsidR="00880D96" w:rsidRPr="004510FC">
              <w:rPr>
                <w:rFonts w:ascii="Arial" w:eastAsia="Calibri" w:hAnsi="Arial" w:cs="Arial"/>
                <w:sz w:val="20"/>
                <w:szCs w:val="20"/>
                <w:lang w:val="fr-FR"/>
              </w:rPr>
              <w:t xml:space="preserve"> les listes de </w:t>
            </w:r>
            <w:r w:rsidRPr="004510FC">
              <w:rPr>
                <w:rFonts w:ascii="Arial" w:eastAsia="Calibri" w:hAnsi="Arial" w:cs="Arial"/>
                <w:sz w:val="20"/>
                <w:szCs w:val="20"/>
                <w:lang w:val="fr-FR"/>
              </w:rPr>
              <w:t>bénéficiaires, ONU Femme a collaboré avec le réseau des</w:t>
            </w:r>
            <w:r w:rsidR="00880D96" w:rsidRPr="004510FC">
              <w:rPr>
                <w:rFonts w:ascii="Arial" w:eastAsia="Calibri" w:hAnsi="Arial" w:cs="Arial"/>
                <w:sz w:val="20"/>
                <w:szCs w:val="20"/>
                <w:lang w:val="fr-FR"/>
              </w:rPr>
              <w:t xml:space="preserve"> « femmes médiatrices »</w:t>
            </w:r>
            <w:r w:rsidRPr="004510FC">
              <w:rPr>
                <w:rFonts w:ascii="Arial" w:eastAsia="Calibri" w:hAnsi="Arial" w:cs="Arial"/>
                <w:sz w:val="20"/>
                <w:szCs w:val="20"/>
                <w:lang w:val="fr-FR"/>
              </w:rPr>
              <w:t xml:space="preserve"> (</w:t>
            </w:r>
            <w:proofErr w:type="spellStart"/>
            <w:r w:rsidRPr="004510FC">
              <w:rPr>
                <w:rFonts w:ascii="Arial" w:eastAsia="Calibri" w:hAnsi="Arial" w:cs="Arial"/>
                <w:sz w:val="20"/>
                <w:szCs w:val="20"/>
                <w:lang w:val="fr-FR"/>
              </w:rPr>
              <w:t>Abakanguriramahoro</w:t>
            </w:r>
            <w:proofErr w:type="spellEnd"/>
            <w:r w:rsidRPr="004510FC">
              <w:rPr>
                <w:rFonts w:ascii="Arial" w:eastAsia="Calibri" w:hAnsi="Arial" w:cs="Arial"/>
                <w:sz w:val="20"/>
                <w:szCs w:val="20"/>
                <w:lang w:val="fr-FR"/>
              </w:rPr>
              <w:t>)</w:t>
            </w:r>
            <w:r w:rsidR="00880D96" w:rsidRPr="004510FC">
              <w:rPr>
                <w:rFonts w:ascii="Arial" w:eastAsia="Calibri" w:hAnsi="Arial" w:cs="Arial"/>
                <w:sz w:val="20"/>
                <w:szCs w:val="20"/>
                <w:lang w:val="fr-FR"/>
              </w:rPr>
              <w:t xml:space="preserve"> et des leaders communautaires et gestionnaires des sites.</w:t>
            </w:r>
          </w:p>
          <w:p w14:paraId="4FD93D00" w14:textId="77777777" w:rsidR="00D8589D" w:rsidRPr="004510FC" w:rsidRDefault="00880D96" w:rsidP="007A3A17">
            <w:pPr>
              <w:spacing w:line="240" w:lineRule="auto"/>
              <w:rPr>
                <w:rFonts w:ascii="Arial" w:eastAsia="Calibri" w:hAnsi="Arial" w:cs="Arial"/>
                <w:sz w:val="20"/>
                <w:szCs w:val="20"/>
                <w:lang w:val="fr-FR"/>
              </w:rPr>
            </w:pPr>
            <w:r w:rsidRPr="004510FC">
              <w:rPr>
                <w:rFonts w:ascii="Arial" w:eastAsia="Calibri" w:hAnsi="Arial" w:cs="Arial"/>
                <w:sz w:val="20"/>
                <w:szCs w:val="20"/>
                <w:lang w:val="fr-FR"/>
              </w:rPr>
              <w:t xml:space="preserve">Comme </w:t>
            </w:r>
            <w:r w:rsidR="0071199D" w:rsidRPr="004510FC">
              <w:rPr>
                <w:rFonts w:ascii="Arial" w:eastAsia="Calibri" w:hAnsi="Arial" w:cs="Arial"/>
                <w:sz w:val="20"/>
                <w:szCs w:val="20"/>
                <w:lang w:val="fr-FR"/>
              </w:rPr>
              <w:t xml:space="preserve">leçons </w:t>
            </w:r>
            <w:r w:rsidRPr="004510FC">
              <w:rPr>
                <w:rFonts w:ascii="Arial" w:eastAsia="Calibri" w:hAnsi="Arial" w:cs="Arial"/>
                <w:sz w:val="20"/>
                <w:szCs w:val="20"/>
                <w:lang w:val="fr-FR"/>
              </w:rPr>
              <w:t>appris</w:t>
            </w:r>
            <w:r w:rsidR="0071199D" w:rsidRPr="004510FC">
              <w:rPr>
                <w:rFonts w:ascii="Arial" w:eastAsia="Calibri" w:hAnsi="Arial" w:cs="Arial"/>
                <w:sz w:val="20"/>
                <w:szCs w:val="20"/>
                <w:lang w:val="fr-FR"/>
              </w:rPr>
              <w:t>es</w:t>
            </w:r>
            <w:r w:rsidRPr="004510FC">
              <w:rPr>
                <w:rFonts w:ascii="Arial" w:eastAsia="Calibri" w:hAnsi="Arial" w:cs="Arial"/>
                <w:sz w:val="20"/>
                <w:szCs w:val="20"/>
                <w:lang w:val="fr-FR"/>
              </w:rPr>
              <w:t xml:space="preserve">, l’importance de laisser les femmes exprimer ses besoins prioritaires et considérer le « kit de dignité » </w:t>
            </w:r>
            <w:r w:rsidR="0071199D" w:rsidRPr="004510FC">
              <w:rPr>
                <w:rFonts w:ascii="Arial" w:eastAsia="Calibri" w:hAnsi="Arial" w:cs="Arial"/>
                <w:sz w:val="20"/>
                <w:szCs w:val="20"/>
                <w:lang w:val="fr-FR"/>
              </w:rPr>
              <w:t>dans</w:t>
            </w:r>
            <w:r w:rsidRPr="004510FC">
              <w:rPr>
                <w:rFonts w:ascii="Arial" w:eastAsia="Calibri" w:hAnsi="Arial" w:cs="Arial"/>
                <w:sz w:val="20"/>
                <w:szCs w:val="20"/>
                <w:lang w:val="fr-FR"/>
              </w:rPr>
              <w:t xml:space="preserve"> une perspective plus vaste.</w:t>
            </w:r>
          </w:p>
          <w:p w14:paraId="006B7F48" w14:textId="31BA43B2" w:rsidR="0071199D" w:rsidRPr="004510FC" w:rsidRDefault="0071199D" w:rsidP="007A3A17">
            <w:pPr>
              <w:spacing w:line="240" w:lineRule="auto"/>
              <w:rPr>
                <w:rFonts w:ascii="Arial" w:eastAsia="Calibri" w:hAnsi="Arial" w:cs="Arial"/>
                <w:sz w:val="20"/>
                <w:szCs w:val="20"/>
                <w:lang w:val="fr-FR"/>
              </w:rPr>
            </w:pPr>
            <w:r w:rsidRPr="004510FC">
              <w:rPr>
                <w:rFonts w:ascii="Arial" w:eastAsia="Calibri" w:hAnsi="Arial" w:cs="Arial"/>
                <w:sz w:val="20"/>
                <w:szCs w:val="20"/>
                <w:lang w:val="fr-FR"/>
              </w:rPr>
              <w:t>Cependant, il est difficile de couvrir tous les besoins exprimés par les femmes.</w:t>
            </w:r>
          </w:p>
        </w:tc>
        <w:tc>
          <w:tcPr>
            <w:tcW w:w="1312" w:type="pct"/>
            <w:shd w:val="clear" w:color="auto" w:fill="auto"/>
          </w:tcPr>
          <w:p w14:paraId="36FE97F1" w14:textId="2777DB0E" w:rsidR="00D8589D" w:rsidRPr="004510FC" w:rsidRDefault="00D8589D" w:rsidP="007A3A17">
            <w:pPr>
              <w:rPr>
                <w:rFonts w:ascii="Arial" w:hAnsi="Arial" w:cs="Arial"/>
                <w:sz w:val="20"/>
                <w:szCs w:val="20"/>
                <w:lang w:val="fr-FR"/>
              </w:rPr>
            </w:pPr>
          </w:p>
        </w:tc>
        <w:tc>
          <w:tcPr>
            <w:tcW w:w="757" w:type="pct"/>
            <w:shd w:val="clear" w:color="auto" w:fill="auto"/>
          </w:tcPr>
          <w:p w14:paraId="6017C786" w14:textId="7091E129" w:rsidR="00D8589D" w:rsidRPr="00187E76" w:rsidRDefault="00D8589D" w:rsidP="007A3A17">
            <w:pPr>
              <w:rPr>
                <w:rFonts w:ascii="Arial" w:hAnsi="Arial" w:cs="Arial"/>
                <w:bCs/>
                <w:sz w:val="20"/>
                <w:szCs w:val="20"/>
                <w:lang w:val="fr-FR"/>
              </w:rPr>
            </w:pPr>
          </w:p>
        </w:tc>
      </w:tr>
      <w:bookmarkEnd w:id="0"/>
      <w:tr w:rsidR="00D8589D" w:rsidRPr="00187E76" w14:paraId="2A17FDAF" w14:textId="77777777" w:rsidTr="00FE2D17">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31A3F585" w14:textId="1C1ED798" w:rsidR="00796F6A" w:rsidRDefault="00D8589D" w:rsidP="00FE2D17">
            <w:pPr>
              <w:spacing w:after="0" w:line="240" w:lineRule="auto"/>
              <w:rPr>
                <w:rFonts w:ascii="Arial" w:hAnsi="Arial" w:cs="Arial"/>
                <w:lang w:val="fr-FR"/>
              </w:rPr>
            </w:pPr>
            <w:r w:rsidRPr="00187E76">
              <w:rPr>
                <w:rFonts w:ascii="Arial" w:hAnsi="Arial" w:cs="Arial"/>
                <w:b/>
                <w:bCs/>
                <w:color w:val="FFFFFF"/>
                <w:sz w:val="20"/>
                <w:szCs w:val="20"/>
                <w:lang w:val="fr-FR"/>
              </w:rPr>
              <w:t xml:space="preserve">Point 4 : </w:t>
            </w:r>
            <w:r w:rsidR="00796F6A" w:rsidRPr="00796F6A">
              <w:rPr>
                <w:rFonts w:ascii="Arial" w:hAnsi="Arial" w:cs="Arial"/>
                <w:lang w:val="fr-FR"/>
              </w:rPr>
              <w:t>Présentation de l’Organisation pour la Prévention et l’Intervention contre les Risques et Contingences (OPIRCo)</w:t>
            </w:r>
          </w:p>
          <w:p w14:paraId="754A536C" w14:textId="1EA35D6B" w:rsidR="00D8589D" w:rsidRPr="00187E76" w:rsidRDefault="00D8589D" w:rsidP="00FE2D17">
            <w:pPr>
              <w:spacing w:after="0" w:line="240" w:lineRule="auto"/>
              <w:rPr>
                <w:rFonts w:ascii="Arial" w:hAnsi="Arial" w:cs="Arial"/>
                <w:b/>
                <w:bCs/>
                <w:i/>
                <w:iCs/>
                <w:color w:val="FFFFFF"/>
                <w:sz w:val="20"/>
                <w:szCs w:val="20"/>
                <w:lang w:val="fr-FR"/>
              </w:rPr>
            </w:pPr>
            <w:r w:rsidRPr="00187E76">
              <w:rPr>
                <w:rFonts w:ascii="Arial" w:hAnsi="Arial" w:cs="Arial"/>
                <w:i/>
                <w:iCs/>
                <w:sz w:val="20"/>
                <w:szCs w:val="20"/>
                <w:lang w:val="fr-FR"/>
              </w:rPr>
              <w:t xml:space="preserve">Par </w:t>
            </w:r>
            <w:r w:rsidR="00796F6A">
              <w:rPr>
                <w:rFonts w:ascii="Arial" w:hAnsi="Arial" w:cs="Arial"/>
                <w:i/>
                <w:iCs/>
                <w:sz w:val="20"/>
                <w:szCs w:val="20"/>
                <w:lang w:val="fr-FR"/>
              </w:rPr>
              <w:t>Jules</w:t>
            </w:r>
            <w:r w:rsidRPr="00187E76">
              <w:rPr>
                <w:rFonts w:ascii="Arial" w:hAnsi="Arial" w:cs="Arial"/>
                <w:i/>
                <w:iCs/>
                <w:sz w:val="20"/>
                <w:szCs w:val="20"/>
                <w:lang w:val="fr-FR"/>
              </w:rPr>
              <w:t>-</w:t>
            </w:r>
            <w:r w:rsidR="00796F6A">
              <w:rPr>
                <w:rFonts w:ascii="Arial" w:hAnsi="Arial" w:cs="Arial"/>
                <w:i/>
                <w:iCs/>
                <w:sz w:val="20"/>
                <w:szCs w:val="20"/>
                <w:lang w:val="fr-FR"/>
              </w:rPr>
              <w:t>OPIRCo</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3F6F40DC" w14:textId="77777777" w:rsidR="00D8589D" w:rsidRPr="00187E76" w:rsidRDefault="00D8589D" w:rsidP="00FE2D17">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8589D" w:rsidRPr="00880D96" w14:paraId="3B71F97F" w14:textId="77777777" w:rsidTr="00796F6A">
        <w:trPr>
          <w:trHeight w:val="746"/>
        </w:trPr>
        <w:tc>
          <w:tcPr>
            <w:tcW w:w="2931" w:type="pct"/>
            <w:tcBorders>
              <w:top w:val="single" w:sz="4" w:space="0" w:color="auto"/>
              <w:left w:val="single" w:sz="4" w:space="0" w:color="auto"/>
              <w:bottom w:val="single" w:sz="4" w:space="0" w:color="auto"/>
              <w:right w:val="single" w:sz="4" w:space="0" w:color="auto"/>
            </w:tcBorders>
            <w:shd w:val="clear" w:color="auto" w:fill="auto"/>
          </w:tcPr>
          <w:p w14:paraId="459D9B48" w14:textId="17DC09F2" w:rsidR="00D8589D" w:rsidRPr="004510FC" w:rsidRDefault="00880D96" w:rsidP="00FE2D17">
            <w:pPr>
              <w:spacing w:line="240" w:lineRule="auto"/>
              <w:rPr>
                <w:rFonts w:ascii="Arial" w:hAnsi="Arial" w:cs="Arial"/>
                <w:sz w:val="20"/>
                <w:szCs w:val="20"/>
                <w:lang w:val="fr-FR"/>
              </w:rPr>
            </w:pPr>
            <w:r w:rsidRPr="004510FC">
              <w:rPr>
                <w:rFonts w:ascii="Arial" w:hAnsi="Arial" w:cs="Arial"/>
                <w:sz w:val="20"/>
                <w:szCs w:val="20"/>
                <w:lang w:val="fr-FR"/>
              </w:rPr>
              <w:t>Nos collègues de l’OPIRCo n’ont pu se connecter à la réunion via Skype. Cependant, la présentation préparée par OPIRCo sera partagée en même temps que ce compte rendu. Elle sera présentée lors de la prochaine réunion sectorielle</w:t>
            </w:r>
          </w:p>
        </w:tc>
        <w:tc>
          <w:tcPr>
            <w:tcW w:w="1312" w:type="pct"/>
            <w:tcBorders>
              <w:top w:val="single" w:sz="4" w:space="0" w:color="auto"/>
              <w:left w:val="single" w:sz="4" w:space="0" w:color="auto"/>
              <w:bottom w:val="single" w:sz="4" w:space="0" w:color="auto"/>
              <w:right w:val="single" w:sz="4" w:space="0" w:color="auto"/>
            </w:tcBorders>
            <w:shd w:val="clear" w:color="auto" w:fill="auto"/>
          </w:tcPr>
          <w:p w14:paraId="48244156" w14:textId="77777777" w:rsidR="00880D96" w:rsidRPr="004510FC" w:rsidRDefault="00880D96" w:rsidP="007A3A17">
            <w:pPr>
              <w:spacing w:line="240" w:lineRule="auto"/>
              <w:rPr>
                <w:rFonts w:ascii="Arial" w:hAnsi="Arial" w:cs="Arial"/>
                <w:sz w:val="20"/>
                <w:szCs w:val="20"/>
                <w:lang w:val="fr-FR"/>
              </w:rPr>
            </w:pPr>
            <w:r w:rsidRPr="004510FC">
              <w:rPr>
                <w:rFonts w:ascii="Arial" w:hAnsi="Arial" w:cs="Arial"/>
                <w:sz w:val="20"/>
                <w:szCs w:val="20"/>
                <w:lang w:val="fr-FR"/>
              </w:rPr>
              <w:t>Dieudonné (OIM) va partager la présentation .pptx</w:t>
            </w:r>
          </w:p>
          <w:p w14:paraId="4A5AF624" w14:textId="3BEB300B" w:rsidR="00D8589D" w:rsidRPr="004510FC" w:rsidRDefault="00880D96" w:rsidP="007A3A17">
            <w:pPr>
              <w:spacing w:after="0" w:line="240" w:lineRule="auto"/>
              <w:rPr>
                <w:rFonts w:ascii="Arial" w:hAnsi="Arial" w:cs="Arial"/>
                <w:sz w:val="20"/>
                <w:szCs w:val="20"/>
                <w:lang w:val="fr-FR"/>
              </w:rPr>
            </w:pPr>
            <w:r w:rsidRPr="004510FC">
              <w:rPr>
                <w:rFonts w:ascii="Arial" w:hAnsi="Arial" w:cs="Arial"/>
                <w:sz w:val="20"/>
                <w:szCs w:val="20"/>
                <w:lang w:val="fr-FR"/>
              </w:rPr>
              <w:t>Jules donnera les détails lors de la prochaine réunion sectorielle</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6F7ED458" w14:textId="77777777" w:rsidR="00880D96" w:rsidRDefault="00880D96" w:rsidP="00FE2D17">
            <w:pPr>
              <w:rPr>
                <w:rFonts w:ascii="Arial" w:hAnsi="Arial" w:cs="Arial"/>
                <w:sz w:val="20"/>
                <w:szCs w:val="20"/>
                <w:lang w:val="fr-FR"/>
              </w:rPr>
            </w:pPr>
            <w:r>
              <w:rPr>
                <w:rFonts w:ascii="Arial" w:hAnsi="Arial" w:cs="Arial"/>
                <w:sz w:val="20"/>
                <w:szCs w:val="20"/>
                <w:lang w:val="fr-FR"/>
              </w:rPr>
              <w:t xml:space="preserve"> Dieudonné</w:t>
            </w:r>
          </w:p>
          <w:p w14:paraId="1EA1ACE1" w14:textId="6BF41777" w:rsidR="00880D96" w:rsidRPr="00187E76" w:rsidRDefault="00880D96" w:rsidP="00FE2D17">
            <w:pPr>
              <w:rPr>
                <w:rFonts w:ascii="Arial" w:hAnsi="Arial" w:cs="Arial"/>
                <w:sz w:val="20"/>
                <w:szCs w:val="20"/>
                <w:lang w:val="fr-FR"/>
              </w:rPr>
            </w:pPr>
            <w:r>
              <w:rPr>
                <w:rFonts w:ascii="Arial" w:hAnsi="Arial" w:cs="Arial"/>
                <w:sz w:val="20"/>
                <w:szCs w:val="20"/>
                <w:lang w:val="fr-FR"/>
              </w:rPr>
              <w:t>Jules</w:t>
            </w:r>
          </w:p>
        </w:tc>
      </w:tr>
      <w:tr w:rsidR="00D8589D" w:rsidRPr="00187E76" w14:paraId="780679A2" w14:textId="77777777" w:rsidTr="00FE2D17">
        <w:trPr>
          <w:trHeight w:val="418"/>
        </w:trPr>
        <w:tc>
          <w:tcPr>
            <w:tcW w:w="2931" w:type="pct"/>
            <w:tcBorders>
              <w:top w:val="single" w:sz="4" w:space="0" w:color="auto"/>
              <w:left w:val="single" w:sz="4" w:space="0" w:color="auto"/>
              <w:bottom w:val="single" w:sz="4" w:space="0" w:color="auto"/>
              <w:right w:val="single" w:sz="4" w:space="0" w:color="auto"/>
            </w:tcBorders>
            <w:shd w:val="clear" w:color="auto" w:fill="7F1416"/>
          </w:tcPr>
          <w:p w14:paraId="4A1C9F61" w14:textId="03D47E44" w:rsidR="00D8589D" w:rsidRPr="00187E76" w:rsidRDefault="00D8589D" w:rsidP="00796F6A">
            <w:pPr>
              <w:spacing w:after="0" w:line="240" w:lineRule="auto"/>
              <w:rPr>
                <w:rFonts w:ascii="Arial" w:hAnsi="Arial" w:cs="Arial"/>
                <w:color w:val="FFFFFF"/>
                <w:sz w:val="20"/>
                <w:szCs w:val="20"/>
                <w:lang w:val="fr-FR"/>
              </w:rPr>
            </w:pPr>
            <w:bookmarkStart w:id="1" w:name="_Hlk2073820"/>
            <w:r w:rsidRPr="00187E76">
              <w:rPr>
                <w:rFonts w:ascii="Arial" w:hAnsi="Arial" w:cs="Arial"/>
                <w:b/>
                <w:bCs/>
                <w:color w:val="FFFFFF"/>
                <w:sz w:val="20"/>
                <w:szCs w:val="20"/>
                <w:lang w:val="fr-FR"/>
              </w:rPr>
              <w:t xml:space="preserve">Point 4 : </w:t>
            </w:r>
            <w:r w:rsidR="00796F6A">
              <w:rPr>
                <w:rFonts w:ascii="Arial" w:eastAsia="Calibri" w:hAnsi="Arial" w:cs="Arial"/>
                <w:sz w:val="20"/>
                <w:szCs w:val="20"/>
                <w:lang w:val="fr-FR"/>
              </w:rPr>
              <w:t>Divers</w:t>
            </w:r>
          </w:p>
        </w:tc>
        <w:tc>
          <w:tcPr>
            <w:tcW w:w="2069" w:type="pct"/>
            <w:gridSpan w:val="2"/>
            <w:tcBorders>
              <w:top w:val="single" w:sz="4" w:space="0" w:color="auto"/>
              <w:left w:val="single" w:sz="4" w:space="0" w:color="auto"/>
              <w:bottom w:val="single" w:sz="4" w:space="0" w:color="auto"/>
              <w:right w:val="single" w:sz="4" w:space="0" w:color="auto"/>
            </w:tcBorders>
            <w:shd w:val="clear" w:color="auto" w:fill="7F1416"/>
          </w:tcPr>
          <w:p w14:paraId="471B2926" w14:textId="77777777" w:rsidR="00D8589D" w:rsidRPr="00187E76" w:rsidRDefault="00D8589D" w:rsidP="00FE2D17">
            <w:pPr>
              <w:spacing w:after="0"/>
              <w:rPr>
                <w:rFonts w:ascii="Arial" w:hAnsi="Arial" w:cs="Arial"/>
                <w:b/>
                <w:bCs/>
                <w:color w:val="FFFFFF"/>
                <w:sz w:val="20"/>
                <w:szCs w:val="20"/>
                <w:lang w:val="fr-FR"/>
              </w:rPr>
            </w:pPr>
            <w:r w:rsidRPr="00187E76">
              <w:rPr>
                <w:rFonts w:ascii="Arial" w:hAnsi="Arial" w:cs="Arial"/>
                <w:b/>
                <w:bCs/>
                <w:color w:val="FFFFFF"/>
                <w:sz w:val="20"/>
                <w:szCs w:val="20"/>
                <w:lang w:val="fr-FR"/>
              </w:rPr>
              <w:t>Point d’action</w:t>
            </w:r>
          </w:p>
        </w:tc>
      </w:tr>
      <w:tr w:rsidR="00D8589D" w:rsidRPr="004E6258" w14:paraId="4C08C139" w14:textId="77777777" w:rsidTr="00FE2D17">
        <w:trPr>
          <w:trHeight w:val="290"/>
        </w:trPr>
        <w:tc>
          <w:tcPr>
            <w:tcW w:w="2931" w:type="pct"/>
            <w:shd w:val="clear" w:color="auto" w:fill="auto"/>
          </w:tcPr>
          <w:p w14:paraId="5A346636" w14:textId="77777777" w:rsidR="00D8589D" w:rsidRDefault="007A3A17" w:rsidP="00FE2D17">
            <w:pPr>
              <w:pStyle w:val="Default"/>
              <w:rPr>
                <w:rFonts w:ascii="Arial" w:hAnsi="Arial" w:cs="Arial"/>
                <w:color w:val="auto"/>
                <w:sz w:val="20"/>
                <w:szCs w:val="20"/>
              </w:rPr>
            </w:pPr>
            <w:r w:rsidRPr="004510FC">
              <w:rPr>
                <w:rFonts w:ascii="Arial" w:hAnsi="Arial" w:cs="Arial"/>
                <w:color w:val="auto"/>
                <w:sz w:val="20"/>
                <w:szCs w:val="20"/>
              </w:rPr>
              <w:t xml:space="preserve">Bien que Skype ait été recommandé pour la tenue des réunions sectorielles, il y a toujours des partenaires qui ont eu des </w:t>
            </w:r>
            <w:r w:rsidRPr="004510FC">
              <w:rPr>
                <w:rFonts w:ascii="Arial" w:hAnsi="Arial" w:cs="Arial"/>
                <w:color w:val="auto"/>
                <w:sz w:val="20"/>
                <w:szCs w:val="20"/>
              </w:rPr>
              <w:lastRenderedPageBreak/>
              <w:t>difficultés à se connecter sur la réunion. En attendant de comprendre ce qui est arrivé à ceux qui n’ont pas pu se connecter, on envisagera de tester d’autres medium.</w:t>
            </w:r>
          </w:p>
          <w:p w14:paraId="2B22AF78" w14:textId="77777777" w:rsidR="007137E3" w:rsidRDefault="007137E3" w:rsidP="00FE2D17">
            <w:pPr>
              <w:pStyle w:val="Default"/>
              <w:rPr>
                <w:rFonts w:ascii="Arial" w:hAnsi="Arial" w:cs="Arial"/>
                <w:color w:val="auto"/>
                <w:sz w:val="20"/>
                <w:szCs w:val="20"/>
              </w:rPr>
            </w:pPr>
          </w:p>
          <w:p w14:paraId="5F350C3E" w14:textId="19A5B9A9" w:rsidR="007137E3" w:rsidRPr="004510FC" w:rsidRDefault="007137E3" w:rsidP="00FE2D17">
            <w:pPr>
              <w:pStyle w:val="Default"/>
              <w:rPr>
                <w:rFonts w:ascii="Arial" w:hAnsi="Arial" w:cs="Arial"/>
                <w:color w:val="auto"/>
                <w:sz w:val="20"/>
                <w:szCs w:val="20"/>
              </w:rPr>
            </w:pPr>
            <w:r>
              <w:rPr>
                <w:rFonts w:ascii="Arial" w:hAnsi="Arial" w:cs="Arial"/>
                <w:color w:val="auto"/>
                <w:sz w:val="20"/>
                <w:szCs w:val="20"/>
              </w:rPr>
              <w:t xml:space="preserve">La prochaine réunion sectorielle se tiendra le jeudi 22 octobre, de </w:t>
            </w:r>
            <w:proofErr w:type="gramStart"/>
            <w:r>
              <w:rPr>
                <w:rFonts w:ascii="Arial" w:hAnsi="Arial" w:cs="Arial"/>
                <w:color w:val="auto"/>
                <w:sz w:val="20"/>
                <w:szCs w:val="20"/>
              </w:rPr>
              <w:t>9:</w:t>
            </w:r>
            <w:proofErr w:type="gramEnd"/>
            <w:r>
              <w:rPr>
                <w:rFonts w:ascii="Arial" w:hAnsi="Arial" w:cs="Arial"/>
                <w:color w:val="auto"/>
                <w:sz w:val="20"/>
                <w:szCs w:val="20"/>
              </w:rPr>
              <w:t>30 à 11:30. En effet, le mercredi 21 octobre était un jour férié.</w:t>
            </w:r>
          </w:p>
        </w:tc>
        <w:tc>
          <w:tcPr>
            <w:tcW w:w="1312" w:type="pct"/>
            <w:shd w:val="clear" w:color="auto" w:fill="auto"/>
          </w:tcPr>
          <w:p w14:paraId="11238024" w14:textId="77777777" w:rsidR="00D8589D" w:rsidRPr="00187E76" w:rsidRDefault="00D8589D" w:rsidP="00FE2D17">
            <w:pPr>
              <w:spacing w:after="0"/>
              <w:rPr>
                <w:rFonts w:ascii="Arial" w:hAnsi="Arial" w:cs="Arial"/>
                <w:sz w:val="20"/>
                <w:szCs w:val="20"/>
                <w:lang w:val="fr-FR"/>
              </w:rPr>
            </w:pPr>
          </w:p>
        </w:tc>
        <w:tc>
          <w:tcPr>
            <w:tcW w:w="757" w:type="pct"/>
            <w:shd w:val="clear" w:color="auto" w:fill="auto"/>
          </w:tcPr>
          <w:p w14:paraId="19F7A1D9" w14:textId="77777777" w:rsidR="00D8589D" w:rsidRPr="00187E76" w:rsidRDefault="00D8589D" w:rsidP="00FE2D17">
            <w:pPr>
              <w:spacing w:after="0"/>
              <w:rPr>
                <w:rFonts w:ascii="Arial" w:hAnsi="Arial" w:cs="Arial"/>
                <w:bCs/>
                <w:sz w:val="20"/>
                <w:szCs w:val="20"/>
                <w:lang w:val="fr-FR"/>
              </w:rPr>
            </w:pPr>
          </w:p>
        </w:tc>
      </w:tr>
      <w:bookmarkEnd w:id="1"/>
    </w:tbl>
    <w:p w14:paraId="06E974D0" w14:textId="77777777" w:rsidR="00D8589D" w:rsidRPr="00187E76" w:rsidRDefault="00D8589D" w:rsidP="00D8589D">
      <w:pPr>
        <w:spacing w:after="0" w:line="240" w:lineRule="auto"/>
        <w:jc w:val="both"/>
        <w:rPr>
          <w:rFonts w:ascii="Arial" w:hAnsi="Arial" w:cs="Arial"/>
          <w:sz w:val="20"/>
          <w:szCs w:val="20"/>
          <w:lang w:val="fr-FR"/>
        </w:rPr>
      </w:pPr>
    </w:p>
    <w:p w14:paraId="4532FF84" w14:textId="77777777" w:rsidR="00D8589D" w:rsidRPr="00187E76" w:rsidRDefault="00D8589D" w:rsidP="00D8589D">
      <w:pPr>
        <w:spacing w:after="0" w:line="240" w:lineRule="auto"/>
        <w:jc w:val="both"/>
        <w:rPr>
          <w:rFonts w:ascii="Arial" w:hAnsi="Arial" w:cs="Arial"/>
          <w:sz w:val="20"/>
          <w:szCs w:val="20"/>
          <w:lang w:val="fr-FR"/>
        </w:rPr>
      </w:pPr>
      <w:r w:rsidRPr="00187E76">
        <w:rPr>
          <w:rFonts w:ascii="Arial" w:hAnsi="Arial" w:cs="Arial"/>
          <w:sz w:val="20"/>
          <w:szCs w:val="20"/>
          <w:lang w:val="fr-FR"/>
        </w:rPr>
        <w:t xml:space="preserve">Pour plus d’information, veuillez contacter Michel JAQUET, Responsable des projets d’Abris et d’ANA à l’OIM Burundi, </w:t>
      </w:r>
      <w:hyperlink r:id="rId8" w:history="1">
        <w:r w:rsidRPr="00187E76">
          <w:rPr>
            <w:rStyle w:val="Lienhypertexte"/>
            <w:rFonts w:ascii="Arial" w:hAnsi="Arial" w:cs="Arial"/>
            <w:bCs/>
            <w:sz w:val="20"/>
            <w:szCs w:val="20"/>
            <w:lang w:val="fr-FR"/>
          </w:rPr>
          <w:t>mjaquet@iom.int</w:t>
        </w:r>
      </w:hyperlink>
      <w:r w:rsidRPr="00187E76">
        <w:rPr>
          <w:rFonts w:ascii="Arial" w:hAnsi="Arial" w:cs="Arial"/>
          <w:sz w:val="20"/>
          <w:szCs w:val="20"/>
          <w:lang w:val="fr-FR"/>
        </w:rPr>
        <w:t>.</w:t>
      </w:r>
    </w:p>
    <w:p w14:paraId="50814E62" w14:textId="77777777" w:rsidR="00D8589D" w:rsidRPr="00590466" w:rsidRDefault="00D8589D" w:rsidP="00D8589D">
      <w:pPr>
        <w:rPr>
          <w:lang w:val="fr-FR"/>
        </w:rPr>
      </w:pPr>
    </w:p>
    <w:p w14:paraId="2C8E58DE" w14:textId="77777777" w:rsidR="00A70076" w:rsidRPr="00D8589D" w:rsidRDefault="00A70076">
      <w:pPr>
        <w:rPr>
          <w:lang w:val="fr-FR"/>
        </w:rPr>
      </w:pPr>
    </w:p>
    <w:sectPr w:rsidR="00A70076" w:rsidRPr="00D8589D" w:rsidSect="002C181E">
      <w:headerReference w:type="even" r:id="rId9"/>
      <w:headerReference w:type="default" r:id="rId10"/>
      <w:footerReference w:type="even" r:id="rId11"/>
      <w:footerReference w:type="default" r:id="rId12"/>
      <w:headerReference w:type="first" r:id="rId13"/>
      <w:footerReference w:type="first" r:id="rId14"/>
      <w:pgSz w:w="11906" w:h="16838"/>
      <w:pgMar w:top="720"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D4F82" w14:textId="77777777" w:rsidR="007C0012" w:rsidRDefault="007C0012" w:rsidP="00D8589D">
      <w:pPr>
        <w:spacing w:after="0" w:line="240" w:lineRule="auto"/>
      </w:pPr>
      <w:r>
        <w:separator/>
      </w:r>
    </w:p>
  </w:endnote>
  <w:endnote w:type="continuationSeparator" w:id="0">
    <w:p w14:paraId="2B98E7A5" w14:textId="77777777" w:rsidR="007C0012" w:rsidRDefault="007C0012" w:rsidP="00D8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Nova Light">
    <w:panose1 w:val="020B0402020204020203"/>
    <w:charset w:val="00"/>
    <w:family w:val="swiss"/>
    <w:notTrueType/>
    <w:pitch w:val="variable"/>
    <w:sig w:usb0="A00002AF" w:usb1="000068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81A94" w14:textId="77777777" w:rsidR="002C5440" w:rsidRDefault="007C00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6C826" w14:textId="77777777" w:rsidR="00363968" w:rsidRPr="00B2499F" w:rsidRDefault="00B0153F" w:rsidP="00363968">
    <w:pPr>
      <w:pStyle w:val="Pieddepage"/>
      <w:rPr>
        <w:color w:val="7F1416"/>
        <w:sz w:val="18"/>
        <w:szCs w:val="18"/>
      </w:rPr>
    </w:pPr>
    <w:r>
      <w:rPr>
        <w:noProof/>
        <w:lang w:val="en-US"/>
      </w:rPr>
      <mc:AlternateContent>
        <mc:Choice Requires="wps">
          <w:drawing>
            <wp:anchor distT="4294967294" distB="4294967294" distL="114300" distR="114300" simplePos="0" relativeHeight="251659264" behindDoc="0" locked="0" layoutInCell="1" allowOverlap="1" wp14:anchorId="3E7494A6" wp14:editId="19776D70">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AAC49F" id="Straight Connector 4"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pX1AEAAI8DAAAOAAAAZHJzL2Uyb0RvYy54bWysU01v2zAMvQ/YfxB0X2wHSdoZcXpIkF2K&#10;LUC6H8DIsi1MX6C0OPn3o5SPdtut6EUgRfKJ75FaPp2MZkeJQTnb8GpSciatcK2yfcN/vmy/PHIW&#10;ItgWtLOy4WcZ+NPq86fl6Gs5dYPTrURGIDbUo2/4EKOviyKIQRoIE+elpWDn0EAkF/uiRRgJ3ehi&#10;WpaLYnTYenRChkC3m0uQrzJ+10kRf3RdkJHphlNvMZ+Yz0M6i9US6h7BD0pc24B3dGFAWXr0DrWB&#10;COw3qv+gjBLoguviRDhTuK5TQmYOxKYq/2GzH8DLzIXECf4uU/g4WPH9uEOm2obPOLNgaET7iKD6&#10;IbK1s5YEdMhmSafRh5rS13aHiak42b1/duJXYNatB7C9zP2+nD2BVKmi+KskOcFfik8dmgRCArBT&#10;nsb5Pg15ikzQ5fxhUZaPc87ELVZAfSv0GOI36QxLRsO1skkoqOH4HGJ6GupbSrq2bqu0zsPWlo0N&#10;/zqfJmSgles0RDKNJxGC7TkD3dMui4gZMTit2lSdcAL2h7VGdgTap4dtNasWmShF3qalpzcQhkte&#10;Dl3TtE0wMm/mtdNXXZJ1cO15hzfxaOqZy3VD01q99bPEr/9o9Qc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c6TqV9QBAACP&#10;AwAADgAAAAAAAAAAAAAAAAAuAgAAZHJzL2Uyb0RvYy54bWxQSwECLQAUAAYACAAAACEADHCE0twA&#10;AAAGAQAADwAAAAAAAAAAAAAAAAAuBAAAZHJzL2Rvd25yZXYueG1sUEsFBgAAAAAEAAQA8wAAADcF&#10;AAAAAA==&#10;" strokecolor="#7f1416">
              <w10:wrap anchorx="margin"/>
            </v:line>
          </w:pict>
        </mc:Fallback>
      </mc:AlternateContent>
    </w:r>
    <w:r>
      <w:rPr>
        <w:color w:val="7F1416"/>
        <w:sz w:val="18"/>
        <w:szCs w:val="18"/>
      </w:rPr>
      <w:t>Burundi</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Pr>
        <w:noProof/>
        <w:color w:val="7F1416"/>
        <w:sz w:val="18"/>
        <w:szCs w:val="18"/>
      </w:rPr>
      <w:t>1</w:t>
    </w:r>
    <w:r w:rsidRPr="00B2499F">
      <w:rPr>
        <w:noProof/>
        <w:color w:val="7F141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5077D" w14:textId="77777777" w:rsidR="002C5440" w:rsidRDefault="007C00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98C73" w14:textId="77777777" w:rsidR="007C0012" w:rsidRDefault="007C0012" w:rsidP="00D8589D">
      <w:pPr>
        <w:spacing w:after="0" w:line="240" w:lineRule="auto"/>
      </w:pPr>
      <w:r>
        <w:separator/>
      </w:r>
    </w:p>
  </w:footnote>
  <w:footnote w:type="continuationSeparator" w:id="0">
    <w:p w14:paraId="73DED760" w14:textId="77777777" w:rsidR="007C0012" w:rsidRDefault="007C0012" w:rsidP="00D8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B4585" w14:textId="77777777" w:rsidR="002C5440" w:rsidRDefault="007C00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9224"/>
    </w:tblGrid>
    <w:tr w:rsidR="00363968" w14:paraId="6BF4B0A6" w14:textId="77777777" w:rsidTr="00F81D3B">
      <w:tc>
        <w:tcPr>
          <w:tcW w:w="1266" w:type="dxa"/>
          <w:vAlign w:val="center"/>
        </w:tcPr>
        <w:p w14:paraId="53A92CF6" w14:textId="77777777" w:rsidR="00363968" w:rsidRDefault="00B0153F" w:rsidP="00F81D3B">
          <w:pPr>
            <w:pStyle w:val="En-tte"/>
            <w:rPr>
              <w:rFonts w:ascii="Verdana" w:hAnsi="Verdana"/>
              <w:b/>
              <w:color w:val="7F1416"/>
              <w:sz w:val="16"/>
              <w:szCs w:val="16"/>
            </w:rPr>
          </w:pPr>
          <w:r>
            <w:rPr>
              <w:noProof/>
              <w:lang w:val="en-US"/>
            </w:rPr>
            <w:drawing>
              <wp:inline distT="0" distB="0" distL="0" distR="0" wp14:anchorId="3478A12E" wp14:editId="12CC30B0">
                <wp:extent cx="657225" cy="576580"/>
                <wp:effectExtent l="0" t="0" r="9525" b="0"/>
                <wp:docPr id="6" name="Picture 8"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76580"/>
                        </a:xfrm>
                        <a:prstGeom prst="rect">
                          <a:avLst/>
                        </a:prstGeom>
                        <a:noFill/>
                        <a:ln>
                          <a:noFill/>
                        </a:ln>
                      </pic:spPr>
                    </pic:pic>
                  </a:graphicData>
                </a:graphic>
              </wp:inline>
            </w:drawing>
          </w:r>
        </w:p>
      </w:tc>
      <w:tc>
        <w:tcPr>
          <w:tcW w:w="9224" w:type="dxa"/>
          <w:vAlign w:val="center"/>
        </w:tcPr>
        <w:p w14:paraId="1C2EC3D8" w14:textId="77777777" w:rsidR="00363968" w:rsidRPr="001171B8" w:rsidRDefault="00B0153F" w:rsidP="00F81D3B">
          <w:pPr>
            <w:pStyle w:val="En-tte"/>
            <w:rPr>
              <w:rFonts w:ascii="Verdana" w:hAnsi="Verdana"/>
              <w:sz w:val="14"/>
              <w:szCs w:val="14"/>
            </w:rPr>
          </w:pPr>
          <w:r w:rsidRPr="005C324F">
            <w:rPr>
              <w:rFonts w:ascii="Verdana" w:hAnsi="Verdana"/>
              <w:b/>
              <w:color w:val="7F1416"/>
              <w:sz w:val="16"/>
              <w:szCs w:val="16"/>
            </w:rPr>
            <w:t xml:space="preserve">Shelter </w:t>
          </w:r>
          <w:r>
            <w:rPr>
              <w:rFonts w:ascii="Verdana" w:hAnsi="Verdana"/>
              <w:b/>
              <w:color w:val="7F1416"/>
              <w:sz w:val="16"/>
              <w:szCs w:val="16"/>
            </w:rPr>
            <w:t>Sector BURUNDI</w:t>
          </w:r>
        </w:p>
        <w:p w14:paraId="491BED37" w14:textId="77777777" w:rsidR="00363968" w:rsidRPr="005C324F" w:rsidRDefault="00B0153F" w:rsidP="00F81D3B">
          <w:pPr>
            <w:pStyle w:val="En-tte"/>
            <w:rPr>
              <w:rFonts w:ascii="Verdana" w:hAnsi="Verdana"/>
              <w:color w:val="7F1416"/>
              <w:sz w:val="12"/>
              <w:szCs w:val="12"/>
            </w:rPr>
          </w:pPr>
          <w:r w:rsidRPr="005C324F">
            <w:rPr>
              <w:rFonts w:ascii="Verdana" w:hAnsi="Verdana"/>
              <w:color w:val="7F1416"/>
              <w:sz w:val="12"/>
              <w:szCs w:val="12"/>
            </w:rPr>
            <w:t>ShelterCluster.org</w:t>
          </w:r>
        </w:p>
        <w:p w14:paraId="4F683637" w14:textId="77777777" w:rsidR="00363968" w:rsidRPr="00F81D3B" w:rsidRDefault="00B0153F" w:rsidP="00F81D3B">
          <w:pPr>
            <w:pStyle w:val="En-tte"/>
            <w:rPr>
              <w:rFonts w:ascii="Verdana" w:hAnsi="Verdana"/>
              <w:color w:val="595959"/>
              <w:sz w:val="12"/>
              <w:szCs w:val="12"/>
            </w:rPr>
          </w:pPr>
          <w:r w:rsidRPr="005C324F">
            <w:rPr>
              <w:rFonts w:ascii="Verdana" w:hAnsi="Verdana"/>
              <w:color w:val="595959"/>
              <w:sz w:val="12"/>
              <w:szCs w:val="12"/>
            </w:rPr>
            <w:t>Coordinating Humanitarian Shelter</w:t>
          </w:r>
        </w:p>
      </w:tc>
    </w:tr>
  </w:tbl>
  <w:p w14:paraId="2529B3E3" w14:textId="77777777" w:rsidR="00363968" w:rsidRDefault="007C0012" w:rsidP="00F81D3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1F6E3" w14:textId="77777777" w:rsidR="002C5440" w:rsidRDefault="007C00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B706E"/>
    <w:multiLevelType w:val="hybridMultilevel"/>
    <w:tmpl w:val="A3F0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256A6"/>
    <w:multiLevelType w:val="hybridMultilevel"/>
    <w:tmpl w:val="5C04A0D8"/>
    <w:lvl w:ilvl="0" w:tplc="95FA418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110EA8"/>
    <w:multiLevelType w:val="hybridMultilevel"/>
    <w:tmpl w:val="ED7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220E5"/>
    <w:multiLevelType w:val="hybridMultilevel"/>
    <w:tmpl w:val="48B48924"/>
    <w:lvl w:ilvl="0" w:tplc="CE52AC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051D86"/>
    <w:multiLevelType w:val="hybridMultilevel"/>
    <w:tmpl w:val="9454EAB0"/>
    <w:lvl w:ilvl="0" w:tplc="CE52AC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9D"/>
    <w:rsid w:val="0005762E"/>
    <w:rsid w:val="000872F4"/>
    <w:rsid w:val="001C3CE1"/>
    <w:rsid w:val="00261237"/>
    <w:rsid w:val="002B2877"/>
    <w:rsid w:val="004510FC"/>
    <w:rsid w:val="004E6258"/>
    <w:rsid w:val="005559E7"/>
    <w:rsid w:val="005C63B8"/>
    <w:rsid w:val="006015B9"/>
    <w:rsid w:val="0066618A"/>
    <w:rsid w:val="0071199D"/>
    <w:rsid w:val="007137E3"/>
    <w:rsid w:val="0075380B"/>
    <w:rsid w:val="007621BD"/>
    <w:rsid w:val="00796F6A"/>
    <w:rsid w:val="007A3A17"/>
    <w:rsid w:val="007C0012"/>
    <w:rsid w:val="00880D96"/>
    <w:rsid w:val="00995022"/>
    <w:rsid w:val="00A00906"/>
    <w:rsid w:val="00A70076"/>
    <w:rsid w:val="00B0153F"/>
    <w:rsid w:val="00BF7454"/>
    <w:rsid w:val="00D8589D"/>
    <w:rsid w:val="00DC7A12"/>
    <w:rsid w:val="00F6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D5941"/>
  <w15:chartTrackingRefBased/>
  <w15:docId w15:val="{DFDC3FAA-75B3-414B-817B-33FFC572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Nova Light" w:eastAsiaTheme="minorHAnsi" w:hAnsi="Gill Sans Nova Light" w:cs="Times New Roman"/>
        <w:color w:val="000000"/>
        <w:sz w:val="22"/>
        <w:szCs w:val="22"/>
        <w:lang w:val="en-US"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9D"/>
    <w:pPr>
      <w:spacing w:after="200" w:afterAutospacing="0" w:line="276" w:lineRule="auto"/>
      <w:jc w:val="left"/>
    </w:pPr>
    <w:rPr>
      <w:rFonts w:ascii="Calibri" w:eastAsia="Times New Roman" w:hAnsi="Calibri"/>
      <w:color w:val="auto"/>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D8589D"/>
    <w:rPr>
      <w:rFonts w:ascii="Verdana" w:hAnsi="Verdana"/>
      <w:b/>
      <w:color w:val="04314C"/>
      <w:sz w:val="44"/>
      <w:szCs w:val="44"/>
    </w:rPr>
  </w:style>
  <w:style w:type="character" w:customStyle="1" w:styleId="TitreCar">
    <w:name w:val="Titre Car"/>
    <w:basedOn w:val="Policepardfaut"/>
    <w:link w:val="Titre"/>
    <w:uiPriority w:val="10"/>
    <w:rsid w:val="00D8589D"/>
    <w:rPr>
      <w:rFonts w:ascii="Verdana" w:eastAsia="Times New Roman" w:hAnsi="Verdana"/>
      <w:b/>
      <w:color w:val="04314C"/>
      <w:sz w:val="44"/>
      <w:szCs w:val="44"/>
      <w:lang w:val="en-GB"/>
    </w:rPr>
  </w:style>
  <w:style w:type="character" w:styleId="Lienhypertexte">
    <w:name w:val="Hyperlink"/>
    <w:uiPriority w:val="99"/>
    <w:unhideWhenUsed/>
    <w:rsid w:val="00D8589D"/>
    <w:rPr>
      <w:color w:val="994345"/>
      <w:u w:val="single"/>
    </w:rPr>
  </w:style>
  <w:style w:type="paragraph" w:styleId="En-tte">
    <w:name w:val="header"/>
    <w:basedOn w:val="Normal"/>
    <w:link w:val="En-tteCar"/>
    <w:uiPriority w:val="99"/>
    <w:unhideWhenUsed/>
    <w:rsid w:val="00D8589D"/>
    <w:pPr>
      <w:tabs>
        <w:tab w:val="center" w:pos="4536"/>
        <w:tab w:val="right" w:pos="9072"/>
      </w:tabs>
      <w:spacing w:after="0" w:line="240" w:lineRule="auto"/>
    </w:pPr>
  </w:style>
  <w:style w:type="character" w:customStyle="1" w:styleId="En-tteCar">
    <w:name w:val="En-tête Car"/>
    <w:basedOn w:val="Policepardfaut"/>
    <w:link w:val="En-tte"/>
    <w:uiPriority w:val="99"/>
    <w:rsid w:val="00D8589D"/>
    <w:rPr>
      <w:rFonts w:ascii="Calibri" w:eastAsia="Times New Roman" w:hAnsi="Calibri"/>
      <w:color w:val="auto"/>
      <w:lang w:val="en-GB"/>
    </w:rPr>
  </w:style>
  <w:style w:type="paragraph" w:styleId="Pieddepage">
    <w:name w:val="footer"/>
    <w:basedOn w:val="Normal"/>
    <w:link w:val="PieddepageCar"/>
    <w:uiPriority w:val="99"/>
    <w:unhideWhenUsed/>
    <w:rsid w:val="00D858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589D"/>
    <w:rPr>
      <w:rFonts w:ascii="Calibri" w:eastAsia="Times New Roman" w:hAnsi="Calibri"/>
      <w:color w:val="auto"/>
      <w:lang w:val="en-GB"/>
    </w:rPr>
  </w:style>
  <w:style w:type="paragraph" w:styleId="Paragraphedeliste">
    <w:name w:val="List Paragraph"/>
    <w:basedOn w:val="Normal"/>
    <w:uiPriority w:val="34"/>
    <w:qFormat/>
    <w:rsid w:val="00D8589D"/>
    <w:pPr>
      <w:ind w:left="720"/>
      <w:contextualSpacing/>
    </w:pPr>
  </w:style>
  <w:style w:type="table" w:styleId="Grilledutableau">
    <w:name w:val="Table Grid"/>
    <w:basedOn w:val="TableauNormal"/>
    <w:uiPriority w:val="39"/>
    <w:rsid w:val="00D858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89D"/>
    <w:pPr>
      <w:autoSpaceDE w:val="0"/>
      <w:autoSpaceDN w:val="0"/>
      <w:adjustRightInd w:val="0"/>
      <w:spacing w:after="0" w:afterAutospacing="0"/>
      <w:jc w:val="left"/>
    </w:pPr>
    <w:rPr>
      <w:rFonts w:ascii="Calibri Light" w:hAnsi="Calibri Light" w:cs="Calibri Light"/>
      <w:sz w:val="24"/>
      <w:szCs w:val="24"/>
      <w:lang w:val="fr-FR"/>
    </w:rPr>
  </w:style>
  <w:style w:type="paragraph" w:styleId="Notedebasdepage">
    <w:name w:val="footnote text"/>
    <w:basedOn w:val="Normal"/>
    <w:link w:val="NotedebasdepageCar"/>
    <w:uiPriority w:val="99"/>
    <w:semiHidden/>
    <w:unhideWhenUsed/>
    <w:rsid w:val="00D858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8589D"/>
    <w:rPr>
      <w:rFonts w:ascii="Calibri" w:eastAsia="Times New Roman" w:hAnsi="Calibri"/>
      <w:color w:val="auto"/>
      <w:sz w:val="20"/>
      <w:szCs w:val="20"/>
      <w:lang w:val="en-GB"/>
    </w:rPr>
  </w:style>
  <w:style w:type="character" w:styleId="Appelnotedebasdep">
    <w:name w:val="footnote reference"/>
    <w:basedOn w:val="Policepardfaut"/>
    <w:uiPriority w:val="99"/>
    <w:semiHidden/>
    <w:unhideWhenUsed/>
    <w:rsid w:val="00D8589D"/>
    <w:rPr>
      <w:vertAlign w:val="superscript"/>
    </w:rPr>
  </w:style>
  <w:style w:type="paragraph" w:styleId="Textedebulles">
    <w:name w:val="Balloon Text"/>
    <w:basedOn w:val="Normal"/>
    <w:link w:val="TextedebullesCar"/>
    <w:uiPriority w:val="99"/>
    <w:semiHidden/>
    <w:unhideWhenUsed/>
    <w:rsid w:val="004E62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6258"/>
    <w:rPr>
      <w:rFonts w:ascii="Segoe UI" w:eastAsia="Times New Roman" w:hAnsi="Segoe UI" w:cs="Segoe UI"/>
      <w:color w:val="auto"/>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8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aquet@iom.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419C5-8517-487D-A431-12EFFFF9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907</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MUGISHA Dieudonne</dc:creator>
  <cp:keywords/>
  <dc:description/>
  <cp:lastModifiedBy>Dieudonne</cp:lastModifiedBy>
  <cp:revision>3</cp:revision>
  <dcterms:created xsi:type="dcterms:W3CDTF">2020-10-28T08:09:00Z</dcterms:created>
  <dcterms:modified xsi:type="dcterms:W3CDTF">2020-10-28T08:12:00Z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2020-09-16T16:23:03Z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89a456cb-0728-40e4-b02a-0000b1331e58</vt:lpwstr>
  </property>
  <property fmtid="{D5CDD505-2E9C-101B-9397-08002B2CF9AE}" pid="8" name="MSIP_Label_2059aa38-f392-4105-be92-628035578272_ContentBits">
    <vt:lpwstr>0</vt:lpwstr>
  </property>
</Properties>
</file>