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F1B1E" w14:textId="77777777" w:rsidR="0092651C" w:rsidRPr="00E37A49" w:rsidRDefault="0092651C" w:rsidP="0092651C">
      <w:pPr>
        <w:pStyle w:val="Titre"/>
        <w:shd w:val="clear" w:color="auto" w:fill="800000"/>
        <w:spacing w:line="240" w:lineRule="auto"/>
        <w:jc w:val="center"/>
        <w:rPr>
          <w:rFonts w:ascii="Arial" w:hAnsi="Arial" w:cs="Arial"/>
          <w:color w:val="FFFFFF" w:themeColor="background1"/>
          <w:sz w:val="22"/>
          <w:szCs w:val="22"/>
          <w:u w:val="single"/>
          <w:lang w:val="fr-FR"/>
        </w:rPr>
      </w:pPr>
      <w:r w:rsidRPr="00E37A49">
        <w:rPr>
          <w:rFonts w:ascii="Arial" w:hAnsi="Arial" w:cs="Arial"/>
          <w:color w:val="FFFFFF" w:themeColor="background1"/>
          <w:sz w:val="22"/>
          <w:szCs w:val="22"/>
          <w:u w:val="single"/>
          <w:lang w:val="fr-FR"/>
        </w:rPr>
        <w:t>Compte-</w:t>
      </w:r>
      <w:r>
        <w:rPr>
          <w:rFonts w:ascii="Arial" w:hAnsi="Arial" w:cs="Arial"/>
          <w:color w:val="FFFFFF" w:themeColor="background1"/>
          <w:sz w:val="22"/>
          <w:szCs w:val="22"/>
          <w:u w:val="single"/>
          <w:lang w:val="fr-FR"/>
        </w:rPr>
        <w:t>r</w:t>
      </w:r>
      <w:r w:rsidRPr="00E37A49">
        <w:rPr>
          <w:rFonts w:ascii="Arial" w:hAnsi="Arial" w:cs="Arial"/>
          <w:color w:val="FFFFFF" w:themeColor="background1"/>
          <w:sz w:val="22"/>
          <w:szCs w:val="22"/>
          <w:u w:val="single"/>
          <w:lang w:val="fr-FR"/>
        </w:rPr>
        <w:t xml:space="preserve">endu </w:t>
      </w:r>
      <w:r>
        <w:rPr>
          <w:rFonts w:ascii="Arial" w:hAnsi="Arial" w:cs="Arial"/>
          <w:color w:val="FFFFFF" w:themeColor="background1"/>
          <w:sz w:val="22"/>
          <w:szCs w:val="22"/>
          <w:u w:val="single"/>
          <w:lang w:val="fr-FR"/>
        </w:rPr>
        <w:t>de la r</w:t>
      </w:r>
      <w:r w:rsidRPr="00E37A49">
        <w:rPr>
          <w:rFonts w:ascii="Arial" w:hAnsi="Arial" w:cs="Arial"/>
          <w:color w:val="FFFFFF" w:themeColor="background1"/>
          <w:sz w:val="22"/>
          <w:szCs w:val="22"/>
          <w:u w:val="single"/>
          <w:lang w:val="fr-FR"/>
        </w:rPr>
        <w:t xml:space="preserve">éunion de </w:t>
      </w:r>
      <w:r>
        <w:rPr>
          <w:rFonts w:ascii="Arial" w:hAnsi="Arial" w:cs="Arial"/>
          <w:color w:val="FFFFFF" w:themeColor="background1"/>
          <w:sz w:val="22"/>
          <w:szCs w:val="22"/>
          <w:u w:val="single"/>
          <w:lang w:val="fr-FR"/>
        </w:rPr>
        <w:t>c</w:t>
      </w:r>
      <w:r w:rsidRPr="00E37A49">
        <w:rPr>
          <w:rFonts w:ascii="Arial" w:hAnsi="Arial" w:cs="Arial"/>
          <w:color w:val="FFFFFF" w:themeColor="background1"/>
          <w:sz w:val="22"/>
          <w:szCs w:val="22"/>
          <w:u w:val="single"/>
          <w:lang w:val="fr-FR"/>
        </w:rPr>
        <w:t xml:space="preserve">oordination du </w:t>
      </w:r>
      <w:r>
        <w:rPr>
          <w:rFonts w:ascii="Arial" w:hAnsi="Arial" w:cs="Arial"/>
          <w:color w:val="FFFFFF" w:themeColor="background1"/>
          <w:sz w:val="22"/>
          <w:szCs w:val="22"/>
          <w:u w:val="single"/>
          <w:lang w:val="fr-FR"/>
        </w:rPr>
        <w:t>s</w:t>
      </w:r>
      <w:r w:rsidRPr="00E37A49">
        <w:rPr>
          <w:rFonts w:ascii="Arial" w:hAnsi="Arial" w:cs="Arial"/>
          <w:color w:val="FFFFFF" w:themeColor="background1"/>
          <w:sz w:val="22"/>
          <w:szCs w:val="22"/>
          <w:u w:val="single"/>
          <w:lang w:val="fr-FR"/>
        </w:rPr>
        <w:t>ecteur</w:t>
      </w:r>
      <w:r>
        <w:rPr>
          <w:rFonts w:ascii="Arial" w:hAnsi="Arial" w:cs="Arial"/>
          <w:color w:val="FFFFFF" w:themeColor="background1"/>
          <w:sz w:val="22"/>
          <w:szCs w:val="22"/>
          <w:u w:val="single"/>
          <w:lang w:val="fr-FR"/>
        </w:rPr>
        <w:t xml:space="preserve"> </w:t>
      </w:r>
      <w:r w:rsidRPr="00E37A49">
        <w:rPr>
          <w:rFonts w:ascii="Arial" w:hAnsi="Arial" w:cs="Arial"/>
          <w:color w:val="FFFFFF" w:themeColor="background1"/>
          <w:sz w:val="22"/>
          <w:szCs w:val="22"/>
          <w:u w:val="single"/>
          <w:lang w:val="fr-FR"/>
        </w:rPr>
        <w:t>Abris</w:t>
      </w:r>
      <w:r>
        <w:rPr>
          <w:rFonts w:ascii="Arial" w:hAnsi="Arial" w:cs="Arial"/>
          <w:color w:val="FFFFFF" w:themeColor="background1"/>
          <w:sz w:val="22"/>
          <w:szCs w:val="22"/>
          <w:u w:val="single"/>
          <w:lang w:val="fr-FR"/>
        </w:rPr>
        <w:t>/</w:t>
      </w:r>
      <w:r w:rsidRPr="00E37A49">
        <w:rPr>
          <w:rFonts w:ascii="Arial" w:hAnsi="Arial" w:cs="Arial"/>
          <w:color w:val="FFFFFF" w:themeColor="background1"/>
          <w:sz w:val="22"/>
          <w:szCs w:val="22"/>
          <w:u w:val="single"/>
          <w:lang w:val="fr-FR"/>
        </w:rPr>
        <w:t>ANA</w:t>
      </w:r>
    </w:p>
    <w:p w14:paraId="3B0FEFB1" w14:textId="77777777" w:rsidR="0092651C" w:rsidRPr="006D1871" w:rsidRDefault="0092651C" w:rsidP="0092651C">
      <w:pPr>
        <w:spacing w:after="0" w:line="240" w:lineRule="auto"/>
        <w:rPr>
          <w:rFonts w:ascii="Arial" w:hAnsi="Arial" w:cs="Arial"/>
          <w:bCs/>
          <w:i/>
          <w:color w:val="04314C"/>
          <w:sz w:val="20"/>
          <w:szCs w:val="20"/>
          <w:lang w:val="fr-FR"/>
        </w:rPr>
      </w:pPr>
    </w:p>
    <w:p w14:paraId="6D6B3011" w14:textId="52F5208A" w:rsidR="0092651C" w:rsidRPr="0045626D" w:rsidRDefault="0092651C" w:rsidP="000B0330">
      <w:pPr>
        <w:tabs>
          <w:tab w:val="left" w:pos="2790"/>
        </w:tabs>
        <w:spacing w:line="240" w:lineRule="auto"/>
        <w:rPr>
          <w:rFonts w:ascii="Arial" w:hAnsi="Arial" w:cs="Arial"/>
          <w:bCs/>
          <w:i/>
          <w:color w:val="002060"/>
          <w:sz w:val="20"/>
          <w:szCs w:val="20"/>
          <w:lang w:val="fr-FR"/>
        </w:rPr>
      </w:pPr>
      <w:r w:rsidRPr="0045626D">
        <w:rPr>
          <w:rFonts w:ascii="Arial" w:hAnsi="Arial" w:cs="Arial"/>
          <w:bCs/>
          <w:i/>
          <w:color w:val="002060"/>
          <w:sz w:val="20"/>
          <w:szCs w:val="20"/>
          <w:lang w:val="fr-FR"/>
        </w:rPr>
        <w:t xml:space="preserve">DATE : </w:t>
      </w:r>
      <w:r>
        <w:rPr>
          <w:rFonts w:ascii="Arial" w:hAnsi="Arial" w:cs="Arial"/>
          <w:bCs/>
          <w:i/>
          <w:color w:val="002060"/>
          <w:sz w:val="20"/>
          <w:szCs w:val="20"/>
          <w:lang w:val="fr-FR"/>
        </w:rPr>
        <w:t xml:space="preserve">17 Juillet </w:t>
      </w:r>
      <w:r w:rsidRPr="0045626D">
        <w:rPr>
          <w:rFonts w:ascii="Arial" w:hAnsi="Arial" w:cs="Arial"/>
          <w:bCs/>
          <w:i/>
          <w:color w:val="002060"/>
          <w:sz w:val="20"/>
          <w:szCs w:val="20"/>
          <w:lang w:val="fr-FR"/>
        </w:rPr>
        <w:t>2019</w:t>
      </w:r>
      <w:r w:rsidR="000B0330">
        <w:rPr>
          <w:rFonts w:ascii="Arial" w:hAnsi="Arial" w:cs="Arial"/>
          <w:bCs/>
          <w:i/>
          <w:color w:val="002060"/>
          <w:sz w:val="20"/>
          <w:szCs w:val="20"/>
          <w:lang w:val="fr-FR"/>
        </w:rPr>
        <w:tab/>
      </w:r>
    </w:p>
    <w:p w14:paraId="441FE30D" w14:textId="4647D898" w:rsidR="0092651C" w:rsidRPr="0045626D" w:rsidRDefault="0092651C" w:rsidP="0092651C">
      <w:pPr>
        <w:spacing w:line="240" w:lineRule="auto"/>
        <w:jc w:val="both"/>
        <w:rPr>
          <w:rFonts w:ascii="Arial" w:hAnsi="Arial" w:cs="Arial"/>
          <w:color w:val="002060"/>
          <w:sz w:val="20"/>
          <w:szCs w:val="20"/>
          <w:lang w:val="fr-FR"/>
        </w:rPr>
      </w:pPr>
      <w:r w:rsidRPr="0045626D">
        <w:rPr>
          <w:rFonts w:ascii="Arial" w:hAnsi="Arial" w:cs="Arial"/>
          <w:bCs/>
          <w:i/>
          <w:color w:val="002060"/>
          <w:sz w:val="20"/>
          <w:szCs w:val="20"/>
          <w:lang w:val="fr-FR"/>
        </w:rPr>
        <w:t>Participants : IOM, CRB, CRS, WVI,</w:t>
      </w:r>
      <w:r>
        <w:rPr>
          <w:rFonts w:ascii="Arial" w:hAnsi="Arial" w:cs="Arial"/>
          <w:bCs/>
          <w:i/>
          <w:color w:val="002060"/>
          <w:sz w:val="20"/>
          <w:szCs w:val="20"/>
          <w:lang w:val="fr-FR"/>
        </w:rPr>
        <w:t xml:space="preserve"> C</w:t>
      </w:r>
      <w:r w:rsidR="006F0663">
        <w:rPr>
          <w:rFonts w:ascii="Arial" w:hAnsi="Arial" w:cs="Arial"/>
          <w:bCs/>
          <w:i/>
          <w:color w:val="002060"/>
          <w:sz w:val="20"/>
          <w:szCs w:val="20"/>
          <w:lang w:val="fr-FR"/>
        </w:rPr>
        <w:t>aritas</w:t>
      </w:r>
      <w:r>
        <w:rPr>
          <w:rFonts w:ascii="Arial" w:hAnsi="Arial" w:cs="Arial"/>
          <w:bCs/>
          <w:i/>
          <w:color w:val="002060"/>
          <w:sz w:val="20"/>
          <w:szCs w:val="20"/>
          <w:lang w:val="fr-FR"/>
        </w:rPr>
        <w:t xml:space="preserve"> Burundi</w:t>
      </w:r>
      <w:r w:rsidRPr="0045626D">
        <w:rPr>
          <w:rFonts w:ascii="Arial" w:hAnsi="Arial" w:cs="Arial"/>
          <w:bCs/>
          <w:i/>
          <w:color w:val="002060"/>
          <w:sz w:val="20"/>
          <w:szCs w:val="20"/>
          <w:lang w:val="fr-FR"/>
        </w:rPr>
        <w:t>,</w:t>
      </w:r>
      <w:r>
        <w:rPr>
          <w:rFonts w:ascii="Arial" w:hAnsi="Arial" w:cs="Arial"/>
          <w:bCs/>
          <w:i/>
          <w:color w:val="002060"/>
          <w:sz w:val="20"/>
          <w:szCs w:val="20"/>
          <w:lang w:val="fr-FR"/>
        </w:rPr>
        <w:t xml:space="preserve"> OPIRCO</w:t>
      </w:r>
    </w:p>
    <w:p w14:paraId="165652B3" w14:textId="77777777" w:rsidR="0092651C" w:rsidRPr="00DD58C7" w:rsidRDefault="0092651C" w:rsidP="0092651C">
      <w:pPr>
        <w:spacing w:line="240" w:lineRule="auto"/>
        <w:jc w:val="both"/>
        <w:rPr>
          <w:rFonts w:ascii="Arial" w:hAnsi="Arial" w:cs="Arial"/>
          <w:color w:val="002060"/>
          <w:sz w:val="20"/>
          <w:szCs w:val="20"/>
          <w:u w:val="single"/>
          <w:lang w:val="fr-FR"/>
        </w:rPr>
      </w:pPr>
      <w:r w:rsidRPr="00DD58C7">
        <w:rPr>
          <w:rFonts w:ascii="Arial" w:hAnsi="Arial" w:cs="Arial"/>
          <w:b/>
          <w:bCs/>
          <w:color w:val="002060"/>
          <w:sz w:val="20"/>
          <w:szCs w:val="20"/>
          <w:u w:val="single"/>
          <w:lang w:val="fr-FR"/>
        </w:rPr>
        <w:t>POINTS A L’ORDRE DU JOUR</w:t>
      </w:r>
    </w:p>
    <w:p w14:paraId="4C86BC2B" w14:textId="336153C8" w:rsidR="0092651C" w:rsidRPr="0092651C" w:rsidRDefault="0092651C" w:rsidP="0092651C">
      <w:pPr>
        <w:pStyle w:val="Paragraphedeliste"/>
        <w:numPr>
          <w:ilvl w:val="0"/>
          <w:numId w:val="1"/>
        </w:numPr>
        <w:spacing w:after="0" w:line="240" w:lineRule="auto"/>
        <w:rPr>
          <w:rFonts w:ascii="Arial" w:eastAsia="Calibri" w:hAnsi="Arial" w:cs="Arial"/>
          <w:sz w:val="20"/>
          <w:szCs w:val="20"/>
          <w:lang w:val="fr-FR"/>
        </w:rPr>
      </w:pPr>
      <w:r w:rsidRPr="0092651C">
        <w:rPr>
          <w:rFonts w:ascii="Arial" w:eastAsia="Calibri" w:hAnsi="Arial" w:cs="Arial"/>
          <w:sz w:val="20"/>
          <w:szCs w:val="20"/>
          <w:lang w:val="fr-FR"/>
        </w:rPr>
        <w:t>L’approbation du CR de la réunion du 20 juin</w:t>
      </w:r>
    </w:p>
    <w:p w14:paraId="201D83F3" w14:textId="64BAC9AF" w:rsidR="0092651C" w:rsidRPr="0092651C" w:rsidRDefault="0092651C" w:rsidP="0092651C">
      <w:pPr>
        <w:pStyle w:val="Paragraphedeliste"/>
        <w:numPr>
          <w:ilvl w:val="0"/>
          <w:numId w:val="1"/>
        </w:numPr>
        <w:spacing w:after="0" w:line="240" w:lineRule="auto"/>
        <w:rPr>
          <w:rFonts w:ascii="Arial" w:eastAsia="Calibri" w:hAnsi="Arial" w:cs="Arial"/>
          <w:sz w:val="20"/>
          <w:szCs w:val="20"/>
          <w:lang w:val="fr-FR"/>
        </w:rPr>
      </w:pPr>
      <w:r w:rsidRPr="0092651C">
        <w:rPr>
          <w:rFonts w:ascii="Arial" w:eastAsia="Calibri" w:hAnsi="Arial" w:cs="Arial"/>
          <w:sz w:val="20"/>
          <w:szCs w:val="20"/>
          <w:lang w:val="fr-FR"/>
        </w:rPr>
        <w:t>Le rapportage PMR</w:t>
      </w:r>
    </w:p>
    <w:p w14:paraId="040703BB" w14:textId="500147F3" w:rsidR="0092651C" w:rsidRPr="0092651C" w:rsidRDefault="0092651C" w:rsidP="0092651C">
      <w:pPr>
        <w:pStyle w:val="Paragraphedeliste"/>
        <w:numPr>
          <w:ilvl w:val="0"/>
          <w:numId w:val="1"/>
        </w:numPr>
        <w:spacing w:after="0" w:line="240" w:lineRule="auto"/>
        <w:rPr>
          <w:rFonts w:ascii="Arial" w:eastAsia="Calibri" w:hAnsi="Arial" w:cs="Arial"/>
          <w:sz w:val="20"/>
          <w:szCs w:val="20"/>
          <w:lang w:val="fr-FR"/>
        </w:rPr>
      </w:pPr>
      <w:r w:rsidRPr="0092651C">
        <w:rPr>
          <w:rFonts w:ascii="Arial" w:eastAsia="Calibri" w:hAnsi="Arial" w:cs="Arial"/>
          <w:sz w:val="20"/>
          <w:szCs w:val="20"/>
          <w:lang w:val="fr-FR"/>
        </w:rPr>
        <w:t xml:space="preserve">L’évaluation sectorielle </w:t>
      </w:r>
    </w:p>
    <w:p w14:paraId="15C8D855" w14:textId="5C321F99" w:rsidR="0092651C" w:rsidRPr="0092651C" w:rsidRDefault="0092651C" w:rsidP="0092651C">
      <w:pPr>
        <w:pStyle w:val="Paragraphedeliste"/>
        <w:numPr>
          <w:ilvl w:val="0"/>
          <w:numId w:val="1"/>
        </w:numPr>
        <w:spacing w:after="0" w:line="240" w:lineRule="auto"/>
        <w:rPr>
          <w:rFonts w:ascii="Arial" w:eastAsia="Calibri" w:hAnsi="Arial" w:cs="Arial"/>
          <w:sz w:val="20"/>
          <w:szCs w:val="20"/>
          <w:lang w:val="fr-FR"/>
        </w:rPr>
      </w:pPr>
      <w:r w:rsidRPr="0092651C">
        <w:rPr>
          <w:rFonts w:ascii="Arial" w:eastAsia="Calibri" w:hAnsi="Arial" w:cs="Arial"/>
          <w:sz w:val="20"/>
          <w:szCs w:val="20"/>
          <w:lang w:val="fr-FR"/>
        </w:rPr>
        <w:t>L’outil d’évaluation sectoriel PDM pour les abris et pour les ANA</w:t>
      </w:r>
      <w:r w:rsidR="00A6699C">
        <w:rPr>
          <w:rFonts w:ascii="Arial" w:eastAsia="Calibri" w:hAnsi="Arial" w:cs="Arial"/>
          <w:sz w:val="20"/>
          <w:szCs w:val="20"/>
          <w:lang w:val="fr-FR"/>
        </w:rPr>
        <w:t xml:space="preserve"> </w:t>
      </w:r>
    </w:p>
    <w:p w14:paraId="01670C6C" w14:textId="45764E6C" w:rsidR="0092651C" w:rsidRPr="000B0330" w:rsidRDefault="0092651C" w:rsidP="000B0330">
      <w:pPr>
        <w:pStyle w:val="Paragraphedeliste"/>
        <w:numPr>
          <w:ilvl w:val="0"/>
          <w:numId w:val="1"/>
        </w:numPr>
        <w:spacing w:line="240" w:lineRule="auto"/>
        <w:rPr>
          <w:rFonts w:ascii="Arial" w:eastAsia="Calibri" w:hAnsi="Arial" w:cs="Arial"/>
          <w:sz w:val="20"/>
          <w:szCs w:val="20"/>
          <w:lang w:val="fr-FR"/>
        </w:rPr>
      </w:pPr>
      <w:r w:rsidRPr="000B0330">
        <w:rPr>
          <w:rFonts w:ascii="Arial" w:eastAsia="Calibri" w:hAnsi="Arial" w:cs="Arial"/>
          <w:sz w:val="20"/>
          <w:szCs w:val="20"/>
          <w:lang w:val="fr-FR"/>
        </w:rPr>
        <w:t>Divers</w:t>
      </w:r>
    </w:p>
    <w:tbl>
      <w:tblPr>
        <w:tblW w:w="5661"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4775"/>
        <w:gridCol w:w="1689"/>
      </w:tblGrid>
      <w:tr w:rsidR="0092651C" w:rsidRPr="006D1871" w14:paraId="69AA209C" w14:textId="77777777" w:rsidTr="000B0330">
        <w:trPr>
          <w:trHeight w:val="290"/>
        </w:trPr>
        <w:tc>
          <w:tcPr>
            <w:tcW w:w="1850" w:type="pct"/>
            <w:shd w:val="clear" w:color="auto" w:fill="7F1416"/>
            <w:vAlign w:val="center"/>
          </w:tcPr>
          <w:p w14:paraId="69544082" w14:textId="6F9A5F65" w:rsidR="0092651C" w:rsidRPr="006D1871" w:rsidRDefault="0092651C" w:rsidP="00357D54">
            <w:pPr>
              <w:spacing w:after="0" w:line="240" w:lineRule="auto"/>
              <w:rPr>
                <w:rFonts w:ascii="Arial" w:hAnsi="Arial" w:cs="Arial"/>
                <w:b/>
                <w:bCs/>
                <w:color w:val="FFFFFF"/>
                <w:sz w:val="20"/>
                <w:szCs w:val="20"/>
                <w:lang w:val="fr-FR"/>
              </w:rPr>
            </w:pPr>
            <w:r w:rsidRPr="006D1871">
              <w:rPr>
                <w:rFonts w:ascii="Arial" w:hAnsi="Arial" w:cs="Arial"/>
                <w:b/>
                <w:bCs/>
                <w:color w:val="FFFFFF"/>
                <w:sz w:val="20"/>
                <w:szCs w:val="20"/>
                <w:lang w:val="fr-FR"/>
              </w:rPr>
              <w:t xml:space="preserve">Point 1 : </w:t>
            </w:r>
            <w:r>
              <w:rPr>
                <w:rFonts w:ascii="Arial" w:hAnsi="Arial" w:cs="Arial"/>
                <w:b/>
                <w:bCs/>
                <w:color w:val="FFFFFF"/>
                <w:sz w:val="20"/>
                <w:szCs w:val="20"/>
                <w:lang w:val="fr-FR"/>
              </w:rPr>
              <w:t>Approbation</w:t>
            </w:r>
            <w:r w:rsidRPr="006D1871">
              <w:rPr>
                <w:rFonts w:ascii="Arial" w:hAnsi="Arial" w:cs="Arial"/>
                <w:b/>
                <w:bCs/>
                <w:color w:val="FFFFFF"/>
                <w:sz w:val="20"/>
                <w:szCs w:val="20"/>
                <w:lang w:val="fr-FR"/>
              </w:rPr>
              <w:t xml:space="preserve"> du compte rendu </w:t>
            </w:r>
          </w:p>
        </w:tc>
        <w:tc>
          <w:tcPr>
            <w:tcW w:w="3150" w:type="pct"/>
            <w:gridSpan w:val="2"/>
            <w:shd w:val="clear" w:color="auto" w:fill="7F1416"/>
            <w:vAlign w:val="center"/>
          </w:tcPr>
          <w:p w14:paraId="603B9AAF" w14:textId="44261C34" w:rsidR="0092651C" w:rsidRPr="006D1871" w:rsidRDefault="0092651C" w:rsidP="00357D54">
            <w:pPr>
              <w:spacing w:after="0" w:line="240" w:lineRule="auto"/>
              <w:rPr>
                <w:rFonts w:ascii="Arial" w:hAnsi="Arial" w:cs="Arial"/>
                <w:b/>
                <w:bCs/>
                <w:color w:val="FFFFFF"/>
                <w:sz w:val="20"/>
                <w:szCs w:val="20"/>
                <w:lang w:val="fr-FR"/>
              </w:rPr>
            </w:pPr>
            <w:r w:rsidRPr="006D1871">
              <w:rPr>
                <w:rFonts w:ascii="Arial" w:hAnsi="Arial" w:cs="Arial"/>
                <w:b/>
                <w:bCs/>
                <w:color w:val="FFFFFF"/>
                <w:sz w:val="20"/>
                <w:szCs w:val="20"/>
                <w:lang w:val="fr-FR"/>
              </w:rPr>
              <w:t xml:space="preserve">Date réunion dernière : </w:t>
            </w:r>
            <w:r>
              <w:rPr>
                <w:rFonts w:ascii="Arial" w:hAnsi="Arial" w:cs="Arial"/>
                <w:b/>
                <w:bCs/>
                <w:color w:val="FFFFFF"/>
                <w:sz w:val="20"/>
                <w:szCs w:val="20"/>
                <w:lang w:val="fr-FR"/>
              </w:rPr>
              <w:t>20 Juin</w:t>
            </w:r>
            <w:r w:rsidRPr="006D1871">
              <w:rPr>
                <w:rFonts w:ascii="Arial" w:hAnsi="Arial" w:cs="Arial"/>
                <w:b/>
                <w:bCs/>
                <w:color w:val="FFFFFF"/>
                <w:sz w:val="20"/>
                <w:szCs w:val="20"/>
                <w:lang w:val="fr-FR"/>
              </w:rPr>
              <w:t xml:space="preserve"> 2019</w:t>
            </w:r>
          </w:p>
        </w:tc>
      </w:tr>
      <w:tr w:rsidR="0092651C" w:rsidRPr="005D3036" w14:paraId="4C403569" w14:textId="77777777" w:rsidTr="000B0330">
        <w:trPr>
          <w:trHeight w:val="593"/>
        </w:trPr>
        <w:tc>
          <w:tcPr>
            <w:tcW w:w="5000" w:type="pct"/>
            <w:gridSpan w:val="3"/>
            <w:shd w:val="clear" w:color="auto" w:fill="auto"/>
            <w:vAlign w:val="center"/>
          </w:tcPr>
          <w:p w14:paraId="3EB1F63C" w14:textId="0CADB317" w:rsidR="0092651C" w:rsidRPr="0056052D" w:rsidRDefault="00547244" w:rsidP="00357D54">
            <w:pPr>
              <w:spacing w:after="0" w:line="240" w:lineRule="auto"/>
              <w:rPr>
                <w:rFonts w:ascii="Arial" w:hAnsi="Arial" w:cs="Arial"/>
                <w:bCs/>
                <w:sz w:val="20"/>
                <w:szCs w:val="20"/>
                <w:lang w:val="fr-FR"/>
              </w:rPr>
            </w:pPr>
            <w:r>
              <w:rPr>
                <w:rFonts w:ascii="Arial" w:eastAsia="Calibri" w:hAnsi="Arial" w:cs="Arial"/>
                <w:sz w:val="20"/>
                <w:szCs w:val="20"/>
                <w:lang w:val="fr-FR"/>
              </w:rPr>
              <w:t>Après être revenu sur tous les points de discussion de la réunion, les participants n’ont pas fait de nouvelles observations au compte rendu. Cette dernière a été validée aussitôt</w:t>
            </w:r>
          </w:p>
        </w:tc>
      </w:tr>
      <w:tr w:rsidR="0092651C" w:rsidRPr="006D1871" w14:paraId="4CC9AF2D" w14:textId="77777777" w:rsidTr="000B0330">
        <w:trPr>
          <w:trHeight w:val="290"/>
        </w:trPr>
        <w:tc>
          <w:tcPr>
            <w:tcW w:w="1850" w:type="pct"/>
            <w:shd w:val="clear" w:color="auto" w:fill="7F1416"/>
            <w:vAlign w:val="center"/>
          </w:tcPr>
          <w:p w14:paraId="564DE046" w14:textId="43DB2422" w:rsidR="0092651C" w:rsidRPr="00A8773C" w:rsidRDefault="0092651C" w:rsidP="00547244">
            <w:pPr>
              <w:spacing w:after="0" w:line="240" w:lineRule="auto"/>
              <w:ind w:left="795" w:hanging="795"/>
              <w:rPr>
                <w:rFonts w:ascii="Arial" w:eastAsia="Calibri" w:hAnsi="Arial" w:cs="Arial"/>
                <w:sz w:val="20"/>
                <w:szCs w:val="20"/>
                <w:lang w:val="fr-FR"/>
              </w:rPr>
            </w:pPr>
            <w:bookmarkStart w:id="0" w:name="_Hlk4148151"/>
            <w:r w:rsidRPr="00A8773C">
              <w:rPr>
                <w:rFonts w:ascii="Arial" w:hAnsi="Arial" w:cs="Arial"/>
                <w:b/>
                <w:bCs/>
                <w:color w:val="FFFFFF"/>
                <w:sz w:val="20"/>
                <w:szCs w:val="20"/>
                <w:lang w:val="fr-FR"/>
              </w:rPr>
              <w:t>Point 2</w:t>
            </w:r>
            <w:r w:rsidRPr="00547244">
              <w:rPr>
                <w:rFonts w:ascii="Arial" w:hAnsi="Arial" w:cs="Arial"/>
                <w:b/>
                <w:bCs/>
                <w:color w:val="FFFFFF"/>
                <w:sz w:val="20"/>
                <w:szCs w:val="20"/>
                <w:lang w:val="fr-FR"/>
              </w:rPr>
              <w:t xml:space="preserve">: </w:t>
            </w:r>
            <w:r w:rsidR="00547244" w:rsidRPr="00547244">
              <w:rPr>
                <w:rFonts w:ascii="Arial" w:eastAsia="Calibri" w:hAnsi="Arial" w:cs="Arial"/>
                <w:b/>
                <w:bCs/>
                <w:sz w:val="20"/>
                <w:szCs w:val="20"/>
                <w:lang w:val="fr-FR"/>
              </w:rPr>
              <w:t xml:space="preserve">Le rapportage PMR </w:t>
            </w:r>
          </w:p>
        </w:tc>
        <w:tc>
          <w:tcPr>
            <w:tcW w:w="3150" w:type="pct"/>
            <w:gridSpan w:val="2"/>
            <w:shd w:val="clear" w:color="auto" w:fill="7F1416"/>
            <w:vAlign w:val="center"/>
          </w:tcPr>
          <w:p w14:paraId="04A1C330" w14:textId="77777777" w:rsidR="0092651C" w:rsidRPr="006D1871" w:rsidRDefault="0092651C" w:rsidP="00357D54">
            <w:pPr>
              <w:spacing w:after="0" w:line="240" w:lineRule="auto"/>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bookmarkEnd w:id="0"/>
      <w:tr w:rsidR="0092651C" w:rsidRPr="006D1871" w14:paraId="7715B9E0" w14:textId="77777777" w:rsidTr="000B0330">
        <w:trPr>
          <w:trHeight w:val="242"/>
        </w:trPr>
        <w:tc>
          <w:tcPr>
            <w:tcW w:w="1850" w:type="pct"/>
            <w:shd w:val="clear" w:color="auto" w:fill="auto"/>
            <w:vAlign w:val="center"/>
          </w:tcPr>
          <w:p w14:paraId="705227AA" w14:textId="77777777" w:rsidR="0092651C" w:rsidRPr="006D1871" w:rsidRDefault="0092651C" w:rsidP="00357D54">
            <w:pPr>
              <w:spacing w:after="0" w:line="240" w:lineRule="auto"/>
              <w:rPr>
                <w:rFonts w:ascii="Arial" w:hAnsi="Arial" w:cs="Arial"/>
                <w:bCs/>
                <w:sz w:val="20"/>
                <w:szCs w:val="20"/>
                <w:lang w:val="fr-FR"/>
              </w:rPr>
            </w:pPr>
            <w:r w:rsidRPr="006D1871">
              <w:rPr>
                <w:rFonts w:ascii="Arial" w:hAnsi="Arial" w:cs="Arial"/>
                <w:b/>
                <w:bCs/>
                <w:sz w:val="20"/>
                <w:szCs w:val="20"/>
                <w:lang w:val="fr-FR"/>
              </w:rPr>
              <w:t>Description de la situation</w:t>
            </w:r>
          </w:p>
        </w:tc>
        <w:tc>
          <w:tcPr>
            <w:tcW w:w="2327" w:type="pct"/>
            <w:shd w:val="clear" w:color="auto" w:fill="auto"/>
          </w:tcPr>
          <w:p w14:paraId="1AC88831" w14:textId="77777777" w:rsidR="0092651C" w:rsidRPr="00547244" w:rsidRDefault="0092651C" w:rsidP="00357D54">
            <w:pPr>
              <w:spacing w:after="0" w:line="240" w:lineRule="auto"/>
              <w:rPr>
                <w:rFonts w:ascii="Arial" w:hAnsi="Arial" w:cs="Arial"/>
                <w:b/>
                <w:sz w:val="20"/>
                <w:szCs w:val="20"/>
                <w:lang w:val="fr-FR"/>
              </w:rPr>
            </w:pPr>
            <w:r w:rsidRPr="00547244">
              <w:rPr>
                <w:rFonts w:ascii="Arial" w:hAnsi="Arial" w:cs="Arial"/>
                <w:b/>
                <w:sz w:val="20"/>
                <w:szCs w:val="20"/>
                <w:lang w:val="fr-FR"/>
              </w:rPr>
              <w:t>Quoi ?</w:t>
            </w:r>
          </w:p>
        </w:tc>
        <w:tc>
          <w:tcPr>
            <w:tcW w:w="823" w:type="pct"/>
            <w:shd w:val="clear" w:color="auto" w:fill="auto"/>
          </w:tcPr>
          <w:p w14:paraId="1A1D74C7" w14:textId="77777777" w:rsidR="0092651C" w:rsidRPr="00547244" w:rsidRDefault="0092651C" w:rsidP="0092651C">
            <w:pPr>
              <w:spacing w:after="0" w:line="240" w:lineRule="auto"/>
              <w:jc w:val="center"/>
              <w:rPr>
                <w:rFonts w:ascii="Arial" w:hAnsi="Arial" w:cs="Arial"/>
                <w:b/>
                <w:sz w:val="20"/>
                <w:szCs w:val="20"/>
                <w:lang w:val="fr-FR"/>
              </w:rPr>
            </w:pPr>
            <w:r w:rsidRPr="00547244">
              <w:rPr>
                <w:rFonts w:ascii="Arial" w:hAnsi="Arial" w:cs="Arial"/>
                <w:b/>
                <w:sz w:val="20"/>
                <w:szCs w:val="20"/>
                <w:lang w:val="fr-FR"/>
              </w:rPr>
              <w:t>Qui ? Et Quand ?</w:t>
            </w:r>
          </w:p>
        </w:tc>
      </w:tr>
      <w:tr w:rsidR="0092651C" w:rsidRPr="0092651C" w14:paraId="1612EA27" w14:textId="77777777" w:rsidTr="000B0330">
        <w:tc>
          <w:tcPr>
            <w:tcW w:w="1850" w:type="pct"/>
            <w:shd w:val="clear" w:color="auto" w:fill="auto"/>
            <w:vAlign w:val="center"/>
          </w:tcPr>
          <w:p w14:paraId="657E5D43" w14:textId="77777777" w:rsidR="0092651C" w:rsidRDefault="00547244" w:rsidP="00357D54">
            <w:pPr>
              <w:spacing w:line="240" w:lineRule="auto"/>
              <w:jc w:val="both"/>
              <w:rPr>
                <w:rFonts w:ascii="Arial" w:eastAsia="Calibri" w:hAnsi="Arial" w:cs="Arial"/>
                <w:sz w:val="20"/>
                <w:szCs w:val="20"/>
                <w:lang w:val="fr-FR"/>
              </w:rPr>
            </w:pPr>
            <w:r>
              <w:rPr>
                <w:rFonts w:ascii="Arial" w:eastAsia="Calibri" w:hAnsi="Arial" w:cs="Arial"/>
                <w:sz w:val="20"/>
                <w:szCs w:val="20"/>
                <w:lang w:val="fr-FR"/>
              </w:rPr>
              <w:t>On a rappelé aux partenaires le calendrier de soumettre le rapport trimestriel. En effet, OCHA attendra ces rapports jusqu’au 24 juillet 2019. CRS a déjà envoyé son rapport, directement à OCHA.</w:t>
            </w:r>
          </w:p>
          <w:p w14:paraId="22CD75C2" w14:textId="5C9DE657" w:rsidR="00547244" w:rsidRPr="00683797" w:rsidRDefault="00547244" w:rsidP="00357D54">
            <w:pPr>
              <w:spacing w:line="240" w:lineRule="auto"/>
              <w:jc w:val="both"/>
              <w:rPr>
                <w:rFonts w:ascii="Arial" w:eastAsia="Calibri" w:hAnsi="Arial" w:cs="Arial"/>
                <w:sz w:val="20"/>
                <w:szCs w:val="20"/>
                <w:lang w:val="fr-FR"/>
              </w:rPr>
            </w:pPr>
            <w:r>
              <w:rPr>
                <w:rFonts w:ascii="Arial" w:eastAsia="Calibri" w:hAnsi="Arial" w:cs="Arial"/>
                <w:sz w:val="20"/>
                <w:szCs w:val="20"/>
                <w:lang w:val="fr-FR"/>
              </w:rPr>
              <w:t>A noter que le rapport couvre la période d’Avril à Juin 2019.</w:t>
            </w:r>
          </w:p>
        </w:tc>
        <w:tc>
          <w:tcPr>
            <w:tcW w:w="2327" w:type="pct"/>
            <w:shd w:val="clear" w:color="auto" w:fill="auto"/>
          </w:tcPr>
          <w:p w14:paraId="218A4341" w14:textId="22047874" w:rsidR="0092651C" w:rsidRPr="00FE0F56" w:rsidRDefault="00547244" w:rsidP="00357D54">
            <w:pPr>
              <w:jc w:val="both"/>
              <w:rPr>
                <w:rFonts w:ascii="Arial" w:hAnsi="Arial" w:cs="Arial"/>
                <w:bCs/>
                <w:sz w:val="20"/>
                <w:szCs w:val="20"/>
                <w:lang w:val="fr-FR"/>
              </w:rPr>
            </w:pPr>
            <w:r>
              <w:rPr>
                <w:rFonts w:ascii="Arial" w:hAnsi="Arial" w:cs="Arial"/>
                <w:bCs/>
                <w:sz w:val="20"/>
                <w:szCs w:val="20"/>
                <w:lang w:val="fr-FR"/>
              </w:rPr>
              <w:t xml:space="preserve">Appuyer les partenaires à compléter correctement ce rapport. Le calendrier </w:t>
            </w:r>
            <w:r w:rsidR="00196829">
              <w:rPr>
                <w:rFonts w:ascii="Arial" w:hAnsi="Arial" w:cs="Arial"/>
                <w:bCs/>
                <w:sz w:val="20"/>
                <w:szCs w:val="20"/>
                <w:lang w:val="fr-FR"/>
              </w:rPr>
              <w:t>est fixé avec le partenaire, en fonction de la disponibilité.</w:t>
            </w:r>
          </w:p>
        </w:tc>
        <w:tc>
          <w:tcPr>
            <w:tcW w:w="823" w:type="pct"/>
            <w:shd w:val="clear" w:color="auto" w:fill="auto"/>
          </w:tcPr>
          <w:p w14:paraId="090861E1" w14:textId="77777777" w:rsidR="0092651C" w:rsidRDefault="00547244" w:rsidP="00357D54">
            <w:pPr>
              <w:rPr>
                <w:rFonts w:ascii="Arial" w:hAnsi="Arial" w:cs="Arial"/>
                <w:bCs/>
                <w:sz w:val="20"/>
                <w:szCs w:val="20"/>
                <w:lang w:val="fr-FR"/>
              </w:rPr>
            </w:pPr>
            <w:r>
              <w:rPr>
                <w:rFonts w:ascii="Arial" w:hAnsi="Arial" w:cs="Arial"/>
                <w:bCs/>
                <w:sz w:val="20"/>
                <w:szCs w:val="20"/>
                <w:lang w:val="fr-FR"/>
              </w:rPr>
              <w:t>Dieudonné</w:t>
            </w:r>
          </w:p>
          <w:p w14:paraId="054CF46C" w14:textId="77777777" w:rsidR="000B0330" w:rsidRDefault="000B0330" w:rsidP="00357D54">
            <w:pPr>
              <w:rPr>
                <w:rFonts w:ascii="Arial" w:hAnsi="Arial" w:cs="Arial"/>
                <w:bCs/>
                <w:sz w:val="20"/>
                <w:szCs w:val="20"/>
                <w:lang w:val="fr-FR"/>
              </w:rPr>
            </w:pPr>
          </w:p>
          <w:p w14:paraId="762A4E0D" w14:textId="77777777" w:rsidR="000B0330" w:rsidRDefault="000B0330" w:rsidP="000B0330">
            <w:pPr>
              <w:spacing w:after="0"/>
              <w:rPr>
                <w:rFonts w:ascii="Arial" w:eastAsia="Calibri" w:hAnsi="Arial" w:cs="Arial"/>
                <w:sz w:val="20"/>
                <w:szCs w:val="20"/>
                <w:lang w:val="fr-FR"/>
              </w:rPr>
            </w:pPr>
            <w:r w:rsidRPr="000B0330">
              <w:rPr>
                <w:rFonts w:ascii="Arial" w:eastAsia="Calibri" w:hAnsi="Arial" w:cs="Arial"/>
                <w:sz w:val="20"/>
                <w:szCs w:val="20"/>
                <w:lang w:val="fr-FR"/>
              </w:rPr>
              <w:t xml:space="preserve">Date limite : </w:t>
            </w:r>
          </w:p>
          <w:p w14:paraId="0488FB07" w14:textId="49950D41" w:rsidR="000B0330" w:rsidRPr="000B0330" w:rsidRDefault="000B0330" w:rsidP="00357D54">
            <w:pPr>
              <w:rPr>
                <w:rFonts w:ascii="Arial" w:hAnsi="Arial" w:cs="Arial"/>
                <w:sz w:val="20"/>
                <w:szCs w:val="20"/>
                <w:lang w:val="fr-FR"/>
              </w:rPr>
            </w:pPr>
            <w:r w:rsidRPr="000B0330">
              <w:rPr>
                <w:rFonts w:ascii="Arial" w:eastAsia="Calibri" w:hAnsi="Arial" w:cs="Arial"/>
                <w:sz w:val="20"/>
                <w:szCs w:val="20"/>
                <w:lang w:val="fr-FR"/>
              </w:rPr>
              <w:t>24 juillet</w:t>
            </w:r>
          </w:p>
        </w:tc>
      </w:tr>
      <w:tr w:rsidR="0092651C" w:rsidRPr="006D1871" w14:paraId="76067184" w14:textId="77777777" w:rsidTr="000B0330">
        <w:trPr>
          <w:trHeight w:val="445"/>
        </w:trPr>
        <w:tc>
          <w:tcPr>
            <w:tcW w:w="1850" w:type="pct"/>
            <w:tcBorders>
              <w:top w:val="single" w:sz="4" w:space="0" w:color="auto"/>
              <w:left w:val="single" w:sz="4" w:space="0" w:color="auto"/>
              <w:bottom w:val="single" w:sz="4" w:space="0" w:color="auto"/>
              <w:right w:val="single" w:sz="4" w:space="0" w:color="auto"/>
            </w:tcBorders>
            <w:shd w:val="clear" w:color="auto" w:fill="7F1416"/>
            <w:vAlign w:val="center"/>
          </w:tcPr>
          <w:p w14:paraId="6EAD8CE4" w14:textId="69501AD0" w:rsidR="0092651C" w:rsidRPr="006D1871" w:rsidRDefault="0092651C" w:rsidP="00357D54">
            <w:pPr>
              <w:spacing w:after="0"/>
              <w:rPr>
                <w:rFonts w:ascii="Arial" w:hAnsi="Arial" w:cs="Arial"/>
                <w:b/>
                <w:bCs/>
                <w:color w:val="FFFFFF"/>
                <w:sz w:val="20"/>
                <w:szCs w:val="20"/>
                <w:lang w:val="fr-FR"/>
              </w:rPr>
            </w:pPr>
            <w:r w:rsidRPr="006D1871">
              <w:rPr>
                <w:rFonts w:ascii="Arial" w:hAnsi="Arial" w:cs="Arial"/>
                <w:b/>
                <w:bCs/>
                <w:color w:val="FFFFFF"/>
                <w:sz w:val="20"/>
                <w:szCs w:val="20"/>
                <w:lang w:val="fr-FR"/>
              </w:rPr>
              <w:t xml:space="preserve">Point 3 : </w:t>
            </w:r>
            <w:r w:rsidR="00196829" w:rsidRPr="0092651C">
              <w:rPr>
                <w:rFonts w:ascii="Arial" w:eastAsia="Calibri" w:hAnsi="Arial" w:cs="Arial"/>
                <w:sz w:val="20"/>
                <w:szCs w:val="20"/>
                <w:lang w:val="fr-FR"/>
              </w:rPr>
              <w:t xml:space="preserve">L’évaluation sectorielle </w:t>
            </w:r>
          </w:p>
        </w:tc>
        <w:tc>
          <w:tcPr>
            <w:tcW w:w="3150" w:type="pct"/>
            <w:gridSpan w:val="2"/>
            <w:tcBorders>
              <w:top w:val="single" w:sz="4" w:space="0" w:color="auto"/>
              <w:left w:val="single" w:sz="4" w:space="0" w:color="auto"/>
              <w:bottom w:val="single" w:sz="4" w:space="0" w:color="auto"/>
              <w:right w:val="single" w:sz="4" w:space="0" w:color="auto"/>
            </w:tcBorders>
            <w:shd w:val="clear" w:color="auto" w:fill="7F1416"/>
          </w:tcPr>
          <w:p w14:paraId="130305E9" w14:textId="77777777" w:rsidR="0092651C" w:rsidRPr="006D1871" w:rsidRDefault="0092651C" w:rsidP="00357D54">
            <w:pPr>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tr w:rsidR="0092651C" w:rsidRPr="00196829" w14:paraId="0B4A3BA2" w14:textId="77777777" w:rsidTr="000B0330">
        <w:trPr>
          <w:trHeight w:val="290"/>
        </w:trPr>
        <w:tc>
          <w:tcPr>
            <w:tcW w:w="1850" w:type="pct"/>
            <w:shd w:val="clear" w:color="auto" w:fill="auto"/>
          </w:tcPr>
          <w:p w14:paraId="4EFE1628" w14:textId="7AEA5692" w:rsidR="0092651C" w:rsidRPr="00C92B47" w:rsidRDefault="00196829" w:rsidP="00357D54">
            <w:pPr>
              <w:spacing w:after="0" w:line="240" w:lineRule="auto"/>
              <w:rPr>
                <w:rFonts w:ascii="Arial" w:hAnsi="Arial" w:cs="Arial"/>
                <w:bCs/>
                <w:sz w:val="20"/>
                <w:szCs w:val="20"/>
                <w:lang w:val="fr-FR"/>
              </w:rPr>
            </w:pPr>
            <w:bookmarkStart w:id="1" w:name="_Hlk4151057"/>
            <w:r>
              <w:rPr>
                <w:rFonts w:ascii="Arial" w:hAnsi="Arial" w:cs="Arial"/>
                <w:bCs/>
                <w:sz w:val="20"/>
                <w:szCs w:val="20"/>
                <w:lang w:val="fr-FR"/>
              </w:rPr>
              <w:t>Les partenaires ont été invité à compléter le formulaire d’évaluation sectorielle avant le 30 juillet 2019. Ce formulaire a été proposé par OCHA. Cette évaluation concerne tous les 7 secteurs humanitaires.</w:t>
            </w:r>
          </w:p>
        </w:tc>
        <w:tc>
          <w:tcPr>
            <w:tcW w:w="2327" w:type="pct"/>
            <w:shd w:val="clear" w:color="auto" w:fill="auto"/>
          </w:tcPr>
          <w:p w14:paraId="0DC72825" w14:textId="394E48B4" w:rsidR="0092651C" w:rsidRPr="00DF4AA8" w:rsidRDefault="00550296" w:rsidP="00357D54">
            <w:pPr>
              <w:spacing w:after="0"/>
              <w:rPr>
                <w:rFonts w:ascii="Arial" w:hAnsi="Arial" w:cs="Arial"/>
                <w:sz w:val="20"/>
                <w:szCs w:val="20"/>
                <w:lang w:val="fr-FR"/>
              </w:rPr>
            </w:pPr>
            <w:r>
              <w:rPr>
                <w:rFonts w:ascii="Arial" w:hAnsi="Arial" w:cs="Arial"/>
                <w:sz w:val="20"/>
                <w:szCs w:val="20"/>
                <w:lang w:val="fr-FR"/>
              </w:rPr>
              <w:t xml:space="preserve">Remplir le formulaire en passant par le lien suivant : </w:t>
            </w:r>
            <w:hyperlink r:id="rId7" w:anchor="1uoRNd7V" w:history="1">
              <w:r w:rsidRPr="00550296">
                <w:rPr>
                  <w:rStyle w:val="Lienhypertexte"/>
                  <w:rFonts w:ascii="Times New Roman" w:hAnsi="Times New Roman"/>
                  <w:lang w:val="fr-FR" w:eastAsia="fr-FR"/>
                </w:rPr>
                <w:t>https://ee.humanitarianresponse.info/x/#1uoRNd7V</w:t>
              </w:r>
            </w:hyperlink>
          </w:p>
        </w:tc>
        <w:tc>
          <w:tcPr>
            <w:tcW w:w="823" w:type="pct"/>
            <w:shd w:val="clear" w:color="auto" w:fill="auto"/>
          </w:tcPr>
          <w:p w14:paraId="3828AB8E" w14:textId="060AEEDD" w:rsidR="0092651C" w:rsidRPr="00C92B47" w:rsidRDefault="000B0330" w:rsidP="00357D54">
            <w:pPr>
              <w:rPr>
                <w:rFonts w:ascii="Arial" w:hAnsi="Arial" w:cs="Arial"/>
                <w:bCs/>
                <w:sz w:val="20"/>
                <w:szCs w:val="20"/>
                <w:lang w:val="fr-FR"/>
              </w:rPr>
            </w:pPr>
            <w:r>
              <w:rPr>
                <w:rFonts w:ascii="Arial" w:eastAsia="Calibri" w:hAnsi="Arial" w:cs="Arial"/>
                <w:sz w:val="20"/>
                <w:szCs w:val="20"/>
                <w:lang w:val="fr-FR"/>
              </w:rPr>
              <w:t>A</w:t>
            </w:r>
            <w:r w:rsidRPr="0092651C">
              <w:rPr>
                <w:rFonts w:ascii="Arial" w:eastAsia="Calibri" w:hAnsi="Arial" w:cs="Arial"/>
                <w:sz w:val="20"/>
                <w:szCs w:val="20"/>
                <w:lang w:val="fr-FR"/>
              </w:rPr>
              <w:t>vant le 30 juillet</w:t>
            </w:r>
          </w:p>
        </w:tc>
      </w:tr>
      <w:tr w:rsidR="0092651C" w:rsidRPr="006D1871" w14:paraId="73B898C0" w14:textId="77777777" w:rsidTr="000B0330">
        <w:trPr>
          <w:trHeight w:val="418"/>
        </w:trPr>
        <w:tc>
          <w:tcPr>
            <w:tcW w:w="1850" w:type="pct"/>
            <w:tcBorders>
              <w:top w:val="single" w:sz="4" w:space="0" w:color="auto"/>
              <w:left w:val="single" w:sz="4" w:space="0" w:color="auto"/>
              <w:bottom w:val="single" w:sz="4" w:space="0" w:color="auto"/>
              <w:right w:val="single" w:sz="4" w:space="0" w:color="auto"/>
            </w:tcBorders>
            <w:shd w:val="clear" w:color="auto" w:fill="7F1416"/>
            <w:vAlign w:val="center"/>
          </w:tcPr>
          <w:p w14:paraId="39DE6F8C" w14:textId="07124038" w:rsidR="0092651C" w:rsidRPr="006D1871" w:rsidRDefault="0092651C" w:rsidP="00357D54">
            <w:pPr>
              <w:spacing w:after="0"/>
              <w:rPr>
                <w:rFonts w:ascii="Arial" w:hAnsi="Arial" w:cs="Arial"/>
                <w:b/>
                <w:bCs/>
                <w:color w:val="FFFFFF"/>
                <w:sz w:val="20"/>
                <w:szCs w:val="20"/>
                <w:lang w:val="fr-FR"/>
              </w:rPr>
            </w:pPr>
            <w:bookmarkStart w:id="2" w:name="_Hlk2073820"/>
            <w:bookmarkEnd w:id="1"/>
            <w:r w:rsidRPr="006D1871">
              <w:rPr>
                <w:rFonts w:ascii="Arial" w:hAnsi="Arial" w:cs="Arial"/>
                <w:b/>
                <w:bCs/>
                <w:color w:val="FFFFFF"/>
                <w:sz w:val="20"/>
                <w:szCs w:val="20"/>
                <w:lang w:val="fr-FR"/>
              </w:rPr>
              <w:t xml:space="preserve">Point 4 : </w:t>
            </w:r>
            <w:r w:rsidR="00A6699C" w:rsidRPr="0092651C">
              <w:rPr>
                <w:rFonts w:ascii="Arial" w:eastAsia="Calibri" w:hAnsi="Arial" w:cs="Arial"/>
                <w:sz w:val="20"/>
                <w:szCs w:val="20"/>
                <w:lang w:val="fr-FR"/>
              </w:rPr>
              <w:t>L’outil d’évaluation sectoriel PDM pour les abris et pour les ANA</w:t>
            </w:r>
          </w:p>
        </w:tc>
        <w:tc>
          <w:tcPr>
            <w:tcW w:w="3150" w:type="pct"/>
            <w:gridSpan w:val="2"/>
            <w:tcBorders>
              <w:top w:val="single" w:sz="4" w:space="0" w:color="auto"/>
              <w:left w:val="single" w:sz="4" w:space="0" w:color="auto"/>
              <w:bottom w:val="single" w:sz="4" w:space="0" w:color="auto"/>
              <w:right w:val="single" w:sz="4" w:space="0" w:color="auto"/>
            </w:tcBorders>
            <w:shd w:val="clear" w:color="auto" w:fill="7F1416"/>
          </w:tcPr>
          <w:p w14:paraId="256A2275" w14:textId="77777777" w:rsidR="0092651C" w:rsidRPr="006D1871" w:rsidRDefault="0092651C" w:rsidP="00357D54">
            <w:pPr>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bookmarkEnd w:id="2"/>
      <w:tr w:rsidR="0092651C" w:rsidRPr="00A6699C" w14:paraId="4E2385E8" w14:textId="77777777" w:rsidTr="000B0330">
        <w:trPr>
          <w:trHeight w:val="290"/>
        </w:trPr>
        <w:tc>
          <w:tcPr>
            <w:tcW w:w="1850" w:type="pct"/>
            <w:shd w:val="clear" w:color="auto" w:fill="auto"/>
          </w:tcPr>
          <w:p w14:paraId="2087310F" w14:textId="550806D7" w:rsidR="00A6699C" w:rsidRPr="00A6699C" w:rsidRDefault="00A6699C" w:rsidP="00196829">
            <w:pPr>
              <w:spacing w:after="0" w:line="240" w:lineRule="auto"/>
              <w:rPr>
                <w:rFonts w:ascii="Arial" w:eastAsia="Calibri" w:hAnsi="Arial" w:cs="Arial"/>
                <w:sz w:val="20"/>
                <w:szCs w:val="20"/>
                <w:lang w:val="fr-FR"/>
              </w:rPr>
            </w:pPr>
            <w:r>
              <w:rPr>
                <w:rFonts w:ascii="Arial" w:eastAsia="Calibri" w:hAnsi="Arial" w:cs="Arial"/>
                <w:sz w:val="20"/>
                <w:szCs w:val="20"/>
                <w:lang w:val="fr-FR"/>
              </w:rPr>
              <w:t xml:space="preserve">C’est un outil </w:t>
            </w:r>
            <w:r w:rsidRPr="0092651C">
              <w:rPr>
                <w:rFonts w:ascii="Arial" w:eastAsia="Calibri" w:hAnsi="Arial" w:cs="Arial"/>
                <w:sz w:val="20"/>
                <w:szCs w:val="20"/>
                <w:lang w:val="fr-FR"/>
              </w:rPr>
              <w:t xml:space="preserve">qui s’inscrit </w:t>
            </w:r>
            <w:r>
              <w:rPr>
                <w:rFonts w:ascii="Arial" w:eastAsia="Calibri" w:hAnsi="Arial" w:cs="Arial"/>
                <w:sz w:val="20"/>
                <w:szCs w:val="20"/>
                <w:lang w:val="fr-FR"/>
              </w:rPr>
              <w:t xml:space="preserve">dans </w:t>
            </w:r>
            <w:r w:rsidRPr="0092651C">
              <w:rPr>
                <w:rFonts w:ascii="Arial" w:eastAsia="Calibri" w:hAnsi="Arial" w:cs="Arial"/>
                <w:sz w:val="20"/>
                <w:szCs w:val="20"/>
                <w:lang w:val="fr-FR"/>
              </w:rPr>
              <w:t>la suite de l’outil d’évaluation sectoriel pour les urgences déjà validées</w:t>
            </w:r>
            <w:r>
              <w:rPr>
                <w:rFonts w:ascii="Arial" w:eastAsia="Calibri" w:hAnsi="Arial" w:cs="Arial"/>
                <w:sz w:val="20"/>
                <w:szCs w:val="20"/>
                <w:lang w:val="fr-FR"/>
              </w:rPr>
              <w:t xml:space="preserve">. </w:t>
            </w:r>
          </w:p>
        </w:tc>
        <w:tc>
          <w:tcPr>
            <w:tcW w:w="2327" w:type="pct"/>
            <w:shd w:val="clear" w:color="auto" w:fill="auto"/>
          </w:tcPr>
          <w:p w14:paraId="3C83A383" w14:textId="77777777" w:rsidR="00A6699C" w:rsidRDefault="00A6699C" w:rsidP="00196829">
            <w:pPr>
              <w:spacing w:after="0" w:line="240" w:lineRule="auto"/>
              <w:rPr>
                <w:rFonts w:ascii="Arial" w:hAnsi="Arial" w:cs="Arial"/>
                <w:bCs/>
                <w:sz w:val="20"/>
                <w:szCs w:val="20"/>
                <w:lang w:val="fr-FR"/>
              </w:rPr>
            </w:pPr>
            <w:r>
              <w:rPr>
                <w:rFonts w:ascii="Arial" w:hAnsi="Arial" w:cs="Arial"/>
                <w:bCs/>
                <w:sz w:val="20"/>
                <w:szCs w:val="20"/>
                <w:lang w:val="fr-FR"/>
              </w:rPr>
              <w:t xml:space="preserve">Finaliser l’outil. </w:t>
            </w:r>
          </w:p>
          <w:p w14:paraId="578CF10B" w14:textId="77777777" w:rsidR="00A6699C" w:rsidRDefault="00A6699C" w:rsidP="00196829">
            <w:pPr>
              <w:spacing w:after="0" w:line="240" w:lineRule="auto"/>
              <w:rPr>
                <w:rFonts w:ascii="Arial" w:hAnsi="Arial" w:cs="Arial"/>
                <w:bCs/>
                <w:sz w:val="20"/>
                <w:szCs w:val="20"/>
                <w:lang w:val="fr-FR"/>
              </w:rPr>
            </w:pPr>
          </w:p>
          <w:p w14:paraId="3D523ED8" w14:textId="70BE81F8" w:rsidR="0092651C" w:rsidRPr="00742ED9" w:rsidRDefault="00A6699C" w:rsidP="00196829">
            <w:pPr>
              <w:spacing w:after="0" w:line="240" w:lineRule="auto"/>
              <w:rPr>
                <w:rFonts w:ascii="Arial" w:hAnsi="Arial" w:cs="Arial"/>
                <w:bCs/>
                <w:sz w:val="20"/>
                <w:szCs w:val="20"/>
                <w:lang w:val="fr-FR"/>
              </w:rPr>
            </w:pPr>
            <w:r>
              <w:rPr>
                <w:rFonts w:ascii="Arial" w:hAnsi="Arial" w:cs="Arial"/>
                <w:bCs/>
                <w:sz w:val="20"/>
                <w:szCs w:val="20"/>
                <w:lang w:val="fr-FR"/>
              </w:rPr>
              <w:t>Il sera présenté aux partenaires lors de la réunion sectorielle d’août.</w:t>
            </w:r>
          </w:p>
        </w:tc>
        <w:tc>
          <w:tcPr>
            <w:tcW w:w="823" w:type="pct"/>
            <w:shd w:val="clear" w:color="auto" w:fill="auto"/>
          </w:tcPr>
          <w:p w14:paraId="15E71B9E" w14:textId="41B6E7D3" w:rsidR="0092651C" w:rsidRDefault="00A6699C" w:rsidP="00357D54">
            <w:pPr>
              <w:rPr>
                <w:rFonts w:ascii="Arial" w:hAnsi="Arial" w:cs="Arial"/>
                <w:bCs/>
                <w:sz w:val="20"/>
                <w:szCs w:val="20"/>
                <w:lang w:val="fr-FR"/>
              </w:rPr>
            </w:pPr>
            <w:r>
              <w:rPr>
                <w:rFonts w:ascii="Arial" w:hAnsi="Arial" w:cs="Arial"/>
                <w:bCs/>
                <w:sz w:val="20"/>
                <w:szCs w:val="20"/>
                <w:lang w:val="fr-FR"/>
              </w:rPr>
              <w:t>Dieudonné</w:t>
            </w:r>
          </w:p>
          <w:p w14:paraId="1741B0AC" w14:textId="4C8D95E3" w:rsidR="00A6699C" w:rsidRPr="006D1871" w:rsidRDefault="00A6699C" w:rsidP="00357D54">
            <w:pPr>
              <w:rPr>
                <w:rFonts w:ascii="Arial" w:hAnsi="Arial" w:cs="Arial"/>
                <w:bCs/>
                <w:sz w:val="20"/>
                <w:szCs w:val="20"/>
                <w:lang w:val="fr-FR"/>
              </w:rPr>
            </w:pPr>
            <w:r>
              <w:rPr>
                <w:rFonts w:ascii="Arial" w:hAnsi="Arial" w:cs="Arial"/>
                <w:bCs/>
                <w:sz w:val="20"/>
                <w:szCs w:val="20"/>
                <w:lang w:val="fr-FR"/>
              </w:rPr>
              <w:t>IOM</w:t>
            </w:r>
          </w:p>
        </w:tc>
      </w:tr>
      <w:tr w:rsidR="0092651C" w:rsidRPr="006D1871" w14:paraId="3399590A" w14:textId="77777777" w:rsidTr="000B0330">
        <w:trPr>
          <w:trHeight w:val="290"/>
        </w:trPr>
        <w:tc>
          <w:tcPr>
            <w:tcW w:w="1850" w:type="pct"/>
            <w:tcBorders>
              <w:top w:val="single" w:sz="4" w:space="0" w:color="auto"/>
              <w:left w:val="single" w:sz="4" w:space="0" w:color="auto"/>
              <w:bottom w:val="single" w:sz="4" w:space="0" w:color="auto"/>
              <w:right w:val="single" w:sz="4" w:space="0" w:color="auto"/>
            </w:tcBorders>
            <w:shd w:val="clear" w:color="auto" w:fill="7F1416"/>
            <w:vAlign w:val="center"/>
          </w:tcPr>
          <w:p w14:paraId="43D503CD" w14:textId="77777777" w:rsidR="0092651C" w:rsidRPr="006D1871" w:rsidRDefault="0092651C" w:rsidP="00357D54">
            <w:pPr>
              <w:spacing w:after="0"/>
              <w:rPr>
                <w:rFonts w:ascii="Arial" w:hAnsi="Arial" w:cs="Arial"/>
                <w:b/>
                <w:bCs/>
                <w:color w:val="FFFFFF"/>
                <w:sz w:val="20"/>
                <w:szCs w:val="20"/>
                <w:lang w:val="fr-FR"/>
              </w:rPr>
            </w:pPr>
            <w:r w:rsidRPr="006D1871">
              <w:rPr>
                <w:rFonts w:ascii="Arial" w:hAnsi="Arial" w:cs="Arial"/>
                <w:b/>
                <w:bCs/>
                <w:color w:val="FFFFFF"/>
                <w:sz w:val="20"/>
                <w:szCs w:val="20"/>
                <w:lang w:val="fr-FR"/>
              </w:rPr>
              <w:t>Point 5 :</w:t>
            </w:r>
            <w:r w:rsidRPr="006D1871">
              <w:rPr>
                <w:rFonts w:ascii="Arial" w:hAnsi="Arial" w:cs="Arial"/>
                <w:sz w:val="20"/>
                <w:szCs w:val="20"/>
                <w:lang w:val="fr-FR"/>
              </w:rPr>
              <w:t xml:space="preserve"> </w:t>
            </w:r>
            <w:r w:rsidRPr="006D1871">
              <w:rPr>
                <w:rFonts w:ascii="Arial" w:hAnsi="Arial" w:cs="Arial"/>
                <w:b/>
                <w:bCs/>
                <w:color w:val="FFFFFF"/>
                <w:sz w:val="20"/>
                <w:szCs w:val="20"/>
                <w:lang w:val="fr-FR"/>
              </w:rPr>
              <w:t>Divers</w:t>
            </w:r>
          </w:p>
        </w:tc>
        <w:tc>
          <w:tcPr>
            <w:tcW w:w="3150" w:type="pct"/>
            <w:gridSpan w:val="2"/>
            <w:tcBorders>
              <w:top w:val="single" w:sz="4" w:space="0" w:color="auto"/>
              <w:left w:val="single" w:sz="4" w:space="0" w:color="auto"/>
              <w:bottom w:val="single" w:sz="4" w:space="0" w:color="auto"/>
              <w:right w:val="single" w:sz="4" w:space="0" w:color="auto"/>
            </w:tcBorders>
            <w:shd w:val="clear" w:color="auto" w:fill="7F1416"/>
            <w:vAlign w:val="center"/>
          </w:tcPr>
          <w:p w14:paraId="5DFFA63D" w14:textId="77777777" w:rsidR="0092651C" w:rsidRPr="006D1871" w:rsidRDefault="0092651C" w:rsidP="00357D54">
            <w:pPr>
              <w:spacing w:after="0"/>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tr w:rsidR="000B0330" w:rsidRPr="00A6699C" w14:paraId="264A7B58" w14:textId="77777777" w:rsidTr="000B0330">
        <w:trPr>
          <w:trHeight w:val="290"/>
        </w:trPr>
        <w:tc>
          <w:tcPr>
            <w:tcW w:w="1850" w:type="pct"/>
            <w:shd w:val="clear" w:color="auto" w:fill="FFFFFF"/>
          </w:tcPr>
          <w:p w14:paraId="5FC38607" w14:textId="5057B5C8" w:rsidR="00A6699C" w:rsidRPr="00550296" w:rsidRDefault="00A6699C" w:rsidP="00A6699C">
            <w:pPr>
              <w:rPr>
                <w:rFonts w:ascii="Arial" w:eastAsia="Calibri" w:hAnsi="Arial" w:cs="Arial"/>
                <w:b/>
                <w:bCs/>
                <w:i/>
                <w:iCs/>
                <w:sz w:val="20"/>
                <w:szCs w:val="20"/>
                <w:lang w:val="fr-FR"/>
              </w:rPr>
            </w:pPr>
            <w:r w:rsidRPr="00550296">
              <w:rPr>
                <w:rFonts w:ascii="Arial" w:eastAsia="Calibri" w:hAnsi="Arial" w:cs="Arial"/>
                <w:b/>
                <w:bCs/>
                <w:i/>
                <w:iCs/>
                <w:sz w:val="20"/>
                <w:szCs w:val="20"/>
                <w:lang w:val="fr-FR"/>
              </w:rPr>
              <w:t>Termes de référence pour le secteur Abris/ANA</w:t>
            </w:r>
          </w:p>
          <w:p w14:paraId="4FE58722" w14:textId="58A65651" w:rsidR="00550296" w:rsidRDefault="00550296" w:rsidP="00A6699C">
            <w:pPr>
              <w:rPr>
                <w:rFonts w:ascii="Arial" w:eastAsia="Calibri" w:hAnsi="Arial" w:cs="Arial"/>
                <w:sz w:val="20"/>
                <w:szCs w:val="20"/>
                <w:lang w:val="fr-FR"/>
              </w:rPr>
            </w:pPr>
            <w:r>
              <w:rPr>
                <w:rFonts w:ascii="Arial" w:eastAsia="Calibri" w:hAnsi="Arial" w:cs="Arial"/>
                <w:sz w:val="20"/>
                <w:szCs w:val="20"/>
                <w:lang w:val="fr-FR"/>
              </w:rPr>
              <w:t xml:space="preserve">Les </w:t>
            </w:r>
            <w:proofErr w:type="spellStart"/>
            <w:r>
              <w:rPr>
                <w:rFonts w:ascii="Arial" w:eastAsia="Calibri" w:hAnsi="Arial" w:cs="Arial"/>
                <w:sz w:val="20"/>
                <w:szCs w:val="20"/>
                <w:lang w:val="fr-FR"/>
              </w:rPr>
              <w:t>TdR</w:t>
            </w:r>
            <w:proofErr w:type="spellEnd"/>
            <w:r>
              <w:rPr>
                <w:rFonts w:ascii="Arial" w:eastAsia="Calibri" w:hAnsi="Arial" w:cs="Arial"/>
                <w:sz w:val="20"/>
                <w:szCs w:val="20"/>
                <w:lang w:val="fr-FR"/>
              </w:rPr>
              <w:t xml:space="preserve"> sont à l’état de </w:t>
            </w:r>
            <w:r w:rsidR="006C182D">
              <w:rPr>
                <w:rFonts w:ascii="Arial" w:eastAsia="Calibri" w:hAnsi="Arial" w:cs="Arial"/>
                <w:sz w:val="20"/>
                <w:szCs w:val="20"/>
                <w:lang w:val="fr-FR"/>
              </w:rPr>
              <w:t>finalisation, seront partagés très prochainement</w:t>
            </w:r>
            <w:r>
              <w:rPr>
                <w:rFonts w:ascii="Arial" w:eastAsia="Calibri" w:hAnsi="Arial" w:cs="Arial"/>
                <w:sz w:val="20"/>
                <w:szCs w:val="20"/>
                <w:lang w:val="fr-FR"/>
              </w:rPr>
              <w:t>.</w:t>
            </w:r>
          </w:p>
          <w:p w14:paraId="05671F53" w14:textId="37E5245C" w:rsidR="00A6699C" w:rsidRPr="00550296" w:rsidRDefault="00A6699C" w:rsidP="00A6699C">
            <w:pPr>
              <w:rPr>
                <w:rFonts w:ascii="Arial" w:eastAsia="Calibri" w:hAnsi="Arial" w:cs="Arial"/>
                <w:b/>
                <w:bCs/>
                <w:i/>
                <w:iCs/>
                <w:sz w:val="20"/>
                <w:szCs w:val="20"/>
                <w:lang w:val="fr-FR"/>
              </w:rPr>
            </w:pPr>
            <w:r w:rsidRPr="00550296">
              <w:rPr>
                <w:rFonts w:ascii="Arial" w:eastAsia="Calibri" w:hAnsi="Arial" w:cs="Arial"/>
                <w:b/>
                <w:bCs/>
                <w:i/>
                <w:iCs/>
                <w:sz w:val="20"/>
                <w:szCs w:val="20"/>
                <w:lang w:val="fr-FR"/>
              </w:rPr>
              <w:t>Accès humanitaire</w:t>
            </w:r>
          </w:p>
          <w:p w14:paraId="6CB0B28A" w14:textId="6127D65E" w:rsidR="00A6699C" w:rsidRDefault="00A6699C" w:rsidP="00A6699C">
            <w:pPr>
              <w:rPr>
                <w:rFonts w:ascii="Arial" w:eastAsia="Calibri" w:hAnsi="Arial" w:cs="Arial"/>
                <w:sz w:val="20"/>
                <w:szCs w:val="20"/>
                <w:lang w:val="fr-FR"/>
              </w:rPr>
            </w:pPr>
            <w:r>
              <w:rPr>
                <w:rFonts w:ascii="Arial" w:eastAsia="Calibri" w:hAnsi="Arial" w:cs="Arial"/>
                <w:sz w:val="20"/>
                <w:szCs w:val="20"/>
                <w:lang w:val="fr-FR"/>
              </w:rPr>
              <w:t xml:space="preserve">OCHA a invité tous les partenaires de tous les secteurs de remplir un formulaire sur les difficultés rencontrés sur terrain </w:t>
            </w:r>
            <w:r w:rsidR="00550296">
              <w:rPr>
                <w:rFonts w:ascii="Arial" w:eastAsia="Calibri" w:hAnsi="Arial" w:cs="Arial"/>
                <w:sz w:val="20"/>
                <w:szCs w:val="20"/>
                <w:lang w:val="fr-FR"/>
              </w:rPr>
              <w:t xml:space="preserve">qui réduisent l’accès aux </w:t>
            </w:r>
            <w:r w:rsidR="00550296">
              <w:rPr>
                <w:rFonts w:ascii="Arial" w:eastAsia="Calibri" w:hAnsi="Arial" w:cs="Arial"/>
                <w:sz w:val="20"/>
                <w:szCs w:val="20"/>
                <w:lang w:val="fr-FR"/>
              </w:rPr>
              <w:lastRenderedPageBreak/>
              <w:t>actions humanitaires disponibles par les populations ciblées.</w:t>
            </w:r>
          </w:p>
          <w:p w14:paraId="42C26D3A" w14:textId="77777777" w:rsidR="00A6699C" w:rsidRPr="00A6699C" w:rsidRDefault="00A6699C" w:rsidP="00A6699C">
            <w:pPr>
              <w:rPr>
                <w:rFonts w:ascii="Arial" w:eastAsia="Calibri" w:hAnsi="Arial" w:cs="Arial"/>
                <w:b/>
                <w:bCs/>
                <w:i/>
                <w:iCs/>
                <w:sz w:val="20"/>
                <w:szCs w:val="20"/>
                <w:lang w:val="fr-FR"/>
              </w:rPr>
            </w:pPr>
            <w:r w:rsidRPr="00A6699C">
              <w:rPr>
                <w:rFonts w:ascii="Arial" w:eastAsia="Calibri" w:hAnsi="Arial" w:cs="Arial"/>
                <w:b/>
                <w:bCs/>
                <w:i/>
                <w:iCs/>
                <w:sz w:val="20"/>
                <w:szCs w:val="20"/>
                <w:lang w:val="fr-FR"/>
              </w:rPr>
              <w:t xml:space="preserve">Atelier sur l’intégration de la Protection dans les interventions Abris/ANA. </w:t>
            </w:r>
          </w:p>
          <w:p w14:paraId="4CBF4D42" w14:textId="2C002C1E" w:rsidR="00A6699C" w:rsidRDefault="00A6699C" w:rsidP="00A6699C">
            <w:pPr>
              <w:rPr>
                <w:rFonts w:ascii="Arial" w:eastAsia="Calibri" w:hAnsi="Arial" w:cs="Arial"/>
                <w:sz w:val="20"/>
                <w:szCs w:val="20"/>
                <w:lang w:val="fr-FR"/>
              </w:rPr>
            </w:pPr>
            <w:r>
              <w:rPr>
                <w:rFonts w:ascii="Arial" w:eastAsia="Calibri" w:hAnsi="Arial" w:cs="Arial"/>
                <w:sz w:val="20"/>
                <w:szCs w:val="20"/>
                <w:lang w:val="fr-FR"/>
              </w:rPr>
              <w:t>Cet atelier s’inscrit dans la stratégie de renforcement du partenariat du secteur Abris/ANA avec d’autres secteur. Après avoir établir le partenariat avec le secteur WASH, ce sera le tour du secteur Protection. L’atelier sera coordonné par et OIM, et aura lieu le 22 Juillet 2019 dans les locaux de l’OIM.</w:t>
            </w:r>
          </w:p>
          <w:p w14:paraId="6C821614" w14:textId="6678FEB6" w:rsidR="00550296" w:rsidRDefault="006C182D" w:rsidP="00A6699C">
            <w:pPr>
              <w:rPr>
                <w:rFonts w:ascii="Arial" w:eastAsia="Calibri" w:hAnsi="Arial" w:cs="Arial"/>
                <w:sz w:val="20"/>
                <w:szCs w:val="20"/>
                <w:lang w:val="fr-FR"/>
              </w:rPr>
            </w:pPr>
            <w:r>
              <w:rPr>
                <w:rFonts w:ascii="Arial" w:eastAsia="Calibri" w:hAnsi="Arial" w:cs="Arial"/>
                <w:sz w:val="20"/>
                <w:szCs w:val="20"/>
                <w:lang w:val="fr-FR"/>
              </w:rPr>
              <w:t>Des réunions mensuelles</w:t>
            </w:r>
            <w:r w:rsidR="00550296">
              <w:rPr>
                <w:rFonts w:ascii="Arial" w:eastAsia="Calibri" w:hAnsi="Arial" w:cs="Arial"/>
                <w:sz w:val="20"/>
                <w:szCs w:val="20"/>
                <w:lang w:val="fr-FR"/>
              </w:rPr>
              <w:t xml:space="preserve"> </w:t>
            </w:r>
            <w:r>
              <w:rPr>
                <w:rFonts w:ascii="Arial" w:eastAsia="Calibri" w:hAnsi="Arial" w:cs="Arial"/>
                <w:sz w:val="20"/>
                <w:szCs w:val="20"/>
                <w:lang w:val="fr-FR"/>
              </w:rPr>
              <w:t>ont également</w:t>
            </w:r>
            <w:r w:rsidR="00550296">
              <w:rPr>
                <w:rFonts w:ascii="Arial" w:eastAsia="Calibri" w:hAnsi="Arial" w:cs="Arial"/>
                <w:sz w:val="20"/>
                <w:szCs w:val="20"/>
                <w:lang w:val="fr-FR"/>
              </w:rPr>
              <w:t xml:space="preserve"> lieu autour d</w:t>
            </w:r>
            <w:r>
              <w:rPr>
                <w:rFonts w:ascii="Arial" w:eastAsia="Calibri" w:hAnsi="Arial" w:cs="Arial"/>
                <w:sz w:val="20"/>
                <w:szCs w:val="20"/>
                <w:lang w:val="fr-FR"/>
              </w:rPr>
              <w:t>es</w:t>
            </w:r>
            <w:r w:rsidR="00550296">
              <w:rPr>
                <w:rFonts w:ascii="Arial" w:eastAsia="Calibri" w:hAnsi="Arial" w:cs="Arial"/>
                <w:sz w:val="20"/>
                <w:szCs w:val="20"/>
                <w:lang w:val="fr-FR"/>
              </w:rPr>
              <w:t xml:space="preserve"> programme</w:t>
            </w:r>
            <w:r>
              <w:rPr>
                <w:rFonts w:ascii="Arial" w:eastAsia="Calibri" w:hAnsi="Arial" w:cs="Arial"/>
                <w:sz w:val="20"/>
                <w:szCs w:val="20"/>
                <w:lang w:val="fr-FR"/>
              </w:rPr>
              <w:t>s</w:t>
            </w:r>
            <w:r w:rsidR="00550296">
              <w:rPr>
                <w:rFonts w:ascii="Arial" w:eastAsia="Calibri" w:hAnsi="Arial" w:cs="Arial"/>
                <w:sz w:val="20"/>
                <w:szCs w:val="20"/>
                <w:lang w:val="fr-FR"/>
              </w:rPr>
              <w:t xml:space="preserve"> de transfert</w:t>
            </w:r>
            <w:r>
              <w:rPr>
                <w:rFonts w:ascii="Arial" w:eastAsia="Calibri" w:hAnsi="Arial" w:cs="Arial"/>
                <w:sz w:val="20"/>
                <w:szCs w:val="20"/>
                <w:lang w:val="fr-FR"/>
              </w:rPr>
              <w:t>s</w:t>
            </w:r>
            <w:r w:rsidR="00550296">
              <w:rPr>
                <w:rFonts w:ascii="Arial" w:eastAsia="Calibri" w:hAnsi="Arial" w:cs="Arial"/>
                <w:sz w:val="20"/>
                <w:szCs w:val="20"/>
                <w:lang w:val="fr-FR"/>
              </w:rPr>
              <w:t xml:space="preserve"> monétaire</w:t>
            </w:r>
            <w:r>
              <w:rPr>
                <w:rFonts w:ascii="Arial" w:eastAsia="Calibri" w:hAnsi="Arial" w:cs="Arial"/>
                <w:sz w:val="20"/>
                <w:szCs w:val="20"/>
                <w:lang w:val="fr-FR"/>
              </w:rPr>
              <w:t>s avec le PAM et OCHA, pour les partenaires du secteur qui seraient intéressés.</w:t>
            </w:r>
          </w:p>
          <w:p w14:paraId="7197CAE6" w14:textId="77777777" w:rsidR="0050449E" w:rsidRDefault="0050449E" w:rsidP="00A6699C">
            <w:pPr>
              <w:rPr>
                <w:rFonts w:ascii="Arial" w:eastAsia="Calibri" w:hAnsi="Arial" w:cs="Arial"/>
                <w:sz w:val="20"/>
                <w:szCs w:val="20"/>
                <w:lang w:val="fr-FR"/>
              </w:rPr>
            </w:pPr>
          </w:p>
          <w:p w14:paraId="1D136DEA" w14:textId="1EAE027A" w:rsidR="0050449E" w:rsidRPr="0050449E" w:rsidRDefault="0050449E" w:rsidP="00A6699C">
            <w:pPr>
              <w:rPr>
                <w:rFonts w:ascii="Arial" w:eastAsia="Calibri" w:hAnsi="Arial" w:cs="Arial"/>
                <w:b/>
                <w:bCs/>
                <w:i/>
                <w:iCs/>
                <w:sz w:val="20"/>
                <w:szCs w:val="20"/>
                <w:lang w:val="fr-FR"/>
              </w:rPr>
            </w:pPr>
            <w:r w:rsidRPr="0050449E">
              <w:rPr>
                <w:rFonts w:ascii="Arial" w:eastAsia="Calibri" w:hAnsi="Arial" w:cs="Arial"/>
                <w:b/>
                <w:bCs/>
                <w:i/>
                <w:iCs/>
                <w:sz w:val="20"/>
                <w:szCs w:val="20"/>
                <w:lang w:val="fr-FR"/>
              </w:rPr>
              <w:t>Ponctualité aux réunions sectorielles</w:t>
            </w:r>
          </w:p>
          <w:p w14:paraId="1398CACE" w14:textId="2D5FF758" w:rsidR="0050449E" w:rsidRPr="00A6699C" w:rsidRDefault="0050449E" w:rsidP="00A6699C">
            <w:pPr>
              <w:rPr>
                <w:rFonts w:ascii="Arial" w:eastAsia="Calibri" w:hAnsi="Arial" w:cs="Arial"/>
                <w:sz w:val="20"/>
                <w:szCs w:val="20"/>
                <w:lang w:val="fr-FR"/>
              </w:rPr>
            </w:pPr>
            <w:r>
              <w:rPr>
                <w:rFonts w:ascii="Arial" w:eastAsia="Calibri" w:hAnsi="Arial" w:cs="Arial"/>
                <w:sz w:val="20"/>
                <w:szCs w:val="20"/>
                <w:lang w:val="fr-FR"/>
              </w:rPr>
              <w:t>A cause des retards souvent enregistré lors des réunions sectorielles, les partenaires se sont convenu de débuter les réunions à 9H30, et non plus 9H00.</w:t>
            </w:r>
          </w:p>
        </w:tc>
        <w:tc>
          <w:tcPr>
            <w:tcW w:w="2327" w:type="pct"/>
            <w:shd w:val="clear" w:color="auto" w:fill="FFFFFF"/>
          </w:tcPr>
          <w:p w14:paraId="4566E99D" w14:textId="181D0B32" w:rsidR="001807C0" w:rsidRDefault="00550296" w:rsidP="00357D54">
            <w:pPr>
              <w:rPr>
                <w:rFonts w:ascii="Arial" w:hAnsi="Arial" w:cs="Arial"/>
                <w:bCs/>
                <w:sz w:val="20"/>
                <w:szCs w:val="20"/>
                <w:lang w:val="fr-FR"/>
              </w:rPr>
            </w:pPr>
            <w:r>
              <w:rPr>
                <w:rFonts w:ascii="Arial" w:hAnsi="Arial" w:cs="Arial"/>
                <w:bCs/>
                <w:sz w:val="20"/>
                <w:szCs w:val="20"/>
                <w:lang w:val="fr-FR"/>
              </w:rPr>
              <w:lastRenderedPageBreak/>
              <w:t xml:space="preserve">Partager le </w:t>
            </w:r>
            <w:proofErr w:type="spellStart"/>
            <w:r>
              <w:rPr>
                <w:rFonts w:ascii="Arial" w:hAnsi="Arial" w:cs="Arial"/>
                <w:bCs/>
                <w:sz w:val="20"/>
                <w:szCs w:val="20"/>
                <w:lang w:val="fr-FR"/>
              </w:rPr>
              <w:t>draft</w:t>
            </w:r>
            <w:proofErr w:type="spellEnd"/>
            <w:r>
              <w:rPr>
                <w:rFonts w:ascii="Arial" w:hAnsi="Arial" w:cs="Arial"/>
                <w:bCs/>
                <w:sz w:val="20"/>
                <w:szCs w:val="20"/>
                <w:lang w:val="fr-FR"/>
              </w:rPr>
              <w:t xml:space="preserve"> une lecture uniquement.</w:t>
            </w:r>
          </w:p>
          <w:p w14:paraId="3D24731A" w14:textId="6AACC485" w:rsidR="00550296" w:rsidRDefault="001807C0" w:rsidP="00357D54">
            <w:pPr>
              <w:rPr>
                <w:rFonts w:ascii="Arial" w:hAnsi="Arial" w:cs="Arial"/>
                <w:bCs/>
                <w:sz w:val="20"/>
                <w:szCs w:val="20"/>
                <w:lang w:val="fr-FR"/>
              </w:rPr>
            </w:pPr>
            <w:r>
              <w:rPr>
                <w:rFonts w:ascii="Arial" w:hAnsi="Arial" w:cs="Arial"/>
                <w:bCs/>
                <w:sz w:val="20"/>
                <w:szCs w:val="20"/>
                <w:lang w:val="fr-FR"/>
              </w:rPr>
              <w:t xml:space="preserve">Il a été noté par les participants que la participation du HCR était trop faible, ayant </w:t>
            </w:r>
            <w:r w:rsidR="00185C4D">
              <w:rPr>
                <w:rFonts w:ascii="Arial" w:hAnsi="Arial" w:cs="Arial"/>
                <w:bCs/>
                <w:sz w:val="20"/>
                <w:szCs w:val="20"/>
                <w:lang w:val="fr-FR"/>
              </w:rPr>
              <w:t xml:space="preserve">également </w:t>
            </w:r>
            <w:r>
              <w:rPr>
                <w:rFonts w:ascii="Arial" w:hAnsi="Arial" w:cs="Arial"/>
                <w:bCs/>
                <w:sz w:val="20"/>
                <w:szCs w:val="20"/>
                <w:lang w:val="fr-FR"/>
              </w:rPr>
              <w:t>été absent</w:t>
            </w:r>
            <w:r w:rsidR="00185C4D">
              <w:rPr>
                <w:rFonts w:ascii="Arial" w:hAnsi="Arial" w:cs="Arial"/>
                <w:bCs/>
                <w:sz w:val="20"/>
                <w:szCs w:val="20"/>
                <w:lang w:val="fr-FR"/>
              </w:rPr>
              <w:t>s des réunions</w:t>
            </w:r>
            <w:r>
              <w:rPr>
                <w:rFonts w:ascii="Arial" w:hAnsi="Arial" w:cs="Arial"/>
                <w:bCs/>
                <w:sz w:val="20"/>
                <w:szCs w:val="20"/>
                <w:lang w:val="fr-FR"/>
              </w:rPr>
              <w:t xml:space="preserve"> </w:t>
            </w:r>
            <w:r w:rsidR="00185C4D">
              <w:rPr>
                <w:rFonts w:ascii="Arial" w:hAnsi="Arial" w:cs="Arial"/>
                <w:bCs/>
                <w:sz w:val="20"/>
                <w:szCs w:val="20"/>
                <w:lang w:val="fr-FR"/>
              </w:rPr>
              <w:t>sectorielles de ces derniers mois.</w:t>
            </w:r>
          </w:p>
          <w:p w14:paraId="226FF2B7" w14:textId="3BBF15F2" w:rsidR="00550296" w:rsidRDefault="00550296" w:rsidP="00357D54">
            <w:pPr>
              <w:rPr>
                <w:rFonts w:ascii="Arial" w:hAnsi="Arial" w:cs="Arial"/>
                <w:bCs/>
                <w:sz w:val="20"/>
                <w:szCs w:val="20"/>
                <w:lang w:val="fr-FR"/>
              </w:rPr>
            </w:pPr>
          </w:p>
          <w:p w14:paraId="2CB9B8FC" w14:textId="6BFA6DBE" w:rsidR="00550296" w:rsidRDefault="00550296" w:rsidP="00357D54">
            <w:pPr>
              <w:rPr>
                <w:rFonts w:ascii="Arial" w:hAnsi="Arial" w:cs="Arial"/>
                <w:bCs/>
                <w:sz w:val="20"/>
                <w:szCs w:val="20"/>
                <w:lang w:val="fr-FR"/>
              </w:rPr>
            </w:pPr>
          </w:p>
          <w:p w14:paraId="31F7E9DB" w14:textId="64BB1C6A" w:rsidR="00550296" w:rsidRDefault="00550296" w:rsidP="00357D54">
            <w:pPr>
              <w:rPr>
                <w:rFonts w:ascii="Arial" w:hAnsi="Arial" w:cs="Arial"/>
                <w:bCs/>
                <w:sz w:val="20"/>
                <w:szCs w:val="20"/>
                <w:lang w:val="fr-FR"/>
              </w:rPr>
            </w:pPr>
            <w:r>
              <w:rPr>
                <w:rFonts w:ascii="Arial" w:hAnsi="Arial" w:cs="Arial"/>
                <w:bCs/>
                <w:sz w:val="20"/>
                <w:szCs w:val="20"/>
                <w:lang w:val="fr-FR"/>
              </w:rPr>
              <w:lastRenderedPageBreak/>
              <w:t>Remplir le formulaire en passant par le lien suivant :</w:t>
            </w:r>
          </w:p>
          <w:p w14:paraId="793DFAED" w14:textId="7B436DE1" w:rsidR="00550296" w:rsidRPr="006C182D" w:rsidRDefault="00F73A9B" w:rsidP="00357D54">
            <w:pPr>
              <w:rPr>
                <w:lang w:val="fr-FR"/>
              </w:rPr>
            </w:pPr>
            <w:hyperlink r:id="rId8" w:anchor="YpwU" w:history="1">
              <w:r w:rsidR="00550296" w:rsidRPr="00550296">
                <w:rPr>
                  <w:rStyle w:val="Lienhypertexte"/>
                  <w:rFonts w:ascii="Times New Roman" w:hAnsi="Times New Roman"/>
                  <w:lang w:val="fr-FR" w:eastAsia="fr-FR"/>
                </w:rPr>
                <w:t>https://ee.humanitarianresponse.info/x/#YpwU</w:t>
              </w:r>
            </w:hyperlink>
          </w:p>
          <w:p w14:paraId="64DB4AA5" w14:textId="4BCB8A29" w:rsidR="00550296" w:rsidRPr="006C182D" w:rsidRDefault="00550296" w:rsidP="00357D54">
            <w:pPr>
              <w:rPr>
                <w:bCs/>
                <w:lang w:val="fr-FR"/>
              </w:rPr>
            </w:pPr>
          </w:p>
          <w:p w14:paraId="3F3FDE4B" w14:textId="77777777" w:rsidR="006C182D" w:rsidRPr="006C182D" w:rsidRDefault="006C182D" w:rsidP="00357D54">
            <w:pPr>
              <w:rPr>
                <w:bCs/>
                <w:lang w:val="fr-FR"/>
              </w:rPr>
            </w:pPr>
            <w:bookmarkStart w:id="3" w:name="_GoBack"/>
            <w:bookmarkEnd w:id="3"/>
          </w:p>
          <w:p w14:paraId="52E575A9" w14:textId="77777777" w:rsidR="0050449E" w:rsidRPr="0050449E" w:rsidRDefault="00550296" w:rsidP="00357D54">
            <w:pPr>
              <w:rPr>
                <w:rFonts w:ascii="Arial" w:hAnsi="Arial" w:cs="Arial"/>
                <w:bCs/>
                <w:sz w:val="20"/>
                <w:szCs w:val="20"/>
                <w:lang w:val="fr-FR"/>
              </w:rPr>
            </w:pPr>
            <w:r w:rsidRPr="0050449E">
              <w:rPr>
                <w:rFonts w:ascii="Arial" w:hAnsi="Arial" w:cs="Arial"/>
                <w:bCs/>
                <w:sz w:val="20"/>
                <w:szCs w:val="20"/>
                <w:lang w:val="fr-FR"/>
              </w:rPr>
              <w:t>Une fiche ou un tableau pour renseigner les</w:t>
            </w:r>
            <w:r w:rsidR="0050449E" w:rsidRPr="0050449E">
              <w:rPr>
                <w:rFonts w:ascii="Arial" w:hAnsi="Arial" w:cs="Arial"/>
                <w:bCs/>
                <w:sz w:val="20"/>
                <w:szCs w:val="20"/>
                <w:lang w:val="fr-FR"/>
              </w:rPr>
              <w:t xml:space="preserve"> difficultés déjà rencontrées et les</w:t>
            </w:r>
            <w:r w:rsidRPr="0050449E">
              <w:rPr>
                <w:rFonts w:ascii="Arial" w:hAnsi="Arial" w:cs="Arial"/>
                <w:bCs/>
                <w:sz w:val="20"/>
                <w:szCs w:val="20"/>
                <w:lang w:val="fr-FR"/>
              </w:rPr>
              <w:t xml:space="preserve"> leçons apprises sur les programmes de transfert monétaires déjà exécutés par les partenaires sera conçu. La documentation finale </w:t>
            </w:r>
            <w:r w:rsidR="0050449E" w:rsidRPr="0050449E">
              <w:rPr>
                <w:rFonts w:ascii="Arial" w:hAnsi="Arial" w:cs="Arial"/>
                <w:bCs/>
                <w:sz w:val="20"/>
                <w:szCs w:val="20"/>
                <w:lang w:val="fr-FR"/>
              </w:rPr>
              <w:t xml:space="preserve">permettra une bonne planification et l’implémentation des programmes futures. </w:t>
            </w:r>
          </w:p>
          <w:p w14:paraId="1E56E65F" w14:textId="4BBDFED1" w:rsidR="00550296" w:rsidRPr="0050449E" w:rsidRDefault="0050449E" w:rsidP="00357D54">
            <w:pPr>
              <w:rPr>
                <w:rFonts w:ascii="Arial" w:hAnsi="Arial" w:cs="Arial"/>
                <w:bCs/>
                <w:sz w:val="20"/>
                <w:szCs w:val="20"/>
                <w:lang w:val="fr-FR"/>
              </w:rPr>
            </w:pPr>
            <w:r w:rsidRPr="0050449E">
              <w:rPr>
                <w:rFonts w:ascii="Arial" w:hAnsi="Arial" w:cs="Arial"/>
                <w:bCs/>
                <w:sz w:val="20"/>
                <w:szCs w:val="20"/>
                <w:lang w:val="fr-FR"/>
              </w:rPr>
              <w:t>A noter que World Vision a déjà implémenté ce programme.</w:t>
            </w:r>
          </w:p>
          <w:p w14:paraId="0CEFDFCC" w14:textId="77777777" w:rsidR="00550296" w:rsidRDefault="00550296" w:rsidP="00357D54">
            <w:pPr>
              <w:rPr>
                <w:rFonts w:ascii="Arial" w:hAnsi="Arial" w:cs="Arial"/>
                <w:bCs/>
                <w:sz w:val="20"/>
                <w:szCs w:val="20"/>
                <w:lang w:val="fr-FR"/>
              </w:rPr>
            </w:pPr>
          </w:p>
          <w:p w14:paraId="67A8EF11" w14:textId="19775EC9" w:rsidR="00550296" w:rsidRPr="0097687B" w:rsidRDefault="00550296" w:rsidP="00357D54">
            <w:pPr>
              <w:rPr>
                <w:rFonts w:ascii="Arial" w:hAnsi="Arial" w:cs="Arial"/>
                <w:bCs/>
                <w:sz w:val="20"/>
                <w:szCs w:val="20"/>
                <w:lang w:val="fr-FR"/>
              </w:rPr>
            </w:pPr>
          </w:p>
        </w:tc>
        <w:tc>
          <w:tcPr>
            <w:tcW w:w="823" w:type="pct"/>
            <w:shd w:val="clear" w:color="auto" w:fill="FFFFFF"/>
          </w:tcPr>
          <w:p w14:paraId="7EB92AA8" w14:textId="14A1CDC7" w:rsidR="0092651C" w:rsidRDefault="00550296" w:rsidP="00357D54">
            <w:pPr>
              <w:rPr>
                <w:rFonts w:ascii="Arial" w:hAnsi="Arial" w:cs="Arial"/>
                <w:bCs/>
                <w:sz w:val="20"/>
                <w:szCs w:val="20"/>
                <w:lang w:val="fr-FR"/>
              </w:rPr>
            </w:pPr>
            <w:r>
              <w:rPr>
                <w:rFonts w:ascii="Arial" w:hAnsi="Arial" w:cs="Arial"/>
                <w:bCs/>
                <w:sz w:val="20"/>
                <w:szCs w:val="20"/>
                <w:lang w:val="fr-FR"/>
              </w:rPr>
              <w:lastRenderedPageBreak/>
              <w:t>Michel</w:t>
            </w:r>
          </w:p>
          <w:p w14:paraId="1E5FFB66" w14:textId="633C430E" w:rsidR="0050449E" w:rsidRDefault="0050449E" w:rsidP="00357D54">
            <w:pPr>
              <w:rPr>
                <w:rFonts w:ascii="Arial" w:hAnsi="Arial" w:cs="Arial"/>
                <w:bCs/>
                <w:sz w:val="20"/>
                <w:szCs w:val="20"/>
                <w:lang w:val="fr-FR"/>
              </w:rPr>
            </w:pPr>
          </w:p>
          <w:p w14:paraId="19E56979" w14:textId="110C0454" w:rsidR="0050449E" w:rsidRDefault="0050449E" w:rsidP="00357D54">
            <w:pPr>
              <w:rPr>
                <w:rFonts w:ascii="Arial" w:hAnsi="Arial" w:cs="Arial"/>
                <w:bCs/>
                <w:sz w:val="20"/>
                <w:szCs w:val="20"/>
                <w:lang w:val="fr-FR"/>
              </w:rPr>
            </w:pPr>
          </w:p>
          <w:p w14:paraId="150EB4EE" w14:textId="703FBA97" w:rsidR="0050449E" w:rsidRDefault="0050449E" w:rsidP="00357D54">
            <w:pPr>
              <w:rPr>
                <w:rFonts w:ascii="Arial" w:hAnsi="Arial" w:cs="Arial"/>
                <w:bCs/>
                <w:sz w:val="20"/>
                <w:szCs w:val="20"/>
                <w:lang w:val="fr-FR"/>
              </w:rPr>
            </w:pPr>
          </w:p>
          <w:p w14:paraId="57E63288" w14:textId="352D7907" w:rsidR="0050449E" w:rsidRDefault="0050449E" w:rsidP="00357D54">
            <w:pPr>
              <w:rPr>
                <w:rFonts w:ascii="Arial" w:hAnsi="Arial" w:cs="Arial"/>
                <w:bCs/>
                <w:sz w:val="20"/>
                <w:szCs w:val="20"/>
                <w:lang w:val="fr-FR"/>
              </w:rPr>
            </w:pPr>
          </w:p>
          <w:p w14:paraId="2C88D16B" w14:textId="17D6C17A" w:rsidR="0050449E" w:rsidRDefault="0050449E" w:rsidP="00357D54">
            <w:pPr>
              <w:rPr>
                <w:rFonts w:ascii="Arial" w:hAnsi="Arial" w:cs="Arial"/>
                <w:bCs/>
                <w:sz w:val="20"/>
                <w:szCs w:val="20"/>
                <w:lang w:val="fr-FR"/>
              </w:rPr>
            </w:pPr>
          </w:p>
          <w:p w14:paraId="24C9235D" w14:textId="535E698C" w:rsidR="0050449E" w:rsidRDefault="0050449E" w:rsidP="00357D54">
            <w:pPr>
              <w:rPr>
                <w:rFonts w:ascii="Arial" w:hAnsi="Arial" w:cs="Arial"/>
                <w:bCs/>
                <w:sz w:val="20"/>
                <w:szCs w:val="20"/>
                <w:lang w:val="fr-FR"/>
              </w:rPr>
            </w:pPr>
          </w:p>
          <w:p w14:paraId="6803F3A1" w14:textId="7AA6442C" w:rsidR="0050449E" w:rsidRDefault="0050449E" w:rsidP="00357D54">
            <w:pPr>
              <w:rPr>
                <w:rFonts w:ascii="Arial" w:hAnsi="Arial" w:cs="Arial"/>
                <w:bCs/>
                <w:sz w:val="20"/>
                <w:szCs w:val="20"/>
                <w:lang w:val="fr-FR"/>
              </w:rPr>
            </w:pPr>
          </w:p>
          <w:p w14:paraId="57924046" w14:textId="20B893AD" w:rsidR="0050449E" w:rsidRDefault="0050449E" w:rsidP="00357D54">
            <w:pPr>
              <w:rPr>
                <w:rFonts w:ascii="Arial" w:hAnsi="Arial" w:cs="Arial"/>
                <w:bCs/>
                <w:sz w:val="20"/>
                <w:szCs w:val="20"/>
                <w:lang w:val="fr-FR"/>
              </w:rPr>
            </w:pPr>
          </w:p>
          <w:p w14:paraId="640609F2" w14:textId="56B8684C" w:rsidR="0050449E" w:rsidRDefault="0050449E" w:rsidP="00357D54">
            <w:pPr>
              <w:rPr>
                <w:rFonts w:ascii="Arial" w:hAnsi="Arial" w:cs="Arial"/>
                <w:bCs/>
                <w:sz w:val="20"/>
                <w:szCs w:val="20"/>
                <w:lang w:val="fr-FR"/>
              </w:rPr>
            </w:pPr>
          </w:p>
          <w:p w14:paraId="7B860E36" w14:textId="60DC2F51" w:rsidR="0050449E" w:rsidRDefault="0050449E" w:rsidP="00357D54">
            <w:pPr>
              <w:rPr>
                <w:rFonts w:ascii="Arial" w:hAnsi="Arial" w:cs="Arial"/>
                <w:bCs/>
                <w:sz w:val="20"/>
                <w:szCs w:val="20"/>
                <w:lang w:val="fr-FR"/>
              </w:rPr>
            </w:pPr>
          </w:p>
          <w:p w14:paraId="6CBF91B9" w14:textId="77777777" w:rsidR="0050449E" w:rsidRDefault="0050449E" w:rsidP="00357D54">
            <w:pPr>
              <w:rPr>
                <w:rFonts w:ascii="Arial" w:hAnsi="Arial" w:cs="Arial"/>
                <w:bCs/>
                <w:sz w:val="20"/>
                <w:szCs w:val="20"/>
                <w:lang w:val="fr-FR"/>
              </w:rPr>
            </w:pPr>
          </w:p>
          <w:p w14:paraId="2D333098" w14:textId="3EAC22CB" w:rsidR="0050449E" w:rsidRDefault="0050449E" w:rsidP="00357D54">
            <w:pPr>
              <w:rPr>
                <w:rFonts w:ascii="Arial" w:hAnsi="Arial" w:cs="Arial"/>
                <w:bCs/>
                <w:sz w:val="20"/>
                <w:szCs w:val="20"/>
                <w:lang w:val="fr-FR"/>
              </w:rPr>
            </w:pPr>
            <w:r>
              <w:rPr>
                <w:rFonts w:ascii="Arial" w:hAnsi="Arial" w:cs="Arial"/>
                <w:bCs/>
                <w:sz w:val="20"/>
                <w:szCs w:val="20"/>
                <w:lang w:val="fr-FR"/>
              </w:rPr>
              <w:t>Partenaires</w:t>
            </w:r>
          </w:p>
          <w:p w14:paraId="2CBB3A79" w14:textId="77777777" w:rsidR="00550296" w:rsidRDefault="00550296" w:rsidP="00357D54">
            <w:pPr>
              <w:rPr>
                <w:rFonts w:ascii="Arial" w:hAnsi="Arial" w:cs="Arial"/>
                <w:bCs/>
                <w:sz w:val="20"/>
                <w:szCs w:val="20"/>
                <w:lang w:val="fr-FR"/>
              </w:rPr>
            </w:pPr>
          </w:p>
          <w:p w14:paraId="56E83BC9" w14:textId="20A673F5" w:rsidR="00550296" w:rsidRPr="006D1871" w:rsidRDefault="00550296" w:rsidP="00357D54">
            <w:pPr>
              <w:rPr>
                <w:rFonts w:ascii="Arial" w:hAnsi="Arial" w:cs="Arial"/>
                <w:bCs/>
                <w:sz w:val="20"/>
                <w:szCs w:val="20"/>
                <w:lang w:val="fr-FR"/>
              </w:rPr>
            </w:pPr>
          </w:p>
        </w:tc>
      </w:tr>
    </w:tbl>
    <w:p w14:paraId="126A92F9" w14:textId="77777777" w:rsidR="0092651C" w:rsidRPr="006D1871" w:rsidRDefault="0092651C" w:rsidP="0092651C">
      <w:pPr>
        <w:spacing w:after="0" w:line="240" w:lineRule="auto"/>
        <w:rPr>
          <w:rFonts w:ascii="Arial" w:hAnsi="Arial" w:cs="Arial"/>
          <w:sz w:val="20"/>
          <w:szCs w:val="20"/>
          <w:lang w:val="fr-FR"/>
        </w:rPr>
      </w:pPr>
    </w:p>
    <w:p w14:paraId="1D95102F" w14:textId="13DEE363" w:rsidR="0092651C" w:rsidRDefault="0092651C" w:rsidP="0092651C">
      <w:pPr>
        <w:spacing w:after="0" w:line="240" w:lineRule="auto"/>
        <w:rPr>
          <w:rFonts w:ascii="Arial" w:hAnsi="Arial" w:cs="Arial"/>
          <w:sz w:val="20"/>
          <w:szCs w:val="20"/>
          <w:lang w:val="fr-FR"/>
        </w:rPr>
      </w:pPr>
      <w:r>
        <w:rPr>
          <w:rFonts w:ascii="Arial" w:hAnsi="Arial" w:cs="Arial"/>
          <w:sz w:val="20"/>
          <w:szCs w:val="20"/>
          <w:lang w:val="fr-FR"/>
        </w:rPr>
        <w:t xml:space="preserve">La prochaine réunion aura lieu le </w:t>
      </w:r>
      <w:r w:rsidR="006F0663">
        <w:rPr>
          <w:rFonts w:ascii="Arial" w:hAnsi="Arial" w:cs="Arial"/>
          <w:bCs/>
          <w:sz w:val="20"/>
          <w:szCs w:val="20"/>
          <w:lang w:val="fr-FR"/>
        </w:rPr>
        <w:t>21</w:t>
      </w:r>
      <w:r>
        <w:rPr>
          <w:rFonts w:ascii="Arial" w:hAnsi="Arial" w:cs="Arial"/>
          <w:sz w:val="20"/>
          <w:szCs w:val="20"/>
          <w:lang w:val="fr-FR"/>
        </w:rPr>
        <w:t xml:space="preserve"> </w:t>
      </w:r>
      <w:r w:rsidR="00196829">
        <w:rPr>
          <w:rFonts w:ascii="Arial" w:hAnsi="Arial" w:cs="Arial"/>
          <w:sz w:val="20"/>
          <w:szCs w:val="20"/>
          <w:lang w:val="fr-FR"/>
        </w:rPr>
        <w:t xml:space="preserve">Août </w:t>
      </w:r>
      <w:r>
        <w:rPr>
          <w:rFonts w:ascii="Arial" w:hAnsi="Arial" w:cs="Arial"/>
          <w:sz w:val="20"/>
          <w:szCs w:val="20"/>
          <w:lang w:val="fr-FR"/>
        </w:rPr>
        <w:t>2019</w:t>
      </w:r>
    </w:p>
    <w:p w14:paraId="7A9A979D" w14:textId="77777777" w:rsidR="0092651C" w:rsidRPr="006D1871" w:rsidRDefault="0092651C" w:rsidP="0092651C">
      <w:pPr>
        <w:spacing w:after="0" w:line="240" w:lineRule="auto"/>
        <w:rPr>
          <w:rFonts w:ascii="Arial" w:hAnsi="Arial" w:cs="Arial"/>
          <w:sz w:val="20"/>
          <w:szCs w:val="20"/>
          <w:lang w:val="fr-FR"/>
        </w:rPr>
      </w:pPr>
    </w:p>
    <w:p w14:paraId="17B75940" w14:textId="77777777" w:rsidR="0092651C" w:rsidRPr="0097687B" w:rsidRDefault="0092651C" w:rsidP="0092651C">
      <w:pPr>
        <w:spacing w:after="0" w:line="240" w:lineRule="auto"/>
        <w:rPr>
          <w:rFonts w:ascii="Arial" w:hAnsi="Arial" w:cs="Arial"/>
          <w:sz w:val="20"/>
          <w:szCs w:val="20"/>
          <w:lang w:val="fr-FR"/>
        </w:rPr>
      </w:pPr>
      <w:r w:rsidRPr="006D1871">
        <w:rPr>
          <w:rFonts w:ascii="Arial" w:hAnsi="Arial" w:cs="Arial"/>
          <w:sz w:val="20"/>
          <w:szCs w:val="20"/>
          <w:lang w:val="fr-FR"/>
        </w:rPr>
        <w:t xml:space="preserve">Pour plus d’information, </w:t>
      </w:r>
      <w:r>
        <w:rPr>
          <w:rFonts w:ascii="Arial" w:hAnsi="Arial" w:cs="Arial"/>
          <w:sz w:val="20"/>
          <w:szCs w:val="20"/>
          <w:lang w:val="fr-FR"/>
        </w:rPr>
        <w:t xml:space="preserve">veuillez contacter </w:t>
      </w:r>
      <w:r w:rsidRPr="0097687B">
        <w:rPr>
          <w:rFonts w:ascii="Arial" w:hAnsi="Arial" w:cs="Arial"/>
          <w:sz w:val="20"/>
          <w:szCs w:val="20"/>
          <w:lang w:val="fr-FR"/>
        </w:rPr>
        <w:t>Marta LEBOREIRO NÚÑEZ</w:t>
      </w:r>
      <w:r>
        <w:rPr>
          <w:rFonts w:ascii="Arial" w:hAnsi="Arial" w:cs="Arial"/>
          <w:sz w:val="20"/>
          <w:szCs w:val="20"/>
          <w:lang w:val="fr-FR"/>
        </w:rPr>
        <w:t xml:space="preserve">, </w:t>
      </w:r>
      <w:r w:rsidRPr="0097687B">
        <w:rPr>
          <w:rFonts w:ascii="Arial" w:hAnsi="Arial" w:cs="Arial"/>
          <w:sz w:val="20"/>
          <w:szCs w:val="20"/>
          <w:lang w:val="fr-FR"/>
        </w:rPr>
        <w:t>Responsable des projets d’Abris et d’ANA </w:t>
      </w:r>
      <w:r>
        <w:rPr>
          <w:rFonts w:ascii="Arial" w:hAnsi="Arial" w:cs="Arial"/>
          <w:sz w:val="20"/>
          <w:szCs w:val="20"/>
          <w:lang w:val="fr-FR"/>
        </w:rPr>
        <w:t>à l’</w:t>
      </w:r>
      <w:r w:rsidRPr="0097687B">
        <w:rPr>
          <w:rFonts w:ascii="Arial" w:hAnsi="Arial" w:cs="Arial"/>
          <w:sz w:val="20"/>
          <w:szCs w:val="20"/>
          <w:lang w:val="fr-FR"/>
        </w:rPr>
        <w:t>OIM</w:t>
      </w:r>
      <w:r>
        <w:rPr>
          <w:rFonts w:ascii="Arial" w:hAnsi="Arial" w:cs="Arial"/>
          <w:sz w:val="20"/>
          <w:szCs w:val="20"/>
          <w:lang w:val="fr-FR"/>
        </w:rPr>
        <w:t xml:space="preserve">, </w:t>
      </w:r>
      <w:hyperlink r:id="rId9" w:history="1">
        <w:r w:rsidRPr="00BB506B">
          <w:rPr>
            <w:rStyle w:val="Lienhypertexte"/>
            <w:rFonts w:ascii="Arial" w:hAnsi="Arial" w:cs="Arial"/>
            <w:bCs/>
            <w:sz w:val="20"/>
            <w:szCs w:val="20"/>
            <w:lang w:val="fr-FR"/>
          </w:rPr>
          <w:t>mleboreiro@iom.int</w:t>
        </w:r>
      </w:hyperlink>
    </w:p>
    <w:p w14:paraId="6FE79F6C" w14:textId="77777777" w:rsidR="00D41886" w:rsidRPr="0092651C" w:rsidRDefault="00D41886">
      <w:pPr>
        <w:rPr>
          <w:lang w:val="fr-FR"/>
        </w:rPr>
      </w:pPr>
    </w:p>
    <w:sectPr w:rsidR="00D41886" w:rsidRPr="0092651C" w:rsidSect="000A7613">
      <w:headerReference w:type="default" r:id="rId10"/>
      <w:footerReference w:type="default" r:id="rId11"/>
      <w:pgSz w:w="11906" w:h="16838"/>
      <w:pgMar w:top="153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83F1A" w14:textId="77777777" w:rsidR="00F73A9B" w:rsidRDefault="00F73A9B">
      <w:pPr>
        <w:spacing w:after="0" w:line="240" w:lineRule="auto"/>
      </w:pPr>
      <w:r>
        <w:separator/>
      </w:r>
    </w:p>
  </w:endnote>
  <w:endnote w:type="continuationSeparator" w:id="0">
    <w:p w14:paraId="677D8754" w14:textId="77777777" w:rsidR="00F73A9B" w:rsidRDefault="00F7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7F40" w14:textId="77777777" w:rsidR="006A4675" w:rsidRPr="00B2499F" w:rsidRDefault="000B0330" w:rsidP="006A4675">
    <w:pPr>
      <w:pStyle w:val="Pieddepage"/>
      <w:rPr>
        <w:color w:val="7F1416"/>
        <w:sz w:val="18"/>
        <w:szCs w:val="18"/>
      </w:rPr>
    </w:pPr>
    <w:r>
      <w:rPr>
        <w:noProof/>
        <w:lang w:val="en-US"/>
      </w:rPr>
      <mc:AlternateContent>
        <mc:Choice Requires="wps">
          <w:drawing>
            <wp:anchor distT="4294967294" distB="4294967294" distL="114300" distR="114300" simplePos="0" relativeHeight="251660288" behindDoc="0" locked="0" layoutInCell="1" allowOverlap="1" wp14:anchorId="7F68EEE2" wp14:editId="77A15EF1">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3CA4501" id="Straight Connector 4"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c6TqV9QBAACP&#10;AwAADgAAAAAAAAAAAAAAAAAuAgAAZHJzL2Uyb0RvYy54bWxQSwECLQAUAAYACAAAACEADHCE0twA&#10;AAAGAQAADwAAAAAAAAAAAAAAAAAuBAAAZHJzL2Rvd25yZXYueG1sUEsFBgAAAAAEAAQA8wAAADcF&#10;AAAAAA==&#10;" strokecolor="#7f1416">
              <w10:wrap anchorx="margin"/>
            </v:line>
          </w:pict>
        </mc:Fallback>
      </mc:AlternateContent>
    </w:r>
    <w:r>
      <w:rPr>
        <w:color w:val="7F1416"/>
        <w:sz w:val="18"/>
        <w:szCs w:val="18"/>
      </w:rPr>
      <w:t>Burundi</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Pr>
        <w:noProof/>
        <w:color w:val="7F1416"/>
        <w:sz w:val="18"/>
        <w:szCs w:val="18"/>
      </w:rPr>
      <w:t>4</w:t>
    </w:r>
    <w:r w:rsidRPr="00B2499F">
      <w:rPr>
        <w:noProof/>
        <w:color w:val="7F141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1C827" w14:textId="77777777" w:rsidR="00F73A9B" w:rsidRDefault="00F73A9B">
      <w:pPr>
        <w:spacing w:after="0" w:line="240" w:lineRule="auto"/>
      </w:pPr>
      <w:r>
        <w:separator/>
      </w:r>
    </w:p>
  </w:footnote>
  <w:footnote w:type="continuationSeparator" w:id="0">
    <w:p w14:paraId="7A236CCA" w14:textId="77777777" w:rsidR="00F73A9B" w:rsidRDefault="00F73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8206" w14:textId="77777777" w:rsidR="006A4675" w:rsidRPr="001171B8" w:rsidRDefault="000B0330" w:rsidP="006A4675">
    <w:pPr>
      <w:pStyle w:val="En-tte"/>
      <w:ind w:firstLine="567"/>
      <w:rPr>
        <w:rFonts w:ascii="Verdana" w:hAnsi="Verdana"/>
        <w:sz w:val="14"/>
        <w:szCs w:val="14"/>
      </w:rPr>
    </w:pPr>
    <w:r>
      <w:rPr>
        <w:noProof/>
        <w:lang w:val="en-US"/>
      </w:rPr>
      <w:drawing>
        <wp:anchor distT="0" distB="0" distL="114300" distR="114300" simplePos="0" relativeHeight="251659264" behindDoc="0" locked="0" layoutInCell="1" allowOverlap="1" wp14:anchorId="064A3598" wp14:editId="67F6BACB">
          <wp:simplePos x="0" y="0"/>
          <wp:positionH relativeFrom="margin">
            <wp:posOffset>-347980</wp:posOffset>
          </wp:positionH>
          <wp:positionV relativeFrom="paragraph">
            <wp:posOffset>-154305</wp:posOffset>
          </wp:positionV>
          <wp:extent cx="657225" cy="576580"/>
          <wp:effectExtent l="0" t="0" r="9525" b="0"/>
          <wp:wrapSquare wrapText="right"/>
          <wp:docPr id="8" name="Picture 8"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 xml:space="preserve">Shelter </w:t>
    </w:r>
    <w:r>
      <w:rPr>
        <w:rFonts w:ascii="Verdana" w:hAnsi="Verdana"/>
        <w:b/>
        <w:color w:val="7F1416"/>
        <w:sz w:val="16"/>
        <w:szCs w:val="16"/>
      </w:rPr>
      <w:t>Sector BURUNDI</w:t>
    </w:r>
  </w:p>
  <w:p w14:paraId="121CEBC9" w14:textId="77777777" w:rsidR="006A4675" w:rsidRPr="005C324F" w:rsidRDefault="000B0330" w:rsidP="006A4675">
    <w:pPr>
      <w:pStyle w:val="En-tte"/>
      <w:ind w:firstLine="567"/>
      <w:rPr>
        <w:rFonts w:ascii="Verdana" w:hAnsi="Verdana"/>
        <w:color w:val="7F1416"/>
        <w:sz w:val="12"/>
        <w:szCs w:val="12"/>
      </w:rPr>
    </w:pPr>
    <w:r w:rsidRPr="005C324F">
      <w:rPr>
        <w:rFonts w:ascii="Verdana" w:hAnsi="Verdana"/>
        <w:color w:val="7F1416"/>
        <w:sz w:val="12"/>
        <w:szCs w:val="12"/>
      </w:rPr>
      <w:t>ShelterCluster.org</w:t>
    </w:r>
  </w:p>
  <w:p w14:paraId="7A8E3C0F" w14:textId="77777777" w:rsidR="006A4675" w:rsidRPr="005C324F" w:rsidRDefault="000B0330" w:rsidP="006A4675">
    <w:pPr>
      <w:pStyle w:val="En-tte"/>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35D3"/>
    <w:multiLevelType w:val="multilevel"/>
    <w:tmpl w:val="226C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94350"/>
    <w:multiLevelType w:val="hybridMultilevel"/>
    <w:tmpl w:val="B608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B706E"/>
    <w:multiLevelType w:val="hybridMultilevel"/>
    <w:tmpl w:val="0DDA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B28E7"/>
    <w:multiLevelType w:val="hybridMultilevel"/>
    <w:tmpl w:val="FA3A35E0"/>
    <w:lvl w:ilvl="0" w:tplc="7B2018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55824"/>
    <w:multiLevelType w:val="hybridMultilevel"/>
    <w:tmpl w:val="26563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1C"/>
    <w:rsid w:val="0005031B"/>
    <w:rsid w:val="000B0330"/>
    <w:rsid w:val="001807C0"/>
    <w:rsid w:val="00185C4D"/>
    <w:rsid w:val="00196829"/>
    <w:rsid w:val="0050449E"/>
    <w:rsid w:val="00547244"/>
    <w:rsid w:val="00550296"/>
    <w:rsid w:val="00572136"/>
    <w:rsid w:val="006C182D"/>
    <w:rsid w:val="006F0663"/>
    <w:rsid w:val="0092651C"/>
    <w:rsid w:val="00A6699C"/>
    <w:rsid w:val="00C4034E"/>
    <w:rsid w:val="00C43460"/>
    <w:rsid w:val="00D41886"/>
    <w:rsid w:val="00F7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F088"/>
  <w15:chartTrackingRefBased/>
  <w15:docId w15:val="{26D5ABD4-5B95-4338-B5A9-56A557EE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51C"/>
    <w:pPr>
      <w:spacing w:after="200" w:line="276" w:lineRule="auto"/>
      <w:jc w:val="left"/>
    </w:pPr>
    <w:rPr>
      <w:rFonts w:ascii="Calibri" w:eastAsia="Times New Roman" w:hAnsi="Calibri" w:cs="Times New Roman"/>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2651C"/>
    <w:rPr>
      <w:rFonts w:ascii="Verdana" w:hAnsi="Verdana"/>
      <w:b/>
      <w:color w:val="04314C"/>
      <w:sz w:val="44"/>
      <w:szCs w:val="44"/>
    </w:rPr>
  </w:style>
  <w:style w:type="character" w:customStyle="1" w:styleId="TitreCar">
    <w:name w:val="Titre Car"/>
    <w:basedOn w:val="Policepardfaut"/>
    <w:link w:val="Titre"/>
    <w:uiPriority w:val="10"/>
    <w:rsid w:val="0092651C"/>
    <w:rPr>
      <w:rFonts w:ascii="Verdana" w:eastAsia="Times New Roman" w:hAnsi="Verdana" w:cs="Times New Roman"/>
      <w:b/>
      <w:color w:val="04314C"/>
      <w:sz w:val="44"/>
      <w:szCs w:val="44"/>
      <w:lang w:val="en-GB"/>
    </w:rPr>
  </w:style>
  <w:style w:type="character" w:styleId="Lienhypertexte">
    <w:name w:val="Hyperlink"/>
    <w:uiPriority w:val="99"/>
    <w:unhideWhenUsed/>
    <w:rsid w:val="0092651C"/>
    <w:rPr>
      <w:color w:val="994345"/>
      <w:u w:val="single"/>
    </w:rPr>
  </w:style>
  <w:style w:type="paragraph" w:styleId="En-tte">
    <w:name w:val="header"/>
    <w:basedOn w:val="Normal"/>
    <w:link w:val="En-tteCar"/>
    <w:uiPriority w:val="99"/>
    <w:unhideWhenUsed/>
    <w:rsid w:val="0092651C"/>
    <w:pPr>
      <w:tabs>
        <w:tab w:val="center" w:pos="4536"/>
        <w:tab w:val="right" w:pos="9072"/>
      </w:tabs>
      <w:spacing w:after="0" w:line="240" w:lineRule="auto"/>
    </w:pPr>
  </w:style>
  <w:style w:type="character" w:customStyle="1" w:styleId="En-tteCar">
    <w:name w:val="En-tête Car"/>
    <w:basedOn w:val="Policepardfaut"/>
    <w:link w:val="En-tte"/>
    <w:uiPriority w:val="99"/>
    <w:rsid w:val="0092651C"/>
    <w:rPr>
      <w:rFonts w:ascii="Calibri" w:eastAsia="Times New Roman" w:hAnsi="Calibri" w:cs="Times New Roman"/>
      <w:lang w:val="en-GB"/>
    </w:rPr>
  </w:style>
  <w:style w:type="paragraph" w:styleId="Pieddepage">
    <w:name w:val="footer"/>
    <w:basedOn w:val="Normal"/>
    <w:link w:val="PieddepageCar"/>
    <w:uiPriority w:val="99"/>
    <w:unhideWhenUsed/>
    <w:rsid w:val="009265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651C"/>
    <w:rPr>
      <w:rFonts w:ascii="Calibri" w:eastAsia="Times New Roman" w:hAnsi="Calibri" w:cs="Times New Roman"/>
      <w:lang w:val="en-GB"/>
    </w:rPr>
  </w:style>
  <w:style w:type="paragraph" w:styleId="Paragraphedeliste">
    <w:name w:val="List Paragraph"/>
    <w:basedOn w:val="Normal"/>
    <w:uiPriority w:val="34"/>
    <w:qFormat/>
    <w:rsid w:val="00926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14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humanitarianresponse.info/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e.humanitarianresponse.info/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leboreiro@iom.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614</Words>
  <Characters>3378</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MUGISHA Dieudonne</dc:creator>
  <cp:keywords/>
  <dc:description/>
  <cp:lastModifiedBy>Microsoft Office User</cp:lastModifiedBy>
  <cp:revision>8</cp:revision>
  <dcterms:created xsi:type="dcterms:W3CDTF">2019-07-19T06:24:00Z</dcterms:created>
  <dcterms:modified xsi:type="dcterms:W3CDTF">2019-07-22T09:40:00Z</dcterms:modified>
</cp:coreProperties>
</file>