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2D705" w14:textId="78448F63" w:rsidR="009A5082" w:rsidRPr="009A5082" w:rsidRDefault="009A5082" w:rsidP="00CE7DA1">
      <w:pPr>
        <w:jc w:val="center"/>
        <w:rPr>
          <w:b/>
          <w:sz w:val="28"/>
        </w:rPr>
      </w:pPr>
      <w:r w:rsidRPr="009A5082">
        <w:rPr>
          <w:b/>
          <w:sz w:val="28"/>
        </w:rPr>
        <w:t>Global Shelter Cluster Meeting 2017</w:t>
      </w:r>
    </w:p>
    <w:p w14:paraId="49A894C8" w14:textId="638F6363" w:rsidR="00D75AFB" w:rsidRPr="009A5082" w:rsidRDefault="00CA34B3" w:rsidP="00CE7DA1">
      <w:pPr>
        <w:jc w:val="center"/>
        <w:rPr>
          <w:b/>
          <w:sz w:val="28"/>
        </w:rPr>
      </w:pPr>
      <w:bookmarkStart w:id="0" w:name="_GoBack"/>
      <w:bookmarkEnd w:id="0"/>
      <w:r w:rsidRPr="009A5082">
        <w:rPr>
          <w:b/>
          <w:sz w:val="28"/>
        </w:rPr>
        <w:t>Settlem</w:t>
      </w:r>
      <w:r w:rsidR="009A5082" w:rsidRPr="009A5082">
        <w:rPr>
          <w:b/>
          <w:sz w:val="28"/>
        </w:rPr>
        <w:t>ent Approaches in Urban Areas</w:t>
      </w:r>
    </w:p>
    <w:p w14:paraId="4A350F58" w14:textId="77777777" w:rsidR="00CE7DA1" w:rsidRPr="00CE7DA1" w:rsidRDefault="00CE7DA1" w:rsidP="00CE7DA1">
      <w:pPr>
        <w:jc w:val="center"/>
        <w:rPr>
          <w:b/>
          <w:color w:val="C00000"/>
          <w:sz w:val="18"/>
        </w:rPr>
      </w:pPr>
    </w:p>
    <w:p w14:paraId="629B9670" w14:textId="097AD2F6" w:rsidR="00D75AFB" w:rsidRPr="00136724" w:rsidRDefault="00D75AFB" w:rsidP="00CE7DA1">
      <w:pPr>
        <w:pStyle w:val="ListParagraph"/>
        <w:numPr>
          <w:ilvl w:val="0"/>
          <w:numId w:val="17"/>
        </w:numPr>
        <w:jc w:val="both"/>
        <w:rPr>
          <w:b/>
          <w:sz w:val="24"/>
          <w:u w:val="single"/>
        </w:rPr>
      </w:pPr>
      <w:r w:rsidRPr="00136724">
        <w:rPr>
          <w:b/>
          <w:sz w:val="24"/>
          <w:u w:val="single"/>
        </w:rPr>
        <w:t>Terminology - Defining the settlement approach:</w:t>
      </w:r>
    </w:p>
    <w:p w14:paraId="3DACF62D" w14:textId="7C595468" w:rsidR="00D75AFB" w:rsidRDefault="00D75AFB" w:rsidP="00CE7DA1">
      <w:pPr>
        <w:jc w:val="both"/>
      </w:pPr>
      <w:r>
        <w:t xml:space="preserve">A short update was shared by InterAction on the progress to date of creating a short definitions paper. Different actors use interchangeable terms when describing an area-type approach, terms including </w:t>
      </w:r>
      <w:r w:rsidR="00136724" w:rsidRPr="00136724">
        <w:rPr>
          <w:i/>
        </w:rPr>
        <w:t>neighborhood</w:t>
      </w:r>
      <w:r w:rsidRPr="00136724">
        <w:rPr>
          <w:i/>
        </w:rPr>
        <w:t xml:space="preserve"> based, area based, settlement based</w:t>
      </w:r>
      <w:r>
        <w:t xml:space="preserve"> approach. </w:t>
      </w:r>
    </w:p>
    <w:p w14:paraId="61363C11" w14:textId="6018B885" w:rsidR="00CE7DA1" w:rsidRPr="00CE7DA1" w:rsidRDefault="00D75AFB" w:rsidP="00CE7DA1">
      <w:pPr>
        <w:jc w:val="both"/>
      </w:pPr>
      <w:r>
        <w:t>The paper</w:t>
      </w:r>
      <w:r w:rsidR="00136724">
        <w:t>, to be completed by the end of 2017,</w:t>
      </w:r>
      <w:r>
        <w:t xml:space="preserve"> will </w:t>
      </w:r>
      <w:r w:rsidR="00136724">
        <w:t>highlight</w:t>
      </w:r>
      <w:r>
        <w:t xml:space="preserve"> </w:t>
      </w:r>
      <w:r w:rsidR="00136724">
        <w:t xml:space="preserve">interchangeable terms and </w:t>
      </w:r>
      <w:r>
        <w:t xml:space="preserve">reference the key principles of such an approach. </w:t>
      </w:r>
    </w:p>
    <w:p w14:paraId="2F6BAAF2" w14:textId="77777777" w:rsidR="00CE7DA1" w:rsidRPr="00CE7DA1" w:rsidRDefault="00CE7DA1" w:rsidP="00CE7DA1">
      <w:pPr>
        <w:pBdr>
          <w:top w:val="single" w:sz="4" w:space="1" w:color="auto"/>
        </w:pBdr>
        <w:spacing w:after="0"/>
        <w:jc w:val="both"/>
        <w:rPr>
          <w:b/>
          <w:sz w:val="24"/>
          <w:u w:val="single"/>
        </w:rPr>
      </w:pPr>
    </w:p>
    <w:p w14:paraId="18172AF9" w14:textId="62F70E55" w:rsidR="00CA34B3" w:rsidRPr="00136724" w:rsidRDefault="00D75AFB" w:rsidP="00CE7DA1">
      <w:pPr>
        <w:pStyle w:val="ListParagraph"/>
        <w:numPr>
          <w:ilvl w:val="0"/>
          <w:numId w:val="17"/>
        </w:numPr>
        <w:pBdr>
          <w:top w:val="single" w:sz="4" w:space="1" w:color="auto"/>
        </w:pBdr>
        <w:jc w:val="both"/>
        <w:rPr>
          <w:b/>
          <w:sz w:val="24"/>
          <w:u w:val="single"/>
        </w:rPr>
      </w:pPr>
      <w:r w:rsidRPr="00136724">
        <w:rPr>
          <w:b/>
          <w:sz w:val="24"/>
          <w:u w:val="single"/>
        </w:rPr>
        <w:t>Case studies:</w:t>
      </w:r>
    </w:p>
    <w:p w14:paraId="3424F56E" w14:textId="52F41DB0" w:rsidR="00D75AFB" w:rsidRDefault="00D75AFB" w:rsidP="00CE7DA1">
      <w:pPr>
        <w:jc w:val="both"/>
      </w:pPr>
      <w:r>
        <w:t xml:space="preserve">Three prepared case studies were presented during the WG meet, </w:t>
      </w:r>
    </w:p>
    <w:p w14:paraId="5096B357" w14:textId="77777777" w:rsidR="00D75AFB" w:rsidRDefault="00D75AFB" w:rsidP="00CE7DA1">
      <w:pPr>
        <w:pStyle w:val="ListParagraph"/>
        <w:numPr>
          <w:ilvl w:val="0"/>
          <w:numId w:val="15"/>
        </w:numPr>
        <w:jc w:val="both"/>
      </w:pPr>
      <w:r w:rsidRPr="00D75AFB">
        <w:rPr>
          <w:b/>
        </w:rPr>
        <w:t>Catholic Relief Services</w:t>
      </w:r>
      <w:r>
        <w:t>: Greece</w:t>
      </w:r>
    </w:p>
    <w:p w14:paraId="5FED71E1" w14:textId="5D2689CF" w:rsidR="00D75AFB" w:rsidRDefault="00D75AFB" w:rsidP="00CE7DA1">
      <w:pPr>
        <w:pStyle w:val="ListParagraph"/>
        <w:numPr>
          <w:ilvl w:val="0"/>
          <w:numId w:val="15"/>
        </w:numPr>
        <w:jc w:val="both"/>
      </w:pPr>
      <w:r w:rsidRPr="00D75AFB">
        <w:rPr>
          <w:b/>
        </w:rPr>
        <w:t>CARE</w:t>
      </w:r>
      <w:r>
        <w:t xml:space="preserve">: Urban </w:t>
      </w:r>
      <w:r w:rsidR="00136724">
        <w:t>Rehabilitation</w:t>
      </w:r>
      <w:r>
        <w:t xml:space="preserve"> for Syrian refugees and host communities in Tripoli, Lebanon</w:t>
      </w:r>
    </w:p>
    <w:p w14:paraId="6095321F" w14:textId="77777777" w:rsidR="00D75AFB" w:rsidRDefault="00D75AFB" w:rsidP="00CE7DA1">
      <w:pPr>
        <w:pStyle w:val="ListParagraph"/>
        <w:numPr>
          <w:ilvl w:val="0"/>
          <w:numId w:val="15"/>
        </w:numPr>
        <w:jc w:val="both"/>
      </w:pPr>
      <w:r w:rsidRPr="00D75AFB">
        <w:rPr>
          <w:b/>
        </w:rPr>
        <w:t>PCI</w:t>
      </w:r>
      <w:r>
        <w:t xml:space="preserve">: Barrio Mio, Guatemala </w:t>
      </w:r>
    </w:p>
    <w:p w14:paraId="0D140554" w14:textId="4C7BDA90" w:rsidR="00D75AFB" w:rsidRDefault="00D75AFB" w:rsidP="00CE7DA1">
      <w:pPr>
        <w:pStyle w:val="ListParagraph"/>
        <w:numPr>
          <w:ilvl w:val="0"/>
          <w:numId w:val="15"/>
        </w:numPr>
        <w:jc w:val="both"/>
      </w:pPr>
      <w:r>
        <w:t xml:space="preserve">A short additional presentation was shared from </w:t>
      </w:r>
      <w:r w:rsidRPr="00D75AFB">
        <w:rPr>
          <w:b/>
        </w:rPr>
        <w:t>American Refugee Council</w:t>
      </w:r>
      <w:r>
        <w:t>, on their shelter programming as part of a voluntary returns reintegration program.</w:t>
      </w:r>
    </w:p>
    <w:p w14:paraId="65A36D64" w14:textId="189DCE75" w:rsidR="00D75AFB" w:rsidRPr="00136724" w:rsidRDefault="00D75AFB" w:rsidP="00CE7DA1">
      <w:pPr>
        <w:pStyle w:val="ListParagraph"/>
        <w:numPr>
          <w:ilvl w:val="0"/>
          <w:numId w:val="15"/>
        </w:numPr>
        <w:jc w:val="both"/>
        <w:rPr>
          <w:i/>
        </w:rPr>
      </w:pPr>
      <w:proofErr w:type="spellStart"/>
      <w:r w:rsidRPr="00136724">
        <w:rPr>
          <w:i/>
        </w:rPr>
        <w:t>Powerpoints</w:t>
      </w:r>
      <w:proofErr w:type="spellEnd"/>
      <w:r w:rsidRPr="00136724">
        <w:rPr>
          <w:i/>
        </w:rPr>
        <w:t xml:space="preserve"> available on request.</w:t>
      </w:r>
    </w:p>
    <w:p w14:paraId="6360955F" w14:textId="0B9E6A57" w:rsidR="00D75AFB" w:rsidRDefault="00D75AFB" w:rsidP="00CE7DA1">
      <w:pPr>
        <w:jc w:val="both"/>
      </w:pPr>
      <w:r>
        <w:t>Following the case study, participants were divided into four separate groups, responding to a question raised during the case study presentations, discussion points included:</w:t>
      </w:r>
    </w:p>
    <w:p w14:paraId="5762368A" w14:textId="529D5754" w:rsidR="00D75AFB" w:rsidRDefault="00D75AFB" w:rsidP="00CE7DA1">
      <w:pPr>
        <w:pStyle w:val="ListParagraph"/>
        <w:numPr>
          <w:ilvl w:val="0"/>
          <w:numId w:val="16"/>
        </w:numPr>
        <w:jc w:val="both"/>
      </w:pPr>
      <w:r w:rsidRPr="00136724">
        <w:rPr>
          <w:b/>
        </w:rPr>
        <w:t>Scale</w:t>
      </w:r>
      <w:r w:rsidR="00136724">
        <w:t>:</w:t>
      </w:r>
      <w:r>
        <w:t xml:space="preserve"> How can we reach scale through area based approaches</w:t>
      </w:r>
      <w:r w:rsidR="00136724">
        <w:t>?</w:t>
      </w:r>
    </w:p>
    <w:p w14:paraId="6DD3290B" w14:textId="7AAAE0F0" w:rsidR="00D75AFB" w:rsidRPr="00136724" w:rsidRDefault="00136724" w:rsidP="00CE7DA1">
      <w:pPr>
        <w:pStyle w:val="ListParagraph"/>
        <w:numPr>
          <w:ilvl w:val="0"/>
          <w:numId w:val="16"/>
        </w:numPr>
        <w:jc w:val="both"/>
      </w:pPr>
      <w:r w:rsidRPr="00136724">
        <w:rPr>
          <w:b/>
          <w:bCs/>
        </w:rPr>
        <w:t xml:space="preserve">Accountability: </w:t>
      </w:r>
      <w:r w:rsidRPr="00136724">
        <w:rPr>
          <w:bCs/>
        </w:rPr>
        <w:t>How to ensure accountability to the community when multiple agencies working in adjacent neighborhoods?</w:t>
      </w:r>
    </w:p>
    <w:p w14:paraId="17A380DB" w14:textId="55B524B2" w:rsidR="00D75AFB" w:rsidRDefault="00136724" w:rsidP="00CE7DA1">
      <w:pPr>
        <w:pStyle w:val="ListParagraph"/>
        <w:numPr>
          <w:ilvl w:val="0"/>
          <w:numId w:val="16"/>
        </w:numPr>
        <w:jc w:val="both"/>
      </w:pPr>
      <w:r w:rsidRPr="00136724">
        <w:rPr>
          <w:b/>
          <w:bCs/>
        </w:rPr>
        <w:t xml:space="preserve">City/neighborhood relationship: </w:t>
      </w:r>
      <w:r w:rsidRPr="00136724">
        <w:rPr>
          <w:bCs/>
        </w:rPr>
        <w:t>How do we manage the relationship, the balance of priorities and impact on nearby settlements and the city level?</w:t>
      </w:r>
    </w:p>
    <w:p w14:paraId="4533FB80" w14:textId="31D7F646" w:rsidR="00136724" w:rsidRDefault="00136724" w:rsidP="00CE7DA1">
      <w:pPr>
        <w:pStyle w:val="ListParagraph"/>
        <w:numPr>
          <w:ilvl w:val="0"/>
          <w:numId w:val="16"/>
        </w:numPr>
        <w:jc w:val="both"/>
      </w:pPr>
      <w:r w:rsidRPr="00136724">
        <w:rPr>
          <w:b/>
          <w:bCs/>
        </w:rPr>
        <w:t xml:space="preserve">Guidance: </w:t>
      </w:r>
      <w:r w:rsidRPr="00136724">
        <w:rPr>
          <w:bCs/>
        </w:rPr>
        <w:t>Developing a handbook for practitioners on settlement based approaches</w:t>
      </w:r>
    </w:p>
    <w:p w14:paraId="361FF70C" w14:textId="77777777" w:rsidR="00CE7DA1" w:rsidRPr="00CE7DA1" w:rsidRDefault="00CE7DA1" w:rsidP="00CE7DA1">
      <w:pPr>
        <w:pBdr>
          <w:top w:val="single" w:sz="4" w:space="1" w:color="auto"/>
        </w:pBdr>
        <w:spacing w:after="0"/>
        <w:jc w:val="both"/>
        <w:rPr>
          <w:b/>
          <w:u w:val="single"/>
        </w:rPr>
      </w:pPr>
    </w:p>
    <w:p w14:paraId="764429D9" w14:textId="77777777" w:rsidR="00136724" w:rsidRPr="007F347A" w:rsidRDefault="00136724" w:rsidP="00CE7DA1">
      <w:pPr>
        <w:pStyle w:val="ListParagraph"/>
        <w:numPr>
          <w:ilvl w:val="0"/>
          <w:numId w:val="17"/>
        </w:numPr>
        <w:pBdr>
          <w:top w:val="single" w:sz="4" w:space="1" w:color="auto"/>
        </w:pBdr>
        <w:jc w:val="both"/>
        <w:rPr>
          <w:b/>
          <w:sz w:val="24"/>
          <w:u w:val="single"/>
        </w:rPr>
      </w:pPr>
      <w:r w:rsidRPr="007F347A">
        <w:rPr>
          <w:b/>
          <w:sz w:val="24"/>
          <w:u w:val="single"/>
        </w:rPr>
        <w:t>Where to from here?</w:t>
      </w:r>
    </w:p>
    <w:p w14:paraId="07DBA6FC" w14:textId="77777777" w:rsidR="00CE7DA1" w:rsidRDefault="00136724" w:rsidP="00CE7DA1">
      <w:pPr>
        <w:jc w:val="both"/>
      </w:pPr>
      <w:r w:rsidRPr="00CE7DA1">
        <w:t>The WG priorities for 2017 included three m</w:t>
      </w:r>
      <w:r w:rsidR="00CE7DA1">
        <w:t xml:space="preserve">ain deliverables: </w:t>
      </w:r>
    </w:p>
    <w:p w14:paraId="292747D2" w14:textId="747F9848" w:rsidR="00CE7DA1" w:rsidRPr="007F347A" w:rsidRDefault="00136724" w:rsidP="00CE7DA1">
      <w:pPr>
        <w:pStyle w:val="ListParagraph"/>
        <w:numPr>
          <w:ilvl w:val="0"/>
          <w:numId w:val="18"/>
        </w:numPr>
        <w:jc w:val="both"/>
        <w:rPr>
          <w:i/>
        </w:rPr>
      </w:pPr>
      <w:r w:rsidRPr="007F347A">
        <w:rPr>
          <w:i/>
        </w:rPr>
        <w:t>Input in</w:t>
      </w:r>
      <w:r w:rsidR="00CE7DA1" w:rsidRPr="007F347A">
        <w:rPr>
          <w:i/>
        </w:rPr>
        <w:t xml:space="preserve">to the revised SPHERE standards: </w:t>
      </w:r>
    </w:p>
    <w:p w14:paraId="51974657" w14:textId="7E87C262" w:rsidR="00CE7DA1" w:rsidRPr="007F347A" w:rsidRDefault="00136724" w:rsidP="00CE7DA1">
      <w:pPr>
        <w:pStyle w:val="ListParagraph"/>
        <w:numPr>
          <w:ilvl w:val="0"/>
          <w:numId w:val="18"/>
        </w:numPr>
        <w:jc w:val="both"/>
        <w:rPr>
          <w:i/>
        </w:rPr>
      </w:pPr>
      <w:r w:rsidRPr="007F347A">
        <w:rPr>
          <w:i/>
        </w:rPr>
        <w:t>Creation of a definitions paper on the settlement approach</w:t>
      </w:r>
      <w:r w:rsidR="00CE7DA1" w:rsidRPr="007F347A">
        <w:rPr>
          <w:i/>
        </w:rPr>
        <w:t xml:space="preserve">; and </w:t>
      </w:r>
    </w:p>
    <w:p w14:paraId="7B9331E7" w14:textId="3BBC03C4" w:rsidR="00136724" w:rsidRPr="007F347A" w:rsidRDefault="00CE7DA1" w:rsidP="00CE7DA1">
      <w:pPr>
        <w:pStyle w:val="ListParagraph"/>
        <w:numPr>
          <w:ilvl w:val="0"/>
          <w:numId w:val="18"/>
        </w:numPr>
        <w:jc w:val="both"/>
        <w:rPr>
          <w:i/>
        </w:rPr>
      </w:pPr>
      <w:r w:rsidRPr="007F347A">
        <w:rPr>
          <w:i/>
        </w:rPr>
        <w:t xml:space="preserve">Compilation of a set of case studies of projects utilizing a settlement approach </w:t>
      </w:r>
    </w:p>
    <w:p w14:paraId="1B1356C7" w14:textId="77777777" w:rsidR="00CE7DA1" w:rsidRDefault="00CE7DA1" w:rsidP="00CE7DA1">
      <w:pPr>
        <w:jc w:val="both"/>
      </w:pPr>
      <w:r>
        <w:t>I</w:t>
      </w:r>
      <w:r w:rsidRPr="00CE7DA1">
        <w:t>nitial deliverables will be completed by the end of 2017 (</w:t>
      </w:r>
      <w:proofErr w:type="gramStart"/>
      <w:r w:rsidRPr="00CE7DA1">
        <w:t xml:space="preserve">with the </w:t>
      </w:r>
      <w:r>
        <w:t>exception of</w:t>
      </w:r>
      <w:proofErr w:type="gramEnd"/>
      <w:r>
        <w:t xml:space="preserve"> case studies</w:t>
      </w:r>
      <w:r w:rsidRPr="00CE7DA1">
        <w:t xml:space="preserve"> as an ongoing initiative). </w:t>
      </w:r>
    </w:p>
    <w:p w14:paraId="3F775F8C" w14:textId="22466124" w:rsidR="00CE7DA1" w:rsidRDefault="00CE7DA1" w:rsidP="00CE7DA1">
      <w:pPr>
        <w:jc w:val="both"/>
      </w:pPr>
      <w:r w:rsidRPr="00CE7DA1">
        <w:t xml:space="preserve">The </w:t>
      </w:r>
      <w:r>
        <w:t xml:space="preserve">latter half of the </w:t>
      </w:r>
      <w:r w:rsidRPr="00CE7DA1">
        <w:t xml:space="preserve">session </w:t>
      </w:r>
      <w:r>
        <w:t xml:space="preserve">focused on ‘what now’, gathering input from participants on the potential future direction and priorities of the group. A summary of inputs from this discussion was focused around three </w:t>
      </w:r>
      <w:r>
        <w:lastRenderedPageBreak/>
        <w:t xml:space="preserve">domains, including </w:t>
      </w:r>
      <w:r w:rsidRPr="00CE7DA1">
        <w:rPr>
          <w:i/>
        </w:rPr>
        <w:t>inclusion</w:t>
      </w:r>
      <w:r>
        <w:t xml:space="preserve">, </w:t>
      </w:r>
      <w:r w:rsidRPr="00CE7DA1">
        <w:rPr>
          <w:i/>
        </w:rPr>
        <w:t>advocacy</w:t>
      </w:r>
      <w:r>
        <w:t xml:space="preserve"> and </w:t>
      </w:r>
      <w:r w:rsidRPr="00CE7DA1">
        <w:rPr>
          <w:i/>
        </w:rPr>
        <w:t>support to operations</w:t>
      </w:r>
      <w:r>
        <w:rPr>
          <w:i/>
        </w:rPr>
        <w:t xml:space="preserve"> (explained further in separately attached plan of action)</w:t>
      </w:r>
      <w:r>
        <w:t>:</w:t>
      </w:r>
    </w:p>
    <w:p w14:paraId="2B0F123F" w14:textId="2590F477" w:rsidR="00CE7DA1" w:rsidRPr="00A45D87" w:rsidRDefault="00CE7DA1" w:rsidP="00CE7DA1">
      <w:pPr>
        <w:pStyle w:val="NoSpacing"/>
        <w:numPr>
          <w:ilvl w:val="0"/>
          <w:numId w:val="19"/>
        </w:numPr>
        <w:jc w:val="both"/>
      </w:pPr>
      <w:r>
        <w:t>Ensure discussions of the WG are amplified and communicated to key humanitarian and development actors (OCHA, UNDP, WB)</w:t>
      </w:r>
    </w:p>
    <w:p w14:paraId="7C3BC297" w14:textId="71397292" w:rsidR="00CE7DA1" w:rsidRDefault="00CE7DA1" w:rsidP="00CE7DA1">
      <w:pPr>
        <w:pStyle w:val="NoSpacing"/>
        <w:numPr>
          <w:ilvl w:val="0"/>
          <w:numId w:val="19"/>
        </w:numPr>
        <w:jc w:val="both"/>
      </w:pPr>
      <w:r>
        <w:t>The WG and agencies must better articulate the added-value of utilizing an area based approach</w:t>
      </w:r>
    </w:p>
    <w:p w14:paraId="43ED4360" w14:textId="68BE825E" w:rsidR="00CE7DA1" w:rsidRPr="00A45D87" w:rsidRDefault="00CE7DA1" w:rsidP="00CE7DA1">
      <w:pPr>
        <w:pStyle w:val="NoSpacing"/>
        <w:numPr>
          <w:ilvl w:val="0"/>
          <w:numId w:val="19"/>
        </w:numPr>
        <w:jc w:val="both"/>
      </w:pPr>
      <w:r>
        <w:t xml:space="preserve">The WG needs to become more inclusive of other actors, and especially other clusters with the aim to become an inter-cluster group (namely CCCM, </w:t>
      </w:r>
      <w:proofErr w:type="spellStart"/>
      <w:r>
        <w:t>gFSC</w:t>
      </w:r>
      <w:proofErr w:type="spellEnd"/>
      <w:r>
        <w:t xml:space="preserve"> and WASH)</w:t>
      </w:r>
    </w:p>
    <w:p w14:paraId="1D45EF40" w14:textId="77777777" w:rsidR="007F347A" w:rsidRDefault="007F347A" w:rsidP="00CE7DA1">
      <w:pPr>
        <w:pStyle w:val="NoSpacing"/>
        <w:numPr>
          <w:ilvl w:val="0"/>
          <w:numId w:val="19"/>
        </w:numPr>
        <w:jc w:val="both"/>
      </w:pPr>
      <w:r>
        <w:t xml:space="preserve">Area/settlement based approaches (especially related to coordination) should be piloted and promoted in both response and preparedness contexts. </w:t>
      </w:r>
    </w:p>
    <w:p w14:paraId="30B93DEB" w14:textId="5801C5C0" w:rsidR="00CE7DA1" w:rsidRPr="00A45D87" w:rsidRDefault="007F347A" w:rsidP="00CE7DA1">
      <w:pPr>
        <w:pStyle w:val="NoSpacing"/>
        <w:numPr>
          <w:ilvl w:val="0"/>
          <w:numId w:val="19"/>
        </w:numPr>
        <w:jc w:val="both"/>
      </w:pPr>
      <w:r>
        <w:t>There is a need for increased awareness of the importance of area based approaches, with donor champions to be identified and agencies to increase communication efforts</w:t>
      </w:r>
    </w:p>
    <w:p w14:paraId="5A250125" w14:textId="77777777" w:rsidR="007F347A" w:rsidRDefault="007F347A" w:rsidP="00CE7DA1">
      <w:pPr>
        <w:pStyle w:val="NoSpacing"/>
        <w:numPr>
          <w:ilvl w:val="0"/>
          <w:numId w:val="19"/>
        </w:numPr>
        <w:jc w:val="both"/>
      </w:pPr>
      <w:r>
        <w:t xml:space="preserve">There is a demand for general operational guidance of how to implement area based approaches in different/diverse contexts. </w:t>
      </w:r>
    </w:p>
    <w:p w14:paraId="79DF2CC7" w14:textId="052C198E" w:rsidR="007F347A" w:rsidRDefault="007F347A" w:rsidP="00CE7DA1">
      <w:pPr>
        <w:pStyle w:val="NoSpacing"/>
        <w:numPr>
          <w:ilvl w:val="0"/>
          <w:numId w:val="19"/>
        </w:numPr>
        <w:jc w:val="both"/>
      </w:pPr>
      <w:r>
        <w:t xml:space="preserve">There are </w:t>
      </w:r>
      <w:proofErr w:type="gramStart"/>
      <w:r>
        <w:t>a number of</w:t>
      </w:r>
      <w:proofErr w:type="gramEnd"/>
      <w:r>
        <w:t xml:space="preserve"> complementary working groups/ fora/initiatives promoting area based programming &amp; coordination or general humanitarian action in urban areas (IASC RG on Meeting Humanitarian Challenges in Urban areas; </w:t>
      </w:r>
      <w:proofErr w:type="spellStart"/>
      <w:r>
        <w:t>gFSC</w:t>
      </w:r>
      <w:proofErr w:type="spellEnd"/>
      <w:r>
        <w:t xml:space="preserve"> Urban Working Group; Global Alliance for Urban Crises; United Cities &amp; Local Government; Grand Bargain localization work stream, amongst others). Efforts need to ensure the WG engages effectively and collaboratively with these diverse groups.  </w:t>
      </w:r>
    </w:p>
    <w:sectPr w:rsidR="007F347A" w:rsidSect="00CE7DA1">
      <w:footerReference w:type="default" r:id="rId8"/>
      <w:pgSz w:w="12240" w:h="15840"/>
      <w:pgMar w:top="993" w:right="1183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9A1C1" w14:textId="77777777" w:rsidR="00265999" w:rsidRDefault="00265999" w:rsidP="004B4E62">
      <w:pPr>
        <w:spacing w:after="0" w:line="240" w:lineRule="auto"/>
      </w:pPr>
      <w:r>
        <w:separator/>
      </w:r>
    </w:p>
  </w:endnote>
  <w:endnote w:type="continuationSeparator" w:id="0">
    <w:p w14:paraId="687F2FC4" w14:textId="77777777" w:rsidR="00265999" w:rsidRDefault="00265999" w:rsidP="004B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1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733E9" w14:textId="1C6256D3" w:rsidR="00A45D87" w:rsidRDefault="00A45D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FF209F" w14:textId="77777777" w:rsidR="00A45D87" w:rsidRDefault="00A45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2767" w14:textId="77777777" w:rsidR="00265999" w:rsidRDefault="00265999" w:rsidP="004B4E62">
      <w:pPr>
        <w:spacing w:after="0" w:line="240" w:lineRule="auto"/>
      </w:pPr>
      <w:r>
        <w:separator/>
      </w:r>
    </w:p>
  </w:footnote>
  <w:footnote w:type="continuationSeparator" w:id="0">
    <w:p w14:paraId="548F8ABC" w14:textId="77777777" w:rsidR="00265999" w:rsidRDefault="00265999" w:rsidP="004B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7E2"/>
    <w:multiLevelType w:val="hybridMultilevel"/>
    <w:tmpl w:val="A99C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70D"/>
    <w:multiLevelType w:val="hybridMultilevel"/>
    <w:tmpl w:val="25BA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2075"/>
    <w:multiLevelType w:val="hybridMultilevel"/>
    <w:tmpl w:val="CDB0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7674"/>
    <w:multiLevelType w:val="hybridMultilevel"/>
    <w:tmpl w:val="45BE0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0AEB"/>
    <w:multiLevelType w:val="hybridMultilevel"/>
    <w:tmpl w:val="26D0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67A74"/>
    <w:multiLevelType w:val="hybridMultilevel"/>
    <w:tmpl w:val="22A0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775F"/>
    <w:multiLevelType w:val="hybridMultilevel"/>
    <w:tmpl w:val="A702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43885"/>
    <w:multiLevelType w:val="hybridMultilevel"/>
    <w:tmpl w:val="1B6C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A38BD"/>
    <w:multiLevelType w:val="hybridMultilevel"/>
    <w:tmpl w:val="CA70B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37A1"/>
    <w:multiLevelType w:val="hybridMultilevel"/>
    <w:tmpl w:val="CBA4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B2629"/>
    <w:multiLevelType w:val="hybridMultilevel"/>
    <w:tmpl w:val="20469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C35EA"/>
    <w:multiLevelType w:val="hybridMultilevel"/>
    <w:tmpl w:val="173A6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317D9"/>
    <w:multiLevelType w:val="hybridMultilevel"/>
    <w:tmpl w:val="80D6F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B3E37"/>
    <w:multiLevelType w:val="hybridMultilevel"/>
    <w:tmpl w:val="862A70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375A2"/>
    <w:multiLevelType w:val="hybridMultilevel"/>
    <w:tmpl w:val="42BA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10AB7"/>
    <w:multiLevelType w:val="hybridMultilevel"/>
    <w:tmpl w:val="D96CC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20082"/>
    <w:multiLevelType w:val="hybridMultilevel"/>
    <w:tmpl w:val="4968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75E0C"/>
    <w:multiLevelType w:val="hybridMultilevel"/>
    <w:tmpl w:val="5CD4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61246"/>
    <w:multiLevelType w:val="hybridMultilevel"/>
    <w:tmpl w:val="9018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4"/>
  </w:num>
  <w:num w:numId="5">
    <w:abstractNumId w:val="18"/>
  </w:num>
  <w:num w:numId="6">
    <w:abstractNumId w:val="4"/>
  </w:num>
  <w:num w:numId="7">
    <w:abstractNumId w:val="16"/>
  </w:num>
  <w:num w:numId="8">
    <w:abstractNumId w:val="17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  <w:num w:numId="14">
    <w:abstractNumId w:val="10"/>
  </w:num>
  <w:num w:numId="15">
    <w:abstractNumId w:val="11"/>
  </w:num>
  <w:num w:numId="16">
    <w:abstractNumId w:val="1"/>
  </w:num>
  <w:num w:numId="17">
    <w:abstractNumId w:val="13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B3"/>
    <w:rsid w:val="000A350B"/>
    <w:rsid w:val="00136724"/>
    <w:rsid w:val="001D1829"/>
    <w:rsid w:val="00264044"/>
    <w:rsid w:val="00265999"/>
    <w:rsid w:val="004B4E62"/>
    <w:rsid w:val="005F3040"/>
    <w:rsid w:val="006154E7"/>
    <w:rsid w:val="00750C03"/>
    <w:rsid w:val="007716DD"/>
    <w:rsid w:val="007F347A"/>
    <w:rsid w:val="00894FB3"/>
    <w:rsid w:val="009A5082"/>
    <w:rsid w:val="009B6433"/>
    <w:rsid w:val="00A45D87"/>
    <w:rsid w:val="00AE7CFA"/>
    <w:rsid w:val="00BB690B"/>
    <w:rsid w:val="00CA34B3"/>
    <w:rsid w:val="00CE7DA1"/>
    <w:rsid w:val="00D75AFB"/>
    <w:rsid w:val="00DF2602"/>
    <w:rsid w:val="00E77D67"/>
    <w:rsid w:val="00F1290E"/>
    <w:rsid w:val="00F3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E9BDE"/>
  <w15:docId w15:val="{6A9B72AB-6543-488F-A9AC-AA83260E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4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E62"/>
  </w:style>
  <w:style w:type="paragraph" w:styleId="Footer">
    <w:name w:val="footer"/>
    <w:basedOn w:val="Normal"/>
    <w:link w:val="FooterChar"/>
    <w:uiPriority w:val="99"/>
    <w:unhideWhenUsed/>
    <w:rsid w:val="004B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E62"/>
  </w:style>
  <w:style w:type="paragraph" w:styleId="NoSpacing">
    <w:name w:val="No Spacing"/>
    <w:uiPriority w:val="1"/>
    <w:qFormat/>
    <w:rsid w:val="00A45D87"/>
    <w:pPr>
      <w:spacing w:after="0" w:line="240" w:lineRule="auto"/>
    </w:pPr>
  </w:style>
  <w:style w:type="table" w:styleId="TableGrid">
    <w:name w:val="Table Grid"/>
    <w:basedOn w:val="TableNormal"/>
    <w:uiPriority w:val="39"/>
    <w:rsid w:val="00A4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9269E-06B3-4499-B66A-CF3E9505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Duvallet</dc:creator>
  <cp:keywords/>
  <dc:description/>
  <cp:lastModifiedBy>Shirin NARYMBAEVA</cp:lastModifiedBy>
  <cp:revision>4</cp:revision>
  <dcterms:created xsi:type="dcterms:W3CDTF">2017-10-17T17:27:00Z</dcterms:created>
  <dcterms:modified xsi:type="dcterms:W3CDTF">2017-10-25T15:00:00Z</dcterms:modified>
</cp:coreProperties>
</file>