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F82" w:rsidRPr="00947F82" w:rsidRDefault="00947F82">
      <w:pPr>
        <w:rPr>
          <w:b/>
        </w:rPr>
      </w:pPr>
      <w:r w:rsidRPr="00947F82">
        <w:rPr>
          <w:b/>
        </w:rPr>
        <w:t>Summary Action Points: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Improve district coordination by having a local permanent established NGO focal point; including funding for this position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Procure in large quantities for cost effectiveness; use UN/IOM/IFRC procurement processes while negotiating VAT exemption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 xml:space="preserve">Raise awareness of the </w:t>
      </w:r>
      <w:proofErr w:type="spellStart"/>
      <w:r>
        <w:t>Sahana</w:t>
      </w:r>
      <w:proofErr w:type="spellEnd"/>
      <w:r>
        <w:t xml:space="preserve"> reporting network (WFP/ NDRSC)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Expand DTM and increase camp coordination training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More inclusive PDNA and recovery phase planning (UN/ DMC)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Inform the private sector of humanitarian values and coordination (APAD)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Use minimum protection standards for tents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Standardize PDM across sectors</w:t>
      </w:r>
    </w:p>
    <w:p w:rsidR="00947F82" w:rsidRDefault="00947F82" w:rsidP="00947F82">
      <w:pPr>
        <w:pStyle w:val="ListParagraph"/>
        <w:numPr>
          <w:ilvl w:val="0"/>
          <w:numId w:val="1"/>
        </w:numPr>
      </w:pPr>
      <w:r>
        <w:t>NFI/ shelter repair kits: in-kind is preferred in the first two weeks when markets are not functioning, thereafter use cash where possible</w:t>
      </w:r>
      <w:r w:rsidR="00267CB8">
        <w:t>; ensure flexibility in particular regarding the number of CGI sheets required</w:t>
      </w:r>
    </w:p>
    <w:p w:rsidR="00267CB8" w:rsidRDefault="00267CB8" w:rsidP="00267CB8">
      <w:pPr>
        <w:pStyle w:val="ListParagraph"/>
        <w:numPr>
          <w:ilvl w:val="0"/>
          <w:numId w:val="1"/>
        </w:numPr>
      </w:pPr>
      <w:r>
        <w:t>Develop an approach for transitional shelter flood affected households</w:t>
      </w:r>
    </w:p>
    <w:p w:rsidR="00267CB8" w:rsidRDefault="00267CB8" w:rsidP="00267CB8">
      <w:pPr>
        <w:pStyle w:val="ListParagraph"/>
        <w:numPr>
          <w:ilvl w:val="0"/>
          <w:numId w:val="1"/>
        </w:numPr>
      </w:pPr>
      <w:r>
        <w:t>PDM to include JEN shelter response</w:t>
      </w:r>
    </w:p>
    <w:p w:rsidR="00267CB8" w:rsidRDefault="00267CB8" w:rsidP="00267CB8">
      <w:pPr>
        <w:pStyle w:val="ListParagraph"/>
        <w:numPr>
          <w:ilvl w:val="0"/>
          <w:numId w:val="1"/>
        </w:numPr>
      </w:pPr>
      <w:r>
        <w:t>Coordinate with the Development Partners secretariat to raise funding for DRR and preparedness</w:t>
      </w:r>
    </w:p>
    <w:p w:rsidR="00947F82" w:rsidRDefault="00947F82"/>
    <w:tbl>
      <w:tblPr>
        <w:tblW w:w="13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3599"/>
        <w:gridCol w:w="4176"/>
        <w:gridCol w:w="4612"/>
      </w:tblGrid>
      <w:tr w:rsidR="00F20CC0" w:rsidRPr="00F20CC0" w:rsidTr="00947F82">
        <w:trPr>
          <w:trHeight w:val="227"/>
        </w:trPr>
        <w:tc>
          <w:tcPr>
            <w:tcW w:w="13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Coordination</w:t>
            </w:r>
          </w:p>
        </w:tc>
        <w:tc>
          <w:tcPr>
            <w:tcW w:w="3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Lessons learned from 2016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947F82" w:rsidRPr="00F20CC0" w:rsidRDefault="00947F82" w:rsidP="00F20CC0"/>
        </w:tc>
        <w:tc>
          <w:tcPr>
            <w:tcW w:w="46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Lessons learned in 2017</w:t>
            </w:r>
          </w:p>
        </w:tc>
      </w:tr>
      <w:tr w:rsidR="00F20CC0" w:rsidRPr="00F20CC0" w:rsidTr="00947F82">
        <w:trPr>
          <w:trHeight w:val="1189"/>
        </w:trPr>
        <w:tc>
          <w:tcPr>
            <w:tcW w:w="13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Cooperation with authorities</w:t>
            </w:r>
          </w:p>
        </w:tc>
        <w:tc>
          <w:tcPr>
            <w:tcW w:w="35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Coordination can improve by positioning (NGO) focal points in GA/DMC offices</w:t>
            </w:r>
          </w:p>
        </w:tc>
        <w:tc>
          <w:tcPr>
            <w:tcW w:w="417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NBRO framework analyzed and in use; insurance scheme</w:t>
            </w:r>
          </w:p>
        </w:tc>
        <w:tc>
          <w:tcPr>
            <w:tcW w:w="46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70D5A" w:rsidRDefault="00F70D5A" w:rsidP="00F20CC0">
            <w:r>
              <w:t>R</w:t>
            </w:r>
            <w:r>
              <w:t xml:space="preserve">aise awareness of the </w:t>
            </w:r>
            <w:proofErr w:type="spellStart"/>
            <w:r>
              <w:t>Sahana</w:t>
            </w:r>
            <w:proofErr w:type="spellEnd"/>
            <w:r>
              <w:t xml:space="preserve"> program and its usages with responding agencies</w:t>
            </w:r>
            <w:r w:rsidRPr="00F20CC0">
              <w:t xml:space="preserve"> </w:t>
            </w:r>
          </w:p>
          <w:p w:rsidR="00F20CC0" w:rsidRPr="00F20CC0" w:rsidRDefault="00F20CC0" w:rsidP="00F20CC0">
            <w:r w:rsidRPr="00F20CC0">
              <w:t>Need to invol</w:t>
            </w:r>
            <w:bookmarkStart w:id="0" w:name="_GoBack"/>
            <w:bookmarkEnd w:id="0"/>
            <w:r w:rsidRPr="00F20CC0">
              <w:t>ve all relevant authorities in all response phases</w:t>
            </w:r>
          </w:p>
        </w:tc>
      </w:tr>
      <w:tr w:rsidR="00F20CC0" w:rsidRPr="00F20CC0" w:rsidTr="00947F82">
        <w:trPr>
          <w:trHeight w:val="2518"/>
        </w:trPr>
        <w:tc>
          <w:tcPr>
            <w:tcW w:w="1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lastRenderedPageBreak/>
              <w:t>Intersectoral and inter-agency</w:t>
            </w:r>
          </w:p>
        </w:tc>
        <w:tc>
          <w:tcPr>
            <w:tcW w:w="3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Unfamiliarity of the context, Urban and Landslide disaster</w:t>
            </w:r>
          </w:p>
          <w:p w:rsidR="00F20CC0" w:rsidRPr="00F20CC0" w:rsidRDefault="00F20CC0" w:rsidP="00F20CC0">
            <w:r w:rsidRPr="00F20CC0">
              <w:t>Involvement of key ministries together with INGOs in coordination</w:t>
            </w:r>
          </w:p>
          <w:p w:rsidR="00F20CC0" w:rsidRPr="00F20CC0" w:rsidRDefault="00F20CC0" w:rsidP="00F20CC0">
            <w:r w:rsidRPr="00F20CC0">
              <w:t>Inconsistency in coordinating district level coordination (</w:t>
            </w:r>
            <w:proofErr w:type="spellStart"/>
            <w:r w:rsidRPr="00F20CC0">
              <w:t>Kegalle</w:t>
            </w:r>
            <w:proofErr w:type="spellEnd"/>
            <w:r w:rsidRPr="00F20CC0">
              <w:t xml:space="preserve"> was done better than other Urban areas) 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Sectoral working groups have improved coordination, including through information management and sharing</w:t>
            </w:r>
          </w:p>
          <w:p w:rsidR="00F20CC0" w:rsidRPr="00F20CC0" w:rsidRDefault="00F20CC0" w:rsidP="00F20CC0">
            <w:r w:rsidRPr="00F20CC0">
              <w:t>Inclusion of both international and national partners in working groups/ clusters</w:t>
            </w:r>
          </w:p>
          <w:p w:rsidR="00F20CC0" w:rsidRPr="00F20CC0" w:rsidRDefault="00F20CC0" w:rsidP="00F20CC0">
            <w:r w:rsidRPr="00F20CC0">
              <w:t>District and Divisional coordination went well</w:t>
            </w:r>
          </w:p>
        </w:tc>
        <w:tc>
          <w:tcPr>
            <w:tcW w:w="4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5A4EB8" w:rsidRDefault="005A4EB8" w:rsidP="00F20CC0">
            <w:r>
              <w:t>Use local established organization as district coordination focal point</w:t>
            </w:r>
          </w:p>
          <w:p w:rsidR="00F20CC0" w:rsidRPr="00F20CC0" w:rsidRDefault="00F20CC0" w:rsidP="00F20CC0">
            <w:r w:rsidRPr="00F20CC0">
              <w:t>Women’s safety in camps remained an issue (WASH)</w:t>
            </w:r>
          </w:p>
          <w:p w:rsidR="00F20CC0" w:rsidRPr="00F20CC0" w:rsidRDefault="00F20CC0" w:rsidP="00F20CC0">
            <w:r w:rsidRPr="00F20CC0">
              <w:t>Need for coordination regarding livelihoods, to increase resilience</w:t>
            </w:r>
          </w:p>
          <w:p w:rsidR="00F20CC0" w:rsidRPr="00F20CC0" w:rsidRDefault="00F20CC0" w:rsidP="00F20CC0">
            <w:r w:rsidRPr="00F20CC0">
              <w:t>Lack of Integrated response planning or discussions: welfare, recovery and rehabilitation</w:t>
            </w:r>
          </w:p>
          <w:p w:rsidR="00F20CC0" w:rsidRPr="00F20CC0" w:rsidRDefault="00F20CC0" w:rsidP="00F20CC0">
            <w:r w:rsidRPr="00F20CC0">
              <w:t xml:space="preserve">Lack of coordination of WASH needs by NWS&amp;DB/Other relevant ministries </w:t>
            </w:r>
          </w:p>
        </w:tc>
      </w:tr>
      <w:tr w:rsidR="00F20CC0" w:rsidRPr="00F20CC0" w:rsidTr="00947F82">
        <w:trPr>
          <w:trHeight w:val="467"/>
        </w:trPr>
        <w:tc>
          <w:tcPr>
            <w:tcW w:w="1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Private sector and CSOs</w:t>
            </w:r>
          </w:p>
        </w:tc>
        <w:tc>
          <w:tcPr>
            <w:tcW w:w="3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The establishment of APAD has improved communication</w:t>
            </w:r>
          </w:p>
        </w:tc>
        <w:tc>
          <w:tcPr>
            <w:tcW w:w="4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Default="00F20CC0" w:rsidP="00F20CC0">
            <w:r w:rsidRPr="00F20CC0">
              <w:t>CSOs were ineffective, CBOs overwhelmed and members affected themselves</w:t>
            </w:r>
          </w:p>
          <w:p w:rsidR="003A342E" w:rsidRPr="00F20CC0" w:rsidRDefault="003A342E" w:rsidP="00F20CC0">
            <w:r>
              <w:t>Teach the private sector on humanitarian standards and coordination</w:t>
            </w:r>
          </w:p>
        </w:tc>
      </w:tr>
      <w:tr w:rsidR="00F20CC0" w:rsidRPr="00F20CC0" w:rsidTr="00947F82">
        <w:trPr>
          <w:trHeight w:val="2873"/>
        </w:trPr>
        <w:tc>
          <w:tcPr>
            <w:tcW w:w="1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Beneficiary Selection</w:t>
            </w:r>
          </w:p>
        </w:tc>
        <w:tc>
          <w:tcPr>
            <w:tcW w:w="3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Squatters without land claim often left out of response: advocacy needed</w:t>
            </w:r>
          </w:p>
          <w:p w:rsidR="00F20CC0" w:rsidRPr="00F20CC0" w:rsidRDefault="00F20CC0" w:rsidP="00F20CC0">
            <w:r w:rsidRPr="00F20CC0">
              <w:t> </w:t>
            </w:r>
          </w:p>
          <w:p w:rsidR="00F20CC0" w:rsidRPr="00F20CC0" w:rsidRDefault="00F20CC0" w:rsidP="00F20CC0">
            <w:r w:rsidRPr="00F20CC0">
              <w:t>2016 PDNA captured FHHs as the most affected group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Some activities also target those living in a rented house</w:t>
            </w:r>
          </w:p>
        </w:tc>
        <w:tc>
          <w:tcPr>
            <w:tcW w:w="4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Ensure coordination with authorities: do not change without DS/GN approval</w:t>
            </w:r>
          </w:p>
          <w:p w:rsidR="00F20CC0" w:rsidRPr="00F20CC0" w:rsidRDefault="00F20CC0" w:rsidP="00F20CC0">
            <w:r w:rsidRPr="00F20CC0">
              <w:t>Include women’s priorities: they often prioritize kitchens and WASH</w:t>
            </w:r>
          </w:p>
          <w:p w:rsidR="00F20CC0" w:rsidRPr="00F20CC0" w:rsidRDefault="00F20CC0" w:rsidP="00F20CC0">
            <w:r w:rsidRPr="00F20CC0">
              <w:t>Need to explain communities what they are entitled to</w:t>
            </w:r>
          </w:p>
          <w:p w:rsidR="00F20CC0" w:rsidRPr="00F20CC0" w:rsidRDefault="00F20CC0" w:rsidP="00F20CC0">
            <w:r w:rsidRPr="00F20CC0">
              <w:t>Directly affected vs Indirectly affected – to be considered in initial response phase – need for data for preparedness phase</w:t>
            </w:r>
          </w:p>
        </w:tc>
      </w:tr>
      <w:tr w:rsidR="00F20CC0" w:rsidRPr="00F20CC0" w:rsidTr="00947F82">
        <w:trPr>
          <w:trHeight w:val="1911"/>
        </w:trPr>
        <w:tc>
          <w:tcPr>
            <w:tcW w:w="13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lastRenderedPageBreak/>
              <w:t>Support Services</w:t>
            </w:r>
          </w:p>
        </w:tc>
        <w:tc>
          <w:tcPr>
            <w:tcW w:w="35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Joint procurement to reduce price to increase coverage</w:t>
            </w:r>
          </w:p>
          <w:p w:rsidR="00F20CC0" w:rsidRPr="00F20CC0" w:rsidRDefault="00F20CC0" w:rsidP="00F20CC0">
            <w:r w:rsidRPr="00F20CC0">
              <w:t>Use government entities during the procurement planning (Suppliers details, contractors details, etc.)</w:t>
            </w:r>
          </w:p>
        </w:tc>
        <w:tc>
          <w:tcPr>
            <w:tcW w:w="4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Joint procurement initiated; supplier mapping available and agreements were planned in advance</w:t>
            </w:r>
          </w:p>
          <w:p w:rsidR="00F20CC0" w:rsidRPr="00F20CC0" w:rsidRDefault="00F20CC0" w:rsidP="00F20CC0">
            <w:r w:rsidRPr="00F20CC0">
              <w:t>Using the services of Water Board’s chemist in supplier selection</w:t>
            </w:r>
          </w:p>
          <w:p w:rsidR="00F20CC0" w:rsidRPr="00F20CC0" w:rsidRDefault="00F20CC0" w:rsidP="00F20CC0">
            <w:r w:rsidRPr="00F20CC0">
              <w:t>Using the contractors selected through disaster planning divisions</w:t>
            </w:r>
          </w:p>
        </w:tc>
        <w:tc>
          <w:tcPr>
            <w:tcW w:w="46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8" w:type="dxa"/>
              <w:bottom w:w="0" w:type="dxa"/>
              <w:right w:w="68" w:type="dxa"/>
            </w:tcMar>
            <w:hideMark/>
          </w:tcPr>
          <w:p w:rsidR="00F20CC0" w:rsidRPr="00F20CC0" w:rsidRDefault="00F20CC0" w:rsidP="00F20CC0">
            <w:r w:rsidRPr="00F20CC0">
              <w:t>Agree on minimal documentation to lessen the burden of the government staff supporting the responses.</w:t>
            </w:r>
          </w:p>
          <w:p w:rsidR="00F20CC0" w:rsidRDefault="00F20CC0" w:rsidP="00F20CC0">
            <w:r w:rsidRPr="00F20CC0">
              <w:t>Regionalizing the suppliers mapping (Divisional, Districts) based on the disaster probability.</w:t>
            </w:r>
          </w:p>
          <w:p w:rsidR="005A1F41" w:rsidRDefault="005A1F41" w:rsidP="00F20CC0">
            <w:r>
              <w:t>Standardize PDM</w:t>
            </w:r>
          </w:p>
          <w:p w:rsidR="003A342E" w:rsidRDefault="003A342E" w:rsidP="00F20CC0">
            <w:r>
              <w:t>Increase camp coordination and DTM response</w:t>
            </w:r>
          </w:p>
          <w:p w:rsidR="003A342E" w:rsidRDefault="003A342E" w:rsidP="00F20CC0">
            <w:r>
              <w:t>More inclusive PDNA, recovery planning process</w:t>
            </w:r>
          </w:p>
          <w:p w:rsidR="003A342E" w:rsidRPr="00F20CC0" w:rsidRDefault="003A342E" w:rsidP="00F20CC0">
            <w:r>
              <w:t>Negotiate VAT exemption for humanitarian agencies</w:t>
            </w:r>
          </w:p>
        </w:tc>
      </w:tr>
    </w:tbl>
    <w:p w:rsidR="00F20CC0" w:rsidRDefault="00F20CC0"/>
    <w:tbl>
      <w:tblPr>
        <w:tblW w:w="1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2571"/>
        <w:gridCol w:w="4565"/>
        <w:gridCol w:w="5257"/>
      </w:tblGrid>
      <w:tr w:rsidR="00F20CC0" w:rsidRPr="00F20CC0" w:rsidTr="005A1F41">
        <w:trPr>
          <w:trHeight w:val="247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Activities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Lessons learned from 2016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Actions improved in 2017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Lessons learned in 2017</w:t>
            </w:r>
          </w:p>
        </w:tc>
      </w:tr>
      <w:tr w:rsidR="00F20CC0" w:rsidRPr="00F20CC0" w:rsidTr="005A1F41">
        <w:trPr>
          <w:trHeight w:val="1306"/>
        </w:trPr>
        <w:tc>
          <w:tcPr>
            <w:tcW w:w="12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Emergency response</w:t>
            </w:r>
          </w:p>
        </w:tc>
        <w:tc>
          <w:tcPr>
            <w:tcW w:w="2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456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Sector strategy developed</w:t>
            </w:r>
          </w:p>
        </w:tc>
        <w:tc>
          <w:tcPr>
            <w:tcW w:w="52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Default="00F20CC0" w:rsidP="00F20CC0">
            <w:r w:rsidRPr="00F20CC0">
              <w:t>Some tents were inappropriate; difficulty replacing these with available stock</w:t>
            </w:r>
          </w:p>
          <w:p w:rsidR="003A342E" w:rsidRPr="00F20CC0" w:rsidRDefault="003A342E" w:rsidP="00F20CC0">
            <w:r>
              <w:t>Minimum (protection) standards tents</w:t>
            </w:r>
          </w:p>
          <w:p w:rsidR="00F20CC0" w:rsidRDefault="00F20CC0" w:rsidP="00F20CC0">
            <w:r w:rsidRPr="00F20CC0">
              <w:t>Rental subsidy is only for three months: unclear what happens next with families; requests for boats – set up rescue/ response teams</w:t>
            </w:r>
          </w:p>
          <w:p w:rsidR="00267CB8" w:rsidRDefault="00267CB8" w:rsidP="00F20CC0">
            <w:r>
              <w:t>Use pre-positioned stock</w:t>
            </w:r>
          </w:p>
          <w:p w:rsidR="003A342E" w:rsidRPr="00F20CC0" w:rsidRDefault="003A342E" w:rsidP="00F20CC0">
            <w:r>
              <w:t>Develop shelter approach for flood-affected HH</w:t>
            </w:r>
          </w:p>
        </w:tc>
      </w:tr>
      <w:tr w:rsidR="00F20CC0" w:rsidRPr="00F20CC0" w:rsidTr="005A1F41">
        <w:trPr>
          <w:trHeight w:val="1237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Shelter repair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 </w:t>
            </w:r>
          </w:p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Scarcity of labor can be mitigated by involving beneficiaries, up to their ability to contribute</w:t>
            </w:r>
          </w:p>
          <w:p w:rsidR="00F20CC0" w:rsidRDefault="00F20CC0" w:rsidP="00F20CC0">
            <w:r w:rsidRPr="00F20CC0">
              <w:lastRenderedPageBreak/>
              <w:t>Scarcity of materials can be mitigated by cooperation with private sector</w:t>
            </w:r>
          </w:p>
          <w:p w:rsidR="00267CB8" w:rsidRPr="00F20CC0" w:rsidRDefault="009B2DC5" w:rsidP="00F20CC0">
            <w:r>
              <w:t>Determine contents shelter kit based on the needs for the number of CGI sheets required</w:t>
            </w:r>
          </w:p>
        </w:tc>
      </w:tr>
      <w:tr w:rsidR="00F20CC0" w:rsidRPr="00F20CC0" w:rsidTr="005A1F41">
        <w:trPr>
          <w:trHeight w:val="990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lastRenderedPageBreak/>
              <w:t>NFI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Standardize NFI and other relief items – PDNA 2016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Standardized kit useful in budgeting and allocating funds</w:t>
            </w:r>
          </w:p>
          <w:p w:rsidR="00F20CC0" w:rsidRPr="00F20CC0" w:rsidRDefault="00F20CC0" w:rsidP="00F20CC0">
            <w:r w:rsidRPr="00F20CC0">
              <w:t>Improved focus on women’s need and standardization of the kit content to suit.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Default="00F20CC0" w:rsidP="00F20CC0">
            <w:r w:rsidRPr="00F20CC0">
              <w:t>Ensure same contents/ value kits in different distribution rounds</w:t>
            </w:r>
          </w:p>
          <w:p w:rsidR="003A342E" w:rsidRDefault="009B2DC5" w:rsidP="00F20CC0">
            <w:r>
              <w:t>C</w:t>
            </w:r>
            <w:r w:rsidR="00267CB8">
              <w:t>ontents based on minimum standards,</w:t>
            </w:r>
          </w:p>
          <w:p w:rsidR="003A342E" w:rsidRDefault="003A342E" w:rsidP="00F20CC0"/>
          <w:p w:rsidR="00267CB8" w:rsidRPr="00F20CC0" w:rsidRDefault="003A342E" w:rsidP="00F20CC0">
            <w:r>
              <w:t>In-kind preferred in the first two weeks, then</w:t>
            </w:r>
            <w:r w:rsidR="00267CB8">
              <w:t xml:space="preserve"> use cash</w:t>
            </w:r>
          </w:p>
        </w:tc>
      </w:tr>
      <w:tr w:rsidR="00F20CC0" w:rsidRPr="00F20CC0" w:rsidTr="005A1F41">
        <w:trPr>
          <w:trHeight w:val="990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Transitional / permanent shelter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Delays in land allocation: need for transitional shelter/ official model</w:t>
            </w:r>
          </w:p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Lack of space for construction resolved by creative building techniques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Consider the terrain; resilient landscape - technical consultation with authorities</w:t>
            </w:r>
          </w:p>
          <w:p w:rsidR="00F20CC0" w:rsidRPr="00F20CC0" w:rsidRDefault="00F20CC0" w:rsidP="00F20CC0">
            <w:r w:rsidRPr="00F20CC0">
              <w:t>Use temporary, re-usable materials</w:t>
            </w:r>
          </w:p>
        </w:tc>
      </w:tr>
      <w:tr w:rsidR="00F20CC0" w:rsidRPr="00F20CC0" w:rsidTr="005A1F41">
        <w:trPr>
          <w:trHeight w:val="3217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t>WASH/ Well cleaning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Lack of guidelines for well cleaning</w:t>
            </w:r>
          </w:p>
          <w:p w:rsidR="00F20CC0" w:rsidRPr="00F20CC0" w:rsidRDefault="00F20CC0" w:rsidP="00F20CC0">
            <w:r w:rsidRPr="00F20CC0">
              <w:t> </w:t>
            </w:r>
          </w:p>
          <w:p w:rsidR="00F20CC0" w:rsidRPr="00F20CC0" w:rsidRDefault="00F20CC0" w:rsidP="00F20CC0">
            <w:r w:rsidRPr="00F20CC0">
              <w:t>Activities only focus on well cleaning but not around household water safety plans</w:t>
            </w:r>
          </w:p>
          <w:p w:rsidR="00F20CC0" w:rsidRPr="00F20CC0" w:rsidRDefault="00F20CC0" w:rsidP="00F20CC0">
            <w:r w:rsidRPr="00F20CC0">
              <w:t> </w:t>
            </w:r>
          </w:p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Holistic response covering WASH to designated IDP locations (Camps, Temporary Locations) were found effective.</w:t>
            </w:r>
          </w:p>
          <w:p w:rsidR="00F20CC0" w:rsidRPr="00F20CC0" w:rsidRDefault="00F20CC0" w:rsidP="00F20CC0">
            <w:r w:rsidRPr="00F20CC0">
              <w:t>Most of the agencies have engaged in household water treatment techniques/measures beyond cleaning, etc.</w:t>
            </w:r>
          </w:p>
          <w:p w:rsidR="00F20CC0" w:rsidRPr="00F20CC0" w:rsidRDefault="00F20CC0" w:rsidP="00F20CC0">
            <w:r w:rsidRPr="00F20CC0">
              <w:t>Standardized steps for cleaning well. Guidelines circulated with all actors involved in action.</w:t>
            </w:r>
          </w:p>
          <w:p w:rsidR="00F20CC0" w:rsidRPr="00F20CC0" w:rsidRDefault="00F20CC0" w:rsidP="00F20CC0">
            <w:r w:rsidRPr="00F20CC0">
              <w:t>Standardization of HK and DK – for INGOs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Need final check/ approval by health department before reporting</w:t>
            </w:r>
          </w:p>
          <w:p w:rsidR="00F20CC0" w:rsidRPr="00F20CC0" w:rsidRDefault="00F20CC0" w:rsidP="00F20CC0">
            <w:r w:rsidRPr="00F20CC0">
              <w:t xml:space="preserve">Pasting visibility </w:t>
            </w:r>
            <w:proofErr w:type="spellStart"/>
            <w:r w:rsidRPr="00F20CC0">
              <w:t>sinages</w:t>
            </w:r>
            <w:proofErr w:type="spellEnd"/>
            <w:r w:rsidRPr="00F20CC0">
              <w:t xml:space="preserve"> on the cleaned well of the recommended steps and processes adopted.- these to be pasted in local languages</w:t>
            </w:r>
          </w:p>
          <w:p w:rsidR="00F20CC0" w:rsidRPr="00F20CC0" w:rsidRDefault="00F20CC0" w:rsidP="00F20CC0">
            <w:r w:rsidRPr="00F20CC0">
              <w:t xml:space="preserve">Capacity building of NWS&amp;DB and MOH/PHIs on response preparedness, technical standards (Sphere, </w:t>
            </w:r>
            <w:proofErr w:type="spellStart"/>
            <w:r w:rsidRPr="00F20CC0">
              <w:t>etc</w:t>
            </w:r>
            <w:proofErr w:type="spellEnd"/>
            <w:r w:rsidRPr="00F20CC0">
              <w:t>)</w:t>
            </w:r>
          </w:p>
          <w:p w:rsidR="00F20CC0" w:rsidRPr="00F20CC0" w:rsidRDefault="00F20CC0" w:rsidP="00F20CC0">
            <w:r w:rsidRPr="00F20CC0">
              <w:t>Improper excreta disposal practices and improper toiler locations.</w:t>
            </w:r>
          </w:p>
          <w:p w:rsidR="00F20CC0" w:rsidRPr="00F20CC0" w:rsidRDefault="00F20CC0" w:rsidP="00F20CC0">
            <w:r w:rsidRPr="00F20CC0">
              <w:lastRenderedPageBreak/>
              <w:t>Lack of equipment and skill set to monitor to water quality during the emergency water trucking. – Checking, residual chlorine, PH value, Presence of bacteria, etc.</w:t>
            </w:r>
          </w:p>
        </w:tc>
      </w:tr>
      <w:tr w:rsidR="00F20CC0" w:rsidRPr="00F20CC0" w:rsidTr="005A1F41">
        <w:trPr>
          <w:trHeight w:val="495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rPr>
                <w:b/>
                <w:bCs/>
              </w:rPr>
              <w:lastRenderedPageBreak/>
              <w:t>Cash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Consider providing more assistance as cash grants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 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Coordinate to determine standard package; women as main recipients</w:t>
            </w:r>
          </w:p>
        </w:tc>
      </w:tr>
      <w:tr w:rsidR="00F20CC0" w:rsidRPr="00F20CC0" w:rsidTr="005A1F41">
        <w:trPr>
          <w:trHeight w:val="930"/>
        </w:trPr>
        <w:tc>
          <w:tcPr>
            <w:tcW w:w="12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5A1F41" w:rsidP="00F20CC0">
            <w:r>
              <w:rPr>
                <w:b/>
                <w:bCs/>
              </w:rPr>
              <w:t>DRR</w:t>
            </w:r>
          </w:p>
        </w:tc>
        <w:tc>
          <w:tcPr>
            <w:tcW w:w="2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Need more awareness training</w:t>
            </w:r>
          </w:p>
        </w:tc>
        <w:tc>
          <w:tcPr>
            <w:tcW w:w="45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Pr="00F20CC0" w:rsidRDefault="00F20CC0" w:rsidP="00F20CC0">
            <w:r w:rsidRPr="00F20CC0">
              <w:t>IEC material to increase resilience use both languages </w:t>
            </w:r>
          </w:p>
          <w:p w:rsidR="00F20CC0" w:rsidRPr="00F20CC0" w:rsidRDefault="00F20CC0" w:rsidP="00F20CC0">
            <w:r w:rsidRPr="00F20CC0">
              <w:t>Use of social media for emergency updates</w:t>
            </w:r>
          </w:p>
        </w:tc>
        <w:tc>
          <w:tcPr>
            <w:tcW w:w="52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61" w:type="dxa"/>
              <w:bottom w:w="0" w:type="dxa"/>
              <w:right w:w="61" w:type="dxa"/>
            </w:tcMar>
            <w:hideMark/>
          </w:tcPr>
          <w:p w:rsidR="00F20CC0" w:rsidRDefault="00F20CC0" w:rsidP="00F20CC0">
            <w:r w:rsidRPr="00F20CC0">
              <w:t xml:space="preserve">Inclusion of DRR linkages through responses. Inconsistency in agencies (INGO/NGO) planning DRR sensitized actions. Lack of planning knowledge. (because this is new phase in response)  </w:t>
            </w:r>
          </w:p>
          <w:p w:rsidR="005A1F41" w:rsidRPr="00F20CC0" w:rsidRDefault="005A1F41" w:rsidP="00F20CC0">
            <w:r>
              <w:t>Need to raise donor funding for DRR</w:t>
            </w:r>
          </w:p>
        </w:tc>
      </w:tr>
    </w:tbl>
    <w:p w:rsidR="00BB737B" w:rsidRDefault="00BB737B"/>
    <w:sectPr w:rsidR="00BB737B" w:rsidSect="00F20CC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37A3"/>
    <w:multiLevelType w:val="hybridMultilevel"/>
    <w:tmpl w:val="3A702F96"/>
    <w:lvl w:ilvl="0" w:tplc="825C7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C0"/>
    <w:rsid w:val="00267CB8"/>
    <w:rsid w:val="003A342E"/>
    <w:rsid w:val="005A1F41"/>
    <w:rsid w:val="005A4EB8"/>
    <w:rsid w:val="00947F82"/>
    <w:rsid w:val="009A23F8"/>
    <w:rsid w:val="009B2DC5"/>
    <w:rsid w:val="00BB737B"/>
    <w:rsid w:val="00F20CC0"/>
    <w:rsid w:val="00F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104D2"/>
  <w15:chartTrackingRefBased/>
  <w15:docId w15:val="{12F1EC7E-C589-4957-9217-238D471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B</dc:creator>
  <cp:keywords/>
  <dc:description/>
  <cp:lastModifiedBy>methunan balasingham</cp:lastModifiedBy>
  <cp:revision>8</cp:revision>
  <dcterms:created xsi:type="dcterms:W3CDTF">2017-09-21T08:16:00Z</dcterms:created>
  <dcterms:modified xsi:type="dcterms:W3CDTF">2017-09-26T03:43:00Z</dcterms:modified>
</cp:coreProperties>
</file>