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EBF21" w14:textId="3894C8EC" w:rsidR="00DF56F7" w:rsidRDefault="00DF56F7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3EECE50B" wp14:editId="55DE457D">
            <wp:extent cx="2292350" cy="515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99" cy="52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119D3" w14:textId="77777777" w:rsidR="00DF56F7" w:rsidRPr="00DF56F7" w:rsidRDefault="00DF56F7" w:rsidP="00DF56F7">
      <w:pPr>
        <w:jc w:val="center"/>
        <w:rPr>
          <w:b/>
          <w:bCs/>
        </w:rPr>
      </w:pPr>
    </w:p>
    <w:p w14:paraId="62AE9682" w14:textId="182CB5BA" w:rsidR="00E738CA" w:rsidRPr="00DF56F7" w:rsidRDefault="00926D6D" w:rsidP="00DF56F7">
      <w:pPr>
        <w:jc w:val="center"/>
        <w:rPr>
          <w:b/>
          <w:bCs/>
          <w:highlight w:val="yellow"/>
        </w:rPr>
      </w:pPr>
      <w:r w:rsidRPr="00DF56F7">
        <w:rPr>
          <w:b/>
          <w:bCs/>
        </w:rPr>
        <w:t xml:space="preserve">Reunión </w:t>
      </w:r>
      <w:r w:rsidR="0058735A">
        <w:rPr>
          <w:b/>
          <w:bCs/>
        </w:rPr>
        <w:t xml:space="preserve">Mensual de Socios - </w:t>
      </w:r>
      <w:r w:rsidRPr="00DF56F7">
        <w:rPr>
          <w:b/>
          <w:bCs/>
        </w:rPr>
        <w:t>Clúster A</w:t>
      </w:r>
      <w:r w:rsidR="0058735A">
        <w:rPr>
          <w:b/>
          <w:bCs/>
        </w:rPr>
        <w:t xml:space="preserve">lojamiento, Energía y </w:t>
      </w:r>
      <w:r w:rsidRPr="00DF56F7">
        <w:rPr>
          <w:b/>
          <w:bCs/>
        </w:rPr>
        <w:t>E</w:t>
      </w:r>
      <w:r w:rsidR="0058735A">
        <w:rPr>
          <w:b/>
          <w:bCs/>
        </w:rPr>
        <w:t>nseres</w:t>
      </w:r>
      <w:r w:rsidRPr="00DF56F7">
        <w:rPr>
          <w:b/>
          <w:bCs/>
        </w:rPr>
        <w:t xml:space="preserve"> - </w:t>
      </w:r>
    </w:p>
    <w:p w14:paraId="46673431" w14:textId="1CF30F68" w:rsidR="00677DC7" w:rsidRPr="00DF56F7" w:rsidRDefault="00DF56F7" w:rsidP="00DF56F7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Fecha</w:t>
      </w:r>
      <w:r w:rsidR="00677DC7" w:rsidRPr="00DF56F7">
        <w:rPr>
          <w:b/>
          <w:bCs/>
        </w:rPr>
        <w:t>: 2</w:t>
      </w:r>
      <w:r w:rsidR="0058735A">
        <w:rPr>
          <w:b/>
          <w:bCs/>
        </w:rPr>
        <w:t>7</w:t>
      </w:r>
      <w:r w:rsidR="00677DC7" w:rsidRPr="00DF56F7">
        <w:rPr>
          <w:b/>
          <w:bCs/>
        </w:rPr>
        <w:t>/5/2021</w:t>
      </w:r>
    </w:p>
    <w:p w14:paraId="0C5D94DB" w14:textId="6ADB0C47" w:rsidR="00926D6D" w:rsidRPr="00DF56F7" w:rsidRDefault="00926D6D">
      <w:pPr>
        <w:rPr>
          <w:b/>
          <w:bCs/>
          <w:u w:val="single"/>
        </w:rPr>
      </w:pPr>
      <w:r w:rsidRPr="00926D6D">
        <w:rPr>
          <w:b/>
          <w:bCs/>
          <w:u w:val="single"/>
        </w:rPr>
        <w:t>Presentes:</w:t>
      </w:r>
      <w:r w:rsidR="0058735A">
        <w:t xml:space="preserve"> ACNUR, COOPI</w:t>
      </w:r>
      <w:r w:rsidRPr="00926D6D">
        <w:t>,</w:t>
      </w:r>
      <w:r w:rsidR="0058735A">
        <w:t xml:space="preserve"> </w:t>
      </w:r>
      <w:r w:rsidR="00BD421C">
        <w:t>Fundación</w:t>
      </w:r>
      <w:r w:rsidR="0058735A">
        <w:t xml:space="preserve"> Vivienda Popular, IOM, TECHO, Fundaci</w:t>
      </w:r>
      <w:r w:rsidR="004E114E">
        <w:t>ó</w:t>
      </w:r>
      <w:r w:rsidR="0058735A">
        <w:t xml:space="preserve">n SENDEROS, S4V, OCHA, </w:t>
      </w:r>
      <w:r w:rsidR="0064646C">
        <w:t>Sub clúster</w:t>
      </w:r>
      <w:r w:rsidR="004E114E">
        <w:t xml:space="preserve"> T</w:t>
      </w:r>
      <w:r w:rsidR="0064646C">
        <w:t>á</w:t>
      </w:r>
      <w:r w:rsidR="004E114E">
        <w:t>chira</w:t>
      </w:r>
      <w:r w:rsidR="0064646C">
        <w:t xml:space="preserve">, </w:t>
      </w:r>
      <w:r w:rsidR="00563C52">
        <w:t>RET</w:t>
      </w:r>
      <w:r w:rsidR="00F953B1">
        <w:t xml:space="preserve"> </w:t>
      </w:r>
      <w:proofErr w:type="spellStart"/>
      <w:r w:rsidR="00F953B1">
        <w:t>Americas</w:t>
      </w:r>
      <w:proofErr w:type="spellEnd"/>
    </w:p>
    <w:p w14:paraId="069DC002" w14:textId="25CB38D0" w:rsidR="00677DC7" w:rsidRPr="00495EC3" w:rsidRDefault="00DF56F7" w:rsidP="00677DC7">
      <w:pPr>
        <w:rPr>
          <w:b/>
          <w:bCs/>
        </w:rPr>
      </w:pPr>
      <w:r w:rsidRPr="00495EC3">
        <w:rPr>
          <w:b/>
          <w:bCs/>
        </w:rPr>
        <w:t>A</w:t>
      </w:r>
      <w:r w:rsidR="00677DC7" w:rsidRPr="00495EC3">
        <w:rPr>
          <w:b/>
          <w:bCs/>
        </w:rPr>
        <w:t xml:space="preserve">genda: </w:t>
      </w:r>
    </w:p>
    <w:p w14:paraId="11E765CB" w14:textId="77777777" w:rsidR="00144F61" w:rsidRPr="00144F61" w:rsidRDefault="00144F61" w:rsidP="00144F61">
      <w:pPr>
        <w:numPr>
          <w:ilvl w:val="0"/>
          <w:numId w:val="2"/>
        </w:numPr>
        <w:spacing w:after="0" w:line="240" w:lineRule="auto"/>
      </w:pPr>
      <w:r w:rsidRPr="00144F61">
        <w:t>Aprobación de la minuta de la reunión anterior</w:t>
      </w:r>
    </w:p>
    <w:p w14:paraId="7538DDEE" w14:textId="77777777" w:rsidR="00144F61" w:rsidRPr="00144F61" w:rsidRDefault="00144F61" w:rsidP="00144F61">
      <w:pPr>
        <w:numPr>
          <w:ilvl w:val="0"/>
          <w:numId w:val="2"/>
        </w:numPr>
        <w:spacing w:after="0" w:line="240" w:lineRule="auto"/>
      </w:pPr>
      <w:r w:rsidRPr="00144F61">
        <w:t>Punto de Información: Programa de Micro-Consultorías de la Fundación S4V</w:t>
      </w:r>
    </w:p>
    <w:p w14:paraId="21A6F4B7" w14:textId="77777777" w:rsidR="00144F61" w:rsidRPr="00144F61" w:rsidRDefault="00144F61" w:rsidP="00144F61">
      <w:pPr>
        <w:numPr>
          <w:ilvl w:val="0"/>
          <w:numId w:val="2"/>
        </w:numPr>
        <w:spacing w:after="0" w:line="240" w:lineRule="auto"/>
      </w:pPr>
      <w:r w:rsidRPr="00144F61">
        <w:t>Actualización contexto humanitario</w:t>
      </w:r>
    </w:p>
    <w:p w14:paraId="1D06D0B2" w14:textId="77777777" w:rsidR="00144F61" w:rsidRPr="00144F61" w:rsidRDefault="00144F61" w:rsidP="00144F61">
      <w:pPr>
        <w:numPr>
          <w:ilvl w:val="0"/>
          <w:numId w:val="2"/>
        </w:numPr>
        <w:spacing w:after="0" w:line="240" w:lineRule="auto"/>
      </w:pPr>
      <w:r w:rsidRPr="00144F61">
        <w:t>Actualización Grupo Consultivo Estratégico (SAG)</w:t>
      </w:r>
    </w:p>
    <w:p w14:paraId="298109B1" w14:textId="77777777" w:rsidR="00144F61" w:rsidRPr="00144F61" w:rsidRDefault="00144F61" w:rsidP="00144F61">
      <w:pPr>
        <w:numPr>
          <w:ilvl w:val="0"/>
          <w:numId w:val="2"/>
        </w:numPr>
        <w:spacing w:after="0" w:line="240" w:lineRule="auto"/>
      </w:pPr>
      <w:r w:rsidRPr="00144F61">
        <w:t>Resultados de monitoreo del Plan de Respuesta abril 2021 y productos Manejo de Información</w:t>
      </w:r>
    </w:p>
    <w:p w14:paraId="565D9AA6" w14:textId="77777777" w:rsidR="00144F61" w:rsidRPr="00144F61" w:rsidRDefault="00144F61" w:rsidP="00144F61">
      <w:pPr>
        <w:numPr>
          <w:ilvl w:val="0"/>
          <w:numId w:val="2"/>
        </w:numPr>
        <w:spacing w:after="0" w:line="240" w:lineRule="auto"/>
      </w:pPr>
      <w:r w:rsidRPr="00144F61">
        <w:t>Actualización clústeres subnacionales</w:t>
      </w:r>
    </w:p>
    <w:p w14:paraId="6002B9DB" w14:textId="77777777" w:rsidR="00144F61" w:rsidRPr="00144F61" w:rsidRDefault="00144F61" w:rsidP="00144F61">
      <w:pPr>
        <w:numPr>
          <w:ilvl w:val="0"/>
          <w:numId w:val="2"/>
        </w:numPr>
        <w:spacing w:after="0" w:line="240" w:lineRule="auto"/>
      </w:pPr>
      <w:r w:rsidRPr="00144F61">
        <w:t>Actualización organizaciones socias</w:t>
      </w:r>
    </w:p>
    <w:p w14:paraId="63A0E172" w14:textId="77777777" w:rsidR="00144F61" w:rsidRPr="00144F61" w:rsidRDefault="00144F61" w:rsidP="00144F61">
      <w:pPr>
        <w:numPr>
          <w:ilvl w:val="0"/>
          <w:numId w:val="2"/>
        </w:numPr>
        <w:spacing w:after="0" w:line="240" w:lineRule="auto"/>
      </w:pPr>
      <w:r w:rsidRPr="00144F61">
        <w:t>AOB</w:t>
      </w:r>
    </w:p>
    <w:p w14:paraId="68515D77" w14:textId="77777777" w:rsidR="000842FC" w:rsidRDefault="000842FC" w:rsidP="00DF56F7">
      <w:pPr>
        <w:spacing w:after="0" w:line="240" w:lineRule="auto"/>
        <w:rPr>
          <w:b/>
          <w:bCs/>
        </w:rPr>
      </w:pPr>
    </w:p>
    <w:p w14:paraId="70A9DC8E" w14:textId="77777777" w:rsidR="000842FC" w:rsidRDefault="000842FC" w:rsidP="00DF56F7">
      <w:pPr>
        <w:spacing w:after="0" w:line="240" w:lineRule="auto"/>
        <w:rPr>
          <w:b/>
          <w:bCs/>
        </w:rPr>
      </w:pPr>
    </w:p>
    <w:p w14:paraId="49C4EFAE" w14:textId="3A2F7632" w:rsidR="00144F61" w:rsidRPr="00144F61" w:rsidRDefault="00144F61" w:rsidP="00144F61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 w:rsidRPr="00144F61">
        <w:rPr>
          <w:b/>
          <w:bCs/>
        </w:rPr>
        <w:t>Aprobación de la minuta de la reunión anterior</w:t>
      </w:r>
    </w:p>
    <w:p w14:paraId="332F0898" w14:textId="77777777" w:rsidR="00BC472C" w:rsidRDefault="00BC472C" w:rsidP="00144F61">
      <w:pPr>
        <w:spacing w:after="0" w:line="240" w:lineRule="auto"/>
      </w:pPr>
    </w:p>
    <w:p w14:paraId="1B711429" w14:textId="7072EFCF" w:rsidR="00144F61" w:rsidRPr="00144F61" w:rsidRDefault="00144F61" w:rsidP="00144F61">
      <w:pPr>
        <w:spacing w:after="0" w:line="240" w:lineRule="auto"/>
      </w:pPr>
      <w:r>
        <w:t xml:space="preserve">No hay comentarios </w:t>
      </w:r>
      <w:r w:rsidR="00ED41FE">
        <w:t>sobre</w:t>
      </w:r>
      <w:r>
        <w:t xml:space="preserve"> las minutas</w:t>
      </w:r>
      <w:r w:rsidR="00ED41FE">
        <w:t>.</w:t>
      </w:r>
    </w:p>
    <w:p w14:paraId="215EBCB0" w14:textId="2B205CBE" w:rsidR="00DF56F7" w:rsidRDefault="00DF56F7" w:rsidP="00144F61">
      <w:pPr>
        <w:spacing w:after="0" w:line="240" w:lineRule="auto"/>
        <w:rPr>
          <w:b/>
          <w:bCs/>
          <w:highlight w:val="yellow"/>
          <w:u w:val="single"/>
        </w:rPr>
      </w:pPr>
    </w:p>
    <w:p w14:paraId="1392A2D8" w14:textId="7B7DE652" w:rsidR="00144F61" w:rsidRPr="00144F61" w:rsidRDefault="00144F61" w:rsidP="00144F61">
      <w:pPr>
        <w:spacing w:after="0" w:line="240" w:lineRule="auto"/>
        <w:rPr>
          <w:b/>
          <w:bCs/>
          <w:highlight w:val="yellow"/>
          <w:u w:val="single"/>
        </w:rPr>
      </w:pPr>
    </w:p>
    <w:p w14:paraId="37D17228" w14:textId="72EE463A" w:rsidR="00144F61" w:rsidRPr="00144F61" w:rsidRDefault="00144F61" w:rsidP="00144F61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144F61">
        <w:rPr>
          <w:b/>
          <w:bCs/>
        </w:rPr>
        <w:t>Punto de Información: Programa de Micro-Consultorías de la Fundación S4V</w:t>
      </w:r>
    </w:p>
    <w:p w14:paraId="16D5E5D7" w14:textId="77777777" w:rsidR="00041FB2" w:rsidRDefault="00041FB2" w:rsidP="00041FB2">
      <w:pPr>
        <w:pStyle w:val="xxmsonormal"/>
      </w:pPr>
    </w:p>
    <w:p w14:paraId="26DF26A0" w14:textId="128D415C" w:rsidR="00041FB2" w:rsidRDefault="00FD5DA9" w:rsidP="00495EC3">
      <w:pPr>
        <w:pStyle w:val="xxmsonormal"/>
        <w:jc w:val="both"/>
      </w:pPr>
      <w:r>
        <w:rPr>
          <w:lang w:val="es-VE"/>
        </w:rPr>
        <w:t>L</w:t>
      </w:r>
      <w:r w:rsidR="00041FB2">
        <w:rPr>
          <w:lang w:val="es-VE"/>
        </w:rPr>
        <w:t xml:space="preserve">a Fundación S4V (FS4V) </w:t>
      </w:r>
      <w:r w:rsidR="004D270C">
        <w:rPr>
          <w:lang w:val="es-VE"/>
        </w:rPr>
        <w:t>abrió</w:t>
      </w:r>
      <w:r w:rsidR="00041FB2">
        <w:rPr>
          <w:lang w:val="es-VE"/>
        </w:rPr>
        <w:t xml:space="preserve"> la convocatoria del programa de Micro-Consultorías en gerencia de proyectos para el fortalecimiento de capacidades a organizaciones venezolanas que presentaron y/o están ejecutando proyectos humanitarios.</w:t>
      </w:r>
    </w:p>
    <w:p w14:paraId="5AB3DC68" w14:textId="1DE314F1" w:rsidR="00041FB2" w:rsidRDefault="00041FB2" w:rsidP="00495EC3">
      <w:pPr>
        <w:pStyle w:val="xxmsonormal"/>
        <w:jc w:val="both"/>
      </w:pPr>
      <w:r>
        <w:rPr>
          <w:lang w:val="es-VE"/>
        </w:rPr>
        <w:t>  </w:t>
      </w:r>
    </w:p>
    <w:p w14:paraId="411B777E" w14:textId="430FF5BB" w:rsidR="00041FB2" w:rsidRDefault="0048254A" w:rsidP="00495EC3">
      <w:pPr>
        <w:pStyle w:val="xxmsonormal"/>
        <w:jc w:val="both"/>
      </w:pPr>
      <w:r>
        <w:t>L</w:t>
      </w:r>
      <w:r w:rsidR="00041FB2">
        <w:rPr>
          <w:lang w:val="es-VE"/>
        </w:rPr>
        <w:t xml:space="preserve">a Fundación S4V estará apoyando </w:t>
      </w:r>
      <w:r w:rsidR="00041FB2">
        <w:rPr>
          <w:u w:val="single"/>
          <w:lang w:val="es-VE"/>
        </w:rPr>
        <w:t>cinco (5) organizaciones venezolanas</w:t>
      </w:r>
      <w:r w:rsidR="00041FB2">
        <w:rPr>
          <w:lang w:val="es-VE"/>
        </w:rPr>
        <w:t xml:space="preserve"> que cumplan las siguientes condiciones:</w:t>
      </w:r>
    </w:p>
    <w:p w14:paraId="55C40453" w14:textId="77777777" w:rsidR="00041FB2" w:rsidRDefault="00041FB2" w:rsidP="00495EC3">
      <w:pPr>
        <w:pStyle w:val="xxmsolistparagraph"/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es-VE"/>
        </w:rPr>
        <w:t>Deben estar participando activamente en los mecanismos de coordinación humanitaria.</w:t>
      </w:r>
    </w:p>
    <w:p w14:paraId="5BE6BF0A" w14:textId="77777777" w:rsidR="00041FB2" w:rsidRDefault="00041FB2" w:rsidP="00495EC3">
      <w:pPr>
        <w:pStyle w:val="xxmsolistparagraph"/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es-VE"/>
        </w:rPr>
        <w:t>Pueden ser organizaciones con proyectos vinculados a cualquiera de los sectores humanitarios: Agua, saneamiento e higiene; Alojamiento, energía y enseres; Educación; Logística; Nutrición; Protección; Salud; Seguridad alimentaria y medios de vida.</w:t>
      </w:r>
    </w:p>
    <w:p w14:paraId="3E3BC923" w14:textId="77777777" w:rsidR="00041FB2" w:rsidRDefault="00041FB2" w:rsidP="00495EC3">
      <w:pPr>
        <w:pStyle w:val="xxmsolistparagraph"/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es-VE"/>
        </w:rPr>
        <w:t>Comprometerse a participar en al menos cuatro (4) sesiones de trabajo con el/la consultor/a que se le asigne.</w:t>
      </w:r>
    </w:p>
    <w:p w14:paraId="16A009C7" w14:textId="05AFDF8E" w:rsidR="00041FB2" w:rsidRDefault="00041FB2" w:rsidP="00495EC3">
      <w:pPr>
        <w:pStyle w:val="xxmsolistparagraph"/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es-VE"/>
        </w:rPr>
        <w:t xml:space="preserve">Completar el formulario de evaluación de necesidades de organizaciones venezolanas con proyectos humanitarios </w:t>
      </w:r>
    </w:p>
    <w:p w14:paraId="14A3C467" w14:textId="77777777" w:rsidR="00041FB2" w:rsidRDefault="00041FB2" w:rsidP="00495EC3">
      <w:pPr>
        <w:pStyle w:val="xxmsolistparagraph"/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es-VE"/>
        </w:rPr>
        <w:t>El proyecto debe estar preferiblemente en la fase de ejecución (no es limitante).</w:t>
      </w:r>
    </w:p>
    <w:p w14:paraId="69B2643B" w14:textId="77777777" w:rsidR="00041FB2" w:rsidRDefault="00041FB2" w:rsidP="00495EC3">
      <w:pPr>
        <w:pStyle w:val="xxmsolistparagraph"/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es-VE"/>
        </w:rPr>
        <w:t>No haber sido una organización beneficiaria de la Fundación S4V durante el año 2020.</w:t>
      </w:r>
    </w:p>
    <w:p w14:paraId="7BBC09D7" w14:textId="77777777" w:rsidR="00041FB2" w:rsidRDefault="00041FB2" w:rsidP="00495EC3">
      <w:pPr>
        <w:pStyle w:val="xxmsonormal"/>
        <w:jc w:val="both"/>
      </w:pPr>
      <w:r>
        <w:rPr>
          <w:lang w:val="es-VE"/>
        </w:rPr>
        <w:t> </w:t>
      </w:r>
    </w:p>
    <w:p w14:paraId="77D27836" w14:textId="1C9CE4CA" w:rsidR="00041FB2" w:rsidRPr="00E96F7F" w:rsidRDefault="00041FB2" w:rsidP="00A10CC0">
      <w:pPr>
        <w:pStyle w:val="xxmsonormal"/>
        <w:jc w:val="both"/>
      </w:pPr>
      <w:r>
        <w:rPr>
          <w:lang w:val="es-VE"/>
        </w:rPr>
        <w:lastRenderedPageBreak/>
        <w:t xml:space="preserve">Las organizaciones venezolanas </w:t>
      </w:r>
      <w:r w:rsidR="00F95994">
        <w:rPr>
          <w:lang w:val="es-VE"/>
        </w:rPr>
        <w:t>i</w:t>
      </w:r>
      <w:r>
        <w:rPr>
          <w:lang w:val="es-VE"/>
        </w:rPr>
        <w:t xml:space="preserve">nteresadas en postularse para el programa de Micro-Consultorías </w:t>
      </w:r>
      <w:r w:rsidR="004754DA">
        <w:rPr>
          <w:lang w:val="es-VE"/>
        </w:rPr>
        <w:t>llenaro</w:t>
      </w:r>
      <w:r w:rsidR="004754DA" w:rsidRPr="00E96F7F">
        <w:rPr>
          <w:lang w:val="es-VE"/>
        </w:rPr>
        <w:t>n el formulario correspondiente hasta</w:t>
      </w:r>
      <w:r w:rsidRPr="00E96F7F">
        <w:rPr>
          <w:lang w:val="es-VE"/>
        </w:rPr>
        <w:t xml:space="preserve"> el </w:t>
      </w:r>
      <w:proofErr w:type="gramStart"/>
      <w:r w:rsidR="00005F4D" w:rsidRPr="00E96F7F">
        <w:rPr>
          <w:lang w:val="es-VE"/>
        </w:rPr>
        <w:t xml:space="preserve">día </w:t>
      </w:r>
      <w:r w:rsidRPr="00495EC3">
        <w:rPr>
          <w:lang w:val="es-VE"/>
        </w:rPr>
        <w:t>viernes</w:t>
      </w:r>
      <w:proofErr w:type="gramEnd"/>
      <w:r w:rsidR="00005F4D" w:rsidRPr="00495EC3">
        <w:rPr>
          <w:lang w:val="es-VE"/>
        </w:rPr>
        <w:t xml:space="preserve"> </w:t>
      </w:r>
      <w:r w:rsidRPr="00495EC3">
        <w:rPr>
          <w:lang w:val="es-VE"/>
        </w:rPr>
        <w:t>28 de mayo</w:t>
      </w:r>
      <w:r w:rsidR="004754DA" w:rsidRPr="00E96F7F">
        <w:rPr>
          <w:rStyle w:val="Hyperlink"/>
          <w:lang w:val="es-VE"/>
        </w:rPr>
        <w:t>.</w:t>
      </w:r>
    </w:p>
    <w:p w14:paraId="605A9A3D" w14:textId="77777777" w:rsidR="00041FB2" w:rsidRDefault="00041FB2" w:rsidP="00A10CC0">
      <w:pPr>
        <w:pStyle w:val="xxmsonormal"/>
        <w:jc w:val="both"/>
      </w:pPr>
      <w:r>
        <w:rPr>
          <w:lang w:val="es-VE"/>
        </w:rPr>
        <w:t> </w:t>
      </w:r>
    </w:p>
    <w:p w14:paraId="0EDC0249" w14:textId="77777777" w:rsidR="00041FB2" w:rsidRDefault="00041FB2" w:rsidP="00A10CC0">
      <w:pPr>
        <w:pStyle w:val="xxmsonormal"/>
        <w:jc w:val="both"/>
      </w:pPr>
      <w:r>
        <w:rPr>
          <w:lang w:val="es-VE"/>
        </w:rPr>
        <w:t>Las organizaciones seleccionadas como beneficiarias serán notificadas el viernes, 04 de junio de 2021.</w:t>
      </w:r>
    </w:p>
    <w:p w14:paraId="2950621E" w14:textId="77777777" w:rsidR="00041FB2" w:rsidRDefault="00041FB2" w:rsidP="00A10CC0">
      <w:pPr>
        <w:pStyle w:val="xxmsonormal"/>
        <w:jc w:val="both"/>
      </w:pPr>
      <w:r>
        <w:rPr>
          <w:lang w:val="es-VE"/>
        </w:rPr>
        <w:t> </w:t>
      </w:r>
    </w:p>
    <w:p w14:paraId="10C084BC" w14:textId="77777777" w:rsidR="00041FB2" w:rsidRDefault="00041FB2" w:rsidP="00041FB2">
      <w:pPr>
        <w:pStyle w:val="xxmsonormal"/>
      </w:pPr>
      <w:r>
        <w:rPr>
          <w:lang w:val="es-VE"/>
        </w:rPr>
        <w:t> </w:t>
      </w:r>
    </w:p>
    <w:p w14:paraId="2713A3E3" w14:textId="4A01E429" w:rsidR="00144F61" w:rsidRDefault="00144F61" w:rsidP="00005F4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05F4D">
        <w:rPr>
          <w:b/>
          <w:bCs/>
        </w:rPr>
        <w:t>Actualización contexto humanitario</w:t>
      </w:r>
    </w:p>
    <w:p w14:paraId="079EE506" w14:textId="78589B33" w:rsidR="00005F4D" w:rsidRDefault="00005F4D" w:rsidP="00005F4D">
      <w:pPr>
        <w:spacing w:after="0" w:line="240" w:lineRule="auto"/>
        <w:rPr>
          <w:b/>
          <w:bCs/>
        </w:rPr>
      </w:pPr>
    </w:p>
    <w:p w14:paraId="4456D4CB" w14:textId="594FDD3A" w:rsidR="00D53B34" w:rsidRDefault="00197AED" w:rsidP="00495EC3">
      <w:pPr>
        <w:spacing w:after="0" w:line="240" w:lineRule="auto"/>
        <w:jc w:val="both"/>
      </w:pPr>
      <w:r>
        <w:t xml:space="preserve">OCHA </w:t>
      </w:r>
      <w:r w:rsidR="00385005">
        <w:t>informó</w:t>
      </w:r>
      <w:r w:rsidR="00F57CD2">
        <w:t xml:space="preserve"> sobre </w:t>
      </w:r>
      <w:r w:rsidR="00385005">
        <w:t xml:space="preserve">la </w:t>
      </w:r>
      <w:r w:rsidR="00F57CD2">
        <w:t xml:space="preserve">reunión con donantes de alto nivel sostenida durante el mes de mayo.  </w:t>
      </w:r>
      <w:r w:rsidR="00966108">
        <w:t>En esa reunión se enfatizó</w:t>
      </w:r>
      <w:r w:rsidR="00F57CD2">
        <w:t xml:space="preserve"> la importancia de mejorar el acceso humanitario en Venezuela y se reflejó preocupación por el acceso a vacunas y casos de COVID en el país.  Se lamentó </w:t>
      </w:r>
      <w:r w:rsidR="00CA7903">
        <w:t xml:space="preserve">sobre </w:t>
      </w:r>
      <w:r w:rsidR="00F57CD2">
        <w:t>el retraso en la publicación del HRP 2020-2021 y se reiteró apoyo a Venezuela y a su Plan de Respuesta</w:t>
      </w:r>
      <w:r w:rsidR="00B47274">
        <w:t>,</w:t>
      </w:r>
      <w:r>
        <w:t xml:space="preserve"> así como al Fondo Humanitario de Venezuela</w:t>
      </w:r>
      <w:r w:rsidR="00D53B34">
        <w:t>.</w:t>
      </w:r>
    </w:p>
    <w:p w14:paraId="66892B86" w14:textId="3757A400" w:rsidR="00197AED" w:rsidRDefault="00197AED" w:rsidP="00495EC3">
      <w:pPr>
        <w:spacing w:after="0" w:line="240" w:lineRule="auto"/>
        <w:jc w:val="both"/>
      </w:pPr>
    </w:p>
    <w:p w14:paraId="383B5231" w14:textId="21FE5737" w:rsidR="00197AED" w:rsidRDefault="00197AED" w:rsidP="00495EC3">
      <w:pPr>
        <w:spacing w:after="0" w:line="240" w:lineRule="auto"/>
        <w:jc w:val="both"/>
      </w:pPr>
      <w:r>
        <w:t>Adicionalmente, OCHA actualizó sobre la situación de lluvias indicando que se espera una temporada más intensa que en años anteriores asociado con el Fenómeno de La Niña.</w:t>
      </w:r>
      <w:r w:rsidR="00057EB9">
        <w:t xml:space="preserve">  Se in</w:t>
      </w:r>
      <w:r w:rsidR="00E10933">
        <w:t>formó que Protección Civil lidera la respuesta y maneja un mapa de riesgo</w:t>
      </w:r>
      <w:r w:rsidR="002A412C">
        <w:t xml:space="preserve"> que está siendo solicitado para poder compartir</w:t>
      </w:r>
      <w:r w:rsidR="007A39B2">
        <w:t xml:space="preserve"> con las organizaciones.  Hasta el momento no se ha hecho un llamado oficial de apoyo desde las autoridades.</w:t>
      </w:r>
      <w:r>
        <w:t xml:space="preserve"> </w:t>
      </w:r>
    </w:p>
    <w:p w14:paraId="575373EF" w14:textId="0F6D143B" w:rsidR="00D53B34" w:rsidRDefault="00D53B34" w:rsidP="00F57CD2">
      <w:pPr>
        <w:spacing w:after="0" w:line="240" w:lineRule="auto"/>
      </w:pPr>
    </w:p>
    <w:p w14:paraId="66ADD1AE" w14:textId="67E6E61D" w:rsidR="00AC6A6C" w:rsidRDefault="00AC6A6C" w:rsidP="00495EC3">
      <w:pPr>
        <w:spacing w:after="0" w:line="240" w:lineRule="auto"/>
        <w:jc w:val="both"/>
      </w:pPr>
      <w:r>
        <w:t xml:space="preserve">El </w:t>
      </w:r>
      <w:r w:rsidR="0051359A">
        <w:t>C</w:t>
      </w:r>
      <w:r>
        <w:t xml:space="preserve">lúster </w:t>
      </w:r>
      <w:r w:rsidR="00F63F95">
        <w:t>n</w:t>
      </w:r>
      <w:r>
        <w:t xml:space="preserve">acional actualizó sobre acercamiento con el </w:t>
      </w:r>
      <w:r w:rsidR="008A4A54">
        <w:t xml:space="preserve">Despacho de la </w:t>
      </w:r>
      <w:proofErr w:type="gramStart"/>
      <w:r w:rsidR="008A4A54">
        <w:t>Viceministra</w:t>
      </w:r>
      <w:proofErr w:type="gramEnd"/>
      <w:r w:rsidR="008A4A54">
        <w:t xml:space="preserve"> para </w:t>
      </w:r>
      <w:r w:rsidR="008A4A54" w:rsidRPr="008A4A54">
        <w:t>para Nuevas Fuentes y Uso Racional de la Energía Eléctrica</w:t>
      </w:r>
      <w:r w:rsidR="008A4A54">
        <w:t xml:space="preserve"> del </w:t>
      </w:r>
      <w:r>
        <w:t>Ministerio de Poder Popular para la Energía</w:t>
      </w:r>
      <w:r w:rsidR="00E61D5B">
        <w:t xml:space="preserve"> Eléctrica</w:t>
      </w:r>
      <w:r>
        <w:t xml:space="preserve">, donde se realizaron solicitudes de apoyo para complementar la respuesta en energía en zonas remotas y </w:t>
      </w:r>
      <w:r w:rsidR="006D0C4C">
        <w:t>se ofreció apoyo para dar respuesta en la situación humanitaria de Delta Amacuro.</w:t>
      </w:r>
    </w:p>
    <w:p w14:paraId="351F4EE8" w14:textId="0D22E60A" w:rsidR="00144F61" w:rsidRPr="00005F4D" w:rsidRDefault="00144F61" w:rsidP="00144F61">
      <w:pPr>
        <w:spacing w:after="0" w:line="240" w:lineRule="auto"/>
        <w:rPr>
          <w:b/>
          <w:bCs/>
          <w:highlight w:val="yellow"/>
          <w:u w:val="single"/>
        </w:rPr>
      </w:pPr>
    </w:p>
    <w:p w14:paraId="695C6AA6" w14:textId="247617CF" w:rsidR="00144F61" w:rsidRDefault="00144F61" w:rsidP="00005F4D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 w:rsidRPr="00005F4D">
        <w:rPr>
          <w:b/>
          <w:bCs/>
        </w:rPr>
        <w:t>Actualización Grupo Consultivo Estratégico (SAG)</w:t>
      </w:r>
    </w:p>
    <w:p w14:paraId="617C2BE0" w14:textId="77777777" w:rsidR="00643FA9" w:rsidRPr="00005F4D" w:rsidRDefault="00643FA9" w:rsidP="00495EC3">
      <w:pPr>
        <w:pStyle w:val="ListParagraph"/>
        <w:spacing w:after="0" w:line="240" w:lineRule="auto"/>
        <w:rPr>
          <w:b/>
          <w:bCs/>
        </w:rPr>
      </w:pPr>
    </w:p>
    <w:p w14:paraId="7943739A" w14:textId="79AEC21B" w:rsidR="002475AC" w:rsidRDefault="00643FA9" w:rsidP="00495EC3">
      <w:pPr>
        <w:spacing w:after="0" w:line="240" w:lineRule="auto"/>
        <w:jc w:val="both"/>
      </w:pPr>
      <w:r>
        <w:t>Se presentó un r</w:t>
      </w:r>
      <w:r w:rsidR="00FB655E" w:rsidRPr="00775590">
        <w:t>esumen de la reunión realizada el pasado viernes 21 de mayo</w:t>
      </w:r>
      <w:r>
        <w:t>,</w:t>
      </w:r>
      <w:r w:rsidR="00FB655E" w:rsidRPr="00775590">
        <w:t xml:space="preserve"> donde se dio la bienvenida a nuevos miembros y se </w:t>
      </w:r>
      <w:r w:rsidR="001B4710">
        <w:t>propusieron algunas</w:t>
      </w:r>
      <w:r w:rsidR="00FB655E" w:rsidRPr="00775590">
        <w:t xml:space="preserve"> líneas de acción</w:t>
      </w:r>
      <w:r w:rsidR="00C76A32">
        <w:t xml:space="preserve"> para el grupo</w:t>
      </w:r>
      <w:r w:rsidR="00D96EBD">
        <w:t>:</w:t>
      </w:r>
    </w:p>
    <w:p w14:paraId="21C6783B" w14:textId="4325F581" w:rsidR="00643FA9" w:rsidRDefault="00643FA9" w:rsidP="00495EC3">
      <w:pPr>
        <w:spacing w:after="0" w:line="240" w:lineRule="auto"/>
        <w:jc w:val="both"/>
      </w:pPr>
    </w:p>
    <w:p w14:paraId="4518EC8C" w14:textId="77777777" w:rsidR="00C76A32" w:rsidRPr="000A557C" w:rsidRDefault="00C76A32" w:rsidP="00495EC3">
      <w:pPr>
        <w:numPr>
          <w:ilvl w:val="0"/>
          <w:numId w:val="10"/>
        </w:numPr>
        <w:spacing w:line="240" w:lineRule="auto"/>
        <w:jc w:val="both"/>
        <w:rPr>
          <w:lang w:val="es-VE"/>
        </w:rPr>
      </w:pPr>
      <w:r>
        <w:rPr>
          <w:lang w:val="es-VE"/>
        </w:rPr>
        <w:t>Apoyar en la c</w:t>
      </w:r>
      <w:r w:rsidRPr="00D04B87">
        <w:rPr>
          <w:lang w:val="es-VE"/>
        </w:rPr>
        <w:t xml:space="preserve">oordinación de acciones </w:t>
      </w:r>
      <w:r>
        <w:rPr>
          <w:lang w:val="es-VE"/>
        </w:rPr>
        <w:t>ante</w:t>
      </w:r>
      <w:r w:rsidRPr="00D04B87">
        <w:rPr>
          <w:lang w:val="es-VE"/>
        </w:rPr>
        <w:t xml:space="preserve"> desastres naturales (fortalecer preparación para contingencias)</w:t>
      </w:r>
    </w:p>
    <w:p w14:paraId="68379172" w14:textId="77777777" w:rsidR="00C76A32" w:rsidRPr="000A557C" w:rsidRDefault="00C76A32" w:rsidP="00495EC3">
      <w:pPr>
        <w:numPr>
          <w:ilvl w:val="0"/>
          <w:numId w:val="10"/>
        </w:numPr>
        <w:spacing w:line="240" w:lineRule="auto"/>
        <w:jc w:val="both"/>
        <w:rPr>
          <w:lang w:val="es-VE"/>
        </w:rPr>
      </w:pPr>
      <w:r>
        <w:rPr>
          <w:lang w:val="es-VE"/>
        </w:rPr>
        <w:t>Asesorar técnicamente la definición de</w:t>
      </w:r>
      <w:r w:rsidRPr="00D04B87">
        <w:rPr>
          <w:lang w:val="es-VE"/>
        </w:rPr>
        <w:t xml:space="preserve"> escalas/umbrales de severidad y fuentes de indicadores de necesidad</w:t>
      </w:r>
    </w:p>
    <w:p w14:paraId="36D3B368" w14:textId="77777777" w:rsidR="00C76A32" w:rsidRPr="000A557C" w:rsidRDefault="00C76A32" w:rsidP="00495EC3">
      <w:pPr>
        <w:numPr>
          <w:ilvl w:val="0"/>
          <w:numId w:val="10"/>
        </w:numPr>
        <w:spacing w:line="240" w:lineRule="auto"/>
        <w:jc w:val="both"/>
        <w:rPr>
          <w:lang w:val="es-VE"/>
        </w:rPr>
      </w:pPr>
      <w:r>
        <w:rPr>
          <w:lang w:val="es-VE"/>
        </w:rPr>
        <w:t xml:space="preserve">Dar soporte en las </w:t>
      </w:r>
      <w:r w:rsidRPr="00D04B87">
        <w:rPr>
          <w:lang w:val="es-VE"/>
        </w:rPr>
        <w:t xml:space="preserve">Capacitaciones y </w:t>
      </w:r>
      <w:r>
        <w:rPr>
          <w:lang w:val="es-VE"/>
        </w:rPr>
        <w:t>T</w:t>
      </w:r>
      <w:r w:rsidRPr="00D04B87">
        <w:rPr>
          <w:lang w:val="es-VE"/>
        </w:rPr>
        <w:t xml:space="preserve">alleres para los socios </w:t>
      </w:r>
    </w:p>
    <w:p w14:paraId="72967352" w14:textId="77777777" w:rsidR="00C76A32" w:rsidRPr="000A557C" w:rsidRDefault="00C76A32" w:rsidP="00495EC3">
      <w:pPr>
        <w:numPr>
          <w:ilvl w:val="0"/>
          <w:numId w:val="10"/>
        </w:numPr>
        <w:spacing w:line="240" w:lineRule="auto"/>
        <w:jc w:val="both"/>
        <w:rPr>
          <w:lang w:val="es-VE"/>
        </w:rPr>
      </w:pPr>
      <w:r>
        <w:rPr>
          <w:lang w:val="es-VE"/>
        </w:rPr>
        <w:t xml:space="preserve">Asesorar en el </w:t>
      </w:r>
      <w:r w:rsidRPr="00D04B87">
        <w:rPr>
          <w:lang w:val="es-VE"/>
        </w:rPr>
        <w:t xml:space="preserve">Proceso de </w:t>
      </w:r>
      <w:r>
        <w:rPr>
          <w:lang w:val="es-VE"/>
        </w:rPr>
        <w:t>R</w:t>
      </w:r>
      <w:r w:rsidRPr="00D04B87">
        <w:rPr>
          <w:lang w:val="es-VE"/>
        </w:rPr>
        <w:t xml:space="preserve">evisión de </w:t>
      </w:r>
      <w:r>
        <w:rPr>
          <w:lang w:val="es-VE"/>
        </w:rPr>
        <w:t>K</w:t>
      </w:r>
      <w:r w:rsidRPr="00D04B87">
        <w:rPr>
          <w:lang w:val="es-VE"/>
        </w:rPr>
        <w:t>its</w:t>
      </w:r>
      <w:r>
        <w:rPr>
          <w:lang w:val="es-VE"/>
        </w:rPr>
        <w:t xml:space="preserve"> de </w:t>
      </w:r>
      <w:proofErr w:type="spellStart"/>
      <w:r>
        <w:rPr>
          <w:lang w:val="es-VE"/>
        </w:rPr>
        <w:t>NFIs</w:t>
      </w:r>
      <w:proofErr w:type="spellEnd"/>
    </w:p>
    <w:p w14:paraId="10D30921" w14:textId="77777777" w:rsidR="00C76A32" w:rsidRPr="000A557C" w:rsidRDefault="00C76A32" w:rsidP="00495EC3">
      <w:pPr>
        <w:numPr>
          <w:ilvl w:val="0"/>
          <w:numId w:val="10"/>
        </w:numPr>
        <w:spacing w:line="240" w:lineRule="auto"/>
        <w:jc w:val="both"/>
        <w:rPr>
          <w:lang w:val="es-VE"/>
        </w:rPr>
      </w:pPr>
      <w:r>
        <w:rPr>
          <w:lang w:val="es-VE"/>
        </w:rPr>
        <w:t>Brindar</w:t>
      </w:r>
      <w:r w:rsidRPr="00D04B87">
        <w:rPr>
          <w:lang w:val="es-VE"/>
        </w:rPr>
        <w:t xml:space="preserve"> acompañamiento con los socios</w:t>
      </w:r>
    </w:p>
    <w:p w14:paraId="0B11DFAE" w14:textId="77777777" w:rsidR="00C76A32" w:rsidRPr="000A557C" w:rsidRDefault="00C76A32" w:rsidP="00495EC3">
      <w:pPr>
        <w:numPr>
          <w:ilvl w:val="0"/>
          <w:numId w:val="10"/>
        </w:numPr>
        <w:spacing w:line="240" w:lineRule="auto"/>
        <w:jc w:val="both"/>
        <w:rPr>
          <w:lang w:val="es-VE"/>
        </w:rPr>
      </w:pPr>
      <w:r>
        <w:rPr>
          <w:lang w:val="es-VE"/>
        </w:rPr>
        <w:t xml:space="preserve">Generar </w:t>
      </w:r>
      <w:r w:rsidRPr="00D04B87">
        <w:rPr>
          <w:lang w:val="es-VE"/>
        </w:rPr>
        <w:t xml:space="preserve">Incidencia en temas operativos (acceso a </w:t>
      </w:r>
      <w:proofErr w:type="spellStart"/>
      <w:r w:rsidRPr="00D04B87">
        <w:rPr>
          <w:lang w:val="es-VE"/>
        </w:rPr>
        <w:t>diesel</w:t>
      </w:r>
      <w:proofErr w:type="spellEnd"/>
      <w:r w:rsidRPr="00D04B87">
        <w:rPr>
          <w:lang w:val="es-VE"/>
        </w:rPr>
        <w:t>, gasolina)</w:t>
      </w:r>
    </w:p>
    <w:p w14:paraId="47BEBB86" w14:textId="77777777" w:rsidR="00C76A32" w:rsidRPr="000A557C" w:rsidRDefault="00C76A32" w:rsidP="00495EC3">
      <w:pPr>
        <w:numPr>
          <w:ilvl w:val="0"/>
          <w:numId w:val="10"/>
        </w:numPr>
        <w:spacing w:line="240" w:lineRule="auto"/>
        <w:jc w:val="both"/>
        <w:rPr>
          <w:lang w:val="es-VE"/>
        </w:rPr>
      </w:pPr>
      <w:r w:rsidRPr="00D04B87">
        <w:t>Fortalec</w:t>
      </w:r>
      <w:r>
        <w:t>er la</w:t>
      </w:r>
      <w:r w:rsidRPr="00D04B87">
        <w:t xml:space="preserve"> coordinación de actores en campo (mapeo de proyectos, evitar duplicaciones y fortalecer sinergias)</w:t>
      </w:r>
    </w:p>
    <w:p w14:paraId="7B2CEF0C" w14:textId="77777777" w:rsidR="00C76A32" w:rsidRPr="00AF0C7D" w:rsidRDefault="00C76A32" w:rsidP="00495EC3">
      <w:pPr>
        <w:numPr>
          <w:ilvl w:val="0"/>
          <w:numId w:val="10"/>
        </w:numPr>
        <w:spacing w:line="240" w:lineRule="auto"/>
        <w:jc w:val="both"/>
        <w:rPr>
          <w:lang w:val="es-VE"/>
        </w:rPr>
      </w:pPr>
      <w:r>
        <w:t>Generar e</w:t>
      </w:r>
      <w:r w:rsidRPr="00D04B87">
        <w:t>stándares para espacios de alojamiento temporal</w:t>
      </w:r>
    </w:p>
    <w:p w14:paraId="05DBAABB" w14:textId="77777777" w:rsidR="00C76A32" w:rsidRDefault="00C76A32">
      <w:pPr>
        <w:spacing w:line="276" w:lineRule="auto"/>
        <w:jc w:val="both"/>
      </w:pPr>
    </w:p>
    <w:p w14:paraId="22482750" w14:textId="77777777" w:rsidR="00C76A32" w:rsidRDefault="00C76A32" w:rsidP="00775590">
      <w:pPr>
        <w:spacing w:after="0" w:line="240" w:lineRule="auto"/>
      </w:pPr>
    </w:p>
    <w:p w14:paraId="78F02F40" w14:textId="77777777" w:rsidR="00005F4D" w:rsidRPr="00144F61" w:rsidRDefault="00005F4D" w:rsidP="00005F4D">
      <w:pPr>
        <w:pStyle w:val="ListParagraph"/>
        <w:spacing w:after="0" w:line="240" w:lineRule="auto"/>
      </w:pPr>
    </w:p>
    <w:p w14:paraId="197458EB" w14:textId="3D4C6F11" w:rsidR="00144F61" w:rsidRDefault="00144F61" w:rsidP="00005F4D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b/>
          <w:bCs/>
        </w:rPr>
      </w:pPr>
      <w:r w:rsidRPr="00144F61">
        <w:rPr>
          <w:b/>
          <w:bCs/>
        </w:rPr>
        <w:t>Resultados de monitoreo del Plan de Respuesta abril 2021 y productos Manejo de Información</w:t>
      </w:r>
    </w:p>
    <w:p w14:paraId="384DB6B1" w14:textId="18668423" w:rsidR="00144F61" w:rsidRDefault="00144F61" w:rsidP="002475AC">
      <w:pPr>
        <w:spacing w:after="0" w:line="240" w:lineRule="auto"/>
        <w:rPr>
          <w:b/>
          <w:bCs/>
        </w:rPr>
      </w:pPr>
    </w:p>
    <w:p w14:paraId="2FE7F268" w14:textId="7F8F30BD" w:rsidR="00144F61" w:rsidRDefault="006D47F8" w:rsidP="008613FB">
      <w:pPr>
        <w:spacing w:after="0" w:line="240" w:lineRule="auto"/>
        <w:jc w:val="both"/>
      </w:pPr>
      <w:r w:rsidRPr="00495EC3">
        <w:t xml:space="preserve">Se </w:t>
      </w:r>
      <w:r w:rsidR="008613FB" w:rsidRPr="00495EC3">
        <w:t>inform</w:t>
      </w:r>
      <w:r w:rsidR="000E5516">
        <w:t>ó</w:t>
      </w:r>
      <w:r w:rsidR="008613FB" w:rsidRPr="00495EC3">
        <w:t xml:space="preserve"> que para el acumulado del mes de abril un total de 14 organizaciones han reportado </w:t>
      </w:r>
      <w:r w:rsidR="008613FB">
        <w:t xml:space="preserve">actividades </w:t>
      </w:r>
      <w:r w:rsidR="008613FB" w:rsidRPr="00495EC3">
        <w:t>en las 5W del Clúster de Alojamiento Energía y Enseres.</w:t>
      </w:r>
    </w:p>
    <w:p w14:paraId="6AE6072B" w14:textId="15ADE4A0" w:rsidR="00582212" w:rsidRPr="002A3444" w:rsidRDefault="00582212">
      <w:pPr>
        <w:spacing w:after="0" w:line="240" w:lineRule="auto"/>
        <w:jc w:val="both"/>
      </w:pPr>
    </w:p>
    <w:p w14:paraId="50F33C9A" w14:textId="1C0DF5FC" w:rsidR="00C71959" w:rsidRPr="00495EC3" w:rsidRDefault="00582212" w:rsidP="00495EC3">
      <w:pPr>
        <w:jc w:val="both"/>
        <w:rPr>
          <w:lang w:val="es-VE"/>
        </w:rPr>
      </w:pPr>
      <w:r w:rsidRPr="00495EC3">
        <w:rPr>
          <w:lang w:val="es-VE"/>
        </w:rPr>
        <w:t xml:space="preserve">Entre los meses de enero y abril 236,606 individuos han sido beneficiados </w:t>
      </w:r>
      <w:r w:rsidR="00CE1508" w:rsidRPr="00495EC3">
        <w:rPr>
          <w:lang w:val="es-VE"/>
        </w:rPr>
        <w:t>por acciones</w:t>
      </w:r>
      <w:r w:rsidR="005D0660" w:rsidRPr="00495EC3">
        <w:rPr>
          <w:lang w:val="es-VE"/>
        </w:rPr>
        <w:t xml:space="preserve"> en al</w:t>
      </w:r>
      <w:r w:rsidR="00CE1508" w:rsidRPr="00495EC3">
        <w:rPr>
          <w:lang w:val="es-VE"/>
        </w:rPr>
        <w:t xml:space="preserve">ojamiento, </w:t>
      </w:r>
      <w:r w:rsidR="005D0660" w:rsidRPr="00495EC3">
        <w:rPr>
          <w:lang w:val="es-VE"/>
        </w:rPr>
        <w:t>e</w:t>
      </w:r>
      <w:r w:rsidR="00CE1508" w:rsidRPr="00495EC3">
        <w:rPr>
          <w:lang w:val="es-VE"/>
        </w:rPr>
        <w:t xml:space="preserve">nergía y </w:t>
      </w:r>
      <w:r w:rsidR="005D0660" w:rsidRPr="00495EC3">
        <w:rPr>
          <w:lang w:val="es-VE"/>
        </w:rPr>
        <w:t>e</w:t>
      </w:r>
      <w:r w:rsidR="00CE1508" w:rsidRPr="00495EC3">
        <w:rPr>
          <w:lang w:val="es-VE"/>
        </w:rPr>
        <w:t>ns</w:t>
      </w:r>
      <w:r w:rsidR="005D0660" w:rsidRPr="00495EC3">
        <w:rPr>
          <w:lang w:val="es-VE"/>
        </w:rPr>
        <w:t xml:space="preserve">eres, destacándose </w:t>
      </w:r>
      <w:r w:rsidR="002A3444">
        <w:rPr>
          <w:lang w:val="es-VE"/>
        </w:rPr>
        <w:t xml:space="preserve">dentro de la respuesta </w:t>
      </w:r>
      <w:r w:rsidR="005D0660" w:rsidRPr="00495EC3">
        <w:rPr>
          <w:lang w:val="es-VE"/>
        </w:rPr>
        <w:t>157.</w:t>
      </w:r>
      <w:r w:rsidR="00845F5B" w:rsidRPr="00495EC3">
        <w:rPr>
          <w:lang w:val="es-VE"/>
        </w:rPr>
        <w:t xml:space="preserve">128 personas </w:t>
      </w:r>
      <w:r w:rsidR="00C71959" w:rsidRPr="00495EC3">
        <w:rPr>
          <w:lang w:val="es-VE"/>
        </w:rPr>
        <w:t xml:space="preserve">beneficiarias de reparaciones, construcciones y mejoras en centros comunitarios o en instituciones que proveen servicios esenciales a la población meta, </w:t>
      </w:r>
      <w:r w:rsidR="002B0B30" w:rsidRPr="00495EC3">
        <w:rPr>
          <w:lang w:val="es-VE"/>
        </w:rPr>
        <w:t xml:space="preserve">y </w:t>
      </w:r>
      <w:r w:rsidR="00C71959" w:rsidRPr="00495EC3">
        <w:rPr>
          <w:lang w:val="es-VE"/>
        </w:rPr>
        <w:t xml:space="preserve">73.012 </w:t>
      </w:r>
      <w:r w:rsidR="002B0B30" w:rsidRPr="00495EC3">
        <w:rPr>
          <w:lang w:val="es-VE"/>
        </w:rPr>
        <w:t>personas beneficiadas de un mejor acceso a electricidad o fuentes de energía en centros comunitarios o en instituciones que proveen servicios esenciales a la población meta</w:t>
      </w:r>
      <w:r w:rsidR="002A3444">
        <w:rPr>
          <w:lang w:val="es-VE"/>
        </w:rPr>
        <w:t>.</w:t>
      </w:r>
    </w:p>
    <w:p w14:paraId="0EE17580" w14:textId="761B251B" w:rsidR="00C71959" w:rsidRDefault="00ED4B1D" w:rsidP="00495EC3">
      <w:pPr>
        <w:jc w:val="both"/>
        <w:rPr>
          <w:lang w:val="es-VE"/>
        </w:rPr>
      </w:pPr>
      <w:r w:rsidRPr="00495EC3">
        <w:rPr>
          <w:lang w:val="es-VE"/>
        </w:rPr>
        <w:t>84 unidades modulares de alojamiento (</w:t>
      </w:r>
      <w:proofErr w:type="spellStart"/>
      <w:r w:rsidRPr="00495EC3">
        <w:rPr>
          <w:lang w:val="es-VE"/>
        </w:rPr>
        <w:t>RHUs</w:t>
      </w:r>
      <w:proofErr w:type="spellEnd"/>
      <w:r w:rsidR="000E5516">
        <w:rPr>
          <w:lang w:val="es-VE"/>
        </w:rPr>
        <w:t>, por sus siglas en inglés</w:t>
      </w:r>
      <w:r w:rsidRPr="00495EC3">
        <w:rPr>
          <w:lang w:val="es-VE"/>
        </w:rPr>
        <w:t>)</w:t>
      </w:r>
      <w:r w:rsidR="00E91310" w:rsidRPr="00495EC3">
        <w:rPr>
          <w:lang w:val="es-VE"/>
        </w:rPr>
        <w:t xml:space="preserve"> han sido instaladas y se encuentran funcionales, y un total de 30 establecimientos de salud y 18 espacios de alojamiento temporal y </w:t>
      </w:r>
      <w:proofErr w:type="spellStart"/>
      <w:r w:rsidR="00E91310" w:rsidRPr="00495EC3">
        <w:rPr>
          <w:lang w:val="es-VE"/>
        </w:rPr>
        <w:t>PASIs</w:t>
      </w:r>
      <w:proofErr w:type="spellEnd"/>
      <w:r w:rsidR="00E91310" w:rsidRPr="00495EC3">
        <w:rPr>
          <w:lang w:val="es-VE"/>
        </w:rPr>
        <w:t xml:space="preserve"> han sido </w:t>
      </w:r>
      <w:r w:rsidR="0056177D" w:rsidRPr="00495EC3">
        <w:rPr>
          <w:lang w:val="es-VE"/>
        </w:rPr>
        <w:t>alcanzados con actividades del sector.</w:t>
      </w:r>
    </w:p>
    <w:p w14:paraId="098930AE" w14:textId="442E00F0" w:rsidR="00A75A00" w:rsidRDefault="00A75A00" w:rsidP="00495EC3">
      <w:pPr>
        <w:jc w:val="both"/>
      </w:pPr>
      <w:r>
        <w:t>Los socios pueden tener acceso y compartir informaciones para alimentar los distintos productos de información que se comparten mensualmente</w:t>
      </w:r>
      <w:r w:rsidR="000E1A7C">
        <w:t xml:space="preserve"> en los </w:t>
      </w:r>
      <w:proofErr w:type="gramStart"/>
      <w:r w:rsidR="000E1A7C">
        <w:t>links</w:t>
      </w:r>
      <w:proofErr w:type="gramEnd"/>
      <w:r w:rsidR="000E1A7C">
        <w:t xml:space="preserve"> indicados abajo</w:t>
      </w:r>
      <w:r>
        <w:t xml:space="preserve">. </w:t>
      </w:r>
      <w:r w:rsidR="000E1A7C">
        <w:t>Adicionalmente, e</w:t>
      </w:r>
      <w:r w:rsidR="001A3B7A">
        <w:t xml:space="preserve">n los próximos ciclos de recolección de información, se solicitará a los socios compartir fotos y/o informes que tengan disponibles junto con los reportes mensuales de 5W.  </w:t>
      </w:r>
    </w:p>
    <w:p w14:paraId="688B06A1" w14:textId="77777777" w:rsidR="000E1A7C" w:rsidRDefault="000E1A7C" w:rsidP="00495EC3">
      <w:pPr>
        <w:pStyle w:val="xmsolistparagraph"/>
        <w:numPr>
          <w:ilvl w:val="0"/>
          <w:numId w:val="11"/>
        </w:numPr>
        <w:jc w:val="both"/>
        <w:rPr>
          <w:rFonts w:eastAsia="Times New Roman"/>
          <w:lang w:val="es-ES"/>
        </w:rPr>
      </w:pPr>
      <w:proofErr w:type="spellStart"/>
      <w:r>
        <w:rPr>
          <w:rFonts w:eastAsia="Times New Roman"/>
          <w:b/>
          <w:bCs/>
          <w:lang w:val="es-ES"/>
        </w:rPr>
        <w:t>Dashboard</w:t>
      </w:r>
      <w:proofErr w:type="spellEnd"/>
      <w:r>
        <w:rPr>
          <w:rFonts w:eastAsia="Times New Roman"/>
          <w:b/>
          <w:bCs/>
          <w:lang w:val="es-ES"/>
        </w:rPr>
        <w:t xml:space="preserve"> de monitoreo de la respuesta 2021: </w:t>
      </w:r>
      <w:r>
        <w:rPr>
          <w:rFonts w:eastAsia="Times New Roman"/>
          <w:lang w:val="es-ES"/>
        </w:rPr>
        <w:t>Fecha de actualización: 21 de mayo de 2021.</w:t>
      </w:r>
    </w:p>
    <w:p w14:paraId="388A43D4" w14:textId="77777777" w:rsidR="000E1A7C" w:rsidRDefault="000E1A7C" w:rsidP="00495EC3">
      <w:pPr>
        <w:pStyle w:val="xmsolistparagraph"/>
        <w:jc w:val="both"/>
        <w:rPr>
          <w:lang w:val="es-ES"/>
        </w:rPr>
      </w:pPr>
      <w:r>
        <w:rPr>
          <w:lang w:val="es-ES"/>
        </w:rPr>
        <w:t xml:space="preserve">Acceso desde: </w:t>
      </w:r>
      <w:hyperlink r:id="rId12" w:history="1">
        <w:r>
          <w:rPr>
            <w:rStyle w:val="Hyperlink"/>
            <w:lang w:val="es-ES"/>
          </w:rPr>
          <w:t>http://bit.ly/ClusterAlojamiento_Venezuela_5W_2021</w:t>
        </w:r>
      </w:hyperlink>
    </w:p>
    <w:p w14:paraId="2B58E0BA" w14:textId="44BB1FF3" w:rsidR="000E1A7C" w:rsidRDefault="000E1A7C" w:rsidP="00495EC3">
      <w:pPr>
        <w:pStyle w:val="xmsolistparagraph"/>
        <w:numPr>
          <w:ilvl w:val="0"/>
          <w:numId w:val="11"/>
        </w:numPr>
        <w:jc w:val="both"/>
        <w:rPr>
          <w:rFonts w:eastAsia="Times New Roman"/>
          <w:lang w:val="es-ES"/>
        </w:rPr>
      </w:pPr>
      <w:r>
        <w:rPr>
          <w:rFonts w:eastAsia="Times New Roman"/>
          <w:b/>
          <w:bCs/>
          <w:lang w:val="es-ES"/>
        </w:rPr>
        <w:t>Hoja resumen abril 2021:</w:t>
      </w:r>
      <w:r>
        <w:rPr>
          <w:rFonts w:eastAsia="Times New Roman"/>
          <w:lang w:val="es-ES"/>
        </w:rPr>
        <w:t xml:space="preserve"> información clave sobre necesidades, respuesta y brechas del Clúster de Alojamiento, Energía y Enseres. </w:t>
      </w:r>
    </w:p>
    <w:p w14:paraId="0BB208B4" w14:textId="0626E60A" w:rsidR="000E1A7C" w:rsidRDefault="000E1A7C" w:rsidP="00495EC3">
      <w:pPr>
        <w:pStyle w:val="xmsolistparagraph"/>
        <w:jc w:val="both"/>
        <w:rPr>
          <w:lang w:val="es-ES"/>
        </w:rPr>
      </w:pPr>
      <w:r>
        <w:rPr>
          <w:lang w:val="es-ES"/>
        </w:rPr>
        <w:t xml:space="preserve">Acceso desde: </w:t>
      </w:r>
      <w:hyperlink r:id="rId13" w:history="1">
        <w:r>
          <w:rPr>
            <w:rStyle w:val="Hyperlink"/>
            <w:lang w:val="es-ES"/>
          </w:rPr>
          <w:t>https://www.sheltercluster.org/venezuela/factsheets/2021-04</w:t>
        </w:r>
      </w:hyperlink>
    </w:p>
    <w:p w14:paraId="31383FF1" w14:textId="77777777" w:rsidR="00BD421C" w:rsidRDefault="000E1A7C" w:rsidP="00495EC3">
      <w:pPr>
        <w:pStyle w:val="xmsolistparagraph"/>
        <w:numPr>
          <w:ilvl w:val="0"/>
          <w:numId w:val="11"/>
        </w:numPr>
        <w:jc w:val="both"/>
        <w:rPr>
          <w:rFonts w:eastAsia="Times New Roman"/>
          <w:lang w:val="es-ES"/>
        </w:rPr>
      </w:pPr>
      <w:r>
        <w:rPr>
          <w:rFonts w:eastAsia="Times New Roman"/>
          <w:b/>
          <w:bCs/>
          <w:lang w:val="es-ES"/>
        </w:rPr>
        <w:t xml:space="preserve">Mapa de cobertura de implementación entre enero y abril de 2021: </w:t>
      </w:r>
      <w:r>
        <w:rPr>
          <w:rFonts w:eastAsia="Times New Roman"/>
          <w:lang w:val="es-ES"/>
        </w:rPr>
        <w:t xml:space="preserve">Información a nivel de municipio (nivel administrativo = 2), desde reporte 5W. </w:t>
      </w:r>
    </w:p>
    <w:p w14:paraId="746DC7B2" w14:textId="3432FD8A" w:rsidR="000E1A7C" w:rsidRPr="00495EC3" w:rsidRDefault="000E1A7C" w:rsidP="00495EC3">
      <w:pPr>
        <w:pStyle w:val="xmsolistparagraph"/>
        <w:jc w:val="both"/>
        <w:rPr>
          <w:rFonts w:eastAsia="Times New Roman"/>
          <w:lang w:val="es-VE"/>
        </w:rPr>
      </w:pPr>
      <w:r>
        <w:rPr>
          <w:rFonts w:eastAsia="Times New Roman"/>
          <w:lang w:val="es-ES"/>
        </w:rPr>
        <w:t>Acceso desde:</w:t>
      </w:r>
      <w:r w:rsidR="006F729C">
        <w:rPr>
          <w:rFonts w:eastAsia="Times New Roman"/>
          <w:lang w:val="es-ES"/>
        </w:rPr>
        <w:t xml:space="preserve"> </w:t>
      </w:r>
      <w:hyperlink r:id="rId14" w:history="1">
        <w:r w:rsidR="006F729C" w:rsidRPr="00495EC3">
          <w:rPr>
            <w:rStyle w:val="Hyperlink"/>
            <w:lang w:val="es-VE"/>
          </w:rPr>
          <w:t>https://www.sheltercluster.org/venezuela/documents/mapa-de-cobertura-de-implementacion-enero-abril-2021-venezuela</w:t>
        </w:r>
      </w:hyperlink>
    </w:p>
    <w:p w14:paraId="394E14D9" w14:textId="3E384B64" w:rsidR="00144F61" w:rsidRPr="00144F61" w:rsidRDefault="00A75A00" w:rsidP="00495EC3">
      <w:pPr>
        <w:spacing w:after="0" w:line="240" w:lineRule="auto"/>
        <w:jc w:val="both"/>
        <w:rPr>
          <w:b/>
          <w:bCs/>
        </w:rPr>
      </w:pPr>
      <w:r w:rsidRPr="00495EC3">
        <w:rPr>
          <w:lang w:val="es-VE"/>
        </w:rPr>
        <w:t xml:space="preserve"> </w:t>
      </w:r>
    </w:p>
    <w:p w14:paraId="1F83F774" w14:textId="69E80E00" w:rsidR="00144F61" w:rsidRDefault="00144F61" w:rsidP="00005F4D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b/>
          <w:bCs/>
        </w:rPr>
      </w:pPr>
      <w:r w:rsidRPr="00144F61">
        <w:rPr>
          <w:b/>
          <w:bCs/>
        </w:rPr>
        <w:t>Actualización clústeres subnacionales</w:t>
      </w:r>
    </w:p>
    <w:p w14:paraId="066E18C1" w14:textId="77777777" w:rsidR="00D73697" w:rsidRDefault="00D73697" w:rsidP="00D73697">
      <w:pPr>
        <w:spacing w:after="0" w:line="240" w:lineRule="auto"/>
        <w:ind w:left="720"/>
        <w:rPr>
          <w:b/>
          <w:bCs/>
        </w:rPr>
      </w:pPr>
    </w:p>
    <w:p w14:paraId="462BAC35" w14:textId="4E635CFB" w:rsidR="00144F61" w:rsidRDefault="008F659D" w:rsidP="002475AC">
      <w:pPr>
        <w:spacing w:after="0" w:line="240" w:lineRule="auto"/>
        <w:rPr>
          <w:b/>
          <w:bCs/>
        </w:rPr>
      </w:pPr>
      <w:r>
        <w:rPr>
          <w:b/>
          <w:bCs/>
        </w:rPr>
        <w:t>Táchira:</w:t>
      </w:r>
    </w:p>
    <w:p w14:paraId="54F2DC21" w14:textId="77777777" w:rsidR="00D00830" w:rsidRDefault="00D00830" w:rsidP="002475AC">
      <w:pPr>
        <w:spacing w:after="0" w:line="240" w:lineRule="auto"/>
        <w:rPr>
          <w:b/>
          <w:bCs/>
        </w:rPr>
      </w:pPr>
    </w:p>
    <w:p w14:paraId="45C35483" w14:textId="704F2DF9" w:rsidR="00454865" w:rsidRPr="008F659D" w:rsidRDefault="009F1737" w:rsidP="00495EC3">
      <w:pPr>
        <w:spacing w:after="0" w:line="240" w:lineRule="auto"/>
        <w:jc w:val="both"/>
      </w:pPr>
      <w:r>
        <w:t>En relación con la gestión de alojamiento, energía y enseres, s</w:t>
      </w:r>
      <w:r w:rsidR="00427B8E">
        <w:t>e informa la instalación de RHU de doble altura para</w:t>
      </w:r>
      <w:r w:rsidR="008F659D" w:rsidRPr="008F659D">
        <w:t xml:space="preserve"> un centro colectivo</w:t>
      </w:r>
      <w:r w:rsidR="00427B8E">
        <w:t xml:space="preserve"> en la Tendida</w:t>
      </w:r>
      <w:r w:rsidR="000B7038">
        <w:t xml:space="preserve">.  Se </w:t>
      </w:r>
      <w:r w:rsidR="00AB3992">
        <w:t>report</w:t>
      </w:r>
      <w:r w:rsidR="00194FF9">
        <w:t>ó</w:t>
      </w:r>
      <w:r w:rsidR="00AB3992">
        <w:t xml:space="preserve"> sobre</w:t>
      </w:r>
      <w:r w:rsidR="000B7038">
        <w:t xml:space="preserve"> un nuevo centro de alojamiento y de acciones de dotación de espacios.</w:t>
      </w:r>
      <w:r w:rsidR="00072699">
        <w:t xml:space="preserve">  Se está </w:t>
      </w:r>
      <w:r w:rsidR="00B00D5F">
        <w:t xml:space="preserve">ofreciendo respuesta en un </w:t>
      </w:r>
      <w:r w:rsidR="00132BD6">
        <w:t xml:space="preserve">centro de alojamiento </w:t>
      </w:r>
      <w:r w:rsidR="000B74CD">
        <w:t xml:space="preserve">en El Piñal con un </w:t>
      </w:r>
      <w:r w:rsidR="00B00D5F">
        <w:t>punto de información</w:t>
      </w:r>
      <w:r w:rsidR="00D640CB">
        <w:t xml:space="preserve"> y s</w:t>
      </w:r>
      <w:r w:rsidR="00FA2BEB">
        <w:t xml:space="preserve">e están gestionando </w:t>
      </w:r>
      <w:r w:rsidR="0003105B">
        <w:t>15 puntos de atención para personas en movilidad.</w:t>
      </w:r>
      <w:r w:rsidR="00055487">
        <w:t xml:space="preserve">  Adicionalmente, se </w:t>
      </w:r>
      <w:r w:rsidR="00194FF9">
        <w:t>ha</w:t>
      </w:r>
      <w:r w:rsidR="00055487">
        <w:t xml:space="preserve"> </w:t>
      </w:r>
      <w:r w:rsidR="00AA459C">
        <w:t>prestado ap</w:t>
      </w:r>
      <w:r w:rsidR="00E76810">
        <w:t>o</w:t>
      </w:r>
      <w:r w:rsidR="00AA459C">
        <w:t>yo</w:t>
      </w:r>
      <w:r w:rsidR="00E76810">
        <w:t xml:space="preserve"> </w:t>
      </w:r>
      <w:r w:rsidR="00055487">
        <w:t xml:space="preserve">con </w:t>
      </w:r>
      <w:proofErr w:type="spellStart"/>
      <w:r w:rsidR="00055487">
        <w:t>RHUs</w:t>
      </w:r>
      <w:proofErr w:type="spellEnd"/>
      <w:r w:rsidR="00055487">
        <w:t xml:space="preserve"> en </w:t>
      </w:r>
      <w:proofErr w:type="spellStart"/>
      <w:r w:rsidR="00055487">
        <w:t>CDIs</w:t>
      </w:r>
      <w:proofErr w:type="spellEnd"/>
      <w:r w:rsidR="00055487">
        <w:t xml:space="preserve"> del </w:t>
      </w:r>
      <w:r w:rsidR="00AA459C">
        <w:t>E</w:t>
      </w:r>
      <w:r w:rsidR="00055487">
        <w:t>stado a solicitud del gobierno</w:t>
      </w:r>
      <w:r w:rsidR="00AA459C">
        <w:t>,</w:t>
      </w:r>
      <w:r w:rsidR="00055487">
        <w:t xml:space="preserve"> para apoyar</w:t>
      </w:r>
      <w:r w:rsidR="00DF213F">
        <w:t xml:space="preserve"> acciones de vacunación.</w:t>
      </w:r>
    </w:p>
    <w:p w14:paraId="089DE7F9" w14:textId="14E89CA3" w:rsidR="008F659D" w:rsidRDefault="008F659D" w:rsidP="00495EC3">
      <w:pPr>
        <w:spacing w:after="0" w:line="240" w:lineRule="auto"/>
        <w:jc w:val="both"/>
      </w:pPr>
    </w:p>
    <w:p w14:paraId="1F497348" w14:textId="1B04A82D" w:rsidR="00673C3B" w:rsidRDefault="00D85E73" w:rsidP="00495EC3">
      <w:pPr>
        <w:spacing w:after="0" w:line="240" w:lineRule="auto"/>
        <w:jc w:val="both"/>
      </w:pPr>
      <w:r>
        <w:t>En acciones de coordinación, s</w:t>
      </w:r>
      <w:r w:rsidR="00CC6DE8">
        <w:t>e inform</w:t>
      </w:r>
      <w:r w:rsidR="002803AF">
        <w:t>ó</w:t>
      </w:r>
      <w:r w:rsidR="00CC6DE8">
        <w:t xml:space="preserve"> de dotaciones realizadas en </w:t>
      </w:r>
      <w:r w:rsidR="00673C3B">
        <w:t xml:space="preserve">misiones </w:t>
      </w:r>
      <w:r w:rsidR="006C4F81">
        <w:t>Inter</w:t>
      </w:r>
      <w:r w:rsidR="00CC6DE8">
        <w:t xml:space="preserve"> </w:t>
      </w:r>
      <w:r w:rsidR="006C4F81">
        <w:t>agenciales</w:t>
      </w:r>
      <w:r w:rsidR="00CC6DE8">
        <w:t>, acuerdos</w:t>
      </w:r>
      <w:r>
        <w:t xml:space="preserve"> con</w:t>
      </w:r>
      <w:r w:rsidR="00291648">
        <w:t xml:space="preserve"> </w:t>
      </w:r>
      <w:r>
        <w:t>l</w:t>
      </w:r>
      <w:r w:rsidR="00291648">
        <w:t>a alcaldía</w:t>
      </w:r>
      <w:r>
        <w:t>,</w:t>
      </w:r>
      <w:r w:rsidR="00291648">
        <w:t xml:space="preserve"> </w:t>
      </w:r>
      <w:r w:rsidR="00D00830">
        <w:t>así como de identificación de necesidades en conjunto con el clúster de protección.</w:t>
      </w:r>
      <w:r w:rsidR="00291648">
        <w:t xml:space="preserve"> </w:t>
      </w:r>
    </w:p>
    <w:p w14:paraId="578C2716" w14:textId="77777777" w:rsidR="00CA507A" w:rsidRDefault="00CA507A" w:rsidP="00495EC3">
      <w:pPr>
        <w:spacing w:after="0" w:line="240" w:lineRule="auto"/>
        <w:jc w:val="both"/>
      </w:pPr>
    </w:p>
    <w:p w14:paraId="4A2BBEBB" w14:textId="17CA51FF" w:rsidR="006C4F81" w:rsidRDefault="001428AF">
      <w:pPr>
        <w:spacing w:after="0" w:line="240" w:lineRule="auto"/>
        <w:jc w:val="both"/>
      </w:pPr>
      <w:r>
        <w:t>Persisten los problemas de Gasolina</w:t>
      </w:r>
      <w:r w:rsidR="00CA507A">
        <w:t xml:space="preserve">, aunque se coordina con la mesa de combustible el acceso </w:t>
      </w:r>
      <w:r w:rsidR="0090518A">
        <w:t xml:space="preserve">a las organizaciones que cuentan con salvoconducto.  </w:t>
      </w:r>
      <w:r w:rsidR="006C4F81">
        <w:t xml:space="preserve">Se mantienen informados a Cancillería y el protectorado los movimientos de las organizaciones incluidos los movimientos de Transporte. </w:t>
      </w:r>
    </w:p>
    <w:p w14:paraId="6BEE512F" w14:textId="77777777" w:rsidR="0090518A" w:rsidRDefault="0090518A">
      <w:pPr>
        <w:spacing w:after="0" w:line="240" w:lineRule="auto"/>
        <w:jc w:val="both"/>
      </w:pPr>
    </w:p>
    <w:p w14:paraId="20F9F4D0" w14:textId="0273B1D2" w:rsidR="0090518A" w:rsidRDefault="0090518A" w:rsidP="00495EC3">
      <w:pPr>
        <w:spacing w:after="0" w:line="240" w:lineRule="auto"/>
        <w:jc w:val="both"/>
      </w:pPr>
      <w:r>
        <w:t>Con respecto</w:t>
      </w:r>
      <w:r w:rsidR="005E5532">
        <w:t xml:space="preserve"> a las entregas de </w:t>
      </w:r>
      <w:proofErr w:type="spellStart"/>
      <w:r w:rsidR="005E5532">
        <w:t>NFIs</w:t>
      </w:r>
      <w:proofErr w:type="spellEnd"/>
      <w:r w:rsidR="00C156A5">
        <w:t>, se</w:t>
      </w:r>
      <w:r w:rsidR="00ED2DAD">
        <w:t xml:space="preserve"> contempla realizar entregas hasta el mes de agosto para evitar un posible uso político asociado con temas electorales.</w:t>
      </w:r>
    </w:p>
    <w:p w14:paraId="6A48DE2B" w14:textId="08800372" w:rsidR="006C4F81" w:rsidRDefault="006C4F81" w:rsidP="00495EC3">
      <w:pPr>
        <w:spacing w:after="0" w:line="240" w:lineRule="auto"/>
        <w:jc w:val="both"/>
      </w:pPr>
    </w:p>
    <w:p w14:paraId="3210EE81" w14:textId="2B7968CF" w:rsidR="006C4F81" w:rsidRDefault="006C4F81" w:rsidP="00495EC3">
      <w:pPr>
        <w:spacing w:after="0" w:line="240" w:lineRule="auto"/>
        <w:jc w:val="both"/>
        <w:rPr>
          <w:b/>
          <w:bCs/>
        </w:rPr>
      </w:pPr>
      <w:r w:rsidRPr="006C4F81">
        <w:rPr>
          <w:b/>
          <w:bCs/>
        </w:rPr>
        <w:t>Apure:</w:t>
      </w:r>
    </w:p>
    <w:p w14:paraId="6BB6846C" w14:textId="77777777" w:rsidR="00ED2DAD" w:rsidRDefault="00ED2DAD" w:rsidP="00495EC3">
      <w:pPr>
        <w:spacing w:after="0" w:line="240" w:lineRule="auto"/>
        <w:jc w:val="both"/>
        <w:rPr>
          <w:b/>
          <w:bCs/>
        </w:rPr>
      </w:pPr>
    </w:p>
    <w:p w14:paraId="6803A88A" w14:textId="2566DB78" w:rsidR="0002469E" w:rsidRPr="001F40AD" w:rsidRDefault="00E85601" w:rsidP="00495EC3">
      <w:pPr>
        <w:spacing w:after="0" w:line="240" w:lineRule="auto"/>
        <w:jc w:val="both"/>
      </w:pPr>
      <w:r>
        <w:t>Se reporta</w:t>
      </w:r>
      <w:r w:rsidR="002803AF">
        <w:t>ron</w:t>
      </w:r>
      <w:r>
        <w:t xml:space="preserve"> afectaciones por i</w:t>
      </w:r>
      <w:r w:rsidR="009005F7" w:rsidRPr="001F40AD">
        <w:t>nundaciones</w:t>
      </w:r>
      <w:r w:rsidR="00D640CB">
        <w:t>, y se inform</w:t>
      </w:r>
      <w:r w:rsidR="002803AF">
        <w:t>ó</w:t>
      </w:r>
      <w:r w:rsidR="00D640CB">
        <w:t xml:space="preserve"> que l</w:t>
      </w:r>
      <w:r w:rsidR="009005F7" w:rsidRPr="001F40AD">
        <w:t xml:space="preserve">a alcaldía lidera los planes de contingencia. </w:t>
      </w:r>
      <w:r w:rsidR="00262A42">
        <w:t xml:space="preserve"> </w:t>
      </w:r>
      <w:r w:rsidR="0002469E">
        <w:t>Se realizó una propuesta para el plan de contingencia del grupo inter agencial que fue compartido con la alcaldía.</w:t>
      </w:r>
    </w:p>
    <w:p w14:paraId="449FBB71" w14:textId="0AB35ED4" w:rsidR="009005F7" w:rsidRDefault="001F40AD" w:rsidP="00495EC3">
      <w:pPr>
        <w:spacing w:after="0" w:line="240" w:lineRule="auto"/>
        <w:jc w:val="both"/>
      </w:pPr>
      <w:r>
        <w:t xml:space="preserve"> </w:t>
      </w:r>
    </w:p>
    <w:p w14:paraId="79C15944" w14:textId="353BBF3C" w:rsidR="001F40AD" w:rsidRDefault="001F40AD" w:rsidP="00495EC3">
      <w:pPr>
        <w:spacing w:after="0" w:line="240" w:lineRule="auto"/>
        <w:jc w:val="both"/>
      </w:pPr>
      <w:r>
        <w:t>Las lluvias se adelanta</w:t>
      </w:r>
      <w:r w:rsidR="00C84901">
        <w:t>ron este año, y se ha brin</w:t>
      </w:r>
      <w:r w:rsidR="002E7550">
        <w:t>d</w:t>
      </w:r>
      <w:r w:rsidR="00C84901">
        <w:t>ado apoyo en comunidades afectadas a través de entrega de enseres</w:t>
      </w:r>
      <w:r w:rsidR="00F46F11">
        <w:t>, kits de higiene</w:t>
      </w:r>
      <w:r w:rsidR="00C84901">
        <w:t xml:space="preserve"> </w:t>
      </w:r>
      <w:r w:rsidR="004A6DEE">
        <w:t>y l</w:t>
      </w:r>
      <w:r w:rsidR="002E7550">
        <w:t>á</w:t>
      </w:r>
      <w:r w:rsidR="004A6DEE">
        <w:t>mparas solares en seis comunidades</w:t>
      </w:r>
      <w:r w:rsidR="001D5068">
        <w:t>.</w:t>
      </w:r>
    </w:p>
    <w:p w14:paraId="0825025A" w14:textId="77777777" w:rsidR="00F46F11" w:rsidRDefault="00F46F11" w:rsidP="00495EC3">
      <w:pPr>
        <w:spacing w:after="0" w:line="240" w:lineRule="auto"/>
        <w:jc w:val="both"/>
      </w:pPr>
    </w:p>
    <w:p w14:paraId="7674C0EF" w14:textId="79DD2E13" w:rsidR="007F5A3A" w:rsidRDefault="00774E6F" w:rsidP="00495EC3">
      <w:pPr>
        <w:spacing w:after="0" w:line="240" w:lineRule="auto"/>
        <w:jc w:val="both"/>
      </w:pPr>
      <w:r>
        <w:t>Como parte de la respuesta, s</w:t>
      </w:r>
      <w:r w:rsidR="00F46F11">
        <w:t>e han realizado solicitudes de alumbrado público</w:t>
      </w:r>
      <w:r w:rsidR="004A6DEE">
        <w:t xml:space="preserve"> por parte del gobierno local</w:t>
      </w:r>
      <w:r w:rsidR="001D5068">
        <w:t xml:space="preserve">.  De igual manera se </w:t>
      </w:r>
      <w:r w:rsidR="007F5A3A">
        <w:t>están haciendo rehabilitaciones</w:t>
      </w:r>
      <w:r w:rsidR="006E4D20">
        <w:t xml:space="preserve"> en Centros de Salud incluyendo el</w:t>
      </w:r>
      <w:r w:rsidR="007F5A3A">
        <w:t xml:space="preserve"> hospital</w:t>
      </w:r>
      <w:r w:rsidR="006E4D20">
        <w:t xml:space="preserve"> José Antonio Páez que atiende a personas en movilidad</w:t>
      </w:r>
      <w:r w:rsidR="009814D3">
        <w:t>.</w:t>
      </w:r>
    </w:p>
    <w:p w14:paraId="1FC0A438" w14:textId="77777777" w:rsidR="002C66D3" w:rsidRDefault="002C66D3" w:rsidP="00495EC3">
      <w:pPr>
        <w:spacing w:after="0" w:line="240" w:lineRule="auto"/>
        <w:jc w:val="both"/>
      </w:pPr>
    </w:p>
    <w:p w14:paraId="4793B6ED" w14:textId="2E064E13" w:rsidR="00336E61" w:rsidRDefault="002C66D3" w:rsidP="00495EC3">
      <w:pPr>
        <w:spacing w:after="0" w:line="240" w:lineRule="auto"/>
        <w:jc w:val="both"/>
      </w:pPr>
      <w:r>
        <w:t>S</w:t>
      </w:r>
      <w:r w:rsidR="00D2044E">
        <w:t>e inform</w:t>
      </w:r>
      <w:r w:rsidR="002803AF">
        <w:t>ó</w:t>
      </w:r>
      <w:r w:rsidR="00D2044E">
        <w:t xml:space="preserve"> sobre inicio de actividades en</w:t>
      </w:r>
      <w:r w:rsidR="007F5A3A">
        <w:t xml:space="preserve"> espacio de alojamiento temporal del Nula</w:t>
      </w:r>
      <w:r w:rsidR="00EB7A15">
        <w:t xml:space="preserve">, atendiendo a personas provenientes de La Victoria y “Caminantes”. </w:t>
      </w:r>
      <w:r w:rsidR="0093777E">
        <w:t xml:space="preserve"> </w:t>
      </w:r>
      <w:r w:rsidR="00EA28E9">
        <w:t xml:space="preserve">En conjunto con la Cruz </w:t>
      </w:r>
      <w:r w:rsidR="00336E61">
        <w:t>Roja</w:t>
      </w:r>
      <w:r w:rsidR="00A41CDD">
        <w:t>, se está trabajando en</w:t>
      </w:r>
      <w:r w:rsidR="00336E61">
        <w:t xml:space="preserve"> puntos de atención en Guasdualito y el Amparo</w:t>
      </w:r>
      <w:r w:rsidR="007047B5">
        <w:t xml:space="preserve">.  </w:t>
      </w:r>
      <w:r w:rsidR="00336E61">
        <w:t xml:space="preserve"> </w:t>
      </w:r>
      <w:r w:rsidR="006367D6">
        <w:t>Asimismo,</w:t>
      </w:r>
      <w:r w:rsidR="00847643">
        <w:t xml:space="preserve"> se están apoyando puntos de atención para personas en movilidad en conjunto con Caritas en Barinas.</w:t>
      </w:r>
    </w:p>
    <w:p w14:paraId="75BEA28A" w14:textId="77777777" w:rsidR="00847643" w:rsidRDefault="00847643">
      <w:pPr>
        <w:spacing w:after="0" w:line="240" w:lineRule="auto"/>
      </w:pPr>
    </w:p>
    <w:p w14:paraId="5CAC76CE" w14:textId="77777777" w:rsidR="00144F61" w:rsidRPr="00144F61" w:rsidRDefault="00144F61" w:rsidP="002475AC">
      <w:pPr>
        <w:spacing w:after="0" w:line="240" w:lineRule="auto"/>
        <w:rPr>
          <w:b/>
          <w:bCs/>
        </w:rPr>
      </w:pPr>
    </w:p>
    <w:p w14:paraId="24B8ECF1" w14:textId="52ABABFA" w:rsidR="00144F61" w:rsidRPr="00D73697" w:rsidRDefault="00144F61" w:rsidP="00005F4D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b/>
          <w:bCs/>
        </w:rPr>
      </w:pPr>
      <w:r w:rsidRPr="00144F61">
        <w:rPr>
          <w:b/>
          <w:bCs/>
        </w:rPr>
        <w:t>Actualización organizaciones socias</w:t>
      </w:r>
    </w:p>
    <w:p w14:paraId="2EBA39B0" w14:textId="77777777" w:rsidR="00D57019" w:rsidRDefault="00D57019" w:rsidP="003F07A2"/>
    <w:p w14:paraId="236EBCDD" w14:textId="0D7846E9" w:rsidR="00586FFA" w:rsidRDefault="00476C3C" w:rsidP="00585E91">
      <w:pPr>
        <w:jc w:val="both"/>
      </w:pPr>
      <w:r>
        <w:t>Fundación</w:t>
      </w:r>
      <w:r w:rsidR="003F07A2">
        <w:t xml:space="preserve"> Vivienda Popular h</w:t>
      </w:r>
      <w:r w:rsidR="000D5430">
        <w:t>izo</w:t>
      </w:r>
      <w:r w:rsidR="003F07A2">
        <w:t xml:space="preserve"> una presentación de diversas intervenciones tanto en espacios educativos, </w:t>
      </w:r>
      <w:r>
        <w:t xml:space="preserve">canchas deportivas, </w:t>
      </w:r>
      <w:r w:rsidR="003F07A2">
        <w:t>centros comunitarios</w:t>
      </w:r>
      <w:r w:rsidR="002C41FD">
        <w:t xml:space="preserve">, viviendas individuales </w:t>
      </w:r>
      <w:r>
        <w:t xml:space="preserve">extremadamente precarias </w:t>
      </w:r>
      <w:r w:rsidR="003F07A2">
        <w:t xml:space="preserve">y centros de salud. </w:t>
      </w:r>
      <w:r w:rsidR="00586FFA">
        <w:t xml:space="preserve"> </w:t>
      </w:r>
      <w:r w:rsidR="00D73697">
        <w:t>S</w:t>
      </w:r>
      <w:r w:rsidR="002F3D20">
        <w:t>e m</w:t>
      </w:r>
      <w:r w:rsidR="000D5430">
        <w:t>ostraron</w:t>
      </w:r>
      <w:r w:rsidR="002F3D20">
        <w:t xml:space="preserve"> s</w:t>
      </w:r>
      <w:r w:rsidR="00D73697">
        <w:t>orprendentes transformaciones</w:t>
      </w:r>
      <w:r w:rsidR="002C41FD">
        <w:t xml:space="preserve"> de espacio </w:t>
      </w:r>
      <w:r w:rsidR="00585E91">
        <w:t>público</w:t>
      </w:r>
      <w:r w:rsidR="002F3D20">
        <w:t>s</w:t>
      </w:r>
      <w:r w:rsidR="002C41FD">
        <w:t xml:space="preserve"> donde se benefician </w:t>
      </w:r>
      <w:r w:rsidR="00042739">
        <w:t>niños, niñas y adolescentes</w:t>
      </w:r>
      <w:r w:rsidR="00586FFA">
        <w:t xml:space="preserve">, </w:t>
      </w:r>
      <w:r w:rsidR="001416D7">
        <w:t>y comunidades vulnerables.</w:t>
      </w:r>
      <w:r w:rsidR="00C36CC8">
        <w:t xml:space="preserve">  </w:t>
      </w:r>
    </w:p>
    <w:p w14:paraId="51152E52" w14:textId="0A04607A" w:rsidR="002C41FD" w:rsidRDefault="00C36CC8" w:rsidP="00585E91">
      <w:pPr>
        <w:jc w:val="both"/>
      </w:pPr>
      <w:r>
        <w:t>Se</w:t>
      </w:r>
      <w:r w:rsidR="000D5430">
        <w:t xml:space="preserve"> mostró la</w:t>
      </w:r>
      <w:r>
        <w:t xml:space="preserve"> gestión de </w:t>
      </w:r>
      <w:r w:rsidR="002C41FD">
        <w:t xml:space="preserve">transformación de una vivienda digna incluyendo todos los </w:t>
      </w:r>
      <w:r w:rsidR="00D73697">
        <w:t>servicios</w:t>
      </w:r>
      <w:r w:rsidR="002C41FD">
        <w:t xml:space="preserve"> básicos</w:t>
      </w:r>
      <w:r>
        <w:t xml:space="preserve"> que se entrega en conjunto con</w:t>
      </w:r>
      <w:r w:rsidR="00242C00">
        <w:t xml:space="preserve"> kit de </w:t>
      </w:r>
      <w:proofErr w:type="spellStart"/>
      <w:r w:rsidR="00D73697">
        <w:t>Habitat</w:t>
      </w:r>
      <w:proofErr w:type="spellEnd"/>
      <w:r w:rsidR="00242C00">
        <w:t>.</w:t>
      </w:r>
      <w:r w:rsidR="009C5068">
        <w:t xml:space="preserve">  Se está estudiando </w:t>
      </w:r>
      <w:r w:rsidR="006367D6">
        <w:t>esta vivienda</w:t>
      </w:r>
      <w:r w:rsidR="009C5068">
        <w:t xml:space="preserve"> como prototipo para ser replicado.</w:t>
      </w:r>
    </w:p>
    <w:p w14:paraId="4152188C" w14:textId="7E8A98F7" w:rsidR="009C5068" w:rsidRDefault="009C5068" w:rsidP="00495EC3">
      <w:pPr>
        <w:jc w:val="both"/>
      </w:pPr>
      <w:r>
        <w:t xml:space="preserve">Se </w:t>
      </w:r>
      <w:r w:rsidR="007302FB">
        <w:t>reportó</w:t>
      </w:r>
      <w:r>
        <w:t xml:space="preserve"> la instalación de 4 RHUS en Miranda y La Guaira con incorporación de zonas de </w:t>
      </w:r>
      <w:proofErr w:type="spellStart"/>
      <w:r>
        <w:t>triaje</w:t>
      </w:r>
      <w:proofErr w:type="spellEnd"/>
      <w:r>
        <w:t xml:space="preserve"> para COVID que permiten evitar el acceso a instalaciones internas de</w:t>
      </w:r>
      <w:r w:rsidR="00C43BDF">
        <w:t xml:space="preserve"> las personas hasta seguir los protocolos de seguridad para la prevención de la pandemia.  Se intervienen zonas de </w:t>
      </w:r>
      <w:proofErr w:type="spellStart"/>
      <w:r w:rsidR="00C43BDF">
        <w:t>triaje</w:t>
      </w:r>
      <w:proofErr w:type="spellEnd"/>
      <w:r w:rsidR="00C43BDF">
        <w:t xml:space="preserve"> con un abordaje integral incluyendo mobiliario, infraestructura, iluminación y protocolos de seguridad.</w:t>
      </w:r>
    </w:p>
    <w:p w14:paraId="1EF17D4C" w14:textId="77777777" w:rsidR="00144F61" w:rsidRPr="00144F61" w:rsidRDefault="00144F61" w:rsidP="002475AC">
      <w:pPr>
        <w:spacing w:after="0" w:line="240" w:lineRule="auto"/>
      </w:pPr>
    </w:p>
    <w:p w14:paraId="65669E2F" w14:textId="77777777" w:rsidR="00144F61" w:rsidRPr="00144F61" w:rsidRDefault="00144F61" w:rsidP="00005F4D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b/>
          <w:bCs/>
        </w:rPr>
      </w:pPr>
      <w:r w:rsidRPr="00144F61">
        <w:rPr>
          <w:b/>
          <w:bCs/>
        </w:rPr>
        <w:t>AOB</w:t>
      </w:r>
    </w:p>
    <w:p w14:paraId="0EDFB340" w14:textId="36EC58C5" w:rsidR="00144F61" w:rsidRDefault="00144F61" w:rsidP="00144F61">
      <w:pPr>
        <w:spacing w:after="0" w:line="240" w:lineRule="auto"/>
        <w:rPr>
          <w:b/>
          <w:bCs/>
          <w:highlight w:val="yellow"/>
          <w:u w:val="single"/>
        </w:rPr>
      </w:pPr>
    </w:p>
    <w:p w14:paraId="3B35350A" w14:textId="64F5E59C" w:rsidR="00017ACD" w:rsidRDefault="00242C00">
      <w:r>
        <w:t>TECHO inform</w:t>
      </w:r>
      <w:r w:rsidR="00F15BED">
        <w:t>ó</w:t>
      </w:r>
      <w:r>
        <w:t xml:space="preserve"> que recientemente han abierto una sede</w:t>
      </w:r>
      <w:r w:rsidR="00D73697">
        <w:t>/</w:t>
      </w:r>
      <w:r>
        <w:t>oficina en Zulia</w:t>
      </w:r>
      <w:r w:rsidR="00D73697">
        <w:t>.</w:t>
      </w:r>
    </w:p>
    <w:p w14:paraId="4A653507" w14:textId="27B017CC" w:rsidR="007D37DB" w:rsidRDefault="007D37DB"/>
    <w:p w14:paraId="2C3C3FF2" w14:textId="77777777" w:rsidR="003707C5" w:rsidRPr="009C5B1B" w:rsidRDefault="003707C5"/>
    <w:sectPr w:rsidR="003707C5" w:rsidRPr="009C5B1B" w:rsidSect="00807E05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7215D" w14:textId="77777777" w:rsidR="00F15D5C" w:rsidRDefault="00F15D5C" w:rsidP="00231367">
      <w:pPr>
        <w:spacing w:after="0" w:line="240" w:lineRule="auto"/>
      </w:pPr>
      <w:r>
        <w:separator/>
      </w:r>
    </w:p>
  </w:endnote>
  <w:endnote w:type="continuationSeparator" w:id="0">
    <w:p w14:paraId="28B80687" w14:textId="77777777" w:rsidR="00F15D5C" w:rsidRDefault="00F15D5C" w:rsidP="00231367">
      <w:pPr>
        <w:spacing w:after="0" w:line="240" w:lineRule="auto"/>
      </w:pPr>
      <w:r>
        <w:continuationSeparator/>
      </w:r>
    </w:p>
  </w:endnote>
  <w:endnote w:type="continuationNotice" w:id="1">
    <w:p w14:paraId="23E73DD0" w14:textId="77777777" w:rsidR="00486EF4" w:rsidRDefault="00486E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37232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8FAE" w14:textId="3B200012" w:rsidR="00231367" w:rsidRDefault="002313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EF873" w14:textId="77777777" w:rsidR="00231367" w:rsidRDefault="00231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F5591" w14:textId="77777777" w:rsidR="00F15D5C" w:rsidRDefault="00F15D5C" w:rsidP="00231367">
      <w:pPr>
        <w:spacing w:after="0" w:line="240" w:lineRule="auto"/>
      </w:pPr>
      <w:r>
        <w:separator/>
      </w:r>
    </w:p>
  </w:footnote>
  <w:footnote w:type="continuationSeparator" w:id="0">
    <w:p w14:paraId="3C15677D" w14:textId="77777777" w:rsidR="00F15D5C" w:rsidRDefault="00F15D5C" w:rsidP="00231367">
      <w:pPr>
        <w:spacing w:after="0" w:line="240" w:lineRule="auto"/>
      </w:pPr>
      <w:r>
        <w:continuationSeparator/>
      </w:r>
    </w:p>
  </w:footnote>
  <w:footnote w:type="continuationNotice" w:id="1">
    <w:p w14:paraId="2FB6B355" w14:textId="77777777" w:rsidR="00486EF4" w:rsidRDefault="00486E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16A62"/>
    <w:multiLevelType w:val="multilevel"/>
    <w:tmpl w:val="F4B2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CE29AC"/>
    <w:multiLevelType w:val="hybridMultilevel"/>
    <w:tmpl w:val="06646796"/>
    <w:lvl w:ilvl="0" w:tplc="68D63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E9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54A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E0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0D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44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A0A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02E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8C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8238D7"/>
    <w:multiLevelType w:val="hybridMultilevel"/>
    <w:tmpl w:val="06646796"/>
    <w:lvl w:ilvl="0" w:tplc="68D63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E9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54A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E0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0D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44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A0A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02E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8C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80852"/>
    <w:multiLevelType w:val="hybridMultilevel"/>
    <w:tmpl w:val="31E475C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E4A19"/>
    <w:multiLevelType w:val="hybridMultilevel"/>
    <w:tmpl w:val="E50692A0"/>
    <w:lvl w:ilvl="0" w:tplc="8E62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5014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A9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626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A9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6856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4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41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DC6C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76F1C"/>
    <w:multiLevelType w:val="hybridMultilevel"/>
    <w:tmpl w:val="06646796"/>
    <w:lvl w:ilvl="0" w:tplc="68D63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E9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54A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E0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0D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44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A0A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02E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8C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53AC8"/>
    <w:multiLevelType w:val="hybridMultilevel"/>
    <w:tmpl w:val="05A83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14141"/>
    <w:multiLevelType w:val="multilevel"/>
    <w:tmpl w:val="1F22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AE7299"/>
    <w:multiLevelType w:val="hybridMultilevel"/>
    <w:tmpl w:val="600E8780"/>
    <w:lvl w:ilvl="0" w:tplc="DB9ED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C0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6F0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948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C0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4A1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985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8A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A1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5D1825"/>
    <w:multiLevelType w:val="hybridMultilevel"/>
    <w:tmpl w:val="F7F2BC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C26DC"/>
    <w:multiLevelType w:val="hybridMultilevel"/>
    <w:tmpl w:val="06646796"/>
    <w:lvl w:ilvl="0" w:tplc="68D63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E9E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54A6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FE0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0D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440D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A0A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A02E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8C1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1B"/>
    <w:rsid w:val="00005F4D"/>
    <w:rsid w:val="000147AE"/>
    <w:rsid w:val="00017ACD"/>
    <w:rsid w:val="0002469E"/>
    <w:rsid w:val="0003105B"/>
    <w:rsid w:val="00036E91"/>
    <w:rsid w:val="00041FB2"/>
    <w:rsid w:val="00042739"/>
    <w:rsid w:val="00055487"/>
    <w:rsid w:val="00057EB9"/>
    <w:rsid w:val="00072699"/>
    <w:rsid w:val="000842FC"/>
    <w:rsid w:val="000B7038"/>
    <w:rsid w:val="000B74CD"/>
    <w:rsid w:val="000D5430"/>
    <w:rsid w:val="000E1A7C"/>
    <w:rsid w:val="000E5516"/>
    <w:rsid w:val="00132BD6"/>
    <w:rsid w:val="001416D7"/>
    <w:rsid w:val="001428AF"/>
    <w:rsid w:val="00144F61"/>
    <w:rsid w:val="00194FF9"/>
    <w:rsid w:val="00197AED"/>
    <w:rsid w:val="001A3B7A"/>
    <w:rsid w:val="001B4710"/>
    <w:rsid w:val="001D5068"/>
    <w:rsid w:val="001F40AD"/>
    <w:rsid w:val="0020368E"/>
    <w:rsid w:val="00231367"/>
    <w:rsid w:val="00242C00"/>
    <w:rsid w:val="002475AC"/>
    <w:rsid w:val="00262A42"/>
    <w:rsid w:val="00265615"/>
    <w:rsid w:val="002803AF"/>
    <w:rsid w:val="00291648"/>
    <w:rsid w:val="0029234F"/>
    <w:rsid w:val="002A3444"/>
    <w:rsid w:val="002A412C"/>
    <w:rsid w:val="002B0B30"/>
    <w:rsid w:val="002C41FD"/>
    <w:rsid w:val="002C66D3"/>
    <w:rsid w:val="002E7550"/>
    <w:rsid w:val="002F3D20"/>
    <w:rsid w:val="00336E61"/>
    <w:rsid w:val="00345370"/>
    <w:rsid w:val="003707C5"/>
    <w:rsid w:val="00385005"/>
    <w:rsid w:val="00392E16"/>
    <w:rsid w:val="003A7ED5"/>
    <w:rsid w:val="003F07A2"/>
    <w:rsid w:val="00427B8E"/>
    <w:rsid w:val="00454865"/>
    <w:rsid w:val="004754DA"/>
    <w:rsid w:val="00476C3C"/>
    <w:rsid w:val="0048254A"/>
    <w:rsid w:val="00486EF4"/>
    <w:rsid w:val="00495EC3"/>
    <w:rsid w:val="004A6DEE"/>
    <w:rsid w:val="004D270C"/>
    <w:rsid w:val="004E114E"/>
    <w:rsid w:val="005018F4"/>
    <w:rsid w:val="0051359A"/>
    <w:rsid w:val="005350B8"/>
    <w:rsid w:val="0055131F"/>
    <w:rsid w:val="0056177D"/>
    <w:rsid w:val="00563C52"/>
    <w:rsid w:val="00582212"/>
    <w:rsid w:val="00585E91"/>
    <w:rsid w:val="00586FFA"/>
    <w:rsid w:val="0058735A"/>
    <w:rsid w:val="005D0660"/>
    <w:rsid w:val="005E5532"/>
    <w:rsid w:val="00611D43"/>
    <w:rsid w:val="00615926"/>
    <w:rsid w:val="006367D6"/>
    <w:rsid w:val="00640DCC"/>
    <w:rsid w:val="00643FA9"/>
    <w:rsid w:val="0064646C"/>
    <w:rsid w:val="00656550"/>
    <w:rsid w:val="00673C3B"/>
    <w:rsid w:val="00677DC7"/>
    <w:rsid w:val="006B3803"/>
    <w:rsid w:val="006C4F81"/>
    <w:rsid w:val="006D0C4C"/>
    <w:rsid w:val="006D47F8"/>
    <w:rsid w:val="006E4D20"/>
    <w:rsid w:val="006F3896"/>
    <w:rsid w:val="006F729C"/>
    <w:rsid w:val="007047B5"/>
    <w:rsid w:val="007302FB"/>
    <w:rsid w:val="00774E6F"/>
    <w:rsid w:val="00775590"/>
    <w:rsid w:val="007969AC"/>
    <w:rsid w:val="007A39B2"/>
    <w:rsid w:val="007D37DB"/>
    <w:rsid w:val="007E64E7"/>
    <w:rsid w:val="007F5A3A"/>
    <w:rsid w:val="00801343"/>
    <w:rsid w:val="00807E05"/>
    <w:rsid w:val="00833488"/>
    <w:rsid w:val="00845F5B"/>
    <w:rsid w:val="00847643"/>
    <w:rsid w:val="008613FB"/>
    <w:rsid w:val="00861E7B"/>
    <w:rsid w:val="008A4A54"/>
    <w:rsid w:val="008F659D"/>
    <w:rsid w:val="009005F7"/>
    <w:rsid w:val="0090518A"/>
    <w:rsid w:val="009225F2"/>
    <w:rsid w:val="00926D6D"/>
    <w:rsid w:val="0093777E"/>
    <w:rsid w:val="00966108"/>
    <w:rsid w:val="009814D3"/>
    <w:rsid w:val="009C5068"/>
    <w:rsid w:val="009C5B1B"/>
    <w:rsid w:val="009F1737"/>
    <w:rsid w:val="00A10CC0"/>
    <w:rsid w:val="00A41CDD"/>
    <w:rsid w:val="00A75A00"/>
    <w:rsid w:val="00AA459C"/>
    <w:rsid w:val="00AB3992"/>
    <w:rsid w:val="00AC6A6C"/>
    <w:rsid w:val="00B00D5F"/>
    <w:rsid w:val="00B246E3"/>
    <w:rsid w:val="00B47274"/>
    <w:rsid w:val="00B801D9"/>
    <w:rsid w:val="00BC472C"/>
    <w:rsid w:val="00BD421C"/>
    <w:rsid w:val="00C156A5"/>
    <w:rsid w:val="00C36CC8"/>
    <w:rsid w:val="00C43BDF"/>
    <w:rsid w:val="00C71959"/>
    <w:rsid w:val="00C76A32"/>
    <w:rsid w:val="00C84901"/>
    <w:rsid w:val="00CA507A"/>
    <w:rsid w:val="00CA7903"/>
    <w:rsid w:val="00CC6DE8"/>
    <w:rsid w:val="00CE1508"/>
    <w:rsid w:val="00D00830"/>
    <w:rsid w:val="00D2044E"/>
    <w:rsid w:val="00D53B34"/>
    <w:rsid w:val="00D57019"/>
    <w:rsid w:val="00D640CB"/>
    <w:rsid w:val="00D73697"/>
    <w:rsid w:val="00D85E73"/>
    <w:rsid w:val="00D96EBD"/>
    <w:rsid w:val="00DF213F"/>
    <w:rsid w:val="00DF56F7"/>
    <w:rsid w:val="00E10933"/>
    <w:rsid w:val="00E358C5"/>
    <w:rsid w:val="00E61D5B"/>
    <w:rsid w:val="00E738CA"/>
    <w:rsid w:val="00E76810"/>
    <w:rsid w:val="00E804CC"/>
    <w:rsid w:val="00E85601"/>
    <w:rsid w:val="00E91310"/>
    <w:rsid w:val="00E96F7F"/>
    <w:rsid w:val="00EA28E9"/>
    <w:rsid w:val="00EB7A15"/>
    <w:rsid w:val="00ED2DAD"/>
    <w:rsid w:val="00ED41FE"/>
    <w:rsid w:val="00ED4B1D"/>
    <w:rsid w:val="00F15BED"/>
    <w:rsid w:val="00F15D5C"/>
    <w:rsid w:val="00F46F11"/>
    <w:rsid w:val="00F57CD2"/>
    <w:rsid w:val="00F63F95"/>
    <w:rsid w:val="00F953B1"/>
    <w:rsid w:val="00F95994"/>
    <w:rsid w:val="00FA2BEB"/>
    <w:rsid w:val="00FB655E"/>
    <w:rsid w:val="00FC27D5"/>
    <w:rsid w:val="00FD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259A"/>
  <w15:chartTrackingRefBased/>
  <w15:docId w15:val="{D8BFCD0D-E6A8-474B-B618-594546A0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6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5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6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56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3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367"/>
  </w:style>
  <w:style w:type="paragraph" w:styleId="Footer">
    <w:name w:val="footer"/>
    <w:basedOn w:val="Normal"/>
    <w:link w:val="FooterChar"/>
    <w:uiPriority w:val="99"/>
    <w:unhideWhenUsed/>
    <w:rsid w:val="00231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367"/>
  </w:style>
  <w:style w:type="character" w:styleId="Hyperlink">
    <w:name w:val="Hyperlink"/>
    <w:basedOn w:val="DefaultParagraphFont"/>
    <w:uiPriority w:val="99"/>
    <w:unhideWhenUsed/>
    <w:rsid w:val="00041FB2"/>
    <w:rPr>
      <w:color w:val="0563C1"/>
      <w:u w:val="single"/>
    </w:rPr>
  </w:style>
  <w:style w:type="paragraph" w:customStyle="1" w:styleId="xxmsonormal">
    <w:name w:val="x_xmsonormal"/>
    <w:basedOn w:val="Normal"/>
    <w:rsid w:val="00041FB2"/>
    <w:pPr>
      <w:spacing w:after="0" w:line="240" w:lineRule="auto"/>
    </w:pPr>
    <w:rPr>
      <w:rFonts w:ascii="Calibri" w:hAnsi="Calibri" w:cs="Calibri"/>
      <w:lang w:eastAsia="es-ES"/>
    </w:rPr>
  </w:style>
  <w:style w:type="paragraph" w:customStyle="1" w:styleId="xxmsolistparagraph">
    <w:name w:val="x_xmsolistparagraph"/>
    <w:basedOn w:val="Normal"/>
    <w:rsid w:val="00041FB2"/>
    <w:pPr>
      <w:spacing w:after="0" w:line="240" w:lineRule="auto"/>
      <w:ind w:left="720"/>
    </w:pPr>
    <w:rPr>
      <w:rFonts w:ascii="Calibri" w:hAnsi="Calibri" w:cs="Calibri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71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5A00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0E1A7C"/>
    <w:pPr>
      <w:spacing w:after="0" w:line="240" w:lineRule="auto"/>
      <w:ind w:left="720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17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7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82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6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94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762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3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4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305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5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8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9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3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eltercluster.org/venezuela/factsheets/2021-0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%3A%2F%2Fbit.ly%2FClusterAlojamiento_Venezuela_5W_2021&amp;data=04%7C01%7Cramiread%40unhcr.org%7Cb2febc0ef3354f10090008d8f090e081%7Ce5c37981666441348a0c6543d2af80be%7C0%7C0%7C637523852327479669%7CUnknown%7CTWFpbGZsb3d8eyJWIjoiMC4wLjAwMDAiLCJQIjoiV2luMzIiLCJBTiI6Ik1haWwiLCJXVCI6Mn0%3D%7C1000&amp;sdata=0Q42GK%2B9LclO%2FDQfBsUzz9OvnXckNdNdgdx6eIAOyUM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heltercluster.org/venezuela/documents/mapa-de-cobertura-de-implementacion-enero-abril-2021-venezu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198AB2C3D7FC4490019678331A3B17" ma:contentTypeVersion="12" ma:contentTypeDescription="Crear nuevo documento." ma:contentTypeScope="" ma:versionID="9c3b916a4d1178ca74b24c8f29bc0e12">
  <xsd:schema xmlns:xsd="http://www.w3.org/2001/XMLSchema" xmlns:xs="http://www.w3.org/2001/XMLSchema" xmlns:p="http://schemas.microsoft.com/office/2006/metadata/properties" xmlns:ns2="c66cead8-f642-442a-92a5-bec179212da2" xmlns:ns3="fc2a8831-669a-44a4-8f11-654741d6445f" targetNamespace="http://schemas.microsoft.com/office/2006/metadata/properties" ma:root="true" ma:fieldsID="b4bd5b02cebd712aa61c347d9511b8ef" ns2:_="" ns3:_="">
    <xsd:import namespace="c66cead8-f642-442a-92a5-bec179212da2"/>
    <xsd:import namespace="fc2a8831-669a-44a4-8f11-654741d64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cead8-f642-442a-92a5-bec179212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a8831-669a-44a4-8f11-654741d64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6DF28-EED9-4924-9B83-8BA53C9C4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FD3AB-DA44-4916-A839-053120E0E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8EE3D0-D664-4EF3-83A5-830E8DA20C24}"/>
</file>

<file path=customXml/itemProps4.xml><?xml version="1.0" encoding="utf-8"?>
<ds:datastoreItem xmlns:ds="http://schemas.openxmlformats.org/officeDocument/2006/customXml" ds:itemID="{37D22F52-BAE0-4DDC-907E-94546C0E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Links>
    <vt:vector size="18" baseType="variant">
      <vt:variant>
        <vt:i4>1769499</vt:i4>
      </vt:variant>
      <vt:variant>
        <vt:i4>6</vt:i4>
      </vt:variant>
      <vt:variant>
        <vt:i4>0</vt:i4>
      </vt:variant>
      <vt:variant>
        <vt:i4>5</vt:i4>
      </vt:variant>
      <vt:variant>
        <vt:lpwstr>https://www.sheltercluster.org/venezuela/documents/mapa-de-cobertura-de-implementacion-enero-abril-2021-venezuela</vt:lpwstr>
      </vt:variant>
      <vt:variant>
        <vt:lpwstr/>
      </vt:variant>
      <vt:variant>
        <vt:i4>3014697</vt:i4>
      </vt:variant>
      <vt:variant>
        <vt:i4>3</vt:i4>
      </vt:variant>
      <vt:variant>
        <vt:i4>0</vt:i4>
      </vt:variant>
      <vt:variant>
        <vt:i4>5</vt:i4>
      </vt:variant>
      <vt:variant>
        <vt:lpwstr>https://www.sheltercluster.org/venezuela/factsheets/2021-04</vt:lpwstr>
      </vt:variant>
      <vt:variant>
        <vt:lpwstr/>
      </vt:variant>
      <vt:variant>
        <vt:i4>4653167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%3A%2F%2Fbit.ly%2FClusterAlojamiento_Venezuela_5W_2021&amp;data=04%7C01%7Cramiread%40unhcr.org%7Cb2febc0ef3354f10090008d8f090e081%7Ce5c37981666441348a0c6543d2af80be%7C0%7C0%7C637523852327479669%7CUnknown%7CTWFpbGZsb3d8eyJWIjoiMC4wLjAwMDAiLCJQIjoiV2luMzIiLCJBTiI6Ik1haWwiLCJXVCI6Mn0%3D%7C1000&amp;sdata=0Q42GK%2B9LclO%2FDQfBsUzz9OvnXckNdNdgdx6eIAOyUM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Marcela Duran Gamba</dc:creator>
  <cp:keywords/>
  <dc:description/>
  <cp:lastModifiedBy>Emigdio Filardi Guerrero</cp:lastModifiedBy>
  <cp:revision>2</cp:revision>
  <dcterms:created xsi:type="dcterms:W3CDTF">2021-06-01T18:37:00Z</dcterms:created>
  <dcterms:modified xsi:type="dcterms:W3CDTF">2021-06-01T18:37:00Z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0x0101000C198AB2C3D7FC4490019678331A3B17</vt:lpwstr>
  </property>
</Properties>
</file>