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BC" w:rsidRPr="00C1639A" w:rsidRDefault="008F7ABC" w:rsidP="008F7ABC">
      <w:pPr>
        <w:spacing w:after="0" w:line="240" w:lineRule="auto"/>
        <w:jc w:val="center"/>
        <w:rPr>
          <w:b/>
          <w:color w:val="C00000"/>
          <w:sz w:val="32"/>
        </w:rPr>
      </w:pPr>
      <w:r w:rsidRPr="00C1639A">
        <w:rPr>
          <w:b/>
          <w:color w:val="C00000"/>
          <w:sz w:val="32"/>
        </w:rPr>
        <w:t xml:space="preserve">Global </w:t>
      </w:r>
      <w:r>
        <w:rPr>
          <w:b/>
          <w:color w:val="C00000"/>
          <w:sz w:val="32"/>
        </w:rPr>
        <w:t>Shelter</w:t>
      </w:r>
      <w:bookmarkStart w:id="0" w:name="_GoBack"/>
      <w:bookmarkEnd w:id="0"/>
      <w:r>
        <w:rPr>
          <w:b/>
          <w:color w:val="C00000"/>
          <w:sz w:val="32"/>
        </w:rPr>
        <w:t xml:space="preserve"> Cluster: Urban Settlements WG</w:t>
      </w:r>
    </w:p>
    <w:p w:rsidR="008F7ABC" w:rsidRPr="006754B3" w:rsidRDefault="008F7ABC" w:rsidP="008F7ABC">
      <w:pPr>
        <w:spacing w:after="0" w:line="240" w:lineRule="auto"/>
        <w:jc w:val="center"/>
        <w:rPr>
          <w:b/>
          <w:color w:val="C00000"/>
          <w:sz w:val="24"/>
        </w:rPr>
      </w:pPr>
      <w:r w:rsidRPr="006754B3">
        <w:rPr>
          <w:b/>
          <w:color w:val="C00000"/>
          <w:sz w:val="24"/>
        </w:rPr>
        <w:t>Meeting summary</w:t>
      </w:r>
    </w:p>
    <w:p w:rsidR="008F7ABC" w:rsidRPr="00C1639A" w:rsidRDefault="00E72458" w:rsidP="008F7ABC">
      <w:pPr>
        <w:spacing w:after="0" w:line="240" w:lineRule="auto"/>
        <w:jc w:val="center"/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</w:pPr>
      <w:r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>Tuesday 18 December</w:t>
      </w:r>
      <w:r w:rsidR="008F7ABC" w:rsidRPr="00C1639A"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 xml:space="preserve"> 201</w:t>
      </w:r>
      <w:r w:rsidR="008F7ABC"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>8</w:t>
      </w:r>
    </w:p>
    <w:p w:rsidR="008F7ABC" w:rsidRDefault="008F7ABC" w:rsidP="008F7ABC">
      <w:pPr>
        <w:jc w:val="both"/>
        <w:rPr>
          <w:b/>
          <w:color w:val="FF0000"/>
          <w:sz w:val="24"/>
        </w:rPr>
      </w:pPr>
    </w:p>
    <w:p w:rsidR="008F7ABC" w:rsidRPr="00E72458" w:rsidRDefault="008F7ABC" w:rsidP="00E72458">
      <w:pPr>
        <w:pBdr>
          <w:bottom w:val="single" w:sz="4" w:space="1" w:color="C0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Attendees</w:t>
      </w:r>
    </w:p>
    <w:p w:rsidR="008F7ABC" w:rsidRPr="00E72458" w:rsidRDefault="008F7ABC" w:rsidP="00E72458">
      <w:pPr>
        <w:pStyle w:val="ListParagraph"/>
        <w:numPr>
          <w:ilvl w:val="0"/>
          <w:numId w:val="30"/>
        </w:numPr>
        <w:pBdr>
          <w:bottom w:val="single" w:sz="4" w:space="1" w:color="C00000"/>
        </w:pBdr>
        <w:rPr>
          <w:color w:val="C00000"/>
          <w:lang w:val="en-AU"/>
        </w:rPr>
        <w:sectPr w:rsidR="008F7ABC" w:rsidRPr="00E72458" w:rsidSect="00E72458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8F7ABC" w:rsidRPr="008F7ABC" w:rsidRDefault="008F7ABC" w:rsidP="0087349A">
      <w:pPr>
        <w:pStyle w:val="ListParagraph"/>
        <w:numPr>
          <w:ilvl w:val="0"/>
          <w:numId w:val="30"/>
        </w:numPr>
        <w:rPr>
          <w:sz w:val="20"/>
          <w:lang w:val="fr-FR"/>
        </w:rPr>
      </w:pPr>
      <w:r w:rsidRPr="008F7ABC">
        <w:rPr>
          <w:sz w:val="20"/>
          <w:lang w:val="en-AU"/>
        </w:rPr>
        <w:t>JIPS</w:t>
      </w:r>
    </w:p>
    <w:p w:rsidR="008F7ABC" w:rsidRPr="008F7ABC" w:rsidRDefault="008F7ABC" w:rsidP="0087349A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  <w:lang w:val="fr-FR"/>
        </w:rPr>
        <w:t>PCI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UNHCR</w:t>
      </w:r>
      <w:r>
        <w:rPr>
          <w:sz w:val="20"/>
        </w:rPr>
        <w:t xml:space="preserve"> </w:t>
      </w:r>
      <w:r w:rsidRPr="008F7ABC">
        <w:rPr>
          <w:sz w:val="20"/>
        </w:rPr>
        <w:t>/</w:t>
      </w:r>
      <w:r>
        <w:rPr>
          <w:sz w:val="20"/>
        </w:rPr>
        <w:t xml:space="preserve"> Global </w:t>
      </w:r>
      <w:r w:rsidRPr="008F7ABC">
        <w:rPr>
          <w:sz w:val="20"/>
        </w:rPr>
        <w:t>Shelter cluster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Australian Red Cross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RTPI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Shelter Centre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Vic</w:t>
      </w:r>
      <w:r>
        <w:rPr>
          <w:sz w:val="20"/>
        </w:rPr>
        <w:t>toria</w:t>
      </w:r>
      <w:r w:rsidRPr="008F7ABC">
        <w:rPr>
          <w:sz w:val="20"/>
        </w:rPr>
        <w:t xml:space="preserve"> </w:t>
      </w:r>
      <w:r w:rsidRPr="008F7ABC">
        <w:rPr>
          <w:sz w:val="20"/>
        </w:rPr>
        <w:t>M</w:t>
      </w:r>
      <w:r w:rsidRPr="008F7ABC">
        <w:rPr>
          <w:sz w:val="20"/>
        </w:rPr>
        <w:t>aynard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Norwegian Refugee Council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ACTED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IOM</w:t>
      </w:r>
      <w:r>
        <w:rPr>
          <w:sz w:val="20"/>
        </w:rPr>
        <w:t xml:space="preserve"> / </w:t>
      </w:r>
      <w:r>
        <w:rPr>
          <w:sz w:val="20"/>
        </w:rPr>
        <w:t xml:space="preserve">Global </w:t>
      </w:r>
      <w:r w:rsidRPr="008F7ABC">
        <w:rPr>
          <w:sz w:val="20"/>
        </w:rPr>
        <w:t>Shelter cluster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AECOM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World Vision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IOM / CCCM 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A</w:t>
      </w:r>
      <w:r>
        <w:rPr>
          <w:sz w:val="20"/>
        </w:rPr>
        <w:t>merican Red Cross / IFRC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Global Shelter Cluster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proofErr w:type="spellStart"/>
      <w:r w:rsidRPr="008F7ABC">
        <w:rPr>
          <w:sz w:val="20"/>
        </w:rPr>
        <w:t>RedR</w:t>
      </w:r>
      <w:proofErr w:type="spellEnd"/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InterAction</w:t>
      </w:r>
    </w:p>
    <w:p w:rsidR="008F7ABC" w:rsidRP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CRS</w:t>
      </w:r>
    </w:p>
    <w:p w:rsid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ALNAP</w:t>
      </w:r>
    </w:p>
    <w:p w:rsid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 w:rsidRPr="008F7ABC">
        <w:rPr>
          <w:sz w:val="20"/>
        </w:rPr>
        <w:t>Save</w:t>
      </w:r>
      <w:r>
        <w:rPr>
          <w:sz w:val="20"/>
        </w:rPr>
        <w:t xml:space="preserve"> the Children</w:t>
      </w:r>
    </w:p>
    <w:p w:rsidR="008F7ABC" w:rsidRDefault="008F7ABC" w:rsidP="008F7ABC">
      <w:pPr>
        <w:pStyle w:val="ListParagraph"/>
        <w:numPr>
          <w:ilvl w:val="0"/>
          <w:numId w:val="30"/>
        </w:numPr>
        <w:rPr>
          <w:sz w:val="20"/>
        </w:rPr>
      </w:pPr>
      <w:r>
        <w:rPr>
          <w:sz w:val="20"/>
        </w:rPr>
        <w:t>IMPACT Initiatives</w:t>
      </w:r>
    </w:p>
    <w:p w:rsidR="008F7ABC" w:rsidRPr="008F7ABC" w:rsidRDefault="008F7ABC" w:rsidP="008F7ABC">
      <w:pPr>
        <w:rPr>
          <w:sz w:val="20"/>
        </w:rPr>
        <w:sectPr w:rsidR="008F7ABC" w:rsidRPr="008F7ABC" w:rsidSect="008F7AB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F7ABC" w:rsidRDefault="008F7ABC" w:rsidP="008F7ABC">
      <w:pPr>
        <w:jc w:val="both"/>
        <w:rPr>
          <w:b/>
          <w:color w:val="FF0000"/>
          <w:sz w:val="24"/>
        </w:rPr>
      </w:pPr>
    </w:p>
    <w:p w:rsidR="000915B7" w:rsidRPr="00E72458" w:rsidRDefault="000915B7" w:rsidP="008F7ABC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How the USWG contributes to the overall GSC</w:t>
      </w:r>
    </w:p>
    <w:p w:rsidR="001D7B9A" w:rsidRDefault="000915B7" w:rsidP="00F233F2">
      <w:pPr>
        <w:ind w:left="360"/>
        <w:jc w:val="both"/>
      </w:pPr>
      <w:r>
        <w:t xml:space="preserve">Specific areas the USWG contributes to the GSC includes: </w:t>
      </w:r>
    </w:p>
    <w:p w:rsidR="00F233F2" w:rsidRDefault="00F233F2" w:rsidP="00F233F2">
      <w:pPr>
        <w:pStyle w:val="ListParagraph"/>
        <w:numPr>
          <w:ilvl w:val="0"/>
          <w:numId w:val="3"/>
        </w:numPr>
        <w:jc w:val="both"/>
        <w:rPr>
          <w:b/>
        </w:rPr>
        <w:sectPr w:rsidR="00F233F2" w:rsidSect="008F7AB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20895" w:rsidRPr="00F233F2" w:rsidRDefault="00820895" w:rsidP="00F233F2">
      <w:pPr>
        <w:pStyle w:val="ListParagraph"/>
        <w:numPr>
          <w:ilvl w:val="0"/>
          <w:numId w:val="3"/>
        </w:numPr>
        <w:ind w:left="360"/>
        <w:jc w:val="both"/>
        <w:rPr>
          <w:b/>
          <w:u w:val="single"/>
        </w:rPr>
      </w:pPr>
      <w:r w:rsidRPr="00F233F2">
        <w:rPr>
          <w:b/>
          <w:u w:val="single"/>
        </w:rPr>
        <w:t>Strategic pillar 1: Coordination</w:t>
      </w:r>
    </w:p>
    <w:p w:rsidR="00820895" w:rsidRDefault="00820895" w:rsidP="001224F7">
      <w:pPr>
        <w:pStyle w:val="ListParagraph"/>
        <w:numPr>
          <w:ilvl w:val="1"/>
          <w:numId w:val="3"/>
        </w:numPr>
        <w:ind w:left="1080"/>
      </w:pPr>
      <w:r>
        <w:t>Localised and area based</w:t>
      </w:r>
    </w:p>
    <w:p w:rsidR="00820895" w:rsidRDefault="00820895" w:rsidP="001224F7">
      <w:pPr>
        <w:pStyle w:val="ListParagraph"/>
        <w:numPr>
          <w:ilvl w:val="1"/>
          <w:numId w:val="3"/>
        </w:numPr>
        <w:ind w:left="1080"/>
      </w:pPr>
      <w:r>
        <w:t>Transition to recovery</w:t>
      </w:r>
    </w:p>
    <w:p w:rsidR="00820895" w:rsidRDefault="00820895" w:rsidP="001224F7">
      <w:pPr>
        <w:pStyle w:val="ListParagraph"/>
        <w:numPr>
          <w:ilvl w:val="1"/>
          <w:numId w:val="3"/>
        </w:numPr>
        <w:ind w:left="1080"/>
      </w:pPr>
      <w:r>
        <w:t>Integrated Response</w:t>
      </w:r>
    </w:p>
    <w:p w:rsidR="00820895" w:rsidRPr="00F233F2" w:rsidRDefault="00820895" w:rsidP="001224F7">
      <w:pPr>
        <w:pStyle w:val="ListParagraph"/>
        <w:numPr>
          <w:ilvl w:val="0"/>
          <w:numId w:val="3"/>
        </w:numPr>
        <w:ind w:left="360"/>
        <w:rPr>
          <w:b/>
          <w:u w:val="single"/>
        </w:rPr>
      </w:pPr>
      <w:r w:rsidRPr="00F233F2">
        <w:rPr>
          <w:b/>
          <w:u w:val="single"/>
        </w:rPr>
        <w:t>Strategic Pillar 2: Advocacy</w:t>
      </w:r>
    </w:p>
    <w:p w:rsidR="00820895" w:rsidRDefault="00820895" w:rsidP="001224F7">
      <w:pPr>
        <w:pStyle w:val="ListParagraph"/>
        <w:numPr>
          <w:ilvl w:val="1"/>
          <w:numId w:val="3"/>
        </w:numPr>
        <w:ind w:left="1080"/>
      </w:pPr>
      <w:r>
        <w:t>2.4 Influencing</w:t>
      </w:r>
    </w:p>
    <w:p w:rsidR="00577739" w:rsidRPr="00F233F2" w:rsidRDefault="00820895" w:rsidP="001224F7">
      <w:pPr>
        <w:pStyle w:val="ListParagraph"/>
        <w:numPr>
          <w:ilvl w:val="0"/>
          <w:numId w:val="3"/>
        </w:numPr>
        <w:ind w:left="360"/>
        <w:rPr>
          <w:b/>
          <w:u w:val="single"/>
        </w:rPr>
      </w:pPr>
      <w:r w:rsidRPr="00F233F2">
        <w:rPr>
          <w:b/>
          <w:u w:val="single"/>
        </w:rPr>
        <w:t xml:space="preserve">Strategic Pillar 3: </w:t>
      </w:r>
      <w:r w:rsidR="00577739" w:rsidRPr="00F233F2">
        <w:rPr>
          <w:b/>
          <w:u w:val="single"/>
        </w:rPr>
        <w:t xml:space="preserve">Evidence Based Response </w:t>
      </w:r>
    </w:p>
    <w:p w:rsidR="00820895" w:rsidRDefault="00820895" w:rsidP="001224F7">
      <w:pPr>
        <w:pStyle w:val="ListParagraph"/>
        <w:numPr>
          <w:ilvl w:val="1"/>
          <w:numId w:val="3"/>
        </w:numPr>
        <w:ind w:left="1080"/>
      </w:pPr>
      <w:r>
        <w:t>Evidence gaps filled</w:t>
      </w:r>
    </w:p>
    <w:p w:rsidR="00577739" w:rsidRPr="00F233F2" w:rsidRDefault="00577739" w:rsidP="001224F7">
      <w:pPr>
        <w:pStyle w:val="ListParagraph"/>
        <w:numPr>
          <w:ilvl w:val="0"/>
          <w:numId w:val="3"/>
        </w:numPr>
        <w:ind w:left="360"/>
        <w:rPr>
          <w:b/>
          <w:u w:val="single"/>
        </w:rPr>
      </w:pPr>
      <w:r w:rsidRPr="00F233F2">
        <w:rPr>
          <w:b/>
          <w:u w:val="single"/>
        </w:rPr>
        <w:t>Strategic Pillar 4: Capacity</w:t>
      </w:r>
    </w:p>
    <w:p w:rsidR="00820895" w:rsidRPr="00F233F2" w:rsidRDefault="00820895" w:rsidP="001224F7">
      <w:pPr>
        <w:pStyle w:val="ListParagraph"/>
        <w:numPr>
          <w:ilvl w:val="1"/>
          <w:numId w:val="3"/>
        </w:numPr>
        <w:ind w:left="1080"/>
      </w:pPr>
      <w:r w:rsidRPr="00F233F2">
        <w:t xml:space="preserve">Future of Shelter and Settlement </w:t>
      </w:r>
    </w:p>
    <w:p w:rsidR="00F233F2" w:rsidRDefault="00F233F2" w:rsidP="00F233F2">
      <w:pPr>
        <w:pStyle w:val="ListParagraph"/>
        <w:ind w:left="1080"/>
        <w:jc w:val="both"/>
        <w:rPr>
          <w:b/>
        </w:rPr>
        <w:sectPr w:rsidR="00F233F2" w:rsidSect="00F233F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40977" w:rsidRPr="00577739" w:rsidRDefault="00140977" w:rsidP="00F233F2">
      <w:pPr>
        <w:pStyle w:val="ListParagraph"/>
        <w:ind w:left="1080"/>
        <w:jc w:val="both"/>
        <w:rPr>
          <w:b/>
        </w:rPr>
      </w:pPr>
    </w:p>
    <w:p w:rsidR="00577739" w:rsidRPr="00E72458" w:rsidRDefault="00577739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USWG 2019 – 2020 work</w:t>
      </w:r>
      <w:r w:rsidR="00405E78" w:rsidRPr="00E72458">
        <w:rPr>
          <w:b/>
          <w:color w:val="C00000"/>
          <w:sz w:val="24"/>
        </w:rPr>
        <w:t xml:space="preserve"> </w:t>
      </w:r>
      <w:r w:rsidRPr="00E72458">
        <w:rPr>
          <w:b/>
          <w:color w:val="C00000"/>
          <w:sz w:val="24"/>
        </w:rPr>
        <w:t>plan</w:t>
      </w:r>
    </w:p>
    <w:p w:rsidR="00405E78" w:rsidRDefault="00405E78" w:rsidP="00F233F2">
      <w:pPr>
        <w:jc w:val="both"/>
        <w:rPr>
          <w:b/>
          <w:u w:val="single"/>
        </w:rPr>
      </w:pPr>
      <w:r>
        <w:rPr>
          <w:b/>
          <w:u w:val="single"/>
        </w:rPr>
        <w:t xml:space="preserve">Priority actions for the USWG </w:t>
      </w:r>
      <w:r w:rsidR="00140977">
        <w:rPr>
          <w:b/>
          <w:u w:val="single"/>
        </w:rPr>
        <w:t xml:space="preserve">moving forward </w:t>
      </w:r>
      <w:r>
        <w:rPr>
          <w:b/>
          <w:u w:val="single"/>
        </w:rPr>
        <w:t xml:space="preserve">were discussed, including: </w:t>
      </w:r>
    </w:p>
    <w:p w:rsidR="00577739" w:rsidRPr="00405E78" w:rsidRDefault="00E72458" w:rsidP="00F233F2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b/>
        </w:rPr>
      </w:pPr>
      <w:r w:rsidRPr="00405E78">
        <w:rPr>
          <w:b/>
          <w:bCs/>
        </w:rPr>
        <w:t>Settleme</w:t>
      </w:r>
      <w:r w:rsidR="00405E78">
        <w:rPr>
          <w:b/>
          <w:bCs/>
        </w:rPr>
        <w:t xml:space="preserve">nt Approach case study analysis: </w:t>
      </w:r>
      <w:r w:rsidR="00405E78" w:rsidRPr="00405E78">
        <w:rPr>
          <w:bCs/>
        </w:rPr>
        <w:t>To be finalised by early February</w:t>
      </w:r>
    </w:p>
    <w:p w:rsidR="00000000" w:rsidRPr="00405E78" w:rsidRDefault="00E72458" w:rsidP="00F233F2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b/>
        </w:rPr>
      </w:pPr>
      <w:r w:rsidRPr="00405E78">
        <w:rPr>
          <w:b/>
          <w:bCs/>
        </w:rPr>
        <w:t>Settlements Approach guidance note 2018 – 2020</w:t>
      </w:r>
      <w:r w:rsidR="00405E78">
        <w:rPr>
          <w:b/>
          <w:bCs/>
        </w:rPr>
        <w:t xml:space="preserve">: </w:t>
      </w:r>
      <w:r w:rsidR="00405E78" w:rsidRPr="00405E78">
        <w:rPr>
          <w:bCs/>
        </w:rPr>
        <w:t>Further details to be shared including proposed content and process in February</w:t>
      </w:r>
    </w:p>
    <w:p w:rsidR="00000000" w:rsidRPr="00405E78" w:rsidRDefault="00E72458" w:rsidP="00F233F2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b/>
        </w:rPr>
      </w:pPr>
      <w:r w:rsidRPr="00405E78">
        <w:rPr>
          <w:b/>
          <w:bCs/>
        </w:rPr>
        <w:t>P</w:t>
      </w:r>
      <w:r w:rsidRPr="00405E78">
        <w:rPr>
          <w:b/>
          <w:bCs/>
        </w:rPr>
        <w:t>roactive reach-out to other clusters/platforms</w:t>
      </w:r>
      <w:r w:rsidR="00405E78">
        <w:rPr>
          <w:b/>
          <w:bCs/>
        </w:rPr>
        <w:t>:</w:t>
      </w:r>
      <w:r w:rsidRPr="00405E78">
        <w:rPr>
          <w:b/>
          <w:bCs/>
        </w:rPr>
        <w:t xml:space="preserve"> </w:t>
      </w:r>
    </w:p>
    <w:p w:rsidR="00405E78" w:rsidRPr="00405E78" w:rsidRDefault="00E72458" w:rsidP="00F233F2">
      <w:pPr>
        <w:numPr>
          <w:ilvl w:val="0"/>
          <w:numId w:val="19"/>
        </w:numPr>
        <w:spacing w:after="0"/>
        <w:jc w:val="both"/>
      </w:pPr>
      <w:r w:rsidRPr="00405E78">
        <w:rPr>
          <w:b/>
        </w:rPr>
        <w:t xml:space="preserve">WASH; </w:t>
      </w:r>
      <w:r w:rsidR="00405E78" w:rsidRPr="00405E78">
        <w:rPr>
          <w:b/>
        </w:rPr>
        <w:t>Protection; gFSC; CCCM &amp; others:</w:t>
      </w:r>
      <w:r w:rsidR="00405E78">
        <w:t xml:space="preserve"> </w:t>
      </w:r>
      <w:proofErr w:type="spellStart"/>
      <w:r w:rsidR="00405E78">
        <w:t>Eg</w:t>
      </w:r>
      <w:proofErr w:type="spellEnd"/>
      <w:r w:rsidR="00405E78">
        <w:t xml:space="preserve"> - </w:t>
      </w:r>
      <w:r w:rsidR="00405E78" w:rsidRPr="00405E78">
        <w:rPr>
          <w:bCs/>
        </w:rPr>
        <w:t>Presenting at other cluster SAGS</w:t>
      </w:r>
    </w:p>
    <w:p w:rsidR="00000000" w:rsidRPr="00405E78" w:rsidRDefault="00E72458" w:rsidP="00F233F2">
      <w:pPr>
        <w:numPr>
          <w:ilvl w:val="0"/>
          <w:numId w:val="19"/>
        </w:numPr>
        <w:spacing w:after="0"/>
        <w:jc w:val="both"/>
      </w:pPr>
      <w:r w:rsidRPr="00405E78">
        <w:rPr>
          <w:b/>
          <w:bCs/>
        </w:rPr>
        <w:t>Global Alliance for Urban Crises</w:t>
      </w:r>
      <w:r w:rsidR="00405E78" w:rsidRPr="00405E78">
        <w:rPr>
          <w:b/>
          <w:bCs/>
        </w:rPr>
        <w:t>:</w:t>
      </w:r>
      <w:r w:rsidR="00405E78">
        <w:rPr>
          <w:bCs/>
        </w:rPr>
        <w:t xml:space="preserve"> Solidifying relationship and building complementary work plans</w:t>
      </w:r>
    </w:p>
    <w:p w:rsidR="00000000" w:rsidRPr="00405E78" w:rsidRDefault="00E72458" w:rsidP="00F233F2">
      <w:pPr>
        <w:numPr>
          <w:ilvl w:val="0"/>
          <w:numId w:val="19"/>
        </w:numPr>
        <w:spacing w:after="0"/>
        <w:jc w:val="both"/>
      </w:pPr>
      <w:r w:rsidRPr="00405E78">
        <w:rPr>
          <w:b/>
          <w:bCs/>
        </w:rPr>
        <w:t>IASC Strategic Directions</w:t>
      </w:r>
      <w:r w:rsidRPr="00405E78">
        <w:rPr>
          <w:bCs/>
        </w:rPr>
        <w:t xml:space="preserve"> </w:t>
      </w:r>
      <w:r w:rsidRPr="00405E78">
        <w:t>– Urban Coordination Guidanc</w:t>
      </w:r>
      <w:r w:rsidRPr="00405E78">
        <w:t>e note: Promote/roll out in Targeted countries</w:t>
      </w:r>
    </w:p>
    <w:p w:rsidR="00000000" w:rsidRPr="00405E78" w:rsidRDefault="00E72458" w:rsidP="00F233F2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b/>
        </w:rPr>
      </w:pPr>
      <w:r w:rsidRPr="00405E78">
        <w:rPr>
          <w:b/>
          <w:bCs/>
        </w:rPr>
        <w:t xml:space="preserve">Identifying regional champions </w:t>
      </w:r>
    </w:p>
    <w:p w:rsidR="00405E78" w:rsidRDefault="00F233F2" w:rsidP="00F233F2">
      <w:pPr>
        <w:numPr>
          <w:ilvl w:val="0"/>
          <w:numId w:val="20"/>
        </w:numPr>
        <w:spacing w:after="0"/>
        <w:jc w:val="both"/>
      </w:pPr>
      <w:r>
        <w:t xml:space="preserve">Identifying </w:t>
      </w:r>
      <w:r w:rsidR="00E72458" w:rsidRPr="00405E78">
        <w:t>1 - 2 champions per region</w:t>
      </w:r>
    </w:p>
    <w:p w:rsidR="00577739" w:rsidRPr="00405E78" w:rsidRDefault="00577739" w:rsidP="00F233F2">
      <w:pPr>
        <w:spacing w:after="0"/>
        <w:jc w:val="both"/>
        <w:rPr>
          <w:b/>
        </w:rPr>
      </w:pPr>
      <w:r w:rsidRPr="00405E78">
        <w:rPr>
          <w:b/>
          <w:bCs/>
        </w:rPr>
        <w:t>5</w:t>
      </w:r>
      <w:r w:rsidRPr="00405E78">
        <w:rPr>
          <w:b/>
        </w:rPr>
        <w:t xml:space="preserve">. </w:t>
      </w:r>
      <w:r w:rsidRPr="00405E78">
        <w:rPr>
          <w:b/>
          <w:bCs/>
        </w:rPr>
        <w:t xml:space="preserve">Ongoing ‘settlement/area based approach’ advocacy </w:t>
      </w:r>
    </w:p>
    <w:p w:rsidR="00000000" w:rsidRPr="00405E78" w:rsidRDefault="00E72458" w:rsidP="00F233F2">
      <w:pPr>
        <w:numPr>
          <w:ilvl w:val="0"/>
          <w:numId w:val="21"/>
        </w:numPr>
        <w:spacing w:after="0"/>
        <w:jc w:val="both"/>
      </w:pPr>
      <w:r w:rsidRPr="00405E78">
        <w:t xml:space="preserve">Broader webinars and events </w:t>
      </w:r>
    </w:p>
    <w:p w:rsidR="00000000" w:rsidRPr="00405E78" w:rsidRDefault="00E72458" w:rsidP="00F233F2">
      <w:pPr>
        <w:numPr>
          <w:ilvl w:val="0"/>
          <w:numId w:val="21"/>
        </w:numPr>
        <w:spacing w:after="0"/>
        <w:jc w:val="both"/>
      </w:pPr>
      <w:r w:rsidRPr="00405E78">
        <w:t xml:space="preserve">Identify funding opportunities with champion donors (OFDA, ECHO </w:t>
      </w:r>
      <w:proofErr w:type="spellStart"/>
      <w:r w:rsidRPr="00405E78">
        <w:t>etc</w:t>
      </w:r>
      <w:proofErr w:type="spellEnd"/>
      <w:r w:rsidRPr="00405E78">
        <w:t xml:space="preserve">) and </w:t>
      </w:r>
      <w:r w:rsidRPr="00405E78">
        <w:t xml:space="preserve">others. </w:t>
      </w:r>
    </w:p>
    <w:p w:rsidR="00000000" w:rsidRPr="00405E78" w:rsidRDefault="00405E78" w:rsidP="00F233F2">
      <w:pPr>
        <w:numPr>
          <w:ilvl w:val="0"/>
          <w:numId w:val="21"/>
        </w:numPr>
        <w:spacing w:after="0"/>
        <w:jc w:val="both"/>
      </w:pPr>
      <w:r>
        <w:t>W</w:t>
      </w:r>
      <w:r w:rsidR="00E72458" w:rsidRPr="00405E78">
        <w:t>ritten statement</w:t>
      </w:r>
      <w:r>
        <w:t>s</w:t>
      </w:r>
      <w:r w:rsidR="00E72458" w:rsidRPr="00405E78">
        <w:t xml:space="preserve"> from cluster leads to GCCG supporting the approach</w:t>
      </w:r>
    </w:p>
    <w:p w:rsidR="00577739" w:rsidRPr="00405E78" w:rsidRDefault="00577739" w:rsidP="00F233F2">
      <w:pPr>
        <w:spacing w:after="0"/>
        <w:jc w:val="both"/>
        <w:rPr>
          <w:b/>
        </w:rPr>
      </w:pPr>
      <w:r w:rsidRPr="00405E78">
        <w:rPr>
          <w:b/>
          <w:bCs/>
        </w:rPr>
        <w:t xml:space="preserve">6. Continued support to roll-out the approach </w:t>
      </w:r>
    </w:p>
    <w:p w:rsidR="00000000" w:rsidRPr="00405E78" w:rsidRDefault="00E72458" w:rsidP="00F233F2">
      <w:pPr>
        <w:numPr>
          <w:ilvl w:val="0"/>
          <w:numId w:val="22"/>
        </w:numPr>
        <w:spacing w:after="0"/>
        <w:jc w:val="both"/>
      </w:pPr>
      <w:r w:rsidRPr="00405E78">
        <w:lastRenderedPageBreak/>
        <w:t>‘</w:t>
      </w:r>
      <w:r w:rsidRPr="00405E78">
        <w:rPr>
          <w:i/>
          <w:iCs/>
        </w:rPr>
        <w:t xml:space="preserve">How can </w:t>
      </w:r>
      <w:r w:rsidRPr="00405E78">
        <w:rPr>
          <w:i/>
          <w:iCs/>
        </w:rPr>
        <w:t>we apply the approach within our own programs’</w:t>
      </w:r>
      <w:r w:rsidRPr="00405E78">
        <w:t xml:space="preserve">. For example, identify a location for: </w:t>
      </w:r>
    </w:p>
    <w:p w:rsidR="00000000" w:rsidRPr="00405E78" w:rsidRDefault="00405E78" w:rsidP="00F233F2">
      <w:pPr>
        <w:numPr>
          <w:ilvl w:val="2"/>
          <w:numId w:val="7"/>
        </w:numPr>
        <w:spacing w:after="0"/>
        <w:jc w:val="both"/>
      </w:pPr>
      <w:r>
        <w:t>Agency ‘A’</w:t>
      </w:r>
      <w:r w:rsidR="00E72458" w:rsidRPr="00405E78">
        <w:t xml:space="preserve"> to undertake area / settleme</w:t>
      </w:r>
      <w:r w:rsidR="00E72458" w:rsidRPr="00405E78">
        <w:t xml:space="preserve">nts based assessment </w:t>
      </w:r>
    </w:p>
    <w:p w:rsidR="00000000" w:rsidRPr="00405E78" w:rsidRDefault="00E72458" w:rsidP="00F233F2">
      <w:pPr>
        <w:numPr>
          <w:ilvl w:val="2"/>
          <w:numId w:val="7"/>
        </w:numPr>
        <w:spacing w:after="0"/>
        <w:jc w:val="both"/>
      </w:pPr>
      <w:r w:rsidRPr="00405E78">
        <w:t>Shelter cluster rep, OCHA, CCCM rep, or a ‘</w:t>
      </w:r>
      <w:proofErr w:type="spellStart"/>
      <w:r w:rsidRPr="00405E78">
        <w:t>responsibilised</w:t>
      </w:r>
      <w:proofErr w:type="spellEnd"/>
      <w:r w:rsidRPr="00405E78">
        <w:t xml:space="preserve"> agency/NGO’ support the planning &amp; IM – ideally with municipal counterpart</w:t>
      </w:r>
    </w:p>
    <w:p w:rsidR="00000000" w:rsidRPr="00405E78" w:rsidRDefault="00E72458" w:rsidP="00F233F2">
      <w:pPr>
        <w:numPr>
          <w:ilvl w:val="2"/>
          <w:numId w:val="7"/>
        </w:numPr>
        <w:spacing w:after="0"/>
        <w:jc w:val="both"/>
      </w:pPr>
      <w:r w:rsidRPr="00405E78">
        <w:t xml:space="preserve">WG partners to program based off the area/settlement based strategy </w:t>
      </w:r>
    </w:p>
    <w:p w:rsidR="00577739" w:rsidRPr="00405E78" w:rsidRDefault="00577739" w:rsidP="00F233F2">
      <w:pPr>
        <w:spacing w:after="0"/>
        <w:jc w:val="both"/>
        <w:rPr>
          <w:b/>
        </w:rPr>
      </w:pPr>
      <w:r w:rsidRPr="00405E78">
        <w:rPr>
          <w:b/>
          <w:bCs/>
        </w:rPr>
        <w:t>7. Shelter cluster coordination training– ‘urban/settlements module’ development</w:t>
      </w:r>
    </w:p>
    <w:p w:rsidR="00F233F2" w:rsidRPr="00F233F2" w:rsidRDefault="00405E78" w:rsidP="00F233F2">
      <w:pPr>
        <w:numPr>
          <w:ilvl w:val="0"/>
          <w:numId w:val="23"/>
        </w:numPr>
        <w:spacing w:after="0"/>
        <w:jc w:val="both"/>
      </w:pPr>
      <w:r>
        <w:t>Initial discussions</w:t>
      </w:r>
      <w:r w:rsidR="00E72458" w:rsidRPr="00405E78">
        <w:t xml:space="preserve"> to develop an ‘urban/settlement approach ’ module for the cluster coordination training.</w:t>
      </w:r>
    </w:p>
    <w:p w:rsidR="00140977" w:rsidRPr="00E72458" w:rsidRDefault="00140977" w:rsidP="00F233F2">
      <w:pPr>
        <w:jc w:val="both"/>
        <w:rPr>
          <w:b/>
          <w:color w:val="C00000"/>
          <w:u w:val="single"/>
        </w:rPr>
      </w:pPr>
      <w:r w:rsidRPr="00E72458">
        <w:rPr>
          <w:b/>
          <w:color w:val="C00000"/>
          <w:u w:val="single"/>
        </w:rPr>
        <w:t>ACTIONS</w:t>
      </w:r>
    </w:p>
    <w:p w:rsidR="00577739" w:rsidRPr="00E72458" w:rsidRDefault="00405E78" w:rsidP="00F233F2">
      <w:pPr>
        <w:pStyle w:val="ListParagraph"/>
        <w:numPr>
          <w:ilvl w:val="0"/>
          <w:numId w:val="11"/>
        </w:numPr>
        <w:jc w:val="both"/>
        <w:rPr>
          <w:color w:val="C00000"/>
        </w:rPr>
      </w:pPr>
      <w:r w:rsidRPr="00E72458">
        <w:rPr>
          <w:color w:val="C00000"/>
        </w:rPr>
        <w:t xml:space="preserve">If any WG members </w:t>
      </w:r>
      <w:r w:rsidR="008F7ABC" w:rsidRPr="00E72458">
        <w:rPr>
          <w:color w:val="C00000"/>
        </w:rPr>
        <w:t xml:space="preserve">are </w:t>
      </w:r>
      <w:r w:rsidRPr="00E72458">
        <w:rPr>
          <w:color w:val="C00000"/>
        </w:rPr>
        <w:t>interested to engage in any of the above work streams, please contact the co-chairs</w:t>
      </w:r>
    </w:p>
    <w:p w:rsidR="000915B7" w:rsidRPr="00E72458" w:rsidRDefault="00140977" w:rsidP="00F233F2">
      <w:pPr>
        <w:pStyle w:val="ListParagraph"/>
        <w:numPr>
          <w:ilvl w:val="0"/>
          <w:numId w:val="11"/>
        </w:numPr>
        <w:jc w:val="both"/>
        <w:rPr>
          <w:color w:val="C00000"/>
        </w:rPr>
      </w:pPr>
      <w:r w:rsidRPr="00E72458">
        <w:rPr>
          <w:color w:val="C00000"/>
        </w:rPr>
        <w:t>An updated ToR, based off the above, will be shared for approval with the GSC SAG.</w:t>
      </w:r>
    </w:p>
    <w:p w:rsidR="00140977" w:rsidRPr="00140977" w:rsidRDefault="00140977" w:rsidP="00F233F2">
      <w:pPr>
        <w:pStyle w:val="ListParagraph"/>
        <w:jc w:val="both"/>
        <w:rPr>
          <w:color w:val="FF0000"/>
        </w:rPr>
      </w:pPr>
    </w:p>
    <w:p w:rsidR="000915B7" w:rsidRPr="00E72458" w:rsidRDefault="00405E78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 xml:space="preserve">Area Based Approaches in Practice: </w:t>
      </w:r>
    </w:p>
    <w:p w:rsidR="00140977" w:rsidRDefault="00140977" w:rsidP="00F233F2">
      <w:pPr>
        <w:jc w:val="both"/>
      </w:pPr>
      <w:r w:rsidRPr="00F233F2">
        <w:rPr>
          <w:b/>
        </w:rPr>
        <w:t>Yasmine Colijn (NRC),</w:t>
      </w:r>
      <w:r w:rsidRPr="00140977">
        <w:t xml:space="preserve"> National co-chair CRC Iraq</w:t>
      </w:r>
      <w:r>
        <w:t xml:space="preserve"> and c</w:t>
      </w:r>
      <w:r w:rsidR="000915B7">
        <w:t>amp management specialist for NRC in Iraq</w:t>
      </w:r>
      <w:r>
        <w:t>, shared the Community Resource Centre initiative currently in Iraq. Summary points:</w:t>
      </w:r>
    </w:p>
    <w:p w:rsidR="000915B7" w:rsidRPr="0075537F" w:rsidRDefault="00140977" w:rsidP="00F233F2">
      <w:pPr>
        <w:jc w:val="both"/>
        <w:rPr>
          <w:b/>
        </w:rPr>
      </w:pPr>
      <w:r w:rsidRPr="0075537F">
        <w:rPr>
          <w:b/>
        </w:rPr>
        <w:t xml:space="preserve">Overall, NRC have three specific approaches include: </w:t>
      </w:r>
    </w:p>
    <w:p w:rsidR="000915B7" w:rsidRDefault="000915B7" w:rsidP="00F233F2">
      <w:pPr>
        <w:pStyle w:val="ListParagraph"/>
        <w:numPr>
          <w:ilvl w:val="0"/>
          <w:numId w:val="13"/>
        </w:numPr>
        <w:jc w:val="both"/>
      </w:pPr>
      <w:r>
        <w:t>Camp management</w:t>
      </w:r>
    </w:p>
    <w:p w:rsidR="000915B7" w:rsidRDefault="000915B7" w:rsidP="00F233F2">
      <w:pPr>
        <w:pStyle w:val="ListParagraph"/>
        <w:numPr>
          <w:ilvl w:val="0"/>
          <w:numId w:val="13"/>
        </w:numPr>
        <w:jc w:val="both"/>
      </w:pPr>
      <w:r>
        <w:t xml:space="preserve">Mobile site management </w:t>
      </w:r>
    </w:p>
    <w:p w:rsidR="000915B7" w:rsidRDefault="00140977" w:rsidP="00F233F2">
      <w:pPr>
        <w:pStyle w:val="ListParagraph"/>
        <w:numPr>
          <w:ilvl w:val="0"/>
          <w:numId w:val="13"/>
        </w:numPr>
        <w:jc w:val="both"/>
      </w:pPr>
      <w:r>
        <w:t xml:space="preserve">Urban Displacement and Out of Camps </w:t>
      </w:r>
    </w:p>
    <w:p w:rsidR="000915B7" w:rsidRPr="0075537F" w:rsidRDefault="00140977" w:rsidP="00F233F2">
      <w:pPr>
        <w:jc w:val="both"/>
        <w:rPr>
          <w:b/>
        </w:rPr>
      </w:pPr>
      <w:r w:rsidRPr="0075537F">
        <w:rPr>
          <w:b/>
        </w:rPr>
        <w:t>Within the UDO</w:t>
      </w:r>
      <w:r w:rsidR="0075537F" w:rsidRPr="0075537F">
        <w:rPr>
          <w:b/>
        </w:rPr>
        <w:t>C</w:t>
      </w:r>
      <w:r w:rsidRPr="0075537F">
        <w:rPr>
          <w:b/>
        </w:rPr>
        <w:t xml:space="preserve"> response, there are three</w:t>
      </w:r>
      <w:r w:rsidR="00905745" w:rsidRPr="0075537F">
        <w:rPr>
          <w:b/>
        </w:rPr>
        <w:t xml:space="preserve"> pillars</w:t>
      </w:r>
      <w:r w:rsidRPr="0075537F">
        <w:rPr>
          <w:b/>
        </w:rPr>
        <w:t>, which</w:t>
      </w:r>
      <w:r w:rsidR="00905745" w:rsidRPr="0075537F">
        <w:rPr>
          <w:b/>
        </w:rPr>
        <w:t xml:space="preserve"> include</w:t>
      </w:r>
      <w:r w:rsidRPr="0075537F">
        <w:rPr>
          <w:b/>
        </w:rPr>
        <w:t>:</w:t>
      </w:r>
    </w:p>
    <w:p w:rsidR="00905745" w:rsidRDefault="00905745" w:rsidP="00F233F2">
      <w:pPr>
        <w:pStyle w:val="ListParagraph"/>
        <w:numPr>
          <w:ilvl w:val="0"/>
          <w:numId w:val="14"/>
        </w:numPr>
        <w:jc w:val="both"/>
      </w:pPr>
      <w:r>
        <w:t>Area based approach</w:t>
      </w:r>
    </w:p>
    <w:p w:rsidR="00905745" w:rsidRDefault="00905745" w:rsidP="00F233F2">
      <w:pPr>
        <w:pStyle w:val="ListParagraph"/>
        <w:numPr>
          <w:ilvl w:val="0"/>
          <w:numId w:val="14"/>
        </w:numPr>
        <w:jc w:val="both"/>
      </w:pPr>
      <w:r>
        <w:t>Engaging local stakeholders</w:t>
      </w:r>
    </w:p>
    <w:p w:rsidR="00905745" w:rsidRDefault="00905745" w:rsidP="00F233F2">
      <w:pPr>
        <w:pStyle w:val="ListParagraph"/>
        <w:numPr>
          <w:ilvl w:val="0"/>
          <w:numId w:val="14"/>
        </w:numPr>
        <w:jc w:val="both"/>
      </w:pPr>
      <w:r>
        <w:t>Integrated programming</w:t>
      </w:r>
    </w:p>
    <w:p w:rsidR="00905745" w:rsidRPr="0075537F" w:rsidRDefault="0075537F" w:rsidP="00F233F2">
      <w:pPr>
        <w:jc w:val="both"/>
        <w:rPr>
          <w:b/>
        </w:rPr>
      </w:pPr>
      <w:r w:rsidRPr="0075537F">
        <w:rPr>
          <w:b/>
        </w:rPr>
        <w:t xml:space="preserve">Within the Iraq specific UDOC initiative, there are </w:t>
      </w:r>
      <w:r w:rsidR="00905745" w:rsidRPr="0075537F">
        <w:rPr>
          <w:b/>
        </w:rPr>
        <w:t xml:space="preserve"> four core mechanisms</w:t>
      </w:r>
      <w:r w:rsidRPr="0075537F">
        <w:rPr>
          <w:b/>
        </w:rPr>
        <w:t xml:space="preserve"> including:</w:t>
      </w:r>
    </w:p>
    <w:p w:rsidR="00905745" w:rsidRDefault="0075537F" w:rsidP="00F233F2">
      <w:pPr>
        <w:pStyle w:val="ListParagraph"/>
        <w:numPr>
          <w:ilvl w:val="0"/>
          <w:numId w:val="1"/>
        </w:numPr>
        <w:jc w:val="both"/>
      </w:pPr>
      <w:r>
        <w:t>Community Resource</w:t>
      </w:r>
      <w:r w:rsidR="00905745">
        <w:t xml:space="preserve"> centres (CRCs)</w:t>
      </w:r>
      <w:r>
        <w:t>, which are</w:t>
      </w:r>
      <w:r w:rsidR="00905745">
        <w:t xml:space="preserve"> a place to gather, </w:t>
      </w:r>
      <w:r>
        <w:t>provide referrals</w:t>
      </w:r>
      <w:r w:rsidR="00905745">
        <w:t>, ac</w:t>
      </w:r>
      <w:r>
        <w:t>c</w:t>
      </w:r>
      <w:r w:rsidR="00905745">
        <w:t>es</w:t>
      </w:r>
      <w:r>
        <w:t>s</w:t>
      </w:r>
      <w:r w:rsidR="00905745">
        <w:t xml:space="preserve"> services </w:t>
      </w:r>
      <w:proofErr w:type="spellStart"/>
      <w:r w:rsidR="00905745">
        <w:t>etc</w:t>
      </w:r>
      <w:proofErr w:type="spellEnd"/>
    </w:p>
    <w:p w:rsidR="00905745" w:rsidRDefault="00905745" w:rsidP="00F233F2">
      <w:pPr>
        <w:pStyle w:val="ListParagraph"/>
        <w:numPr>
          <w:ilvl w:val="0"/>
          <w:numId w:val="1"/>
        </w:numPr>
        <w:jc w:val="both"/>
      </w:pPr>
      <w:r>
        <w:t>Outreach teams and mechanisms</w:t>
      </w:r>
    </w:p>
    <w:p w:rsidR="00905745" w:rsidRDefault="00905745" w:rsidP="00F233F2">
      <w:pPr>
        <w:pStyle w:val="ListParagraph"/>
        <w:numPr>
          <w:ilvl w:val="0"/>
          <w:numId w:val="1"/>
        </w:numPr>
        <w:jc w:val="both"/>
      </w:pPr>
      <w:r>
        <w:t>Participatory community structures</w:t>
      </w:r>
    </w:p>
    <w:p w:rsidR="00905745" w:rsidRDefault="00905745" w:rsidP="00F233F2">
      <w:pPr>
        <w:pStyle w:val="ListParagraph"/>
        <w:numPr>
          <w:ilvl w:val="0"/>
          <w:numId w:val="1"/>
        </w:numPr>
        <w:jc w:val="both"/>
      </w:pPr>
      <w:r>
        <w:t>Support to local authorities</w:t>
      </w:r>
    </w:p>
    <w:p w:rsidR="00F233F2" w:rsidRDefault="00F233F2" w:rsidP="00F233F2">
      <w:pPr>
        <w:pStyle w:val="ListParagraph"/>
        <w:jc w:val="both"/>
      </w:pPr>
    </w:p>
    <w:p w:rsidR="00905745" w:rsidRDefault="00905745" w:rsidP="00F233F2">
      <w:pPr>
        <w:pStyle w:val="ListParagraph"/>
        <w:numPr>
          <w:ilvl w:val="0"/>
          <w:numId w:val="17"/>
        </w:numPr>
        <w:jc w:val="both"/>
      </w:pPr>
      <w:r w:rsidRPr="00F233F2">
        <w:rPr>
          <w:b/>
        </w:rPr>
        <w:t xml:space="preserve">The overall CRC framework </w:t>
      </w:r>
      <w:r w:rsidR="0075537F" w:rsidRPr="00F233F2">
        <w:rPr>
          <w:b/>
        </w:rPr>
        <w:t>sits within the CCCM cluster</w:t>
      </w:r>
      <w:r w:rsidR="0075537F">
        <w:t xml:space="preserve">, with a strong counterpart relationship to the Joint Coordination and Monitoring Committee, a central </w:t>
      </w:r>
      <w:r>
        <w:t xml:space="preserve">government body in </w:t>
      </w:r>
      <w:r w:rsidR="0075537F">
        <w:t>Baghdad</w:t>
      </w:r>
      <w:r>
        <w:t xml:space="preserve">. </w:t>
      </w:r>
    </w:p>
    <w:p w:rsidR="00577739" w:rsidRDefault="0075537F" w:rsidP="00F233F2">
      <w:pPr>
        <w:pStyle w:val="ListParagraph"/>
        <w:numPr>
          <w:ilvl w:val="0"/>
          <w:numId w:val="17"/>
        </w:numPr>
        <w:jc w:val="both"/>
      </w:pPr>
      <w:r w:rsidRPr="00F233F2">
        <w:rPr>
          <w:b/>
        </w:rPr>
        <w:t>There are currently 12 CRCs (approximately) operating</w:t>
      </w:r>
      <w:r w:rsidR="00397AEF">
        <w:t>. W</w:t>
      </w:r>
      <w:r w:rsidR="00577739">
        <w:t>hilst these are</w:t>
      </w:r>
      <w:r w:rsidR="00397AEF">
        <w:t xml:space="preserve"> currently</w:t>
      </w:r>
      <w:r w:rsidR="00577739">
        <w:t xml:space="preserve"> operational under the framework of the CCCM cluster, this </w:t>
      </w:r>
      <w:r w:rsidR="00397AEF">
        <w:t>will</w:t>
      </w:r>
      <w:r w:rsidR="00577739">
        <w:t xml:space="preserve"> change as the context </w:t>
      </w:r>
      <w:r w:rsidR="00397AEF">
        <w:t xml:space="preserve">evolves </w:t>
      </w:r>
      <w:r w:rsidR="00577739">
        <w:t xml:space="preserve">more into recovery and development or stabilisation </w:t>
      </w:r>
      <w:r w:rsidR="00397AEF">
        <w:t>donors.</w:t>
      </w:r>
    </w:p>
    <w:p w:rsidR="00577739" w:rsidRDefault="00577739" w:rsidP="00F233F2">
      <w:pPr>
        <w:pStyle w:val="ListParagraph"/>
        <w:numPr>
          <w:ilvl w:val="0"/>
          <w:numId w:val="17"/>
        </w:numPr>
        <w:jc w:val="both"/>
      </w:pPr>
      <w:r>
        <w:t xml:space="preserve">A </w:t>
      </w:r>
      <w:r w:rsidRPr="00F233F2">
        <w:rPr>
          <w:b/>
        </w:rPr>
        <w:t>range of lessons learnt where also shared</w:t>
      </w:r>
      <w:r>
        <w:t>, related to chal</w:t>
      </w:r>
      <w:r w:rsidR="00397AEF">
        <w:t>lenge with donors for area base</w:t>
      </w:r>
      <w:r>
        <w:t>d</w:t>
      </w:r>
      <w:r w:rsidR="00397AEF">
        <w:t xml:space="preserve"> </w:t>
      </w:r>
      <w:r>
        <w:t>funding, framing the CRC as a bridge</w:t>
      </w:r>
      <w:r w:rsidR="00397AEF">
        <w:t xml:space="preserve"> between humanitarian and development programming, and</w:t>
      </w:r>
      <w:r>
        <w:t xml:space="preserve"> ens</w:t>
      </w:r>
      <w:r w:rsidR="00397AEF">
        <w:t>u</w:t>
      </w:r>
      <w:r>
        <w:t xml:space="preserve">ring referrals are actioned.  </w:t>
      </w:r>
    </w:p>
    <w:p w:rsidR="00405E78" w:rsidRDefault="00397AEF" w:rsidP="00F233F2">
      <w:pPr>
        <w:jc w:val="both"/>
      </w:pPr>
      <w:r>
        <w:t xml:space="preserve">To access the presentation – </w:t>
      </w:r>
      <w:r w:rsidRPr="00F233F2">
        <w:rPr>
          <w:b/>
        </w:rPr>
        <w:t xml:space="preserve">please </w:t>
      </w:r>
      <w:r w:rsidR="00062C32">
        <w:rPr>
          <w:b/>
        </w:rPr>
        <w:t xml:space="preserve">access the USWG WG resource section </w:t>
      </w:r>
      <w:hyperlink r:id="rId5" w:history="1">
        <w:r w:rsidR="00062C32" w:rsidRPr="008F7ABC">
          <w:rPr>
            <w:rStyle w:val="Hyperlink"/>
            <w:b/>
          </w:rPr>
          <w:t>here</w:t>
        </w:r>
      </w:hyperlink>
      <w:r w:rsidR="00062C32">
        <w:rPr>
          <w:b/>
        </w:rPr>
        <w:t xml:space="preserve">. </w:t>
      </w:r>
    </w:p>
    <w:p w:rsidR="00405E78" w:rsidRPr="00E72458" w:rsidRDefault="00405E78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lastRenderedPageBreak/>
        <w:t>USWG case study compendium and analysis</w:t>
      </w:r>
    </w:p>
    <w:p w:rsidR="00405E78" w:rsidRPr="00F233F2" w:rsidRDefault="00F233F2" w:rsidP="00F233F2">
      <w:pPr>
        <w:jc w:val="both"/>
      </w:pPr>
      <w:r w:rsidRPr="00F233F2">
        <w:rPr>
          <w:bCs/>
        </w:rPr>
        <w:t xml:space="preserve">The compendium includes 31 case studies from all regions and from UN, RCRC, INGOs, NNGOs and academia. </w:t>
      </w:r>
      <w:r>
        <w:rPr>
          <w:bCs/>
        </w:rPr>
        <w:t xml:space="preserve">An </w:t>
      </w:r>
      <w:proofErr w:type="spellStart"/>
      <w:r>
        <w:rPr>
          <w:bCs/>
        </w:rPr>
        <w:t>indepth</w:t>
      </w:r>
      <w:proofErr w:type="spellEnd"/>
      <w:r>
        <w:rPr>
          <w:bCs/>
        </w:rPr>
        <w:t xml:space="preserve"> case study analysis process will be undertaken, led by Victoria Maynard and Elizabeth Parker, which will answer the primary following questions: </w:t>
      </w:r>
    </w:p>
    <w:p w:rsidR="00000000" w:rsidRPr="00F233F2" w:rsidRDefault="00F233F2" w:rsidP="00F233F2">
      <w:pPr>
        <w:pStyle w:val="ListParagraph"/>
        <w:numPr>
          <w:ilvl w:val="0"/>
          <w:numId w:val="18"/>
        </w:numPr>
        <w:jc w:val="both"/>
      </w:pPr>
      <w:r w:rsidRPr="00F233F2">
        <w:rPr>
          <w:iCs/>
          <w:lang w:val="en-AU"/>
        </w:rPr>
        <w:t>W</w:t>
      </w:r>
      <w:r w:rsidR="00E72458" w:rsidRPr="00F233F2">
        <w:rPr>
          <w:iCs/>
          <w:lang w:val="en-AU"/>
        </w:rPr>
        <w:t xml:space="preserve">hat do settlements </w:t>
      </w:r>
      <w:r w:rsidRPr="00F233F2">
        <w:rPr>
          <w:iCs/>
          <w:lang w:val="en-AU"/>
        </w:rPr>
        <w:t>approaches look like in theory?</w:t>
      </w:r>
    </w:p>
    <w:p w:rsidR="00000000" w:rsidRPr="00F233F2" w:rsidRDefault="00F233F2" w:rsidP="00F233F2">
      <w:pPr>
        <w:pStyle w:val="ListParagraph"/>
        <w:numPr>
          <w:ilvl w:val="0"/>
          <w:numId w:val="18"/>
        </w:numPr>
        <w:jc w:val="both"/>
      </w:pPr>
      <w:r w:rsidRPr="00F233F2">
        <w:rPr>
          <w:iCs/>
          <w:lang w:val="en-AU"/>
        </w:rPr>
        <w:t>W</w:t>
      </w:r>
      <w:r w:rsidR="00E72458" w:rsidRPr="00F233F2">
        <w:rPr>
          <w:iCs/>
          <w:lang w:val="en-AU"/>
        </w:rPr>
        <w:t>hat do settlements ap</w:t>
      </w:r>
      <w:r w:rsidRPr="00F233F2">
        <w:rPr>
          <w:iCs/>
          <w:lang w:val="en-AU"/>
        </w:rPr>
        <w:t>proaches look like in practice?</w:t>
      </w:r>
    </w:p>
    <w:p w:rsidR="00000000" w:rsidRPr="00F233F2" w:rsidRDefault="00F233F2" w:rsidP="00F233F2">
      <w:pPr>
        <w:pStyle w:val="ListParagraph"/>
        <w:numPr>
          <w:ilvl w:val="0"/>
          <w:numId w:val="18"/>
        </w:numPr>
        <w:jc w:val="both"/>
      </w:pPr>
      <w:r w:rsidRPr="00F233F2">
        <w:rPr>
          <w:iCs/>
          <w:lang w:val="en-AU"/>
        </w:rPr>
        <w:t>W</w:t>
      </w:r>
      <w:r w:rsidR="00E72458" w:rsidRPr="00F233F2">
        <w:rPr>
          <w:iCs/>
          <w:lang w:val="en-AU"/>
        </w:rPr>
        <w:t xml:space="preserve">hat can </w:t>
      </w:r>
      <w:r w:rsidRPr="00F233F2">
        <w:rPr>
          <w:iCs/>
          <w:lang w:val="en-AU"/>
        </w:rPr>
        <w:t>we learn from the case studies?</w:t>
      </w:r>
    </w:p>
    <w:p w:rsidR="00405E78" w:rsidRPr="00F233F2" w:rsidRDefault="00F233F2" w:rsidP="00F233F2">
      <w:pPr>
        <w:pStyle w:val="ListParagraph"/>
        <w:numPr>
          <w:ilvl w:val="0"/>
          <w:numId w:val="18"/>
        </w:numPr>
        <w:jc w:val="both"/>
      </w:pPr>
      <w:r w:rsidRPr="00F233F2">
        <w:rPr>
          <w:iCs/>
          <w:lang w:val="en-AU"/>
        </w:rPr>
        <w:t>H</w:t>
      </w:r>
      <w:r w:rsidR="00E72458" w:rsidRPr="00F233F2">
        <w:rPr>
          <w:iCs/>
          <w:lang w:val="en-AU"/>
        </w:rPr>
        <w:t>ow can sett</w:t>
      </w:r>
      <w:r w:rsidRPr="00F233F2">
        <w:rPr>
          <w:iCs/>
          <w:lang w:val="en-AU"/>
        </w:rPr>
        <w:t>lements approaches be improved?</w:t>
      </w:r>
    </w:p>
    <w:p w:rsidR="00F233F2" w:rsidRPr="00F233F2" w:rsidRDefault="00F233F2" w:rsidP="00F233F2">
      <w:pPr>
        <w:jc w:val="both"/>
      </w:pPr>
      <w:r>
        <w:t>The analysis will be finalised and shared by early February.</w:t>
      </w:r>
    </w:p>
    <w:p w:rsidR="00F233F2" w:rsidRDefault="00F233F2" w:rsidP="00F233F2">
      <w:pPr>
        <w:pStyle w:val="ListParagraph"/>
        <w:ind w:left="360"/>
        <w:jc w:val="both"/>
      </w:pPr>
    </w:p>
    <w:p w:rsidR="00140977" w:rsidRPr="00E72458" w:rsidRDefault="00140977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PCI</w:t>
      </w:r>
      <w:r w:rsidR="00F233F2" w:rsidRPr="00E72458">
        <w:rPr>
          <w:b/>
          <w:color w:val="C00000"/>
          <w:sz w:val="24"/>
        </w:rPr>
        <w:t xml:space="preserve">-led </w:t>
      </w:r>
      <w:r w:rsidRPr="00E72458">
        <w:rPr>
          <w:b/>
          <w:color w:val="C00000"/>
          <w:sz w:val="24"/>
        </w:rPr>
        <w:t>guidance</w:t>
      </w:r>
      <w:r w:rsidR="00F233F2" w:rsidRPr="00E72458">
        <w:rPr>
          <w:b/>
          <w:color w:val="C00000"/>
          <w:sz w:val="24"/>
        </w:rPr>
        <w:t xml:space="preserve"> on the Neighbourhood / Settlement Approach</w:t>
      </w:r>
    </w:p>
    <w:p w:rsidR="00140977" w:rsidRDefault="00140977" w:rsidP="00F233F2">
      <w:pPr>
        <w:jc w:val="both"/>
      </w:pPr>
      <w:r>
        <w:t>Supported by USAID / OFDA, to provide operational guidance and offer clear, actiona</w:t>
      </w:r>
      <w:r w:rsidR="0075537F">
        <w:t xml:space="preserve">ble </w:t>
      </w:r>
      <w:r>
        <w:t>st</w:t>
      </w:r>
      <w:r w:rsidR="0075537F">
        <w:t>e</w:t>
      </w:r>
      <w:r>
        <w:t xml:space="preserve">ps that </w:t>
      </w:r>
      <w:r w:rsidR="0075537F">
        <w:t>humanitarians</w:t>
      </w:r>
      <w:r>
        <w:t xml:space="preserve"> can take to implement a settlements based approach in the first days of an </w:t>
      </w:r>
      <w:r w:rsidR="00F233F2">
        <w:t>emergency</w:t>
      </w:r>
      <w:r>
        <w:t xml:space="preserve">. </w:t>
      </w:r>
    </w:p>
    <w:p w:rsidR="00140977" w:rsidRDefault="00140977" w:rsidP="00F233F2">
      <w:pPr>
        <w:jc w:val="both"/>
      </w:pPr>
      <w:r>
        <w:t>The manual includes:</w:t>
      </w:r>
    </w:p>
    <w:p w:rsidR="00140977" w:rsidRPr="00140977" w:rsidRDefault="00140977" w:rsidP="00F233F2">
      <w:pPr>
        <w:jc w:val="both"/>
      </w:pPr>
      <w:r w:rsidRPr="00140977">
        <w:rPr>
          <w:i/>
          <w:iCs/>
          <w:lang w:val="en-US"/>
        </w:rPr>
        <w:t xml:space="preserve">About the Manuals: </w:t>
      </w:r>
      <w:r w:rsidRPr="00140977">
        <w:rPr>
          <w:i/>
          <w:iCs/>
          <w:lang w:val="en-US"/>
        </w:rPr>
        <w:tab/>
      </w:r>
      <w:r w:rsidRPr="00140977">
        <w:rPr>
          <w:lang w:val="en-US"/>
        </w:rPr>
        <w:t>Purpose, audience, process and methodology, scope</w:t>
      </w:r>
    </w:p>
    <w:p w:rsidR="00140977" w:rsidRPr="00140977" w:rsidRDefault="00F233F2" w:rsidP="00F233F2">
      <w:pPr>
        <w:ind w:left="2160" w:hanging="2160"/>
        <w:jc w:val="both"/>
      </w:pPr>
      <w:r>
        <w:rPr>
          <w:i/>
          <w:iCs/>
          <w:lang w:val="en-US"/>
        </w:rPr>
        <w:t xml:space="preserve">Introduction: </w:t>
      </w:r>
      <w:r>
        <w:rPr>
          <w:i/>
          <w:iCs/>
          <w:lang w:val="en-US"/>
        </w:rPr>
        <w:tab/>
      </w:r>
      <w:r w:rsidR="00140977" w:rsidRPr="00140977">
        <w:rPr>
          <w:lang w:val="en-US"/>
        </w:rPr>
        <w:t>Background and justificati</w:t>
      </w:r>
      <w:r w:rsidR="00140977">
        <w:rPr>
          <w:lang w:val="en-US"/>
        </w:rPr>
        <w:t xml:space="preserve">on, definition and core </w:t>
      </w:r>
      <w:r w:rsidR="00140977" w:rsidRPr="00140977">
        <w:rPr>
          <w:lang w:val="en-US"/>
        </w:rPr>
        <w:t xml:space="preserve">components, “criteria” for implementation </w:t>
      </w:r>
    </w:p>
    <w:p w:rsidR="00140977" w:rsidRPr="00F233F2" w:rsidRDefault="00140977" w:rsidP="00F233F2">
      <w:pPr>
        <w:jc w:val="both"/>
      </w:pPr>
      <w:r w:rsidRPr="00140977">
        <w:rPr>
          <w:i/>
          <w:iCs/>
          <w:lang w:val="en-US"/>
        </w:rPr>
        <w:t>Stakeholders:</w:t>
      </w:r>
      <w:r w:rsidRPr="00140977">
        <w:rPr>
          <w:i/>
          <w:iCs/>
          <w:lang w:val="en-US"/>
        </w:rPr>
        <w:tab/>
      </w:r>
      <w:r w:rsidRPr="00140977">
        <w:rPr>
          <w:lang w:val="en-US"/>
        </w:rPr>
        <w:tab/>
        <w:t>Implementers</w:t>
      </w:r>
      <w:r w:rsidR="00F233F2">
        <w:t xml:space="preserve">; </w:t>
      </w:r>
      <w:r w:rsidRPr="00140977">
        <w:rPr>
          <w:lang w:val="en-US"/>
        </w:rPr>
        <w:t>Coordinators</w:t>
      </w:r>
      <w:r w:rsidR="00F233F2">
        <w:t xml:space="preserve">; </w:t>
      </w:r>
      <w:r w:rsidRPr="00140977">
        <w:rPr>
          <w:lang w:val="en-US"/>
        </w:rPr>
        <w:t>Donors</w:t>
      </w:r>
      <w:r w:rsidR="00F233F2">
        <w:t xml:space="preserve">; </w:t>
      </w:r>
      <w:r w:rsidRPr="00140977">
        <w:rPr>
          <w:lang w:val="en-US"/>
        </w:rPr>
        <w:t>Local counterparts</w:t>
      </w:r>
    </w:p>
    <w:p w:rsidR="00F233F2" w:rsidRPr="00F233F2" w:rsidRDefault="00E72458" w:rsidP="00F233F2">
      <w:pPr>
        <w:pStyle w:val="ListParagraph"/>
        <w:numPr>
          <w:ilvl w:val="0"/>
          <w:numId w:val="24"/>
        </w:numPr>
      </w:pPr>
      <w:r w:rsidRPr="00F233F2">
        <w:rPr>
          <w:lang w:val="en-US"/>
        </w:rPr>
        <w:t xml:space="preserve">Each </w:t>
      </w:r>
      <w:r w:rsidRPr="00F233F2">
        <w:t>stakeholder sections runs through the program cycle.</w:t>
      </w:r>
    </w:p>
    <w:p w:rsidR="00140977" w:rsidRPr="00140977" w:rsidRDefault="00E72458" w:rsidP="00F233F2">
      <w:pPr>
        <w:pStyle w:val="ListParagraph"/>
        <w:numPr>
          <w:ilvl w:val="0"/>
          <w:numId w:val="24"/>
        </w:numPr>
      </w:pPr>
      <w:r w:rsidRPr="00F233F2">
        <w:t>Each section complements the others in the recognition that all s</w:t>
      </w:r>
      <w:r w:rsidRPr="00F233F2">
        <w:t>takeholders need to be moving</w:t>
      </w:r>
      <w:r w:rsidRPr="00F233F2">
        <w:rPr>
          <w:lang w:val="en-US"/>
        </w:rPr>
        <w:t xml:space="preserve"> together. </w:t>
      </w:r>
    </w:p>
    <w:p w:rsidR="00140977" w:rsidRPr="00140977" w:rsidRDefault="00140977" w:rsidP="00F233F2">
      <w:pPr>
        <w:jc w:val="both"/>
      </w:pPr>
      <w:r w:rsidRPr="00140977">
        <w:rPr>
          <w:i/>
          <w:iCs/>
          <w:lang w:val="en-US"/>
        </w:rPr>
        <w:t>Conclusion:</w:t>
      </w:r>
      <w:r w:rsidRPr="00140977">
        <w:rPr>
          <w:i/>
          <w:iCs/>
          <w:lang w:val="en-US"/>
        </w:rPr>
        <w:tab/>
      </w:r>
      <w:r w:rsidRPr="00140977">
        <w:rPr>
          <w:lang w:val="en-US"/>
        </w:rPr>
        <w:tab/>
        <w:t>Recommendations, gaps, next steps</w:t>
      </w:r>
    </w:p>
    <w:p w:rsidR="00F233F2" w:rsidRDefault="00F233F2" w:rsidP="00F233F2">
      <w:pPr>
        <w:jc w:val="both"/>
      </w:pPr>
      <w:r>
        <w:t xml:space="preserve">Building on the above, </w:t>
      </w:r>
      <w:proofErr w:type="spellStart"/>
      <w:r w:rsidRPr="00F233F2">
        <w:rPr>
          <w:b/>
        </w:rPr>
        <w:t>RedR</w:t>
      </w:r>
      <w:proofErr w:type="spellEnd"/>
      <w:r w:rsidRPr="00F233F2">
        <w:rPr>
          <w:b/>
        </w:rPr>
        <w:t xml:space="preserve"> and PCI are working to </w:t>
      </w:r>
      <w:r w:rsidR="0075537F" w:rsidRPr="00F233F2">
        <w:rPr>
          <w:b/>
        </w:rPr>
        <w:t>develop this into a basic form of training / training workshop</w:t>
      </w:r>
      <w:r w:rsidR="0075537F">
        <w:t xml:space="preserve"> to under</w:t>
      </w:r>
      <w:r>
        <w:t>s</w:t>
      </w:r>
      <w:r w:rsidR="0075537F">
        <w:t xml:space="preserve">tand the ABA approach and what the guidelines will contain. </w:t>
      </w:r>
    </w:p>
    <w:p w:rsidR="00140977" w:rsidRDefault="00F233F2" w:rsidP="00F233F2">
      <w:pPr>
        <w:jc w:val="both"/>
        <w:rPr>
          <w:b/>
        </w:rPr>
      </w:pPr>
      <w:r>
        <w:t>This initial will r</w:t>
      </w:r>
      <w:r w:rsidR="0075537F">
        <w:t xml:space="preserve">un over a year, including </w:t>
      </w:r>
      <w:r w:rsidR="0075537F" w:rsidRPr="00F233F2">
        <w:rPr>
          <w:b/>
        </w:rPr>
        <w:t xml:space="preserve">3 workshops- to be held in Geneva, Washington and Haiti. </w:t>
      </w:r>
    </w:p>
    <w:p w:rsidR="00062C32" w:rsidRPr="00E72458" w:rsidRDefault="00062C32" w:rsidP="00062C32">
      <w:pPr>
        <w:jc w:val="both"/>
        <w:rPr>
          <w:b/>
          <w:color w:val="C00000"/>
          <w:u w:val="single"/>
        </w:rPr>
      </w:pPr>
      <w:r w:rsidRPr="00E72458">
        <w:rPr>
          <w:b/>
          <w:color w:val="C00000"/>
          <w:u w:val="single"/>
        </w:rPr>
        <w:t>ACTIONS</w:t>
      </w:r>
    </w:p>
    <w:p w:rsidR="00062C32" w:rsidRPr="00E72458" w:rsidRDefault="00062C32" w:rsidP="008F7ABC">
      <w:pPr>
        <w:pStyle w:val="ListParagraph"/>
        <w:numPr>
          <w:ilvl w:val="0"/>
          <w:numId w:val="27"/>
        </w:numPr>
        <w:jc w:val="both"/>
        <w:rPr>
          <w:color w:val="C00000"/>
        </w:rPr>
      </w:pPr>
      <w:r w:rsidRPr="00E72458">
        <w:rPr>
          <w:color w:val="C00000"/>
        </w:rPr>
        <w:t xml:space="preserve">For those interested in learning more, contact </w:t>
      </w:r>
      <w:r w:rsidR="008F7ABC" w:rsidRPr="00E72458">
        <w:rPr>
          <w:color w:val="C00000"/>
        </w:rPr>
        <w:t xml:space="preserve">Laura E. Jones </w:t>
      </w:r>
      <w:hyperlink r:id="rId6" w:history="1">
        <w:r w:rsidR="008F7ABC" w:rsidRPr="00E72458">
          <w:rPr>
            <w:rStyle w:val="Hyperlink"/>
            <w:color w:val="C00000"/>
          </w:rPr>
          <w:t>ljones@pciglobal.org</w:t>
        </w:r>
      </w:hyperlink>
      <w:r w:rsidR="008F7ABC" w:rsidRPr="00E72458">
        <w:rPr>
          <w:color w:val="C00000"/>
        </w:rPr>
        <w:t xml:space="preserve"> and Harriette Purchas </w:t>
      </w:r>
      <w:hyperlink r:id="rId7" w:history="1">
        <w:r w:rsidR="008F7ABC" w:rsidRPr="00E72458">
          <w:rPr>
            <w:rStyle w:val="Hyperlink"/>
            <w:color w:val="C00000"/>
          </w:rPr>
          <w:t>Harriette.Purchas@redr.org.uk</w:t>
        </w:r>
      </w:hyperlink>
      <w:r w:rsidR="008F7ABC" w:rsidRPr="00E72458">
        <w:rPr>
          <w:color w:val="C00000"/>
        </w:rPr>
        <w:t xml:space="preserve"> </w:t>
      </w:r>
    </w:p>
    <w:p w:rsidR="00062C32" w:rsidRPr="00F233F2" w:rsidRDefault="00062C32" w:rsidP="00062C32">
      <w:pPr>
        <w:jc w:val="both"/>
        <w:rPr>
          <w:b/>
        </w:rPr>
      </w:pPr>
    </w:p>
    <w:p w:rsidR="0075537F" w:rsidRPr="00E72458" w:rsidRDefault="001224F7" w:rsidP="001224F7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 xml:space="preserve">Urban Settlements overall guidance </w:t>
      </w:r>
    </w:p>
    <w:p w:rsidR="0075537F" w:rsidRDefault="001224F7" w:rsidP="00F233F2">
      <w:pPr>
        <w:jc w:val="both"/>
      </w:pPr>
      <w:r>
        <w:t>With funding support by OFDA / USAID, the USWG and partners will develop an overall settlements guidance by mid-2020. With several processes and guidance underway, the guidance will:</w:t>
      </w:r>
    </w:p>
    <w:p w:rsidR="001224F7" w:rsidRPr="001224F7" w:rsidRDefault="001224F7" w:rsidP="008F7ABC">
      <w:pPr>
        <w:pStyle w:val="ListParagraph"/>
        <w:numPr>
          <w:ilvl w:val="0"/>
          <w:numId w:val="32"/>
        </w:numPr>
        <w:jc w:val="both"/>
      </w:pPr>
      <w:r w:rsidRPr="008F7ABC">
        <w:rPr>
          <w:lang w:val="en-AU"/>
        </w:rPr>
        <w:t xml:space="preserve">Aim to </w:t>
      </w:r>
      <w:r w:rsidR="00E72458" w:rsidRPr="008F7ABC">
        <w:rPr>
          <w:lang w:val="en-AU"/>
        </w:rPr>
        <w:t xml:space="preserve">Fill the gaps </w:t>
      </w:r>
      <w:r w:rsidRPr="008F7ABC">
        <w:rPr>
          <w:lang w:val="en-AU"/>
        </w:rPr>
        <w:t xml:space="preserve">/ complement existing products </w:t>
      </w:r>
    </w:p>
    <w:p w:rsidR="00000000" w:rsidRPr="001224F7" w:rsidRDefault="001224F7" w:rsidP="008F7ABC">
      <w:pPr>
        <w:pStyle w:val="ListParagraph"/>
        <w:numPr>
          <w:ilvl w:val="0"/>
          <w:numId w:val="32"/>
        </w:numPr>
        <w:jc w:val="both"/>
      </w:pPr>
      <w:r w:rsidRPr="008F7ABC">
        <w:rPr>
          <w:lang w:val="en-AU"/>
        </w:rPr>
        <w:t>Based on inputs, it could potentially focus on i</w:t>
      </w:r>
      <w:r w:rsidR="00E72458" w:rsidRPr="008F7ABC">
        <w:rPr>
          <w:lang w:val="en-AU"/>
        </w:rPr>
        <w:t xml:space="preserve">nter-sector nature; </w:t>
      </w:r>
      <w:r w:rsidRPr="008F7ABC">
        <w:rPr>
          <w:lang w:val="en-AU"/>
        </w:rPr>
        <w:t xml:space="preserve">coordination; and </w:t>
      </w:r>
      <w:r w:rsidR="00E72458" w:rsidRPr="008F7ABC">
        <w:rPr>
          <w:lang w:val="en-AU"/>
        </w:rPr>
        <w:t>recover</w:t>
      </w:r>
      <w:r w:rsidRPr="008F7ABC">
        <w:rPr>
          <w:lang w:val="en-AU"/>
        </w:rPr>
        <w:t>y</w:t>
      </w:r>
    </w:p>
    <w:p w:rsidR="001224F7" w:rsidRPr="001224F7" w:rsidRDefault="001224F7" w:rsidP="008F7ABC">
      <w:pPr>
        <w:pStyle w:val="ListParagraph"/>
        <w:numPr>
          <w:ilvl w:val="0"/>
          <w:numId w:val="32"/>
        </w:numPr>
        <w:jc w:val="both"/>
      </w:pPr>
      <w:r w:rsidRPr="008F7ABC">
        <w:rPr>
          <w:lang w:val="en-AU"/>
        </w:rPr>
        <w:t>Must be i</w:t>
      </w:r>
      <w:r w:rsidR="00E72458" w:rsidRPr="008F7ABC">
        <w:rPr>
          <w:lang w:val="en-AU"/>
        </w:rPr>
        <w:t>nformed through</w:t>
      </w:r>
      <w:r w:rsidRPr="008F7ABC">
        <w:rPr>
          <w:lang w:val="en-AU"/>
        </w:rPr>
        <w:t xml:space="preserve">: </w:t>
      </w:r>
    </w:p>
    <w:p w:rsidR="001224F7" w:rsidRPr="001224F7" w:rsidRDefault="001224F7" w:rsidP="001224F7">
      <w:pPr>
        <w:pStyle w:val="ListParagraph"/>
        <w:numPr>
          <w:ilvl w:val="3"/>
          <w:numId w:val="7"/>
        </w:numPr>
        <w:ind w:left="993"/>
        <w:jc w:val="both"/>
      </w:pPr>
      <w:r w:rsidRPr="001224F7">
        <w:rPr>
          <w:lang w:val="en-AU"/>
        </w:rPr>
        <w:t xml:space="preserve">PCI &amp; </w:t>
      </w:r>
      <w:proofErr w:type="spellStart"/>
      <w:r w:rsidRPr="001224F7">
        <w:rPr>
          <w:lang w:val="en-AU"/>
        </w:rPr>
        <w:t>RedR</w:t>
      </w:r>
      <w:proofErr w:type="spellEnd"/>
      <w:r w:rsidRPr="001224F7">
        <w:rPr>
          <w:lang w:val="en-AU"/>
        </w:rPr>
        <w:t xml:space="preserve"> training rollout; </w:t>
      </w:r>
    </w:p>
    <w:p w:rsidR="001224F7" w:rsidRPr="001224F7" w:rsidRDefault="00E72458" w:rsidP="001224F7">
      <w:pPr>
        <w:pStyle w:val="ListParagraph"/>
        <w:numPr>
          <w:ilvl w:val="3"/>
          <w:numId w:val="7"/>
        </w:numPr>
        <w:ind w:left="993"/>
        <w:jc w:val="both"/>
      </w:pPr>
      <w:r w:rsidRPr="001224F7">
        <w:rPr>
          <w:lang w:val="en-AU"/>
        </w:rPr>
        <w:lastRenderedPageBreak/>
        <w:t>Application and lessons from IASC MCHUA Urban Coordination Guidance note</w:t>
      </w:r>
      <w:r w:rsidR="001224F7" w:rsidRPr="001224F7">
        <w:rPr>
          <w:lang w:val="en-AU"/>
        </w:rPr>
        <w:t xml:space="preserve">; and </w:t>
      </w:r>
    </w:p>
    <w:p w:rsidR="00000000" w:rsidRPr="001224F7" w:rsidRDefault="001224F7" w:rsidP="001224F7">
      <w:pPr>
        <w:pStyle w:val="ListParagraph"/>
        <w:numPr>
          <w:ilvl w:val="3"/>
          <w:numId w:val="7"/>
        </w:numPr>
        <w:ind w:left="993"/>
        <w:jc w:val="both"/>
      </w:pPr>
      <w:r w:rsidRPr="001224F7">
        <w:rPr>
          <w:lang w:val="en-AU"/>
        </w:rPr>
        <w:t xml:space="preserve">The UDOC approach </w:t>
      </w:r>
    </w:p>
    <w:p w:rsidR="001224F7" w:rsidRDefault="001224F7" w:rsidP="00F233F2">
      <w:pPr>
        <w:jc w:val="both"/>
      </w:pPr>
      <w:r>
        <w:rPr>
          <w:lang w:val="en-AU"/>
        </w:rPr>
        <w:t xml:space="preserve">A consultation series is planned for 2019, which will include 3 country level consultations and 3 regional / global consultations. </w:t>
      </w:r>
    </w:p>
    <w:p w:rsidR="00397AEF" w:rsidRPr="00E72458" w:rsidRDefault="002C3B7E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Updates from &amp; engagement with other clusters</w:t>
      </w:r>
    </w:p>
    <w:p w:rsidR="002C3B7E" w:rsidRPr="001224F7" w:rsidRDefault="002C3B7E" w:rsidP="00F233F2">
      <w:pPr>
        <w:jc w:val="both"/>
        <w:rPr>
          <w:b/>
          <w:color w:val="FF0000"/>
          <w:sz w:val="24"/>
        </w:rPr>
      </w:pPr>
      <w:r w:rsidRPr="001224F7">
        <w:rPr>
          <w:b/>
          <w:sz w:val="24"/>
        </w:rPr>
        <w:t xml:space="preserve">WASH Cluster (Harriette Purchas – </w:t>
      </w:r>
      <w:proofErr w:type="spellStart"/>
      <w:r w:rsidRPr="001224F7">
        <w:rPr>
          <w:b/>
          <w:sz w:val="24"/>
        </w:rPr>
        <w:t>RedR</w:t>
      </w:r>
      <w:proofErr w:type="spellEnd"/>
      <w:r w:rsidR="001224F7" w:rsidRPr="001224F7">
        <w:rPr>
          <w:b/>
          <w:sz w:val="24"/>
        </w:rPr>
        <w:t xml:space="preserve">): </w:t>
      </w:r>
      <w:r w:rsidRPr="002C3B7E">
        <w:t xml:space="preserve">Confirmed that Harriette Purchas of </w:t>
      </w:r>
      <w:proofErr w:type="spellStart"/>
      <w:r w:rsidRPr="002C3B7E">
        <w:t>RedR</w:t>
      </w:r>
      <w:proofErr w:type="spellEnd"/>
      <w:r w:rsidRPr="002C3B7E">
        <w:t xml:space="preserve">, </w:t>
      </w:r>
      <w:r w:rsidR="001224F7">
        <w:t xml:space="preserve">who </w:t>
      </w:r>
      <w:r w:rsidRPr="002C3B7E">
        <w:t xml:space="preserve">also participates on the </w:t>
      </w:r>
      <w:r w:rsidR="001224F7">
        <w:t xml:space="preserve">WASH Cluster SAG, participates as the WASH cluster representative on the USWG </w:t>
      </w:r>
    </w:p>
    <w:p w:rsidR="002C3B7E" w:rsidRPr="001224F7" w:rsidRDefault="001224F7" w:rsidP="001224F7">
      <w:pPr>
        <w:jc w:val="both"/>
        <w:rPr>
          <w:b/>
          <w:color w:val="FF0000"/>
          <w:sz w:val="24"/>
        </w:rPr>
      </w:pPr>
      <w:r w:rsidRPr="001224F7">
        <w:rPr>
          <w:b/>
          <w:sz w:val="24"/>
        </w:rPr>
        <w:t xml:space="preserve">Global Food Security Cluster: </w:t>
      </w:r>
      <w:r w:rsidRPr="001224F7">
        <w:t xml:space="preserve">The </w:t>
      </w:r>
      <w:proofErr w:type="spellStart"/>
      <w:r w:rsidRPr="001224F7">
        <w:t>gFSC’s</w:t>
      </w:r>
      <w:proofErr w:type="spellEnd"/>
      <w:r w:rsidRPr="001224F7">
        <w:t xml:space="preserve"> Urban Working Group is scaling down, with the mailing list remaining and to strengthen the links </w:t>
      </w:r>
      <w:r>
        <w:t xml:space="preserve">and encourage participation of gFSC members into this WG. </w:t>
      </w:r>
      <w:r w:rsidRPr="001224F7">
        <w:t xml:space="preserve"> </w:t>
      </w:r>
    </w:p>
    <w:p w:rsidR="002C3B7E" w:rsidRDefault="002C3B7E" w:rsidP="00F233F2">
      <w:pPr>
        <w:jc w:val="both"/>
      </w:pPr>
    </w:p>
    <w:p w:rsidR="002C3B7E" w:rsidRPr="00E72458" w:rsidRDefault="002C3B7E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Multisectoral learning Exchange (Leah Campbell – ALNAP)</w:t>
      </w:r>
    </w:p>
    <w:p w:rsidR="00397AEF" w:rsidRDefault="001224F7" w:rsidP="00F233F2">
      <w:pPr>
        <w:jc w:val="both"/>
      </w:pPr>
      <w:r>
        <w:t>On March 25 and 26 in London, ALNAP will be hosting a dialogue on m</w:t>
      </w:r>
      <w:r w:rsidR="00397AEF">
        <w:t>ulti</w:t>
      </w:r>
      <w:r>
        <w:t>-</w:t>
      </w:r>
      <w:r w:rsidR="00397AEF">
        <w:t xml:space="preserve">sector </w:t>
      </w:r>
      <w:r>
        <w:t>humanitarian</w:t>
      </w:r>
      <w:r w:rsidR="00397AEF">
        <w:t xml:space="preserve"> response in urban areas</w:t>
      </w:r>
      <w:r>
        <w:t>.</w:t>
      </w:r>
      <w:r w:rsidR="00397AEF">
        <w:t xml:space="preserve"> </w:t>
      </w:r>
    </w:p>
    <w:p w:rsidR="001224F7" w:rsidRPr="00E72458" w:rsidRDefault="001224F7" w:rsidP="00F233F2">
      <w:pPr>
        <w:jc w:val="both"/>
        <w:rPr>
          <w:b/>
          <w:color w:val="C00000"/>
          <w:u w:val="single"/>
        </w:rPr>
      </w:pPr>
      <w:r w:rsidRPr="00E72458">
        <w:rPr>
          <w:b/>
          <w:color w:val="C00000"/>
          <w:u w:val="single"/>
        </w:rPr>
        <w:t>ACTIONS</w:t>
      </w:r>
    </w:p>
    <w:p w:rsidR="00397AEF" w:rsidRPr="00E72458" w:rsidRDefault="001224F7" w:rsidP="008F7ABC">
      <w:pPr>
        <w:pStyle w:val="ListParagraph"/>
        <w:numPr>
          <w:ilvl w:val="0"/>
          <w:numId w:val="27"/>
        </w:numPr>
        <w:jc w:val="both"/>
        <w:rPr>
          <w:color w:val="C00000"/>
        </w:rPr>
      </w:pPr>
      <w:r w:rsidRPr="00E72458">
        <w:rPr>
          <w:color w:val="C00000"/>
        </w:rPr>
        <w:t xml:space="preserve">For those interesting in attending and wanting to share / facilitate discussions, please reach out to Leah. </w:t>
      </w:r>
      <w:hyperlink r:id="rId8" w:history="1">
        <w:r w:rsidR="008F7ABC" w:rsidRPr="00E72458">
          <w:rPr>
            <w:rStyle w:val="Hyperlink"/>
            <w:color w:val="C00000"/>
          </w:rPr>
          <w:t>l.campbell@alnap.org</w:t>
        </w:r>
      </w:hyperlink>
    </w:p>
    <w:p w:rsidR="008F7ABC" w:rsidRPr="008F7ABC" w:rsidRDefault="008F7ABC" w:rsidP="008F7ABC">
      <w:pPr>
        <w:jc w:val="both"/>
        <w:rPr>
          <w:color w:val="FF0000"/>
        </w:rPr>
      </w:pPr>
    </w:p>
    <w:p w:rsidR="002C3B7E" w:rsidRPr="00E72458" w:rsidRDefault="002C3B7E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 xml:space="preserve">Urban Case Studies / Shelter projects (Alberto </w:t>
      </w:r>
      <w:proofErr w:type="spellStart"/>
      <w:r w:rsidRPr="00E72458">
        <w:rPr>
          <w:b/>
          <w:color w:val="C00000"/>
          <w:sz w:val="24"/>
        </w:rPr>
        <w:t>Piccioli</w:t>
      </w:r>
      <w:proofErr w:type="spellEnd"/>
      <w:r w:rsidRPr="00E72458">
        <w:rPr>
          <w:b/>
          <w:color w:val="C00000"/>
          <w:sz w:val="24"/>
        </w:rPr>
        <w:t xml:space="preserve"> – IOM / GSC)</w:t>
      </w:r>
    </w:p>
    <w:p w:rsidR="00DA27E3" w:rsidRDefault="00DA27E3" w:rsidP="00DA27E3">
      <w:pPr>
        <w:pStyle w:val="ListParagraph"/>
        <w:ind w:left="360"/>
        <w:jc w:val="both"/>
      </w:pPr>
    </w:p>
    <w:p w:rsidR="002C3B7E" w:rsidRDefault="00062C32" w:rsidP="00DA27E3">
      <w:pPr>
        <w:pStyle w:val="ListParagraph"/>
        <w:numPr>
          <w:ilvl w:val="0"/>
          <w:numId w:val="28"/>
        </w:numPr>
        <w:jc w:val="both"/>
      </w:pPr>
      <w:r>
        <w:t xml:space="preserve">The </w:t>
      </w:r>
      <w:r>
        <w:t>Shelter in urban Contexts booklet</w:t>
      </w:r>
      <w:r>
        <w:t xml:space="preserve"> was </w:t>
      </w:r>
      <w:r w:rsidR="00397AEF">
        <w:t xml:space="preserve">produced </w:t>
      </w:r>
      <w:r>
        <w:t xml:space="preserve">in 2018, </w:t>
      </w:r>
      <w:r w:rsidR="00397AEF">
        <w:t>sharing strengths, weaknesses and learnings of shelter and settlements programming in urban contexts.</w:t>
      </w:r>
      <w:r w:rsidR="002C3B7E">
        <w:t xml:space="preserve"> </w:t>
      </w:r>
    </w:p>
    <w:p w:rsidR="00397AEF" w:rsidRDefault="002C3B7E" w:rsidP="00DA27E3">
      <w:pPr>
        <w:pStyle w:val="ListParagraph"/>
        <w:numPr>
          <w:ilvl w:val="0"/>
          <w:numId w:val="28"/>
        </w:numPr>
        <w:jc w:val="both"/>
      </w:pPr>
      <w:r>
        <w:t xml:space="preserve">A total of 10 case studies, compiled over previous editions. </w:t>
      </w:r>
      <w:r w:rsidR="00397AEF">
        <w:t xml:space="preserve">  </w:t>
      </w:r>
    </w:p>
    <w:p w:rsidR="002C3B7E" w:rsidRPr="00062C32" w:rsidRDefault="002C3B7E" w:rsidP="00F233F2">
      <w:pPr>
        <w:pStyle w:val="ListParagraph"/>
        <w:numPr>
          <w:ilvl w:val="0"/>
          <w:numId w:val="28"/>
        </w:numPr>
        <w:jc w:val="both"/>
      </w:pPr>
      <w:r>
        <w:t xml:space="preserve">To access the Shelter in urban Contexts booklet, </w:t>
      </w:r>
      <w:r w:rsidRPr="00062C32">
        <w:rPr>
          <w:b/>
        </w:rPr>
        <w:t>access here</w:t>
      </w:r>
    </w:p>
    <w:p w:rsidR="00062C32" w:rsidRDefault="00062C32" w:rsidP="00062C32">
      <w:pPr>
        <w:pStyle w:val="ListParagraph"/>
        <w:ind w:left="360"/>
        <w:jc w:val="both"/>
      </w:pPr>
    </w:p>
    <w:p w:rsidR="002C3B7E" w:rsidRPr="00E72458" w:rsidRDefault="002C3B7E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Humanitarian Library – Area Based Approach Channel (Tom Corsellis – The Shelter Centre)</w:t>
      </w:r>
    </w:p>
    <w:p w:rsidR="002C3B7E" w:rsidRDefault="00062C32" w:rsidP="00F233F2">
      <w:pPr>
        <w:jc w:val="both"/>
      </w:pPr>
      <w:r>
        <w:t xml:space="preserve">A </w:t>
      </w:r>
      <w:r w:rsidR="002C3B7E" w:rsidRPr="002C3B7E">
        <w:t xml:space="preserve">New channel </w:t>
      </w:r>
      <w:r>
        <w:t xml:space="preserve">has been </w:t>
      </w:r>
      <w:r w:rsidR="002C3B7E" w:rsidRPr="002C3B7E">
        <w:t>developed on the humanitarian library, foc</w:t>
      </w:r>
      <w:r w:rsidR="002C3B7E">
        <w:t>used on the Area-Based Approach</w:t>
      </w:r>
      <w:r>
        <w:t xml:space="preserve"> – accessible to all</w:t>
      </w:r>
      <w:r w:rsidR="002C3B7E">
        <w:t xml:space="preserve">. This </w:t>
      </w:r>
      <w:r>
        <w:t xml:space="preserve">channel </w:t>
      </w:r>
      <w:r w:rsidR="002C3B7E">
        <w:t>includes four different ‘collections’, including:</w:t>
      </w:r>
    </w:p>
    <w:p w:rsidR="002C3B7E" w:rsidRDefault="002C3B7E" w:rsidP="00F233F2">
      <w:pPr>
        <w:pStyle w:val="ListParagraph"/>
        <w:numPr>
          <w:ilvl w:val="0"/>
          <w:numId w:val="16"/>
        </w:numPr>
        <w:jc w:val="both"/>
      </w:pPr>
      <w:r>
        <w:t>Area beaded Approaches core documents</w:t>
      </w:r>
    </w:p>
    <w:p w:rsidR="002C3B7E" w:rsidRDefault="002C3B7E" w:rsidP="00F233F2">
      <w:pPr>
        <w:pStyle w:val="ListParagraph"/>
        <w:numPr>
          <w:ilvl w:val="0"/>
          <w:numId w:val="16"/>
        </w:numPr>
        <w:jc w:val="both"/>
      </w:pPr>
      <w:r>
        <w:t>Implementing Area Based Assessment</w:t>
      </w:r>
    </w:p>
    <w:p w:rsidR="002C3B7E" w:rsidRDefault="002C3B7E" w:rsidP="00F233F2">
      <w:pPr>
        <w:pStyle w:val="ListParagraph"/>
        <w:numPr>
          <w:ilvl w:val="0"/>
          <w:numId w:val="16"/>
        </w:numPr>
        <w:jc w:val="both"/>
      </w:pPr>
      <w:r>
        <w:t>Implementing Area Based Coordination</w:t>
      </w:r>
    </w:p>
    <w:p w:rsidR="002C3B7E" w:rsidRDefault="002C3B7E" w:rsidP="00F233F2">
      <w:pPr>
        <w:pStyle w:val="ListParagraph"/>
        <w:numPr>
          <w:ilvl w:val="0"/>
          <w:numId w:val="16"/>
        </w:numPr>
        <w:jc w:val="both"/>
      </w:pPr>
      <w:r>
        <w:t>Implementing Area Based Approaches</w:t>
      </w:r>
    </w:p>
    <w:p w:rsidR="00062C32" w:rsidRDefault="002C3B7E" w:rsidP="00F233F2">
      <w:pPr>
        <w:jc w:val="both"/>
      </w:pPr>
      <w:r>
        <w:t xml:space="preserve">Anyone may access and - with a </w:t>
      </w:r>
      <w:proofErr w:type="spellStart"/>
      <w:r>
        <w:t>HumanitarianID</w:t>
      </w:r>
      <w:proofErr w:type="spellEnd"/>
      <w:r>
        <w:t>, upload documents onto the library. Please do then notify the moderators of the USWG to ensure they add it to the ‘Area Based Approach’ channel.</w:t>
      </w:r>
    </w:p>
    <w:p w:rsidR="002C3B7E" w:rsidRPr="002C3B7E" w:rsidRDefault="002C3B7E" w:rsidP="00F233F2">
      <w:pPr>
        <w:jc w:val="both"/>
      </w:pPr>
    </w:p>
    <w:p w:rsidR="002C3B7E" w:rsidRPr="00E72458" w:rsidRDefault="002C3B7E" w:rsidP="00F233F2">
      <w:pPr>
        <w:pStyle w:val="ListParagraph"/>
        <w:numPr>
          <w:ilvl w:val="0"/>
          <w:numId w:val="2"/>
        </w:numPr>
        <w:pBdr>
          <w:bottom w:val="single" w:sz="4" w:space="1" w:color="FF0000"/>
        </w:pBdr>
        <w:jc w:val="both"/>
        <w:rPr>
          <w:b/>
          <w:color w:val="C00000"/>
          <w:sz w:val="24"/>
        </w:rPr>
      </w:pPr>
      <w:r w:rsidRPr="00E72458">
        <w:rPr>
          <w:b/>
          <w:color w:val="C00000"/>
          <w:sz w:val="24"/>
        </w:rPr>
        <w:t>Child Friendly Settlements (Andrew Powell – Save the Children / ARUP)</w:t>
      </w:r>
    </w:p>
    <w:p w:rsidR="002C3B7E" w:rsidRDefault="00062C32" w:rsidP="00F233F2">
      <w:pPr>
        <w:jc w:val="both"/>
      </w:pPr>
      <w:r>
        <w:lastRenderedPageBreak/>
        <w:t>Save the Children are undergoing a two-</w:t>
      </w:r>
      <w:r w:rsidR="002C3B7E">
        <w:t>year piece o</w:t>
      </w:r>
      <w:r>
        <w:t>f</w:t>
      </w:r>
      <w:r w:rsidR="002C3B7E">
        <w:t xml:space="preserve"> </w:t>
      </w:r>
      <w:r>
        <w:t>research</w:t>
      </w:r>
      <w:r w:rsidR="002C3B7E">
        <w:t xml:space="preserve"> </w:t>
      </w:r>
      <w:r>
        <w:t>t</w:t>
      </w:r>
      <w:r w:rsidR="002C3B7E">
        <w:t>o support and influence the hum</w:t>
      </w:r>
      <w:r>
        <w:t xml:space="preserve">anitarian urban community, local authorities and general urban practitioners </w:t>
      </w:r>
      <w:r w:rsidR="002C3B7E">
        <w:t xml:space="preserve">to ensure </w:t>
      </w:r>
      <w:r>
        <w:t>project</w:t>
      </w:r>
      <w:r w:rsidR="002C3B7E">
        <w:t xml:space="preserve"> </w:t>
      </w:r>
      <w:r>
        <w:t>policies</w:t>
      </w:r>
      <w:r w:rsidR="002C3B7E">
        <w:t xml:space="preserve"> consider the needs, </w:t>
      </w:r>
      <w:r>
        <w:t>barriers</w:t>
      </w:r>
      <w:r w:rsidR="002C3B7E">
        <w:t xml:space="preserve"> and </w:t>
      </w:r>
      <w:r>
        <w:t>constraints</w:t>
      </w:r>
      <w:r w:rsidR="002C3B7E">
        <w:t xml:space="preserve"> faced by young </w:t>
      </w:r>
      <w:r>
        <w:t>children, care givers and pregnant women and ensure interventions</w:t>
      </w:r>
      <w:r w:rsidR="002C3B7E">
        <w:t xml:space="preserve"> build to creat</w:t>
      </w:r>
      <w:r>
        <w:t>e</w:t>
      </w:r>
      <w:r w:rsidR="002C3B7E">
        <w:t xml:space="preserve"> </w:t>
      </w:r>
      <w:r>
        <w:t>inclusive</w:t>
      </w:r>
      <w:r w:rsidR="002C3B7E">
        <w:t xml:space="preserve"> resilience </w:t>
      </w:r>
      <w:r>
        <w:t xml:space="preserve">in </w:t>
      </w:r>
      <w:r w:rsidR="002C3B7E">
        <w:t xml:space="preserve">urban </w:t>
      </w:r>
      <w:r>
        <w:t>settlements.</w:t>
      </w:r>
      <w:r w:rsidR="002C3B7E">
        <w:t xml:space="preserve"> </w:t>
      </w:r>
      <w:r>
        <w:t>Project phases include:</w:t>
      </w:r>
    </w:p>
    <w:p w:rsidR="00062C32" w:rsidRDefault="00062C32" w:rsidP="008F7ABC">
      <w:pPr>
        <w:pStyle w:val="ListParagraph"/>
        <w:numPr>
          <w:ilvl w:val="0"/>
          <w:numId w:val="29"/>
        </w:numPr>
        <w:jc w:val="both"/>
      </w:pPr>
      <w:r>
        <w:t>Initial literature review</w:t>
      </w:r>
    </w:p>
    <w:p w:rsidR="00F233F2" w:rsidRDefault="00062C32" w:rsidP="008F7ABC">
      <w:pPr>
        <w:pStyle w:val="ListParagraph"/>
        <w:numPr>
          <w:ilvl w:val="0"/>
          <w:numId w:val="29"/>
        </w:numPr>
        <w:jc w:val="both"/>
      </w:pPr>
      <w:r>
        <w:t>A child centred resilience assessment</w:t>
      </w:r>
      <w:r w:rsidR="00F233F2">
        <w:t xml:space="preserve"> </w:t>
      </w:r>
    </w:p>
    <w:p w:rsidR="00F233F2" w:rsidRDefault="00F233F2" w:rsidP="008F7ABC">
      <w:pPr>
        <w:pStyle w:val="ListParagraph"/>
        <w:numPr>
          <w:ilvl w:val="0"/>
          <w:numId w:val="29"/>
        </w:numPr>
        <w:jc w:val="both"/>
      </w:pPr>
      <w:r>
        <w:t>Assess</w:t>
      </w:r>
      <w:r w:rsidR="00062C32">
        <w:t>ing</w:t>
      </w:r>
      <w:r>
        <w:t xml:space="preserve"> existing </w:t>
      </w:r>
      <w:r w:rsidR="00062C32">
        <w:t xml:space="preserve">child centred </w:t>
      </w:r>
      <w:r>
        <w:t>initiative</w:t>
      </w:r>
      <w:r w:rsidR="00062C32">
        <w:t>s</w:t>
      </w:r>
      <w:r>
        <w:t xml:space="preserve"> </w:t>
      </w:r>
    </w:p>
    <w:p w:rsidR="00F233F2" w:rsidRDefault="00F233F2" w:rsidP="008F7ABC">
      <w:pPr>
        <w:pStyle w:val="ListParagraph"/>
        <w:numPr>
          <w:ilvl w:val="0"/>
          <w:numId w:val="29"/>
        </w:numPr>
        <w:jc w:val="both"/>
      </w:pPr>
      <w:r>
        <w:t>Design</w:t>
      </w:r>
      <w:r w:rsidR="00062C32">
        <w:t xml:space="preserve">ing of a framework / guidance with </w:t>
      </w:r>
      <w:r>
        <w:t>design principles and policies</w:t>
      </w:r>
    </w:p>
    <w:p w:rsidR="00F233F2" w:rsidRDefault="00F233F2" w:rsidP="008F7ABC">
      <w:pPr>
        <w:pStyle w:val="ListParagraph"/>
        <w:numPr>
          <w:ilvl w:val="0"/>
          <w:numId w:val="29"/>
        </w:numPr>
        <w:jc w:val="both"/>
      </w:pPr>
      <w:r>
        <w:t xml:space="preserve">Advocacy </w:t>
      </w:r>
      <w:r w:rsidR="00062C32">
        <w:t>efforts</w:t>
      </w:r>
    </w:p>
    <w:p w:rsidR="00062C32" w:rsidRPr="00E72458" w:rsidRDefault="00062C32" w:rsidP="00F233F2">
      <w:pPr>
        <w:jc w:val="both"/>
        <w:rPr>
          <w:b/>
          <w:color w:val="C00000"/>
          <w:u w:val="single"/>
        </w:rPr>
      </w:pPr>
      <w:r w:rsidRPr="00E72458">
        <w:rPr>
          <w:b/>
          <w:color w:val="C00000"/>
          <w:u w:val="single"/>
        </w:rPr>
        <w:t>ACTIONS</w:t>
      </w:r>
    </w:p>
    <w:p w:rsidR="00062C32" w:rsidRPr="00E72458" w:rsidRDefault="00062C32" w:rsidP="008F7ABC">
      <w:pPr>
        <w:pStyle w:val="ListParagraph"/>
        <w:numPr>
          <w:ilvl w:val="0"/>
          <w:numId w:val="27"/>
        </w:numPr>
        <w:jc w:val="both"/>
        <w:rPr>
          <w:color w:val="C00000"/>
        </w:rPr>
      </w:pPr>
      <w:r w:rsidRPr="00E72458">
        <w:rPr>
          <w:color w:val="C00000"/>
        </w:rPr>
        <w:t xml:space="preserve">For those interested in learning more, contact. </w:t>
      </w:r>
      <w:r w:rsidR="008F7ABC" w:rsidRPr="00E72458">
        <w:rPr>
          <w:color w:val="C00000"/>
        </w:rPr>
        <w:t xml:space="preserve">Andrew Powell </w:t>
      </w:r>
      <w:hyperlink r:id="rId9" w:history="1">
        <w:r w:rsidR="008F7ABC" w:rsidRPr="00E72458">
          <w:rPr>
            <w:rStyle w:val="Hyperlink"/>
            <w:color w:val="C00000"/>
          </w:rPr>
          <w:t>A.Powell@savethechildren.org.uk</w:t>
        </w:r>
      </w:hyperlink>
      <w:r w:rsidR="008F7ABC" w:rsidRPr="00E72458">
        <w:rPr>
          <w:color w:val="C00000"/>
        </w:rPr>
        <w:t xml:space="preserve"> </w:t>
      </w:r>
    </w:p>
    <w:sectPr w:rsidR="00062C32" w:rsidRPr="00E72458" w:rsidSect="00F233F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5D0"/>
    <w:multiLevelType w:val="hybridMultilevel"/>
    <w:tmpl w:val="6D828B64"/>
    <w:lvl w:ilvl="0" w:tplc="1EF29E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2DE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63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640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AED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058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89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6F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E9B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E3C"/>
    <w:multiLevelType w:val="hybridMultilevel"/>
    <w:tmpl w:val="9D30C9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C20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486E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42892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5861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4A4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CD2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08A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03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702"/>
    <w:multiLevelType w:val="hybridMultilevel"/>
    <w:tmpl w:val="BBE4B5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7F85"/>
    <w:multiLevelType w:val="hybridMultilevel"/>
    <w:tmpl w:val="DFF65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31A9"/>
    <w:multiLevelType w:val="multilevel"/>
    <w:tmpl w:val="FA762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EE580D"/>
    <w:multiLevelType w:val="hybridMultilevel"/>
    <w:tmpl w:val="4AF04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234A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0A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4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2D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4D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CA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8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20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04879"/>
    <w:multiLevelType w:val="multilevel"/>
    <w:tmpl w:val="FA762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BF58EF"/>
    <w:multiLevelType w:val="hybridMultilevel"/>
    <w:tmpl w:val="B50CF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F6719"/>
    <w:multiLevelType w:val="hybridMultilevel"/>
    <w:tmpl w:val="041E4B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2D2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AE7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8F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068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6C8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820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0B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BB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997"/>
    <w:multiLevelType w:val="hybridMultilevel"/>
    <w:tmpl w:val="C756C794"/>
    <w:lvl w:ilvl="0" w:tplc="EDE408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2D2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AE7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8F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068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6C8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820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0B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BB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718"/>
    <w:multiLevelType w:val="hybridMultilevel"/>
    <w:tmpl w:val="A4F026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2A443E"/>
    <w:multiLevelType w:val="hybridMultilevel"/>
    <w:tmpl w:val="5D4C8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A97"/>
    <w:multiLevelType w:val="hybridMultilevel"/>
    <w:tmpl w:val="F66C4098"/>
    <w:lvl w:ilvl="0" w:tplc="F8A2EE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C20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486E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C5215DE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C5861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4A4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CD2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08A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03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12862"/>
    <w:multiLevelType w:val="hybridMultilevel"/>
    <w:tmpl w:val="DB409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B4E83"/>
    <w:multiLevelType w:val="hybridMultilevel"/>
    <w:tmpl w:val="55482B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351CF"/>
    <w:multiLevelType w:val="hybridMultilevel"/>
    <w:tmpl w:val="95E02EE0"/>
    <w:lvl w:ilvl="0" w:tplc="A2C4D5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078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602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0A4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676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E1D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034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C09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4AB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D0283"/>
    <w:multiLevelType w:val="hybridMultilevel"/>
    <w:tmpl w:val="08CCC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2416E"/>
    <w:multiLevelType w:val="hybridMultilevel"/>
    <w:tmpl w:val="999A30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63A54"/>
    <w:multiLevelType w:val="multilevel"/>
    <w:tmpl w:val="FA762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603D3F"/>
    <w:multiLevelType w:val="hybridMultilevel"/>
    <w:tmpl w:val="90187840"/>
    <w:lvl w:ilvl="0" w:tplc="D1484A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8B8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E9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E5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A65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267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823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6F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066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16F25"/>
    <w:multiLevelType w:val="hybridMultilevel"/>
    <w:tmpl w:val="A920E2C6"/>
    <w:lvl w:ilvl="0" w:tplc="06A2B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24442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286AB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3B00B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14BE3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06BAE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8240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94BCA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5D23B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24762EE"/>
    <w:multiLevelType w:val="hybridMultilevel"/>
    <w:tmpl w:val="0A162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234A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0A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4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2D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4D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CA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8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20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5104B6"/>
    <w:multiLevelType w:val="hybridMultilevel"/>
    <w:tmpl w:val="DCA6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1137D"/>
    <w:multiLevelType w:val="hybridMultilevel"/>
    <w:tmpl w:val="A336E9D8"/>
    <w:lvl w:ilvl="0" w:tplc="C0364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234A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0A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4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2D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4D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CA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8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20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7E6B25"/>
    <w:multiLevelType w:val="hybridMultilevel"/>
    <w:tmpl w:val="69FC6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A55942"/>
    <w:multiLevelType w:val="hybridMultilevel"/>
    <w:tmpl w:val="FA2E5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D154A"/>
    <w:multiLevelType w:val="hybridMultilevel"/>
    <w:tmpl w:val="DE0C06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99694C"/>
    <w:multiLevelType w:val="hybridMultilevel"/>
    <w:tmpl w:val="B6625AEC"/>
    <w:lvl w:ilvl="0" w:tplc="8AFC4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CBB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CB5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800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CC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A2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43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09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65995"/>
    <w:multiLevelType w:val="hybridMultilevel"/>
    <w:tmpl w:val="E384FEE2"/>
    <w:lvl w:ilvl="0" w:tplc="6C5215D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9" w15:restartNumberingAfterBreak="0">
    <w:nsid w:val="6DAF185E"/>
    <w:multiLevelType w:val="hybridMultilevel"/>
    <w:tmpl w:val="23361DF8"/>
    <w:lvl w:ilvl="0" w:tplc="2A58E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AEC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AC9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9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87D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279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884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4CC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A12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414C5"/>
    <w:multiLevelType w:val="hybridMultilevel"/>
    <w:tmpl w:val="F0F23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1" w15:restartNumberingAfterBreak="0">
    <w:nsid w:val="72545BB0"/>
    <w:multiLevelType w:val="hybridMultilevel"/>
    <w:tmpl w:val="51BABD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8B8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E9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E5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A65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267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823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6F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066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6"/>
  </w:num>
  <w:num w:numId="4">
    <w:abstractNumId w:val="20"/>
  </w:num>
  <w:num w:numId="5">
    <w:abstractNumId w:val="23"/>
  </w:num>
  <w:num w:numId="6">
    <w:abstractNumId w:val="19"/>
  </w:num>
  <w:num w:numId="7">
    <w:abstractNumId w:val="12"/>
  </w:num>
  <w:num w:numId="8">
    <w:abstractNumId w:val="9"/>
  </w:num>
  <w:num w:numId="9">
    <w:abstractNumId w:val="15"/>
  </w:num>
  <w:num w:numId="10">
    <w:abstractNumId w:val="0"/>
  </w:num>
  <w:num w:numId="11">
    <w:abstractNumId w:val="11"/>
  </w:num>
  <w:num w:numId="12">
    <w:abstractNumId w:val="17"/>
  </w:num>
  <w:num w:numId="13">
    <w:abstractNumId w:val="22"/>
  </w:num>
  <w:num w:numId="14">
    <w:abstractNumId w:val="25"/>
  </w:num>
  <w:num w:numId="15">
    <w:abstractNumId w:val="27"/>
  </w:num>
  <w:num w:numId="16">
    <w:abstractNumId w:val="3"/>
  </w:num>
  <w:num w:numId="17">
    <w:abstractNumId w:val="24"/>
  </w:num>
  <w:num w:numId="18">
    <w:abstractNumId w:val="13"/>
  </w:num>
  <w:num w:numId="19">
    <w:abstractNumId w:val="5"/>
  </w:num>
  <w:num w:numId="20">
    <w:abstractNumId w:val="21"/>
  </w:num>
  <w:num w:numId="21">
    <w:abstractNumId w:val="31"/>
  </w:num>
  <w:num w:numId="22">
    <w:abstractNumId w:val="1"/>
  </w:num>
  <w:num w:numId="23">
    <w:abstractNumId w:val="8"/>
  </w:num>
  <w:num w:numId="24">
    <w:abstractNumId w:val="10"/>
  </w:num>
  <w:num w:numId="25">
    <w:abstractNumId w:val="29"/>
  </w:num>
  <w:num w:numId="26">
    <w:abstractNumId w:val="6"/>
  </w:num>
  <w:num w:numId="27">
    <w:abstractNumId w:val="14"/>
  </w:num>
  <w:num w:numId="28">
    <w:abstractNumId w:val="16"/>
  </w:num>
  <w:num w:numId="29">
    <w:abstractNumId w:val="18"/>
  </w:num>
  <w:num w:numId="30">
    <w:abstractNumId w:val="2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5"/>
    <w:rsid w:val="00062C32"/>
    <w:rsid w:val="000915B7"/>
    <w:rsid w:val="001224F7"/>
    <w:rsid w:val="00140977"/>
    <w:rsid w:val="001421F3"/>
    <w:rsid w:val="002C3B7E"/>
    <w:rsid w:val="00397AEF"/>
    <w:rsid w:val="00405E78"/>
    <w:rsid w:val="00577739"/>
    <w:rsid w:val="00752D3A"/>
    <w:rsid w:val="0075537F"/>
    <w:rsid w:val="00820895"/>
    <w:rsid w:val="008F7ABC"/>
    <w:rsid w:val="00905745"/>
    <w:rsid w:val="00AF79DE"/>
    <w:rsid w:val="00B5459D"/>
    <w:rsid w:val="00DA27E3"/>
    <w:rsid w:val="00E72458"/>
    <w:rsid w:val="00F2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A687"/>
  <w15:chartTrackingRefBased/>
  <w15:docId w15:val="{B7A94A28-BDFC-40FD-80AC-BC50409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3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7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5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04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951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2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5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10">
          <w:marLeft w:val="2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829">
          <w:marLeft w:val="2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615">
          <w:marLeft w:val="2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9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798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ampbell@alna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riette.Purchas@red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ones@pciglobal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heltercluster.org/working-group/settlements-approaches-urban-area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Powell@savethechildre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3</cp:revision>
  <dcterms:created xsi:type="dcterms:W3CDTF">2019-01-30T12:16:00Z</dcterms:created>
  <dcterms:modified xsi:type="dcterms:W3CDTF">2019-01-30T12:18:00Z</dcterms:modified>
</cp:coreProperties>
</file>