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BC" w:rsidRPr="00C1639A" w:rsidRDefault="008F7ABC" w:rsidP="008F7ABC">
      <w:pPr>
        <w:spacing w:after="0" w:line="240" w:lineRule="auto"/>
        <w:jc w:val="center"/>
        <w:rPr>
          <w:b/>
          <w:color w:val="C00000"/>
          <w:sz w:val="32"/>
        </w:rPr>
      </w:pPr>
      <w:r w:rsidRPr="00C1639A">
        <w:rPr>
          <w:b/>
          <w:color w:val="C00000"/>
          <w:sz w:val="32"/>
        </w:rPr>
        <w:t xml:space="preserve">Global </w:t>
      </w:r>
      <w:r>
        <w:rPr>
          <w:b/>
          <w:color w:val="C00000"/>
          <w:sz w:val="32"/>
        </w:rPr>
        <w:t>Shelter Cluster: Urban Settlements WG</w:t>
      </w:r>
    </w:p>
    <w:p w:rsidR="008F7ABC" w:rsidRPr="006754B3" w:rsidRDefault="008F7ABC" w:rsidP="008F7ABC">
      <w:pPr>
        <w:spacing w:after="0" w:line="240" w:lineRule="auto"/>
        <w:jc w:val="center"/>
        <w:rPr>
          <w:b/>
          <w:color w:val="C00000"/>
          <w:sz w:val="24"/>
        </w:rPr>
      </w:pPr>
      <w:r w:rsidRPr="006754B3">
        <w:rPr>
          <w:b/>
          <w:color w:val="C00000"/>
          <w:sz w:val="24"/>
        </w:rPr>
        <w:t>Meeting summary</w:t>
      </w:r>
    </w:p>
    <w:p w:rsidR="008F7ABC" w:rsidRPr="00C1639A" w:rsidRDefault="00A83EF9" w:rsidP="008F7ABC">
      <w:pPr>
        <w:spacing w:after="0" w:line="240" w:lineRule="auto"/>
        <w:jc w:val="center"/>
        <w:rPr>
          <w:b/>
          <w:color w:val="C00000"/>
          <w:sz w:val="24"/>
          <w14:textFill>
            <w14:solidFill>
              <w14:srgbClr w14:val="C00000">
                <w14:alpha w14:val="49000"/>
              </w14:srgbClr>
            </w14:solidFill>
          </w14:textFill>
        </w:rPr>
      </w:pPr>
      <w:r>
        <w:rPr>
          <w:b/>
          <w:color w:val="C00000"/>
          <w:sz w:val="24"/>
          <w14:textFill>
            <w14:solidFill>
              <w14:srgbClr w14:val="C00000">
                <w14:alpha w14:val="49000"/>
              </w14:srgbClr>
            </w14:solidFill>
          </w14:textFill>
        </w:rPr>
        <w:t>Wednesday 27 February 2019</w:t>
      </w:r>
    </w:p>
    <w:p w:rsidR="008F7ABC" w:rsidRDefault="008F7ABC" w:rsidP="008F7ABC">
      <w:pPr>
        <w:jc w:val="both"/>
        <w:rPr>
          <w:b/>
          <w:color w:val="FF0000"/>
          <w:sz w:val="24"/>
        </w:rPr>
      </w:pPr>
    </w:p>
    <w:p w:rsidR="008F7ABC" w:rsidRPr="00E72458" w:rsidRDefault="008F7ABC" w:rsidP="00E72458">
      <w:pPr>
        <w:pBdr>
          <w:bottom w:val="single" w:sz="4" w:space="1" w:color="C00000"/>
        </w:pBdr>
        <w:jc w:val="both"/>
        <w:rPr>
          <w:b/>
          <w:color w:val="C00000"/>
          <w:sz w:val="24"/>
        </w:rPr>
      </w:pPr>
      <w:r w:rsidRPr="00E72458">
        <w:rPr>
          <w:b/>
          <w:color w:val="C00000"/>
          <w:sz w:val="24"/>
        </w:rPr>
        <w:t>Attendees</w:t>
      </w:r>
    </w:p>
    <w:p w:rsidR="008F7ABC" w:rsidRPr="00E72458" w:rsidRDefault="008F7ABC" w:rsidP="00522928">
      <w:pPr>
        <w:pStyle w:val="ListParagraph"/>
        <w:numPr>
          <w:ilvl w:val="0"/>
          <w:numId w:val="4"/>
        </w:numPr>
        <w:pBdr>
          <w:bottom w:val="single" w:sz="4" w:space="1" w:color="C00000"/>
        </w:pBdr>
        <w:rPr>
          <w:color w:val="C00000"/>
          <w:lang w:val="en-AU"/>
        </w:rPr>
        <w:sectPr w:rsidR="008F7ABC" w:rsidRPr="00E72458" w:rsidSect="00E72458">
          <w:pgSz w:w="11906" w:h="16838"/>
          <w:pgMar w:top="993" w:right="1440" w:bottom="1440" w:left="1440" w:header="708" w:footer="708" w:gutter="0"/>
          <w:cols w:space="708"/>
          <w:docGrid w:linePitch="360"/>
        </w:sectPr>
      </w:pPr>
    </w:p>
    <w:p w:rsidR="008F7ABC" w:rsidRPr="00910212" w:rsidRDefault="008F7ABC" w:rsidP="00522928">
      <w:pPr>
        <w:pStyle w:val="ListParagraph"/>
        <w:numPr>
          <w:ilvl w:val="0"/>
          <w:numId w:val="4"/>
        </w:numPr>
        <w:rPr>
          <w:sz w:val="20"/>
          <w:lang w:val="fr-FR"/>
        </w:rPr>
      </w:pPr>
      <w:r w:rsidRPr="00910212">
        <w:rPr>
          <w:sz w:val="20"/>
          <w:lang w:val="en-AU"/>
        </w:rPr>
        <w:t>JIPS</w:t>
      </w:r>
    </w:p>
    <w:p w:rsidR="008F7ABC" w:rsidRPr="00910212" w:rsidRDefault="008F7ABC" w:rsidP="00522928">
      <w:pPr>
        <w:pStyle w:val="ListParagraph"/>
        <w:numPr>
          <w:ilvl w:val="0"/>
          <w:numId w:val="4"/>
        </w:numPr>
        <w:rPr>
          <w:sz w:val="20"/>
        </w:rPr>
      </w:pPr>
      <w:r w:rsidRPr="00910212">
        <w:rPr>
          <w:sz w:val="20"/>
          <w:lang w:val="fr-FR"/>
        </w:rPr>
        <w:t>PCI</w:t>
      </w:r>
    </w:p>
    <w:p w:rsidR="008F7ABC" w:rsidRPr="00910212" w:rsidRDefault="008F7ABC" w:rsidP="00522928">
      <w:pPr>
        <w:pStyle w:val="ListParagraph"/>
        <w:numPr>
          <w:ilvl w:val="0"/>
          <w:numId w:val="4"/>
        </w:numPr>
        <w:rPr>
          <w:sz w:val="20"/>
        </w:rPr>
      </w:pPr>
      <w:r w:rsidRPr="00910212">
        <w:rPr>
          <w:sz w:val="20"/>
        </w:rPr>
        <w:t>UNHCR / Global Shelter cluster</w:t>
      </w:r>
    </w:p>
    <w:p w:rsidR="008F7ABC" w:rsidRPr="00910212" w:rsidRDefault="008F7ABC" w:rsidP="00522928">
      <w:pPr>
        <w:pStyle w:val="ListParagraph"/>
        <w:numPr>
          <w:ilvl w:val="0"/>
          <w:numId w:val="4"/>
        </w:numPr>
        <w:rPr>
          <w:sz w:val="20"/>
        </w:rPr>
      </w:pPr>
      <w:r w:rsidRPr="00910212">
        <w:rPr>
          <w:sz w:val="20"/>
        </w:rPr>
        <w:t>Victoria Maynard</w:t>
      </w:r>
    </w:p>
    <w:p w:rsidR="008F7ABC" w:rsidRPr="00910212" w:rsidRDefault="008F7ABC" w:rsidP="00522928">
      <w:pPr>
        <w:pStyle w:val="ListParagraph"/>
        <w:numPr>
          <w:ilvl w:val="0"/>
          <w:numId w:val="4"/>
        </w:numPr>
        <w:rPr>
          <w:sz w:val="20"/>
        </w:rPr>
      </w:pPr>
      <w:r w:rsidRPr="00910212">
        <w:rPr>
          <w:sz w:val="20"/>
        </w:rPr>
        <w:t>ACTED</w:t>
      </w:r>
    </w:p>
    <w:p w:rsidR="008F7ABC" w:rsidRPr="00910212" w:rsidRDefault="008F7ABC" w:rsidP="00522928">
      <w:pPr>
        <w:pStyle w:val="ListParagraph"/>
        <w:numPr>
          <w:ilvl w:val="0"/>
          <w:numId w:val="4"/>
        </w:numPr>
        <w:rPr>
          <w:sz w:val="20"/>
        </w:rPr>
      </w:pPr>
      <w:r w:rsidRPr="00910212">
        <w:rPr>
          <w:sz w:val="20"/>
        </w:rPr>
        <w:t>IOM / Global Shelter cluster</w:t>
      </w:r>
    </w:p>
    <w:p w:rsidR="008F7ABC" w:rsidRPr="00910212" w:rsidRDefault="008F7ABC" w:rsidP="00522928">
      <w:pPr>
        <w:pStyle w:val="ListParagraph"/>
        <w:numPr>
          <w:ilvl w:val="0"/>
          <w:numId w:val="4"/>
        </w:numPr>
        <w:rPr>
          <w:sz w:val="20"/>
        </w:rPr>
      </w:pPr>
      <w:r w:rsidRPr="00910212">
        <w:rPr>
          <w:sz w:val="20"/>
        </w:rPr>
        <w:t>World Vision</w:t>
      </w:r>
    </w:p>
    <w:p w:rsidR="008F7ABC" w:rsidRPr="00910212" w:rsidRDefault="008F7ABC" w:rsidP="00522928">
      <w:pPr>
        <w:pStyle w:val="ListParagraph"/>
        <w:numPr>
          <w:ilvl w:val="0"/>
          <w:numId w:val="4"/>
        </w:numPr>
        <w:rPr>
          <w:sz w:val="20"/>
        </w:rPr>
      </w:pPr>
      <w:r w:rsidRPr="00910212">
        <w:rPr>
          <w:sz w:val="20"/>
        </w:rPr>
        <w:t xml:space="preserve">IOM / CCCM </w:t>
      </w:r>
    </w:p>
    <w:p w:rsidR="008F7ABC" w:rsidRPr="00910212" w:rsidRDefault="008F7ABC" w:rsidP="00522928">
      <w:pPr>
        <w:pStyle w:val="ListParagraph"/>
        <w:numPr>
          <w:ilvl w:val="0"/>
          <w:numId w:val="4"/>
        </w:numPr>
        <w:rPr>
          <w:sz w:val="20"/>
        </w:rPr>
      </w:pPr>
      <w:r w:rsidRPr="00910212">
        <w:rPr>
          <w:sz w:val="20"/>
        </w:rPr>
        <w:t>RedR</w:t>
      </w:r>
    </w:p>
    <w:p w:rsidR="008F7ABC" w:rsidRPr="00910212" w:rsidRDefault="008F7ABC" w:rsidP="00522928">
      <w:pPr>
        <w:pStyle w:val="ListParagraph"/>
        <w:numPr>
          <w:ilvl w:val="0"/>
          <w:numId w:val="4"/>
        </w:numPr>
        <w:rPr>
          <w:sz w:val="20"/>
        </w:rPr>
      </w:pPr>
      <w:r w:rsidRPr="00910212">
        <w:rPr>
          <w:sz w:val="20"/>
        </w:rPr>
        <w:t>InterAction</w:t>
      </w:r>
    </w:p>
    <w:p w:rsidR="008F7ABC" w:rsidRDefault="008F7ABC" w:rsidP="00522928">
      <w:pPr>
        <w:pStyle w:val="ListParagraph"/>
        <w:numPr>
          <w:ilvl w:val="0"/>
          <w:numId w:val="4"/>
        </w:numPr>
        <w:rPr>
          <w:sz w:val="20"/>
        </w:rPr>
      </w:pPr>
      <w:r w:rsidRPr="00910212">
        <w:rPr>
          <w:sz w:val="20"/>
        </w:rPr>
        <w:t>CRS</w:t>
      </w:r>
    </w:p>
    <w:p w:rsidR="00A83EF9" w:rsidRPr="00910212" w:rsidRDefault="00A83EF9" w:rsidP="00A83EF9">
      <w:pPr>
        <w:pStyle w:val="ListParagraph"/>
        <w:rPr>
          <w:sz w:val="20"/>
        </w:rPr>
      </w:pPr>
    </w:p>
    <w:p w:rsidR="008F7ABC" w:rsidRPr="00910212" w:rsidRDefault="008F7ABC" w:rsidP="00522928">
      <w:pPr>
        <w:pStyle w:val="ListParagraph"/>
        <w:numPr>
          <w:ilvl w:val="0"/>
          <w:numId w:val="4"/>
        </w:numPr>
        <w:rPr>
          <w:sz w:val="20"/>
        </w:rPr>
      </w:pPr>
      <w:r w:rsidRPr="00910212">
        <w:rPr>
          <w:sz w:val="20"/>
        </w:rPr>
        <w:t>ALNAP</w:t>
      </w:r>
    </w:p>
    <w:p w:rsidR="008F7ABC" w:rsidRPr="00910212" w:rsidRDefault="008F7ABC" w:rsidP="00522928">
      <w:pPr>
        <w:pStyle w:val="ListParagraph"/>
        <w:numPr>
          <w:ilvl w:val="0"/>
          <w:numId w:val="4"/>
        </w:numPr>
        <w:rPr>
          <w:sz w:val="20"/>
        </w:rPr>
      </w:pPr>
      <w:r w:rsidRPr="00910212">
        <w:rPr>
          <w:sz w:val="20"/>
        </w:rPr>
        <w:t>IMPACT Initiatives</w:t>
      </w:r>
    </w:p>
    <w:p w:rsidR="00E267DE" w:rsidRPr="00910212" w:rsidRDefault="00E267DE" w:rsidP="00522928">
      <w:pPr>
        <w:pStyle w:val="ListParagraph"/>
        <w:numPr>
          <w:ilvl w:val="0"/>
          <w:numId w:val="4"/>
        </w:numPr>
        <w:rPr>
          <w:sz w:val="20"/>
        </w:rPr>
      </w:pPr>
      <w:r w:rsidRPr="00910212">
        <w:rPr>
          <w:sz w:val="20"/>
        </w:rPr>
        <w:t>Miriam Hacker</w:t>
      </w:r>
    </w:p>
    <w:p w:rsidR="00504A3F" w:rsidRPr="00910212" w:rsidRDefault="00504A3F" w:rsidP="00522928">
      <w:pPr>
        <w:pStyle w:val="ListParagraph"/>
        <w:numPr>
          <w:ilvl w:val="0"/>
          <w:numId w:val="4"/>
        </w:numPr>
        <w:rPr>
          <w:sz w:val="20"/>
        </w:rPr>
      </w:pPr>
      <w:r w:rsidRPr="00910212">
        <w:rPr>
          <w:sz w:val="20"/>
        </w:rPr>
        <w:t xml:space="preserve">IFRC </w:t>
      </w:r>
      <w:r w:rsidR="00CD7B82" w:rsidRPr="00910212">
        <w:rPr>
          <w:sz w:val="20"/>
        </w:rPr>
        <w:t xml:space="preserve">/ </w:t>
      </w:r>
      <w:r w:rsidRPr="00910212">
        <w:rPr>
          <w:sz w:val="20"/>
        </w:rPr>
        <w:t>shelter cluster</w:t>
      </w:r>
    </w:p>
    <w:p w:rsidR="00504A3F" w:rsidRPr="00910212" w:rsidRDefault="00504A3F" w:rsidP="00522928">
      <w:pPr>
        <w:pStyle w:val="ListParagraph"/>
        <w:numPr>
          <w:ilvl w:val="0"/>
          <w:numId w:val="4"/>
        </w:numPr>
        <w:rPr>
          <w:sz w:val="20"/>
        </w:rPr>
      </w:pPr>
      <w:r w:rsidRPr="00910212">
        <w:rPr>
          <w:sz w:val="20"/>
        </w:rPr>
        <w:t xml:space="preserve">DRC </w:t>
      </w:r>
    </w:p>
    <w:p w:rsidR="00CD7B82" w:rsidRPr="00910212" w:rsidRDefault="00CD7B82" w:rsidP="00522928">
      <w:pPr>
        <w:pStyle w:val="ListParagraph"/>
        <w:numPr>
          <w:ilvl w:val="0"/>
          <w:numId w:val="4"/>
        </w:numPr>
        <w:rPr>
          <w:sz w:val="20"/>
        </w:rPr>
      </w:pPr>
      <w:r w:rsidRPr="00910212">
        <w:rPr>
          <w:sz w:val="20"/>
        </w:rPr>
        <w:t>Alban Laze</w:t>
      </w:r>
    </w:p>
    <w:p w:rsidR="00CD7B82" w:rsidRPr="00910212" w:rsidRDefault="00A83EF9" w:rsidP="00522928">
      <w:pPr>
        <w:pStyle w:val="ListParagraph"/>
        <w:numPr>
          <w:ilvl w:val="0"/>
          <w:numId w:val="4"/>
        </w:numPr>
        <w:rPr>
          <w:sz w:val="20"/>
        </w:rPr>
      </w:pPr>
      <w:r>
        <w:rPr>
          <w:sz w:val="20"/>
        </w:rPr>
        <w:t>TECHO</w:t>
      </w:r>
    </w:p>
    <w:p w:rsidR="00CD7B82" w:rsidRPr="00910212" w:rsidRDefault="00A83EF9" w:rsidP="00522928">
      <w:pPr>
        <w:pStyle w:val="ListParagraph"/>
        <w:numPr>
          <w:ilvl w:val="0"/>
          <w:numId w:val="4"/>
        </w:numPr>
        <w:rPr>
          <w:sz w:val="20"/>
        </w:rPr>
      </w:pPr>
      <w:r>
        <w:rPr>
          <w:sz w:val="20"/>
        </w:rPr>
        <w:t>RTPI</w:t>
      </w:r>
    </w:p>
    <w:p w:rsidR="00CD7B82" w:rsidRPr="00910212" w:rsidRDefault="00A83EF9" w:rsidP="00522928">
      <w:pPr>
        <w:pStyle w:val="ListParagraph"/>
        <w:numPr>
          <w:ilvl w:val="0"/>
          <w:numId w:val="4"/>
        </w:numPr>
        <w:rPr>
          <w:sz w:val="20"/>
        </w:rPr>
      </w:pPr>
      <w:r>
        <w:rPr>
          <w:sz w:val="20"/>
        </w:rPr>
        <w:t>UNHCR Shelter Lebanon</w:t>
      </w:r>
    </w:p>
    <w:p w:rsidR="008F7ABC" w:rsidRDefault="008F7ABC" w:rsidP="008F7ABC">
      <w:pPr>
        <w:rPr>
          <w:sz w:val="20"/>
        </w:rPr>
      </w:pPr>
    </w:p>
    <w:p w:rsidR="00E267DE" w:rsidRPr="008F7ABC" w:rsidRDefault="00E267DE" w:rsidP="008F7ABC">
      <w:pPr>
        <w:rPr>
          <w:sz w:val="20"/>
        </w:rPr>
        <w:sectPr w:rsidR="00E267DE" w:rsidRPr="008F7ABC" w:rsidSect="008F7ABC">
          <w:type w:val="continuous"/>
          <w:pgSz w:w="11906" w:h="16838"/>
          <w:pgMar w:top="1440" w:right="1440" w:bottom="1440" w:left="1440" w:header="708" w:footer="708" w:gutter="0"/>
          <w:cols w:num="2" w:space="708"/>
          <w:docGrid w:linePitch="360"/>
        </w:sectPr>
      </w:pPr>
    </w:p>
    <w:p w:rsidR="000D72F4" w:rsidRPr="00E72458" w:rsidRDefault="00A83EF9" w:rsidP="00522928">
      <w:pPr>
        <w:pStyle w:val="ListParagraph"/>
        <w:numPr>
          <w:ilvl w:val="0"/>
          <w:numId w:val="1"/>
        </w:numPr>
        <w:pBdr>
          <w:bottom w:val="single" w:sz="4" w:space="1" w:color="FF0000"/>
        </w:pBdr>
        <w:jc w:val="both"/>
        <w:rPr>
          <w:b/>
          <w:color w:val="C00000"/>
          <w:sz w:val="24"/>
        </w:rPr>
      </w:pPr>
      <w:r>
        <w:rPr>
          <w:b/>
          <w:color w:val="C00000"/>
          <w:sz w:val="24"/>
        </w:rPr>
        <w:t xml:space="preserve">Applying area based approaches – Somalia Midnimo project, </w:t>
      </w:r>
    </w:p>
    <w:p w:rsidR="000D72F4" w:rsidRDefault="000D72F4" w:rsidP="000D72F4">
      <w:pPr>
        <w:jc w:val="both"/>
      </w:pPr>
      <w:r>
        <w:rPr>
          <w:b/>
        </w:rPr>
        <w:t>Sam Grundy programme Advisor, Transition and Recovery</w:t>
      </w:r>
    </w:p>
    <w:p w:rsidR="001D1C7A" w:rsidRPr="00A314B4" w:rsidRDefault="00DC0CAB" w:rsidP="00522928">
      <w:pPr>
        <w:pStyle w:val="ListParagraph"/>
        <w:numPr>
          <w:ilvl w:val="0"/>
          <w:numId w:val="7"/>
        </w:numPr>
        <w:jc w:val="both"/>
      </w:pPr>
      <w:r>
        <w:t>Sam p</w:t>
      </w:r>
      <w:r w:rsidR="009123F2">
        <w:t>resent</w:t>
      </w:r>
      <w:r>
        <w:t>ed</w:t>
      </w:r>
      <w:r w:rsidR="009123F2">
        <w:t xml:space="preserve"> the ‘</w:t>
      </w:r>
      <w:r w:rsidR="009123F2" w:rsidRPr="00910212">
        <w:rPr>
          <w:b/>
        </w:rPr>
        <w:t>Midnimo project’</w:t>
      </w:r>
      <w:r>
        <w:t xml:space="preserve">, an initiative – publicly government led, in partnership with </w:t>
      </w:r>
      <w:r w:rsidR="001D1C7A" w:rsidRPr="00A314B4">
        <w:t xml:space="preserve">IOM </w:t>
      </w:r>
      <w:r>
        <w:t>and</w:t>
      </w:r>
      <w:r w:rsidR="001D1C7A" w:rsidRPr="00A314B4">
        <w:t xml:space="preserve"> UNHabitat</w:t>
      </w:r>
      <w:r w:rsidR="00A314B4">
        <w:t xml:space="preserve">, </w:t>
      </w:r>
      <w:r>
        <w:t xml:space="preserve">with increasing partners including </w:t>
      </w:r>
      <w:r w:rsidR="00A314B4">
        <w:t>UNDP, Concern and W</w:t>
      </w:r>
      <w:r w:rsidR="001D1C7A" w:rsidRPr="00A314B4">
        <w:t xml:space="preserve">orld </w:t>
      </w:r>
      <w:r w:rsidR="00A314B4">
        <w:t>V</w:t>
      </w:r>
      <w:r w:rsidR="001D1C7A" w:rsidRPr="00A314B4">
        <w:t>ision</w:t>
      </w:r>
      <w:r>
        <w:t xml:space="preserve"> as part of a consortium.</w:t>
      </w:r>
    </w:p>
    <w:p w:rsidR="001D1C7A" w:rsidRPr="00A314B4" w:rsidRDefault="00DC0CAB" w:rsidP="00522928">
      <w:pPr>
        <w:pStyle w:val="ListParagraph"/>
        <w:numPr>
          <w:ilvl w:val="0"/>
          <w:numId w:val="7"/>
        </w:numPr>
        <w:jc w:val="both"/>
      </w:pPr>
      <w:r>
        <w:t xml:space="preserve">The project was instigated with initial support from the </w:t>
      </w:r>
      <w:r w:rsidRPr="00910212">
        <w:rPr>
          <w:b/>
        </w:rPr>
        <w:t>UN Peace Building Fund</w:t>
      </w:r>
      <w:r>
        <w:t xml:space="preserve">, in a time of nationwide </w:t>
      </w:r>
      <w:r w:rsidR="00A8703B">
        <w:t>drought</w:t>
      </w:r>
      <w:r>
        <w:t xml:space="preserve"> and pre-famine contexts, coupled with security and political instability.</w:t>
      </w:r>
    </w:p>
    <w:p w:rsidR="00083554" w:rsidRDefault="00DC0CAB" w:rsidP="00522928">
      <w:pPr>
        <w:pStyle w:val="ListParagraph"/>
        <w:numPr>
          <w:ilvl w:val="0"/>
          <w:numId w:val="7"/>
        </w:numPr>
        <w:jc w:val="both"/>
      </w:pPr>
      <w:r>
        <w:t xml:space="preserve">The </w:t>
      </w:r>
      <w:r w:rsidRPr="00910212">
        <w:rPr>
          <w:b/>
        </w:rPr>
        <w:t xml:space="preserve">project was to be </w:t>
      </w:r>
      <w:r w:rsidR="001D1C7A" w:rsidRPr="00910212">
        <w:rPr>
          <w:b/>
        </w:rPr>
        <w:t>led by the Government</w:t>
      </w:r>
      <w:r w:rsidR="001D1C7A" w:rsidRPr="00A314B4">
        <w:t>, which represented a ma</w:t>
      </w:r>
      <w:r>
        <w:t>j</w:t>
      </w:r>
      <w:r w:rsidR="001D1C7A" w:rsidRPr="00A314B4">
        <w:t xml:space="preserve">or </w:t>
      </w:r>
      <w:r>
        <w:t>transition from usual UN / INGO led initiatives, with a focus on</w:t>
      </w:r>
      <w:r w:rsidR="001D1C7A" w:rsidRPr="00A314B4">
        <w:t xml:space="preserve"> </w:t>
      </w:r>
      <w:r w:rsidR="001D1C7A" w:rsidRPr="00910212">
        <w:rPr>
          <w:b/>
        </w:rPr>
        <w:t xml:space="preserve">durable solutions </w:t>
      </w:r>
      <w:r w:rsidRPr="00910212">
        <w:rPr>
          <w:b/>
        </w:rPr>
        <w:t>from both a physical planning and social perspective,</w:t>
      </w:r>
      <w:r>
        <w:t xml:space="preserve"> including urban planning and expansion with a starting point to lay foundations for peaceful co-existence  </w:t>
      </w:r>
    </w:p>
    <w:p w:rsidR="00083554" w:rsidRDefault="00A8703B" w:rsidP="00522928">
      <w:pPr>
        <w:pStyle w:val="ListParagraph"/>
        <w:numPr>
          <w:ilvl w:val="0"/>
          <w:numId w:val="7"/>
        </w:numPr>
        <w:jc w:val="both"/>
      </w:pPr>
      <w:r>
        <w:t xml:space="preserve">The </w:t>
      </w:r>
      <w:r w:rsidRPr="00910212">
        <w:rPr>
          <w:b/>
        </w:rPr>
        <w:t>project d</w:t>
      </w:r>
      <w:r w:rsidR="001D1C7A" w:rsidRPr="00910212">
        <w:rPr>
          <w:b/>
        </w:rPr>
        <w:t xml:space="preserve">ivided the city most </w:t>
      </w:r>
      <w:r w:rsidRPr="00910212">
        <w:rPr>
          <w:b/>
        </w:rPr>
        <w:t>impacted</w:t>
      </w:r>
      <w:r w:rsidR="001D1C7A" w:rsidRPr="00910212">
        <w:rPr>
          <w:b/>
        </w:rPr>
        <w:t xml:space="preserve"> by migration and developed smaller planni</w:t>
      </w:r>
      <w:r w:rsidRPr="00910212">
        <w:rPr>
          <w:b/>
        </w:rPr>
        <w:t>ng units to undertake community action plans</w:t>
      </w:r>
      <w:r>
        <w:t xml:space="preserve">. </w:t>
      </w:r>
      <w:r w:rsidR="001D1C7A" w:rsidRPr="00910212">
        <w:rPr>
          <w:b/>
        </w:rPr>
        <w:t>IOM</w:t>
      </w:r>
      <w:r w:rsidRPr="00910212">
        <w:rPr>
          <w:b/>
        </w:rPr>
        <w:t>’s</w:t>
      </w:r>
      <w:r>
        <w:t xml:space="preserve"> role was to </w:t>
      </w:r>
      <w:r w:rsidR="001D1C7A" w:rsidRPr="00A314B4">
        <w:t>support</w:t>
      </w:r>
      <w:r>
        <w:t xml:space="preserve"> the government to undertake the</w:t>
      </w:r>
      <w:r w:rsidR="001D1C7A" w:rsidRPr="00A314B4">
        <w:t xml:space="preserve"> </w:t>
      </w:r>
      <w:r>
        <w:t xml:space="preserve">participatory planning process, following an area based approach, not just including migrants and IDPs, but host population too. </w:t>
      </w:r>
    </w:p>
    <w:p w:rsidR="00083554" w:rsidRDefault="00083554" w:rsidP="00522928">
      <w:pPr>
        <w:pStyle w:val="ListParagraph"/>
        <w:numPr>
          <w:ilvl w:val="0"/>
          <w:numId w:val="7"/>
        </w:numPr>
        <w:jc w:val="both"/>
      </w:pPr>
      <w:r w:rsidRPr="00910212">
        <w:rPr>
          <w:b/>
        </w:rPr>
        <w:t>UNHabitat</w:t>
      </w:r>
      <w:r w:rsidR="001D1C7A" w:rsidRPr="00A314B4">
        <w:t xml:space="preserve"> </w:t>
      </w:r>
      <w:r>
        <w:t xml:space="preserve">supported the ministry of planning at the state level to </w:t>
      </w:r>
      <w:r w:rsidR="001D1C7A" w:rsidRPr="00A314B4">
        <w:t xml:space="preserve">develop urban </w:t>
      </w:r>
      <w:r w:rsidRPr="00A314B4">
        <w:t>expansion</w:t>
      </w:r>
      <w:r w:rsidR="001D1C7A" w:rsidRPr="00A314B4">
        <w:t xml:space="preserve"> plans </w:t>
      </w:r>
      <w:r>
        <w:t>(</w:t>
      </w:r>
      <w:r w:rsidR="001D1C7A" w:rsidRPr="00A314B4">
        <w:t>eg feeder roads, access to services etc</w:t>
      </w:r>
      <w:r>
        <w:t xml:space="preserve">). </w:t>
      </w:r>
    </w:p>
    <w:p w:rsidR="00083554" w:rsidRDefault="00083554" w:rsidP="00522928">
      <w:pPr>
        <w:pStyle w:val="ListParagraph"/>
        <w:numPr>
          <w:ilvl w:val="0"/>
          <w:numId w:val="7"/>
        </w:numPr>
        <w:jc w:val="both"/>
      </w:pPr>
      <w:r>
        <w:t>T</w:t>
      </w:r>
      <w:r w:rsidR="001D1C7A" w:rsidRPr="00A314B4">
        <w:t xml:space="preserve">he </w:t>
      </w:r>
      <w:r>
        <w:t xml:space="preserve">model including both </w:t>
      </w:r>
      <w:r w:rsidRPr="00910212">
        <w:rPr>
          <w:b/>
        </w:rPr>
        <w:t>social and infrastructure planning</w:t>
      </w:r>
      <w:r>
        <w:t xml:space="preserve"> was effective, and has since been </w:t>
      </w:r>
      <w:r w:rsidRPr="00910212">
        <w:rPr>
          <w:b/>
        </w:rPr>
        <w:t>expanded to 15 additional locations</w:t>
      </w:r>
      <w:r>
        <w:t xml:space="preserve">. Key ingredients in the expansion related to funding opportunities and the presence of complementary programs to support / bring-in. </w:t>
      </w:r>
    </w:p>
    <w:p w:rsidR="00A314B4" w:rsidRPr="00910212" w:rsidRDefault="00A314B4" w:rsidP="00522928">
      <w:pPr>
        <w:pStyle w:val="ListParagraph"/>
        <w:numPr>
          <w:ilvl w:val="0"/>
          <w:numId w:val="7"/>
        </w:numPr>
        <w:jc w:val="both"/>
        <w:rPr>
          <w:b/>
        </w:rPr>
      </w:pPr>
      <w:r w:rsidRPr="00A314B4">
        <w:t>Initial support cam</w:t>
      </w:r>
      <w:r w:rsidR="00083554">
        <w:t>e</w:t>
      </w:r>
      <w:r w:rsidRPr="00A314B4">
        <w:t xml:space="preserve"> from the </w:t>
      </w:r>
      <w:r w:rsidRPr="00910212">
        <w:rPr>
          <w:b/>
        </w:rPr>
        <w:t>UN Peace building fund</w:t>
      </w:r>
      <w:r w:rsidR="00083554" w:rsidRPr="00910212">
        <w:rPr>
          <w:b/>
        </w:rPr>
        <w:t xml:space="preserve">, with the project </w:t>
      </w:r>
      <w:r w:rsidRPr="00910212">
        <w:rPr>
          <w:b/>
        </w:rPr>
        <w:t xml:space="preserve">developed </w:t>
      </w:r>
      <w:r w:rsidR="00083554" w:rsidRPr="00910212">
        <w:rPr>
          <w:b/>
        </w:rPr>
        <w:t>in-</w:t>
      </w:r>
      <w:r w:rsidRPr="00910212">
        <w:rPr>
          <w:b/>
        </w:rPr>
        <w:t>line with the peacebuilding program</w:t>
      </w:r>
      <w:r w:rsidR="00083554" w:rsidRPr="00910212">
        <w:rPr>
          <w:b/>
        </w:rPr>
        <w:t xml:space="preserve">, </w:t>
      </w:r>
      <w:r w:rsidRPr="00910212">
        <w:rPr>
          <w:b/>
        </w:rPr>
        <w:t>tailored it to the IDP context</w:t>
      </w:r>
      <w:r w:rsidR="00083554">
        <w:t xml:space="preserve">. The entry point was broad needs and programming rather than through a sectoral or cluster lens. The thematic programs occurred after the community action planning process. In that sense, it was </w:t>
      </w:r>
      <w:r w:rsidR="00083554" w:rsidRPr="00910212">
        <w:rPr>
          <w:b/>
        </w:rPr>
        <w:t xml:space="preserve">not a traditional humanitarian typology project, but the needs identified through the planning process were also considered humanitarian in nature. </w:t>
      </w:r>
    </w:p>
    <w:p w:rsidR="000D72F4" w:rsidRPr="00E72458" w:rsidRDefault="00083554" w:rsidP="000D72F4">
      <w:pPr>
        <w:jc w:val="both"/>
        <w:rPr>
          <w:b/>
          <w:color w:val="C00000"/>
          <w:u w:val="single"/>
        </w:rPr>
      </w:pPr>
      <w:r>
        <w:rPr>
          <w:b/>
          <w:color w:val="C00000"/>
          <w:u w:val="single"/>
        </w:rPr>
        <w:t>LEARN MORE</w:t>
      </w:r>
    </w:p>
    <w:p w:rsidR="000D72F4" w:rsidRPr="00BF3F03" w:rsidRDefault="00A83EF9" w:rsidP="00522928">
      <w:pPr>
        <w:pStyle w:val="ListParagraph"/>
        <w:numPr>
          <w:ilvl w:val="0"/>
          <w:numId w:val="2"/>
        </w:numPr>
        <w:jc w:val="both"/>
      </w:pPr>
      <w:r>
        <w:rPr>
          <w:color w:val="C00000"/>
        </w:rPr>
        <w:t xml:space="preserve">TO access more information on the project, visit </w:t>
      </w:r>
      <w:hyperlink r:id="rId5" w:history="1">
        <w:r w:rsidRPr="00A83EF9">
          <w:rPr>
            <w:rStyle w:val="Hyperlink"/>
          </w:rPr>
          <w:t>here</w:t>
        </w:r>
      </w:hyperlink>
      <w:r>
        <w:rPr>
          <w:color w:val="C00000"/>
        </w:rPr>
        <w:t xml:space="preserve"> and </w:t>
      </w:r>
      <w:hyperlink r:id="rId6" w:history="1">
        <w:r w:rsidRPr="00A83EF9">
          <w:rPr>
            <w:rStyle w:val="Hyperlink"/>
          </w:rPr>
          <w:t>here</w:t>
        </w:r>
      </w:hyperlink>
      <w:r>
        <w:rPr>
          <w:color w:val="C00000"/>
        </w:rPr>
        <w:t xml:space="preserve">. </w:t>
      </w:r>
    </w:p>
    <w:p w:rsidR="000D72F4" w:rsidRPr="000D72F4" w:rsidRDefault="000D72F4" w:rsidP="00A83EF9">
      <w:pPr>
        <w:pStyle w:val="ListParagraph"/>
        <w:jc w:val="both"/>
      </w:pPr>
    </w:p>
    <w:p w:rsidR="000915B7" w:rsidRPr="00E72458" w:rsidRDefault="00E267DE" w:rsidP="00522928">
      <w:pPr>
        <w:pStyle w:val="ListParagraph"/>
        <w:numPr>
          <w:ilvl w:val="0"/>
          <w:numId w:val="1"/>
        </w:numPr>
        <w:pBdr>
          <w:bottom w:val="single" w:sz="4" w:space="1" w:color="FF0000"/>
        </w:pBdr>
        <w:jc w:val="both"/>
        <w:rPr>
          <w:b/>
          <w:color w:val="C00000"/>
          <w:sz w:val="24"/>
        </w:rPr>
      </w:pPr>
      <w:r>
        <w:rPr>
          <w:b/>
          <w:color w:val="C00000"/>
          <w:sz w:val="24"/>
        </w:rPr>
        <w:lastRenderedPageBreak/>
        <w:t>Update of case study compendium analysis</w:t>
      </w:r>
    </w:p>
    <w:p w:rsidR="00851B8B" w:rsidRDefault="00083554" w:rsidP="00083554">
      <w:pPr>
        <w:jc w:val="both"/>
      </w:pPr>
      <w:r>
        <w:t>T</w:t>
      </w:r>
      <w:r w:rsidR="000915B7">
        <w:t xml:space="preserve">he USWG </w:t>
      </w:r>
      <w:r w:rsidR="00E267DE">
        <w:t>co-chairs shared the draft of the work of Victor</w:t>
      </w:r>
      <w:r>
        <w:t xml:space="preserve">ia Maynard and Elizabeth Parker, </w:t>
      </w:r>
      <w:r w:rsidR="00E267DE" w:rsidRPr="00910212">
        <w:rPr>
          <w:b/>
        </w:rPr>
        <w:t>commissioned to analys</w:t>
      </w:r>
      <w:r w:rsidRPr="00910212">
        <w:rPr>
          <w:b/>
        </w:rPr>
        <w:t>e</w:t>
      </w:r>
      <w:r w:rsidR="00E267DE" w:rsidRPr="00910212">
        <w:rPr>
          <w:b/>
        </w:rPr>
        <w:t xml:space="preserve"> the case studies and draft an introduction chapter for the compendium</w:t>
      </w:r>
      <w:r w:rsidR="00E267DE">
        <w:t xml:space="preserve">. </w:t>
      </w:r>
      <w:r w:rsidR="000915B7">
        <w:t xml:space="preserve"> </w:t>
      </w:r>
      <w:r w:rsidR="00851B8B">
        <w:t>The compendium is a collection of 31 case studies from humanitarian to development projects, covers wide range of sectors from all continents. All case studies focuse</w:t>
      </w:r>
      <w:r>
        <w:t xml:space="preserve">d </w:t>
      </w:r>
      <w:r w:rsidR="00851B8B">
        <w:t>on urban responses employing Area based approach</w:t>
      </w:r>
      <w:r>
        <w:t>es</w:t>
      </w:r>
      <w:r w:rsidR="00851B8B">
        <w:t xml:space="preserve"> in a variety of ways. </w:t>
      </w:r>
    </w:p>
    <w:p w:rsidR="00851B8B" w:rsidRPr="00851B8B" w:rsidRDefault="00851B8B" w:rsidP="00083554">
      <w:pPr>
        <w:jc w:val="both"/>
      </w:pPr>
      <w:r w:rsidRPr="00851B8B">
        <w:rPr>
          <w:b/>
          <w:bCs/>
        </w:rPr>
        <w:t>Definition</w:t>
      </w:r>
      <w:r w:rsidR="00083554">
        <w:t xml:space="preserve">: </w:t>
      </w:r>
      <w:r w:rsidRPr="00083554">
        <w:rPr>
          <w:bCs/>
          <w:i/>
          <w:iCs/>
        </w:rPr>
        <w:t>Area-based approaches provide multi-sectoral support which considers the whole population living in a specific geographic area with high levels of need</w:t>
      </w:r>
      <w:r w:rsidRPr="00851B8B">
        <w:rPr>
          <w:b/>
          <w:bCs/>
          <w:i/>
          <w:iCs/>
          <w:vertAlign w:val="superscript"/>
        </w:rPr>
        <w:t xml:space="preserve"> </w:t>
      </w:r>
    </w:p>
    <w:p w:rsidR="000454B1" w:rsidRDefault="00851B8B" w:rsidP="00083554">
      <w:pPr>
        <w:jc w:val="both"/>
      </w:pPr>
      <w:r w:rsidRPr="00851B8B">
        <w:rPr>
          <w:b/>
          <w:bCs/>
        </w:rPr>
        <w:t>Common attributes of area-based approaches:</w:t>
      </w:r>
      <w:r w:rsidRPr="00851B8B">
        <w:rPr>
          <w:bCs/>
        </w:rPr>
        <w:t xml:space="preserve"> are people centred, participation, multi sectorial and multi- agency assessments, focuses on areas with high concentration of needs, linked to wider city or regional plans and policies, ect…..</w:t>
      </w:r>
      <w:r w:rsidRPr="00851B8B">
        <w:t xml:space="preserve"> </w:t>
      </w:r>
    </w:p>
    <w:p w:rsidR="00851B8B" w:rsidRDefault="00851B8B" w:rsidP="00083554">
      <w:pPr>
        <w:jc w:val="both"/>
      </w:pPr>
      <w:r>
        <w:rPr>
          <w:b/>
          <w:bCs/>
        </w:rPr>
        <w:t xml:space="preserve">Reasons for adopting ABA; </w:t>
      </w:r>
      <w:r>
        <w:t xml:space="preserve">Creates a platform for collective response, complements existing governance, improves social cohesion and effectively focuses resources. </w:t>
      </w:r>
    </w:p>
    <w:p w:rsidR="00851B8B" w:rsidRDefault="00851B8B" w:rsidP="00083554">
      <w:pPr>
        <w:jc w:val="both"/>
      </w:pPr>
      <w:r w:rsidRPr="00851B8B">
        <w:rPr>
          <w:b/>
          <w:bCs/>
        </w:rPr>
        <w:t>Scale and models;</w:t>
      </w:r>
      <w:r>
        <w:rPr>
          <w:bCs/>
        </w:rPr>
        <w:t xml:space="preserve"> </w:t>
      </w:r>
      <w:r w:rsidRPr="00851B8B">
        <w:rPr>
          <w:bCs/>
        </w:rPr>
        <w:t>Finding from the case studies shows that different coordination and implementation models have been used according to the scale at which they work.</w:t>
      </w:r>
      <w:r w:rsidRPr="00851B8B">
        <w:t xml:space="preserve"> </w:t>
      </w:r>
    </w:p>
    <w:p w:rsidR="00AE4814" w:rsidRPr="00851B8B" w:rsidRDefault="00851B8B" w:rsidP="00522928">
      <w:pPr>
        <w:numPr>
          <w:ilvl w:val="0"/>
          <w:numId w:val="5"/>
        </w:numPr>
      </w:pPr>
      <w:r>
        <w:rPr>
          <w:b/>
          <w:bCs/>
        </w:rPr>
        <w:t xml:space="preserve">City scale- </w:t>
      </w:r>
      <w:r w:rsidR="00522928" w:rsidRPr="00851B8B">
        <w:rPr>
          <w:b/>
          <w:bCs/>
        </w:rPr>
        <w:t xml:space="preserve">Urban Working group: </w:t>
      </w:r>
      <w:r>
        <w:br/>
      </w:r>
      <w:r w:rsidR="00522928" w:rsidRPr="00851B8B">
        <w:t>led by local government/the Mayor and key humanitarian agencies (Bangui and Kampala)</w:t>
      </w:r>
    </w:p>
    <w:p w:rsidR="00AE4814" w:rsidRPr="00851B8B" w:rsidRDefault="00851B8B" w:rsidP="00522928">
      <w:pPr>
        <w:numPr>
          <w:ilvl w:val="0"/>
          <w:numId w:val="5"/>
        </w:numPr>
      </w:pPr>
      <w:r>
        <w:rPr>
          <w:b/>
          <w:bCs/>
        </w:rPr>
        <w:t xml:space="preserve">City and district scale - </w:t>
      </w:r>
      <w:r w:rsidR="00522928" w:rsidRPr="00851B8B">
        <w:rPr>
          <w:b/>
          <w:bCs/>
        </w:rPr>
        <w:t xml:space="preserve">Tri- sector / cluster task forces: </w:t>
      </w:r>
      <w:r>
        <w:rPr>
          <w:b/>
          <w:bCs/>
        </w:rPr>
        <w:br/>
      </w:r>
      <w:r w:rsidR="00522928" w:rsidRPr="00851B8B">
        <w:t>Aleppo (Shelter, WASH and Early Recovery); Mogadishu (Shelter</w:t>
      </w:r>
      <w:r w:rsidR="00522928" w:rsidRPr="00851B8B">
        <w:t>, WASH, Health)</w:t>
      </w:r>
    </w:p>
    <w:p w:rsidR="000454B1" w:rsidRDefault="00851B8B" w:rsidP="00522928">
      <w:pPr>
        <w:numPr>
          <w:ilvl w:val="0"/>
          <w:numId w:val="5"/>
        </w:numPr>
      </w:pPr>
      <w:r>
        <w:rPr>
          <w:b/>
          <w:bCs/>
        </w:rPr>
        <w:t xml:space="preserve">District, ward and neighbourhood scale - </w:t>
      </w:r>
      <w:r w:rsidR="00522928" w:rsidRPr="00851B8B">
        <w:rPr>
          <w:b/>
          <w:bCs/>
        </w:rPr>
        <w:t xml:space="preserve">One agency-led coordination: </w:t>
      </w:r>
      <w:r>
        <w:br/>
      </w:r>
      <w:r w:rsidR="00522928" w:rsidRPr="00851B8B">
        <w:rPr>
          <w:bCs/>
        </w:rPr>
        <w:t xml:space="preserve">via </w:t>
      </w:r>
      <w:r w:rsidR="00522928" w:rsidRPr="00851B8B">
        <w:t>existing humanitarian Clusters- (Port-au-Prince and Mosul, including Community Resource Centres)</w:t>
      </w:r>
    </w:p>
    <w:p w:rsidR="000D72F4" w:rsidRDefault="00851B8B" w:rsidP="00083554">
      <w:pPr>
        <w:jc w:val="both"/>
      </w:pPr>
      <w:r>
        <w:t xml:space="preserve">Victoria </w:t>
      </w:r>
      <w:r w:rsidR="000D72F4">
        <w:t xml:space="preserve">Maynard </w:t>
      </w:r>
      <w:r>
        <w:t>highlighted that i</w:t>
      </w:r>
      <w:r w:rsidR="007510F4">
        <w:t>n</w:t>
      </w:r>
      <w:r w:rsidR="007510F4" w:rsidRPr="007510F4">
        <w:t xml:space="preserve"> cities, </w:t>
      </w:r>
      <w:r w:rsidR="000D72F4">
        <w:t xml:space="preserve">there are </w:t>
      </w:r>
      <w:r w:rsidR="007510F4" w:rsidRPr="007510F4">
        <w:t xml:space="preserve">other </w:t>
      </w:r>
      <w:r w:rsidR="000D72F4">
        <w:t xml:space="preserve">parallel </w:t>
      </w:r>
      <w:r w:rsidR="007510F4" w:rsidRPr="007510F4">
        <w:t>approaches</w:t>
      </w:r>
      <w:r w:rsidR="000D72F4">
        <w:t xml:space="preserve"> such as market based or institutional approach, Deciding when and where </w:t>
      </w:r>
      <w:r w:rsidR="007510F4" w:rsidRPr="007510F4">
        <w:t>to adopt an ABA approach</w:t>
      </w:r>
      <w:r w:rsidR="000D72F4">
        <w:t xml:space="preserve"> is important. Especially, useful when there is a high concentration of need in a complex environment. </w:t>
      </w:r>
    </w:p>
    <w:p w:rsidR="00E267DE" w:rsidRDefault="00E267DE" w:rsidP="00E267DE">
      <w:pPr>
        <w:jc w:val="both"/>
        <w:rPr>
          <w:b/>
          <w:color w:val="C00000"/>
          <w:u w:val="single"/>
        </w:rPr>
      </w:pPr>
      <w:r w:rsidRPr="00E72458">
        <w:rPr>
          <w:b/>
          <w:color w:val="C00000"/>
          <w:u w:val="single"/>
        </w:rPr>
        <w:t>ACTIONS</w:t>
      </w:r>
    </w:p>
    <w:p w:rsidR="00083554" w:rsidRDefault="00083554" w:rsidP="00522928">
      <w:pPr>
        <w:pStyle w:val="ListParagraph"/>
        <w:numPr>
          <w:ilvl w:val="0"/>
          <w:numId w:val="2"/>
        </w:numPr>
        <w:jc w:val="both"/>
        <w:rPr>
          <w:color w:val="C00000"/>
        </w:rPr>
      </w:pPr>
      <w:r w:rsidRPr="00083554">
        <w:rPr>
          <w:color w:val="C00000"/>
        </w:rPr>
        <w:t>The document is soon to be finalised, if any USWG members can assist with G</w:t>
      </w:r>
      <w:r>
        <w:rPr>
          <w:color w:val="C00000"/>
        </w:rPr>
        <w:t xml:space="preserve">raphics layout, </w:t>
      </w:r>
      <w:r w:rsidRPr="00083554">
        <w:rPr>
          <w:color w:val="C00000"/>
        </w:rPr>
        <w:t>proof reading</w:t>
      </w:r>
      <w:r>
        <w:rPr>
          <w:color w:val="C00000"/>
        </w:rPr>
        <w:t>, or d</w:t>
      </w:r>
      <w:r w:rsidRPr="00083554">
        <w:rPr>
          <w:color w:val="C00000"/>
        </w:rPr>
        <w:t>issemination</w:t>
      </w:r>
      <w:r>
        <w:rPr>
          <w:color w:val="C00000"/>
        </w:rPr>
        <w:t>, p</w:t>
      </w:r>
      <w:r w:rsidRPr="00083554">
        <w:rPr>
          <w:color w:val="C00000"/>
        </w:rPr>
        <w:t xml:space="preserve">lease do reach out to co-conveners. </w:t>
      </w:r>
    </w:p>
    <w:p w:rsidR="00083554" w:rsidRPr="00083554" w:rsidRDefault="00083554" w:rsidP="00083554">
      <w:pPr>
        <w:pStyle w:val="ListParagraph"/>
        <w:jc w:val="both"/>
        <w:rPr>
          <w:color w:val="C00000"/>
        </w:rPr>
      </w:pPr>
    </w:p>
    <w:p w:rsidR="00577739" w:rsidRPr="00E72458" w:rsidRDefault="00E267DE" w:rsidP="00522928">
      <w:pPr>
        <w:pStyle w:val="ListParagraph"/>
        <w:numPr>
          <w:ilvl w:val="0"/>
          <w:numId w:val="1"/>
        </w:numPr>
        <w:pBdr>
          <w:bottom w:val="single" w:sz="4" w:space="1" w:color="FF0000"/>
        </w:pBdr>
        <w:jc w:val="both"/>
        <w:rPr>
          <w:b/>
          <w:color w:val="C00000"/>
          <w:sz w:val="24"/>
        </w:rPr>
      </w:pPr>
      <w:r>
        <w:rPr>
          <w:b/>
          <w:color w:val="C00000"/>
          <w:sz w:val="24"/>
        </w:rPr>
        <w:t>Development of Urban settlement Guidance note</w:t>
      </w:r>
    </w:p>
    <w:p w:rsidR="000D72F4" w:rsidRPr="000D72F4" w:rsidRDefault="000D72F4" w:rsidP="00F233F2">
      <w:pPr>
        <w:jc w:val="both"/>
      </w:pPr>
      <w:r w:rsidRPr="000D72F4">
        <w:t xml:space="preserve">USWG </w:t>
      </w:r>
      <w:r>
        <w:t>has received fund</w:t>
      </w:r>
      <w:r w:rsidR="00910212">
        <w:t>s from OFDA / USAID</w:t>
      </w:r>
      <w:r>
        <w:t xml:space="preserve"> </w:t>
      </w:r>
      <w:r w:rsidR="00910212">
        <w:t>to</w:t>
      </w:r>
      <w:r>
        <w:t xml:space="preserve"> develop guidance on the approach</w:t>
      </w:r>
      <w:r w:rsidR="00910212">
        <w:t xml:space="preserve">. Both the draft process and initial ideas for content were discussed: </w:t>
      </w:r>
    </w:p>
    <w:p w:rsidR="00405E78" w:rsidRDefault="000D72F4" w:rsidP="00F233F2">
      <w:pPr>
        <w:jc w:val="both"/>
        <w:rPr>
          <w:b/>
          <w:u w:val="single"/>
        </w:rPr>
      </w:pPr>
      <w:r>
        <w:rPr>
          <w:b/>
          <w:u w:val="single"/>
        </w:rPr>
        <w:t xml:space="preserve">Proposed </w:t>
      </w:r>
      <w:r w:rsidR="00E267DE">
        <w:rPr>
          <w:b/>
          <w:u w:val="single"/>
        </w:rPr>
        <w:t>Framework</w:t>
      </w:r>
      <w:r w:rsidR="00910212">
        <w:rPr>
          <w:b/>
          <w:u w:val="single"/>
        </w:rPr>
        <w:t xml:space="preserve"> and process:</w:t>
      </w:r>
    </w:p>
    <w:p w:rsidR="000D72F4" w:rsidRDefault="000D72F4" w:rsidP="000D72F4">
      <w:pPr>
        <w:spacing w:after="0" w:line="240" w:lineRule="auto"/>
        <w:jc w:val="both"/>
        <w:rPr>
          <w:rFonts w:ascii="FreightSans Pro Medium" w:hAnsi="FreightSans Pro Medium" w:cs="Calibri"/>
        </w:rPr>
      </w:pPr>
      <w:r>
        <w:rPr>
          <w:rFonts w:ascii="FreightSans Pro Medium" w:hAnsi="FreightSans Pro Medium" w:cs="Calibri"/>
          <w:b/>
          <w:color w:val="C00000"/>
        </w:rPr>
        <w:t>Steering Group (SG)</w:t>
      </w:r>
      <w:r>
        <w:rPr>
          <w:rFonts w:ascii="FreightSans Pro Medium" w:hAnsi="FreightSans Pro Medium" w:cs="Calibri"/>
        </w:rPr>
        <w:t xml:space="preserve">: </w:t>
      </w:r>
      <w:r w:rsidR="00910212">
        <w:rPr>
          <w:rFonts w:ascii="FreightSans Pro Medium" w:hAnsi="FreightSans Pro Medium" w:cs="Calibri"/>
        </w:rPr>
        <w:t xml:space="preserve">A SG will be developed. </w:t>
      </w:r>
      <w:r>
        <w:rPr>
          <w:rFonts w:ascii="FreightSans Pro Medium" w:hAnsi="FreightSans Pro Medium" w:cs="Calibri"/>
        </w:rPr>
        <w:t>The SG will advise the Co-Chairs and Editor on the content and overall thematic format. They will review any outputs and act as peer reviewer for the guidance note. The SG members will come from cluster leads, or other sectoral focal points at the HQ and field offices.</w:t>
      </w:r>
    </w:p>
    <w:p w:rsidR="000D72F4" w:rsidRDefault="000D72F4" w:rsidP="000D72F4">
      <w:pPr>
        <w:spacing w:after="0" w:line="240" w:lineRule="auto"/>
        <w:jc w:val="both"/>
        <w:rPr>
          <w:rFonts w:ascii="FreightSans Pro Medium" w:hAnsi="FreightSans Pro Medium" w:cs="Calibri"/>
        </w:rPr>
      </w:pPr>
    </w:p>
    <w:p w:rsidR="000D72F4" w:rsidRDefault="000D72F4" w:rsidP="000D72F4">
      <w:pPr>
        <w:spacing w:after="0" w:line="240" w:lineRule="auto"/>
        <w:jc w:val="both"/>
        <w:rPr>
          <w:rFonts w:ascii="FreightSans Pro Medium" w:hAnsi="FreightSans Pro Medium" w:cs="Calibri"/>
        </w:rPr>
      </w:pPr>
      <w:r>
        <w:rPr>
          <w:rFonts w:ascii="FreightSans Pro Medium" w:hAnsi="FreightSans Pro Medium" w:cs="Calibri"/>
          <w:b/>
          <w:color w:val="C00000"/>
        </w:rPr>
        <w:t>Content Writers</w:t>
      </w:r>
      <w:r>
        <w:rPr>
          <w:rFonts w:ascii="FreightSans Pro Medium" w:hAnsi="FreightSans Pro Medium" w:cs="Calibri"/>
          <w:b/>
        </w:rPr>
        <w:t>:</w:t>
      </w:r>
      <w:r>
        <w:rPr>
          <w:rFonts w:ascii="FreightSans Pro Medium" w:hAnsi="FreightSans Pro Medium" w:cs="Calibri"/>
        </w:rPr>
        <w:t xml:space="preserve"> Writers will be sectoral </w:t>
      </w:r>
      <w:r w:rsidR="00910212">
        <w:rPr>
          <w:rFonts w:ascii="FreightSans Pro Medium" w:hAnsi="FreightSans Pro Medium" w:cs="Calibri"/>
        </w:rPr>
        <w:t xml:space="preserve">/ thematic </w:t>
      </w:r>
      <w:r>
        <w:rPr>
          <w:rFonts w:ascii="FreightSans Pro Medium" w:hAnsi="FreightSans Pro Medium" w:cs="Calibri"/>
        </w:rPr>
        <w:t xml:space="preserve">experts and familiar with the WG’s approach. Individuals (or preferable two colleagues) will write the content from the sectoral and contextual </w:t>
      </w:r>
      <w:r>
        <w:rPr>
          <w:rFonts w:ascii="FreightSans Pro Medium" w:hAnsi="FreightSans Pro Medium" w:cs="Calibri"/>
        </w:rPr>
        <w:lastRenderedPageBreak/>
        <w:t xml:space="preserve">perspectives, by consulting colleagues and the broad membership within their sector as well as relevant intersecting areas. </w:t>
      </w:r>
      <w:r w:rsidR="00910212">
        <w:rPr>
          <w:rFonts w:ascii="FreightSans Pro Medium" w:hAnsi="FreightSans Pro Medium" w:cs="Calibri"/>
        </w:rPr>
        <w:t xml:space="preserve">A </w:t>
      </w:r>
      <w:r>
        <w:rPr>
          <w:rFonts w:ascii="FreightSans Pro Medium" w:hAnsi="FreightSans Pro Medium" w:cs="Calibri"/>
        </w:rPr>
        <w:t xml:space="preserve">final list </w:t>
      </w:r>
      <w:r w:rsidR="00910212">
        <w:rPr>
          <w:rFonts w:ascii="FreightSans Pro Medium" w:hAnsi="FreightSans Pro Medium" w:cs="Calibri"/>
        </w:rPr>
        <w:t xml:space="preserve">of content / sectors </w:t>
      </w:r>
      <w:r>
        <w:rPr>
          <w:rFonts w:ascii="FreightSans Pro Medium" w:hAnsi="FreightSans Pro Medium" w:cs="Calibri"/>
        </w:rPr>
        <w:t>will be decided with WG consultations. Their work will be guided by a format provided by the Editor.</w:t>
      </w:r>
    </w:p>
    <w:p w:rsidR="000D72F4" w:rsidRDefault="000D72F4" w:rsidP="000D72F4">
      <w:pPr>
        <w:spacing w:after="0" w:line="240" w:lineRule="auto"/>
        <w:jc w:val="both"/>
        <w:rPr>
          <w:rFonts w:ascii="FreightSans Pro Medium" w:hAnsi="FreightSans Pro Medium" w:cs="Calibri"/>
        </w:rPr>
      </w:pPr>
    </w:p>
    <w:p w:rsidR="000D72F4" w:rsidRDefault="000D72F4" w:rsidP="000D72F4">
      <w:pPr>
        <w:spacing w:after="0" w:line="240" w:lineRule="auto"/>
        <w:jc w:val="both"/>
        <w:rPr>
          <w:rFonts w:ascii="FreightSans Pro Medium" w:hAnsi="FreightSans Pro Medium" w:cs="Calibri"/>
        </w:rPr>
      </w:pPr>
      <w:r>
        <w:rPr>
          <w:rFonts w:ascii="FreightSans Pro Medium" w:hAnsi="FreightSans Pro Medium" w:cs="Calibri"/>
          <w:b/>
          <w:color w:val="C00000"/>
        </w:rPr>
        <w:t>The Secretariat</w:t>
      </w:r>
      <w:r>
        <w:rPr>
          <w:rFonts w:ascii="FreightSans Pro Medium" w:hAnsi="FreightSans Pro Medium" w:cs="Calibri"/>
          <w:b/>
        </w:rPr>
        <w:t>:</w:t>
      </w:r>
      <w:r>
        <w:rPr>
          <w:rFonts w:ascii="FreightSans Pro Medium" w:hAnsi="FreightSans Pro Medium" w:cs="Calibri"/>
        </w:rPr>
        <w:t xml:space="preserve">  The secretariat (comprised of co-chairs and other interested agencies) will manage the process with the help of a consultant Editor. </w:t>
      </w:r>
      <w:r>
        <w:rPr>
          <w:rFonts w:ascii="FreightSans Pro Medium" w:hAnsi="FreightSans Pro Medium" w:cs="Calibri"/>
          <w:b/>
        </w:rPr>
        <w:t>The Editor</w:t>
      </w:r>
      <w:r>
        <w:rPr>
          <w:rFonts w:ascii="FreightSans Pro Medium" w:hAnsi="FreightSans Pro Medium" w:cs="Calibri"/>
        </w:rPr>
        <w:t xml:space="preserve"> will help content writers with style, format and terminologies as well as bring individual writing styles into a more standardized format. The editor will be responsible for the final copy edit but will be guided by the Steering Group.</w:t>
      </w:r>
    </w:p>
    <w:p w:rsidR="00910212" w:rsidRDefault="00910212" w:rsidP="000D72F4">
      <w:pPr>
        <w:spacing w:after="0" w:line="240" w:lineRule="auto"/>
        <w:jc w:val="both"/>
        <w:rPr>
          <w:rFonts w:ascii="FreightSans Pro Medium" w:hAnsi="FreightSans Pro Medium" w:cs="Calibri"/>
        </w:rPr>
      </w:pPr>
    </w:p>
    <w:p w:rsidR="00910212" w:rsidRDefault="00910212" w:rsidP="000D72F4">
      <w:pPr>
        <w:spacing w:after="0" w:line="240" w:lineRule="auto"/>
        <w:jc w:val="both"/>
        <w:rPr>
          <w:rFonts w:ascii="FreightSans Pro Medium" w:hAnsi="FreightSans Pro Medium" w:cs="Calibri"/>
        </w:rPr>
      </w:pPr>
      <w:r w:rsidRPr="00910212">
        <w:rPr>
          <w:rFonts w:ascii="FreightSans Pro Medium" w:hAnsi="FreightSans Pro Medium" w:cs="Calibri"/>
          <w:b/>
          <w:color w:val="C00000"/>
        </w:rPr>
        <w:t>Consultations:</w:t>
      </w:r>
      <w:r>
        <w:rPr>
          <w:rFonts w:ascii="FreightSans Pro Medium" w:hAnsi="FreightSans Pro Medium" w:cs="Calibri"/>
        </w:rPr>
        <w:t xml:space="preserve"> To further inform the narrative, a series of consultations and studies at regional (3) and country (3) level will occur. </w:t>
      </w:r>
    </w:p>
    <w:p w:rsidR="00910212" w:rsidRDefault="00910212" w:rsidP="000D72F4">
      <w:pPr>
        <w:spacing w:after="0" w:line="240" w:lineRule="auto"/>
        <w:jc w:val="both"/>
        <w:rPr>
          <w:rFonts w:ascii="FreightSans Pro Medium" w:hAnsi="FreightSans Pro Medium" w:cs="Calibri"/>
        </w:rPr>
      </w:pPr>
    </w:p>
    <w:p w:rsidR="000D72F4" w:rsidRPr="00E72458" w:rsidRDefault="000D72F4" w:rsidP="000D72F4">
      <w:pPr>
        <w:jc w:val="both"/>
        <w:rPr>
          <w:b/>
          <w:color w:val="C00000"/>
          <w:u w:val="single"/>
        </w:rPr>
      </w:pPr>
      <w:r w:rsidRPr="00E72458">
        <w:rPr>
          <w:b/>
          <w:color w:val="C00000"/>
          <w:u w:val="single"/>
        </w:rPr>
        <w:t>ACTIONS</w:t>
      </w:r>
    </w:p>
    <w:p w:rsidR="000D72F4" w:rsidRPr="00910212" w:rsidRDefault="000D72F4" w:rsidP="00522928">
      <w:pPr>
        <w:pStyle w:val="ListParagraph"/>
        <w:numPr>
          <w:ilvl w:val="0"/>
          <w:numId w:val="2"/>
        </w:numPr>
        <w:jc w:val="both"/>
        <w:rPr>
          <w:color w:val="FF0000"/>
        </w:rPr>
      </w:pPr>
      <w:r w:rsidRPr="00E72458">
        <w:rPr>
          <w:color w:val="C00000"/>
        </w:rPr>
        <w:t xml:space="preserve">If any </w:t>
      </w:r>
      <w:r>
        <w:rPr>
          <w:color w:val="C00000"/>
        </w:rPr>
        <w:t>US</w:t>
      </w:r>
      <w:r w:rsidRPr="00E72458">
        <w:rPr>
          <w:color w:val="C00000"/>
        </w:rPr>
        <w:t xml:space="preserve">WG </w:t>
      </w:r>
      <w:r>
        <w:rPr>
          <w:color w:val="C00000"/>
        </w:rPr>
        <w:t>m</w:t>
      </w:r>
      <w:r w:rsidR="00910212">
        <w:rPr>
          <w:color w:val="C00000"/>
        </w:rPr>
        <w:t xml:space="preserve">embers please send comments to </w:t>
      </w:r>
      <w:r>
        <w:rPr>
          <w:color w:val="C00000"/>
        </w:rPr>
        <w:t>co-</w:t>
      </w:r>
      <w:r w:rsidR="00910212">
        <w:rPr>
          <w:color w:val="C00000"/>
        </w:rPr>
        <w:t>conveners</w:t>
      </w:r>
    </w:p>
    <w:p w:rsidR="00910212" w:rsidRPr="000D72F4" w:rsidRDefault="00910212" w:rsidP="00522928">
      <w:pPr>
        <w:pStyle w:val="ListParagraph"/>
        <w:numPr>
          <w:ilvl w:val="0"/>
          <w:numId w:val="2"/>
        </w:numPr>
        <w:jc w:val="both"/>
        <w:rPr>
          <w:color w:val="FF0000"/>
        </w:rPr>
      </w:pPr>
      <w:r>
        <w:rPr>
          <w:color w:val="C00000"/>
        </w:rPr>
        <w:t xml:space="preserve">Any WG members interested in proposing locations for consultations or interested in taking part, please contact co-conveners. </w:t>
      </w:r>
    </w:p>
    <w:p w:rsidR="00DD74BA" w:rsidRPr="00910212" w:rsidRDefault="00910212" w:rsidP="00DD74BA">
      <w:pPr>
        <w:jc w:val="both"/>
        <w:rPr>
          <w:b/>
        </w:rPr>
      </w:pPr>
      <w:r w:rsidRPr="00910212">
        <w:rPr>
          <w:b/>
        </w:rPr>
        <w:t>Based on the analysis chapter, i</w:t>
      </w:r>
      <w:r w:rsidR="00DD74BA" w:rsidRPr="00910212">
        <w:rPr>
          <w:b/>
        </w:rPr>
        <w:t>nitial ideas for con</w:t>
      </w:r>
      <w:r>
        <w:rPr>
          <w:b/>
        </w:rPr>
        <w:t>tents sheet shared for comment:</w:t>
      </w:r>
    </w:p>
    <w:p w:rsidR="00910212" w:rsidRPr="00FA2D33" w:rsidRDefault="00DD74BA" w:rsidP="00522928">
      <w:pPr>
        <w:pStyle w:val="ListParagraph"/>
        <w:numPr>
          <w:ilvl w:val="0"/>
          <w:numId w:val="6"/>
        </w:numPr>
        <w:rPr>
          <w:b/>
          <w:bCs/>
          <w:color w:val="767171" w:themeColor="background2" w:themeShade="80"/>
          <w:sz w:val="20"/>
        </w:rPr>
      </w:pPr>
      <w:r w:rsidRPr="00FA2D33">
        <w:rPr>
          <w:b/>
          <w:bCs/>
          <w:color w:val="767171" w:themeColor="background2" w:themeShade="80"/>
          <w:sz w:val="20"/>
        </w:rPr>
        <w:t>Introduction (5 pages)</w:t>
      </w:r>
    </w:p>
    <w:p w:rsidR="00DD74BA" w:rsidRPr="00FA2D33" w:rsidRDefault="00DD74BA" w:rsidP="00910212">
      <w:pPr>
        <w:pStyle w:val="ListParagraph"/>
        <w:ind w:left="410"/>
        <w:rPr>
          <w:bCs/>
          <w:color w:val="767171" w:themeColor="background2" w:themeShade="80"/>
          <w:sz w:val="20"/>
        </w:rPr>
      </w:pPr>
      <w:r w:rsidRPr="00FA2D33">
        <w:rPr>
          <w:bCs/>
          <w:color w:val="767171" w:themeColor="background2" w:themeShade="80"/>
          <w:sz w:val="20"/>
        </w:rPr>
        <w:t xml:space="preserve">Why an Area based approach?, About this guideline (urban focused), Definition, Characteristics, Principles, Strength and opportunities for Adopting area-based approach, </w:t>
      </w:r>
      <w:r w:rsidRPr="00FA2D33">
        <w:rPr>
          <w:bCs/>
          <w:color w:val="767171" w:themeColor="background2" w:themeShade="80"/>
          <w:sz w:val="20"/>
        </w:rPr>
        <w:br/>
        <w:t>Links to development and exit strategy  </w:t>
      </w:r>
    </w:p>
    <w:p w:rsidR="00910212" w:rsidRPr="00FA2D33" w:rsidRDefault="00910212" w:rsidP="00910212">
      <w:pPr>
        <w:pStyle w:val="ListParagraph"/>
        <w:ind w:left="410"/>
        <w:rPr>
          <w:b/>
          <w:bCs/>
          <w:color w:val="767171" w:themeColor="background2" w:themeShade="80"/>
          <w:sz w:val="20"/>
        </w:rPr>
      </w:pPr>
    </w:p>
    <w:p w:rsidR="00910212" w:rsidRPr="00FA2D33" w:rsidRDefault="00DD74BA" w:rsidP="00522928">
      <w:pPr>
        <w:pStyle w:val="ListParagraph"/>
        <w:numPr>
          <w:ilvl w:val="0"/>
          <w:numId w:val="6"/>
        </w:numPr>
        <w:rPr>
          <w:b/>
          <w:bCs/>
          <w:color w:val="767171" w:themeColor="background2" w:themeShade="80"/>
          <w:sz w:val="20"/>
        </w:rPr>
      </w:pPr>
      <w:r w:rsidRPr="00FA2D33">
        <w:rPr>
          <w:b/>
          <w:bCs/>
          <w:color w:val="767171" w:themeColor="background2" w:themeShade="80"/>
          <w:sz w:val="20"/>
        </w:rPr>
        <w:t>Deciding when and where ABA is appropriate (4 pages)</w:t>
      </w:r>
    </w:p>
    <w:p w:rsidR="00DD74BA" w:rsidRPr="00FA2D33" w:rsidRDefault="00DD74BA" w:rsidP="00910212">
      <w:pPr>
        <w:pStyle w:val="ListParagraph"/>
        <w:ind w:left="410"/>
        <w:rPr>
          <w:b/>
          <w:bCs/>
          <w:color w:val="767171" w:themeColor="background2" w:themeShade="80"/>
          <w:sz w:val="20"/>
        </w:rPr>
      </w:pPr>
      <w:r w:rsidRPr="00FA2D33">
        <w:rPr>
          <w:bCs/>
          <w:color w:val="767171" w:themeColor="background2" w:themeShade="80"/>
          <w:sz w:val="20"/>
        </w:rPr>
        <w:t>Pros cons, type of crisis, Enabling contexts, Immediate need vs long- term outcomes, alternative approaches  </w:t>
      </w:r>
    </w:p>
    <w:p w:rsidR="00DD74BA" w:rsidRPr="00FA2D33" w:rsidRDefault="00DD74BA" w:rsidP="00DD74BA">
      <w:pPr>
        <w:rPr>
          <w:b/>
          <w:bCs/>
          <w:color w:val="767171" w:themeColor="background2" w:themeShade="80"/>
          <w:sz w:val="20"/>
        </w:rPr>
      </w:pPr>
      <w:r w:rsidRPr="00FA2D33">
        <w:rPr>
          <w:b/>
          <w:bCs/>
          <w:color w:val="767171" w:themeColor="background2" w:themeShade="80"/>
          <w:sz w:val="20"/>
        </w:rPr>
        <w:t>3. Learning from practice Link to compendium.</w:t>
      </w:r>
    </w:p>
    <w:p w:rsidR="00DD74BA" w:rsidRPr="00FA2D33" w:rsidRDefault="00DD74BA" w:rsidP="00DD74BA">
      <w:pPr>
        <w:rPr>
          <w:b/>
          <w:bCs/>
          <w:color w:val="767171" w:themeColor="background2" w:themeShade="80"/>
          <w:sz w:val="20"/>
        </w:rPr>
      </w:pPr>
      <w:r w:rsidRPr="00FA2D33">
        <w:rPr>
          <w:b/>
          <w:bCs/>
          <w:color w:val="767171" w:themeColor="background2" w:themeShade="80"/>
          <w:sz w:val="20"/>
        </w:rPr>
        <w:t xml:space="preserve">4. Four defining Components of Area Based Approach </w:t>
      </w:r>
    </w:p>
    <w:p w:rsidR="00DD74BA" w:rsidRPr="00FA2D33" w:rsidRDefault="00DD74BA" w:rsidP="00910212">
      <w:pPr>
        <w:ind w:left="720"/>
        <w:rPr>
          <w:b/>
          <w:bCs/>
          <w:color w:val="767171" w:themeColor="background2" w:themeShade="80"/>
          <w:sz w:val="20"/>
        </w:rPr>
      </w:pPr>
      <w:r w:rsidRPr="00FA2D33">
        <w:rPr>
          <w:b/>
          <w:bCs/>
          <w:color w:val="767171" w:themeColor="background2" w:themeShade="80"/>
          <w:sz w:val="20"/>
        </w:rPr>
        <w:t>4.1 How to define a specific geographic area with high needs? (5-10 pages)</w:t>
      </w:r>
      <w:r w:rsidRPr="00FA2D33">
        <w:rPr>
          <w:b/>
          <w:bCs/>
          <w:color w:val="767171" w:themeColor="background2" w:themeShade="80"/>
          <w:sz w:val="20"/>
        </w:rPr>
        <w:br/>
      </w:r>
      <w:r w:rsidRPr="00FA2D33">
        <w:rPr>
          <w:bCs/>
          <w:color w:val="767171" w:themeColor="background2" w:themeShade="80"/>
          <w:sz w:val="20"/>
        </w:rPr>
        <w:t>Defining and selecting a specific geographical area, scale; The level of high concentration of needs that warrant ABA</w:t>
      </w:r>
      <w:r w:rsidRPr="00FA2D33">
        <w:rPr>
          <w:b/>
          <w:bCs/>
          <w:color w:val="767171" w:themeColor="background2" w:themeShade="80"/>
          <w:sz w:val="20"/>
        </w:rPr>
        <w:t xml:space="preserve"> </w:t>
      </w:r>
    </w:p>
    <w:p w:rsidR="00910212" w:rsidRPr="00FA2D33" w:rsidRDefault="00DD74BA" w:rsidP="00522928">
      <w:pPr>
        <w:pStyle w:val="ListParagraph"/>
        <w:numPr>
          <w:ilvl w:val="1"/>
          <w:numId w:val="8"/>
        </w:numPr>
        <w:spacing w:after="0"/>
        <w:rPr>
          <w:b/>
          <w:bCs/>
          <w:color w:val="767171" w:themeColor="background2" w:themeShade="80"/>
          <w:sz w:val="20"/>
        </w:rPr>
      </w:pPr>
      <w:r w:rsidRPr="00FA2D33">
        <w:rPr>
          <w:b/>
          <w:bCs/>
          <w:color w:val="767171" w:themeColor="background2" w:themeShade="80"/>
          <w:sz w:val="20"/>
        </w:rPr>
        <w:t>How to work with Multiple stakeholders? (5-10 pages)</w:t>
      </w:r>
    </w:p>
    <w:p w:rsidR="00910212" w:rsidRPr="00FA2D33" w:rsidRDefault="00DD74BA" w:rsidP="00910212">
      <w:pPr>
        <w:ind w:left="709"/>
        <w:rPr>
          <w:bCs/>
          <w:color w:val="767171" w:themeColor="background2" w:themeShade="80"/>
          <w:sz w:val="20"/>
        </w:rPr>
      </w:pPr>
      <w:r w:rsidRPr="00FA2D33">
        <w:rPr>
          <w:bCs/>
          <w:color w:val="767171" w:themeColor="background2" w:themeShade="80"/>
          <w:sz w:val="20"/>
        </w:rPr>
        <w:t>How to manage a settlement building on existing local governance; Who are</w:t>
      </w:r>
      <w:r w:rsidR="00910212" w:rsidRPr="00FA2D33">
        <w:rPr>
          <w:bCs/>
          <w:color w:val="767171" w:themeColor="background2" w:themeShade="80"/>
          <w:sz w:val="20"/>
        </w:rPr>
        <w:t xml:space="preserve"> the (Multi) stakeholders</w:t>
      </w:r>
      <w:r w:rsidRPr="00FA2D33">
        <w:rPr>
          <w:bCs/>
          <w:color w:val="767171" w:themeColor="background2" w:themeShade="80"/>
          <w:sz w:val="20"/>
        </w:rPr>
        <w:t>(constituencies) What are their common perspective and</w:t>
      </w:r>
      <w:r w:rsidR="00910212" w:rsidRPr="00FA2D33">
        <w:rPr>
          <w:bCs/>
          <w:color w:val="767171" w:themeColor="background2" w:themeShade="80"/>
          <w:sz w:val="20"/>
        </w:rPr>
        <w:t xml:space="preserve"> how to find complementarities.</w:t>
      </w:r>
    </w:p>
    <w:p w:rsidR="00DD74BA" w:rsidRPr="00FA2D33" w:rsidRDefault="00DD74BA" w:rsidP="00522928">
      <w:pPr>
        <w:pStyle w:val="ListParagraph"/>
        <w:numPr>
          <w:ilvl w:val="1"/>
          <w:numId w:val="8"/>
        </w:numPr>
        <w:rPr>
          <w:bCs/>
          <w:color w:val="767171" w:themeColor="background2" w:themeShade="80"/>
          <w:sz w:val="20"/>
        </w:rPr>
      </w:pPr>
      <w:r w:rsidRPr="00FA2D33">
        <w:rPr>
          <w:b/>
          <w:bCs/>
          <w:color w:val="767171" w:themeColor="background2" w:themeShade="80"/>
          <w:sz w:val="20"/>
        </w:rPr>
        <w:t>How to deliver Multi- sectorial? (5-10 pages)</w:t>
      </w:r>
    </w:p>
    <w:p w:rsidR="00910212" w:rsidRPr="00FA2D33" w:rsidRDefault="00DD74BA" w:rsidP="00910212">
      <w:pPr>
        <w:ind w:left="709"/>
        <w:rPr>
          <w:bCs/>
          <w:color w:val="767171" w:themeColor="background2" w:themeShade="80"/>
          <w:sz w:val="20"/>
        </w:rPr>
      </w:pPr>
      <w:r w:rsidRPr="00FA2D33">
        <w:rPr>
          <w:bCs/>
          <w:color w:val="767171" w:themeColor="background2" w:themeShade="80"/>
          <w:sz w:val="20"/>
        </w:rPr>
        <w:t xml:space="preserve">What are the Multi sectorial needs of a population and how to collaborate and coordinate to deliver in a cohesive way. </w:t>
      </w:r>
      <w:r w:rsidRPr="00FA2D33">
        <w:rPr>
          <w:bCs/>
          <w:color w:val="767171" w:themeColor="background2" w:themeShade="80"/>
          <w:sz w:val="20"/>
        </w:rPr>
        <w:br/>
        <w:t>Health, Education, Housing, Employment (livelihoods), Social safety nets, Water and sanitation, Other</w:t>
      </w:r>
      <w:r w:rsidRPr="00FA2D33">
        <w:rPr>
          <w:bCs/>
          <w:color w:val="767171" w:themeColor="background2" w:themeShade="80"/>
          <w:sz w:val="20"/>
        </w:rPr>
        <w:br/>
        <w:t>Linking with wider city or regional plans and policies</w:t>
      </w:r>
    </w:p>
    <w:p w:rsidR="00910212" w:rsidRPr="00FA2D33" w:rsidRDefault="00DD74BA" w:rsidP="00522928">
      <w:pPr>
        <w:pStyle w:val="ListParagraph"/>
        <w:numPr>
          <w:ilvl w:val="1"/>
          <w:numId w:val="8"/>
        </w:numPr>
        <w:rPr>
          <w:bCs/>
          <w:color w:val="767171" w:themeColor="background2" w:themeShade="80"/>
          <w:sz w:val="20"/>
        </w:rPr>
      </w:pPr>
      <w:r w:rsidRPr="00FA2D33">
        <w:rPr>
          <w:b/>
          <w:bCs/>
          <w:color w:val="767171" w:themeColor="background2" w:themeShade="80"/>
          <w:sz w:val="20"/>
        </w:rPr>
        <w:t>How to be Inclusive of whole population? (5-10 pages)</w:t>
      </w:r>
    </w:p>
    <w:p w:rsidR="00DD74BA" w:rsidRPr="00FA2D33" w:rsidRDefault="00DD74BA" w:rsidP="00910212">
      <w:pPr>
        <w:ind w:left="720"/>
        <w:rPr>
          <w:bCs/>
          <w:color w:val="767171" w:themeColor="background2" w:themeShade="80"/>
          <w:sz w:val="20"/>
        </w:rPr>
      </w:pPr>
      <w:r w:rsidRPr="00FA2D33">
        <w:rPr>
          <w:bCs/>
          <w:color w:val="767171" w:themeColor="background2" w:themeShade="80"/>
          <w:sz w:val="20"/>
        </w:rPr>
        <w:t xml:space="preserve">Engaging the whole population, active participation of stakeholders, The legal status of individuals; People facing unique protection risks and groups at particular risk of discrimination and social exclusion, Long term residence </w:t>
      </w:r>
    </w:p>
    <w:p w:rsidR="00910212" w:rsidRPr="00FA2D33" w:rsidRDefault="00DD74BA" w:rsidP="00522928">
      <w:pPr>
        <w:pStyle w:val="ListParagraph"/>
        <w:numPr>
          <w:ilvl w:val="0"/>
          <w:numId w:val="9"/>
        </w:numPr>
        <w:rPr>
          <w:color w:val="767171" w:themeColor="background2" w:themeShade="80"/>
          <w:sz w:val="20"/>
        </w:rPr>
      </w:pPr>
      <w:r w:rsidRPr="00FA2D33">
        <w:rPr>
          <w:b/>
          <w:bCs/>
          <w:color w:val="767171" w:themeColor="background2" w:themeShade="80"/>
          <w:sz w:val="20"/>
        </w:rPr>
        <w:t xml:space="preserve">Operationalising Area based approaches </w:t>
      </w:r>
    </w:p>
    <w:p w:rsidR="00DD74BA" w:rsidRPr="00FA2D33" w:rsidRDefault="00DD74BA" w:rsidP="00522928">
      <w:pPr>
        <w:pStyle w:val="ListParagraph"/>
        <w:numPr>
          <w:ilvl w:val="1"/>
          <w:numId w:val="9"/>
        </w:numPr>
        <w:ind w:left="1134"/>
        <w:rPr>
          <w:color w:val="767171" w:themeColor="background2" w:themeShade="80"/>
          <w:sz w:val="20"/>
        </w:rPr>
      </w:pPr>
      <w:r w:rsidRPr="00FA2D33">
        <w:rPr>
          <w:b/>
          <w:bCs/>
          <w:color w:val="767171" w:themeColor="background2" w:themeShade="80"/>
          <w:sz w:val="20"/>
        </w:rPr>
        <w:t xml:space="preserve">Preparedness, partnerships, collaborations </w:t>
      </w:r>
      <w:r w:rsidRPr="00FA2D33">
        <w:rPr>
          <w:color w:val="767171" w:themeColor="background2" w:themeShade="80"/>
          <w:sz w:val="20"/>
        </w:rPr>
        <w:t>(5 pages)</w:t>
      </w:r>
    </w:p>
    <w:p w:rsidR="00910212" w:rsidRPr="00FA2D33" w:rsidRDefault="00910212" w:rsidP="00910212">
      <w:pPr>
        <w:pStyle w:val="ListParagraph"/>
        <w:ind w:left="1134"/>
        <w:rPr>
          <w:color w:val="767171" w:themeColor="background2" w:themeShade="80"/>
          <w:sz w:val="20"/>
        </w:rPr>
      </w:pPr>
    </w:p>
    <w:p w:rsidR="00910212" w:rsidRPr="00FA2D33" w:rsidRDefault="00DD74BA" w:rsidP="00522928">
      <w:pPr>
        <w:pStyle w:val="ListParagraph"/>
        <w:numPr>
          <w:ilvl w:val="1"/>
          <w:numId w:val="9"/>
        </w:numPr>
        <w:spacing w:after="0"/>
        <w:ind w:left="851" w:hanging="284"/>
        <w:rPr>
          <w:color w:val="767171" w:themeColor="background2" w:themeShade="80"/>
          <w:sz w:val="20"/>
        </w:rPr>
      </w:pPr>
      <w:r w:rsidRPr="00FA2D33">
        <w:rPr>
          <w:b/>
          <w:bCs/>
          <w:color w:val="767171" w:themeColor="background2" w:themeShade="80"/>
          <w:sz w:val="20"/>
        </w:rPr>
        <w:lastRenderedPageBreak/>
        <w:t xml:space="preserve">Area Based Assessment </w:t>
      </w:r>
      <w:r w:rsidRPr="00FA2D33">
        <w:rPr>
          <w:color w:val="767171" w:themeColor="background2" w:themeShade="80"/>
          <w:sz w:val="20"/>
        </w:rPr>
        <w:t>(5 pages)</w:t>
      </w:r>
    </w:p>
    <w:p w:rsidR="00910212" w:rsidRPr="00FA2D33" w:rsidRDefault="00DD74BA" w:rsidP="00910212">
      <w:pPr>
        <w:spacing w:after="0"/>
        <w:ind w:left="567"/>
        <w:rPr>
          <w:color w:val="767171" w:themeColor="background2" w:themeShade="80"/>
          <w:sz w:val="20"/>
        </w:rPr>
      </w:pPr>
      <w:r w:rsidRPr="00FA2D33">
        <w:rPr>
          <w:color w:val="767171" w:themeColor="background2" w:themeShade="80"/>
          <w:sz w:val="20"/>
        </w:rPr>
        <w:t xml:space="preserve">Displacement Tracking Matrix; Area Based Assessments. </w:t>
      </w:r>
    </w:p>
    <w:p w:rsidR="00910212" w:rsidRPr="00FA2D33" w:rsidRDefault="00910212" w:rsidP="00910212">
      <w:pPr>
        <w:spacing w:after="0"/>
        <w:ind w:left="567"/>
        <w:rPr>
          <w:b/>
          <w:color w:val="767171" w:themeColor="background2" w:themeShade="80"/>
          <w:sz w:val="20"/>
        </w:rPr>
      </w:pPr>
    </w:p>
    <w:p w:rsidR="00DD74BA" w:rsidRPr="00FA2D33" w:rsidRDefault="00910212" w:rsidP="00910212">
      <w:pPr>
        <w:spacing w:after="0"/>
        <w:ind w:left="567"/>
        <w:rPr>
          <w:color w:val="767171" w:themeColor="background2" w:themeShade="80"/>
          <w:sz w:val="20"/>
        </w:rPr>
      </w:pPr>
      <w:r w:rsidRPr="00FA2D33">
        <w:rPr>
          <w:b/>
          <w:color w:val="767171" w:themeColor="background2" w:themeShade="80"/>
          <w:sz w:val="20"/>
        </w:rPr>
        <w:t>5.3</w:t>
      </w:r>
      <w:r w:rsidRPr="00FA2D33">
        <w:rPr>
          <w:color w:val="767171" w:themeColor="background2" w:themeShade="80"/>
          <w:sz w:val="20"/>
        </w:rPr>
        <w:t xml:space="preserve"> </w:t>
      </w:r>
      <w:r w:rsidR="00DD74BA" w:rsidRPr="00FA2D33">
        <w:rPr>
          <w:b/>
          <w:bCs/>
          <w:color w:val="767171" w:themeColor="background2" w:themeShade="80"/>
          <w:sz w:val="20"/>
        </w:rPr>
        <w:t xml:space="preserve">Area Based Response Planning </w:t>
      </w:r>
      <w:r w:rsidR="00DD74BA" w:rsidRPr="00FA2D33">
        <w:rPr>
          <w:color w:val="767171" w:themeColor="background2" w:themeShade="80"/>
          <w:sz w:val="20"/>
        </w:rPr>
        <w:t>(5 pages)</w:t>
      </w:r>
    </w:p>
    <w:p w:rsidR="00DD74BA" w:rsidRPr="00FA2D33" w:rsidRDefault="00DD74BA" w:rsidP="00910212">
      <w:pPr>
        <w:spacing w:after="0"/>
        <w:ind w:left="567"/>
        <w:rPr>
          <w:color w:val="767171" w:themeColor="background2" w:themeShade="80"/>
          <w:sz w:val="20"/>
        </w:rPr>
      </w:pPr>
      <w:r w:rsidRPr="00FA2D33">
        <w:rPr>
          <w:color w:val="767171" w:themeColor="background2" w:themeShade="80"/>
          <w:sz w:val="20"/>
        </w:rPr>
        <w:t>Response planning and multi-sectoral prioritisation</w:t>
      </w:r>
    </w:p>
    <w:p w:rsidR="00910212" w:rsidRPr="00FA2D33" w:rsidRDefault="00DD74BA" w:rsidP="00910212">
      <w:pPr>
        <w:spacing w:after="0"/>
        <w:ind w:left="567"/>
        <w:rPr>
          <w:color w:val="767171" w:themeColor="background2" w:themeShade="80"/>
          <w:sz w:val="20"/>
        </w:rPr>
      </w:pPr>
      <w:r w:rsidRPr="00FA2D33">
        <w:rPr>
          <w:color w:val="767171" w:themeColor="background2" w:themeShade="80"/>
          <w:sz w:val="20"/>
        </w:rPr>
        <w:t>Ongoing monitoring</w:t>
      </w:r>
    </w:p>
    <w:p w:rsidR="00910212" w:rsidRPr="00FA2D33" w:rsidRDefault="00910212" w:rsidP="00910212">
      <w:pPr>
        <w:spacing w:after="0"/>
        <w:ind w:left="567"/>
        <w:rPr>
          <w:b/>
          <w:bCs/>
          <w:color w:val="767171" w:themeColor="background2" w:themeShade="80"/>
          <w:sz w:val="20"/>
        </w:rPr>
      </w:pPr>
    </w:p>
    <w:p w:rsidR="00DD74BA" w:rsidRPr="00FA2D33" w:rsidRDefault="00910212" w:rsidP="00910212">
      <w:pPr>
        <w:spacing w:after="0"/>
        <w:ind w:left="567"/>
        <w:rPr>
          <w:color w:val="767171" w:themeColor="background2" w:themeShade="80"/>
          <w:sz w:val="20"/>
        </w:rPr>
      </w:pPr>
      <w:r w:rsidRPr="00FA2D33">
        <w:rPr>
          <w:b/>
          <w:bCs/>
          <w:color w:val="767171" w:themeColor="background2" w:themeShade="80"/>
          <w:sz w:val="20"/>
        </w:rPr>
        <w:t>5.4</w:t>
      </w:r>
      <w:r w:rsidR="00DD74BA" w:rsidRPr="00FA2D33">
        <w:rPr>
          <w:b/>
          <w:bCs/>
          <w:color w:val="767171" w:themeColor="background2" w:themeShade="80"/>
          <w:sz w:val="20"/>
        </w:rPr>
        <w:t xml:space="preserve"> Scale and models; </w:t>
      </w:r>
      <w:r w:rsidR="00DD74BA" w:rsidRPr="00FA2D33">
        <w:rPr>
          <w:color w:val="767171" w:themeColor="background2" w:themeShade="80"/>
          <w:sz w:val="20"/>
        </w:rPr>
        <w:t>(5-10 pages)</w:t>
      </w:r>
    </w:p>
    <w:p w:rsidR="00DD74BA" w:rsidRPr="00FA2D33" w:rsidRDefault="00DD74BA" w:rsidP="00910212">
      <w:pPr>
        <w:spacing w:after="0"/>
        <w:ind w:left="567"/>
        <w:rPr>
          <w:color w:val="767171" w:themeColor="background2" w:themeShade="80"/>
          <w:sz w:val="20"/>
        </w:rPr>
      </w:pPr>
      <w:r w:rsidRPr="00FA2D33">
        <w:rPr>
          <w:color w:val="767171" w:themeColor="background2" w:themeShade="80"/>
          <w:sz w:val="20"/>
        </w:rPr>
        <w:t xml:space="preserve">City level working group/ Municipal working groups/ Tri-sector task force/ One agency (neighbourhood/ settlement approach) </w:t>
      </w:r>
    </w:p>
    <w:p w:rsidR="00910212" w:rsidRPr="00FA2D33" w:rsidRDefault="00910212" w:rsidP="00910212">
      <w:pPr>
        <w:spacing w:after="0"/>
        <w:rPr>
          <w:color w:val="767171" w:themeColor="background2" w:themeShade="80"/>
          <w:sz w:val="20"/>
        </w:rPr>
      </w:pPr>
    </w:p>
    <w:p w:rsidR="00DD74BA" w:rsidRPr="00FA2D33" w:rsidRDefault="00DD74BA" w:rsidP="00910212">
      <w:pPr>
        <w:spacing w:after="0"/>
        <w:rPr>
          <w:color w:val="767171" w:themeColor="background2" w:themeShade="80"/>
          <w:sz w:val="20"/>
        </w:rPr>
      </w:pPr>
      <w:r w:rsidRPr="00FA2D33">
        <w:rPr>
          <w:b/>
          <w:bCs/>
          <w:color w:val="767171" w:themeColor="background2" w:themeShade="80"/>
          <w:sz w:val="20"/>
        </w:rPr>
        <w:t xml:space="preserve">6. Appropriate Funding models </w:t>
      </w:r>
      <w:r w:rsidRPr="00FA2D33">
        <w:rPr>
          <w:color w:val="767171" w:themeColor="background2" w:themeShade="80"/>
          <w:sz w:val="20"/>
        </w:rPr>
        <w:t>(4 pages)</w:t>
      </w:r>
    </w:p>
    <w:p w:rsidR="00DD74BA" w:rsidRPr="00FA2D33" w:rsidRDefault="00DD74BA" w:rsidP="00910212">
      <w:pPr>
        <w:spacing w:after="0"/>
        <w:rPr>
          <w:color w:val="767171" w:themeColor="background2" w:themeShade="80"/>
          <w:sz w:val="20"/>
        </w:rPr>
      </w:pPr>
      <w:r w:rsidRPr="00FA2D33">
        <w:rPr>
          <w:b/>
          <w:bCs/>
          <w:color w:val="767171" w:themeColor="background2" w:themeShade="80"/>
          <w:sz w:val="20"/>
        </w:rPr>
        <w:t xml:space="preserve">7. Outcomes and impact </w:t>
      </w:r>
      <w:r w:rsidRPr="00FA2D33">
        <w:rPr>
          <w:color w:val="767171" w:themeColor="background2" w:themeShade="80"/>
          <w:sz w:val="20"/>
        </w:rPr>
        <w:t>(4 pages)</w:t>
      </w:r>
    </w:p>
    <w:p w:rsidR="00DD74BA" w:rsidRPr="00FA2D33" w:rsidRDefault="00DD74BA" w:rsidP="00910212">
      <w:pPr>
        <w:spacing w:after="0"/>
        <w:rPr>
          <w:color w:val="767171" w:themeColor="background2" w:themeShade="80"/>
          <w:sz w:val="20"/>
        </w:rPr>
      </w:pPr>
      <w:r w:rsidRPr="00FA2D33">
        <w:rPr>
          <w:b/>
          <w:bCs/>
          <w:color w:val="767171" w:themeColor="background2" w:themeShade="80"/>
          <w:sz w:val="20"/>
        </w:rPr>
        <w:t xml:space="preserve">8. Efficiency, effectiveness and sustainability </w:t>
      </w:r>
      <w:r w:rsidRPr="00FA2D33">
        <w:rPr>
          <w:color w:val="767171" w:themeColor="background2" w:themeShade="80"/>
          <w:sz w:val="20"/>
        </w:rPr>
        <w:t>(4 pages</w:t>
      </w:r>
    </w:p>
    <w:p w:rsidR="00910212" w:rsidRDefault="00910212" w:rsidP="00E267DE">
      <w:pPr>
        <w:jc w:val="both"/>
      </w:pPr>
    </w:p>
    <w:p w:rsidR="00FA2D33" w:rsidRPr="00FA2D33" w:rsidRDefault="00DD74BA" w:rsidP="00522928">
      <w:pPr>
        <w:pStyle w:val="ListParagraph"/>
        <w:numPr>
          <w:ilvl w:val="0"/>
          <w:numId w:val="10"/>
        </w:numPr>
        <w:jc w:val="both"/>
        <w:rPr>
          <w:b/>
          <w:color w:val="C00000"/>
          <w:u w:val="single"/>
        </w:rPr>
      </w:pPr>
      <w:r w:rsidRPr="00DD74BA">
        <w:t>PCI and Red</w:t>
      </w:r>
      <w:r w:rsidR="00FA2D33">
        <w:t>R</w:t>
      </w:r>
      <w:r w:rsidRPr="00DD74BA">
        <w:t xml:space="preserve"> raised concerns of duplication with their neighbourhood approach manual, </w:t>
      </w:r>
      <w:r>
        <w:t>USWG co-chairs express without having seen the</w:t>
      </w:r>
      <w:r w:rsidR="00910212">
        <w:t xml:space="preserve"> full</w:t>
      </w:r>
      <w:r>
        <w:t xml:space="preserve"> document</w:t>
      </w:r>
      <w:r w:rsidR="00FA2D33">
        <w:t xml:space="preserve"> it is hard to predict overlap but agreed to work collaboratively to ensure documents are complementary. </w:t>
      </w:r>
    </w:p>
    <w:p w:rsidR="00140977" w:rsidRPr="00FA2D33" w:rsidRDefault="00140977" w:rsidP="00FA2D33">
      <w:pPr>
        <w:jc w:val="both"/>
        <w:rPr>
          <w:b/>
          <w:color w:val="C00000"/>
          <w:u w:val="single"/>
        </w:rPr>
      </w:pPr>
      <w:r w:rsidRPr="00FA2D33">
        <w:rPr>
          <w:b/>
          <w:color w:val="C00000"/>
          <w:u w:val="single"/>
        </w:rPr>
        <w:t>ACTIONS</w:t>
      </w:r>
    </w:p>
    <w:p w:rsidR="00FA2D33" w:rsidRPr="00DD74BA" w:rsidRDefault="00FA2D33" w:rsidP="00522928">
      <w:pPr>
        <w:pStyle w:val="ListParagraph"/>
        <w:numPr>
          <w:ilvl w:val="0"/>
          <w:numId w:val="2"/>
        </w:numPr>
        <w:jc w:val="both"/>
        <w:rPr>
          <w:color w:val="C00000"/>
        </w:rPr>
      </w:pPr>
      <w:r>
        <w:rPr>
          <w:color w:val="C00000"/>
        </w:rPr>
        <w:t>A</w:t>
      </w:r>
      <w:r w:rsidRPr="00DD74BA">
        <w:rPr>
          <w:color w:val="C00000"/>
        </w:rPr>
        <w:t xml:space="preserve">ny </w:t>
      </w:r>
      <w:r>
        <w:rPr>
          <w:color w:val="C00000"/>
        </w:rPr>
        <w:t xml:space="preserve">and all </w:t>
      </w:r>
      <w:r w:rsidRPr="00DD74BA">
        <w:rPr>
          <w:color w:val="C00000"/>
        </w:rPr>
        <w:t xml:space="preserve">comments welcomed from the </w:t>
      </w:r>
      <w:r>
        <w:rPr>
          <w:color w:val="C00000"/>
        </w:rPr>
        <w:t>US</w:t>
      </w:r>
      <w:r w:rsidRPr="00DD74BA">
        <w:rPr>
          <w:color w:val="C00000"/>
        </w:rPr>
        <w:t>WG members</w:t>
      </w:r>
      <w:r>
        <w:rPr>
          <w:color w:val="C00000"/>
        </w:rPr>
        <w:t xml:space="preserve"> on content development</w:t>
      </w:r>
    </w:p>
    <w:p w:rsidR="00140977" w:rsidRPr="00DD74BA" w:rsidRDefault="00FA2D33" w:rsidP="00522928">
      <w:pPr>
        <w:pStyle w:val="ListParagraph"/>
        <w:numPr>
          <w:ilvl w:val="0"/>
          <w:numId w:val="2"/>
        </w:numPr>
        <w:jc w:val="both"/>
        <w:rPr>
          <w:color w:val="C00000"/>
        </w:rPr>
      </w:pPr>
      <w:r>
        <w:rPr>
          <w:color w:val="C00000"/>
        </w:rPr>
        <w:t>USWG co-conveners and PCI/RedR to further discuss and minimise overlap / maximise synergies</w:t>
      </w:r>
    </w:p>
    <w:p w:rsidR="00DD74BA" w:rsidRPr="00DD74BA" w:rsidRDefault="00DD74BA" w:rsidP="00522928">
      <w:pPr>
        <w:pStyle w:val="ListParagraph"/>
        <w:numPr>
          <w:ilvl w:val="0"/>
          <w:numId w:val="2"/>
        </w:numPr>
        <w:jc w:val="both"/>
        <w:rPr>
          <w:color w:val="C00000"/>
        </w:rPr>
      </w:pPr>
      <w:r w:rsidRPr="00DD74BA">
        <w:rPr>
          <w:color w:val="C00000"/>
        </w:rPr>
        <w:t xml:space="preserve">The contents sheet will be further developed by the </w:t>
      </w:r>
      <w:r w:rsidR="00FA2D33">
        <w:rPr>
          <w:color w:val="C00000"/>
        </w:rPr>
        <w:t>S</w:t>
      </w:r>
      <w:r w:rsidRPr="00DD74BA">
        <w:rPr>
          <w:color w:val="C00000"/>
        </w:rPr>
        <w:t xml:space="preserve">teering </w:t>
      </w:r>
      <w:r w:rsidR="00FA2D33">
        <w:rPr>
          <w:color w:val="C00000"/>
        </w:rPr>
        <w:t>G</w:t>
      </w:r>
      <w:r w:rsidRPr="00DD74BA">
        <w:rPr>
          <w:color w:val="C00000"/>
        </w:rPr>
        <w:t>roup once formed.</w:t>
      </w:r>
    </w:p>
    <w:p w:rsidR="00E267DE" w:rsidRPr="00140977" w:rsidRDefault="00E267DE" w:rsidP="00DD74BA">
      <w:pPr>
        <w:pStyle w:val="ListParagraph"/>
        <w:jc w:val="both"/>
        <w:rPr>
          <w:color w:val="FF0000"/>
        </w:rPr>
      </w:pPr>
    </w:p>
    <w:p w:rsidR="00405E78" w:rsidRPr="00E72458" w:rsidRDefault="00E267DE" w:rsidP="00522928">
      <w:pPr>
        <w:pStyle w:val="ListParagraph"/>
        <w:numPr>
          <w:ilvl w:val="0"/>
          <w:numId w:val="8"/>
        </w:numPr>
        <w:pBdr>
          <w:bottom w:val="single" w:sz="4" w:space="1" w:color="FF0000"/>
        </w:pBdr>
        <w:jc w:val="both"/>
        <w:rPr>
          <w:b/>
          <w:color w:val="C00000"/>
          <w:sz w:val="24"/>
        </w:rPr>
      </w:pPr>
      <w:r>
        <w:rPr>
          <w:b/>
          <w:color w:val="C00000"/>
          <w:sz w:val="24"/>
        </w:rPr>
        <w:t xml:space="preserve">Updates from CCCM </w:t>
      </w:r>
    </w:p>
    <w:p w:rsidR="00D06684" w:rsidRDefault="00D06684" w:rsidP="00FA2D33">
      <w:pPr>
        <w:jc w:val="both"/>
      </w:pPr>
      <w:r w:rsidRPr="00FA2D33">
        <w:rPr>
          <w:b/>
        </w:rPr>
        <w:t xml:space="preserve">Annika Grafweg (IOM) on behalf of the CCCM area base WG </w:t>
      </w:r>
    </w:p>
    <w:p w:rsidR="00D06684" w:rsidRDefault="00D06684" w:rsidP="00522928">
      <w:pPr>
        <w:pStyle w:val="ListParagraph"/>
        <w:numPr>
          <w:ilvl w:val="0"/>
          <w:numId w:val="10"/>
        </w:numPr>
        <w:jc w:val="both"/>
      </w:pPr>
      <w:r>
        <w:t xml:space="preserve">Shared that CCCM cluster is producing a paper “management and coordination of collective settings” which has three parts. Mobile paper, case studies of CCCM Mobile approaches and tools. </w:t>
      </w:r>
    </w:p>
    <w:p w:rsidR="00D06684" w:rsidRDefault="00D06684" w:rsidP="00522928">
      <w:pPr>
        <w:pStyle w:val="ListParagraph"/>
        <w:numPr>
          <w:ilvl w:val="0"/>
          <w:numId w:val="10"/>
        </w:numPr>
        <w:jc w:val="both"/>
      </w:pPr>
      <w:r>
        <w:t xml:space="preserve">In addition, CCCM cluster is compiling a series of case studies which includes Area base approaches such as CRC, Mobile approaches Site management support </w:t>
      </w:r>
      <w:r w:rsidR="00522928">
        <w:t>etc</w:t>
      </w:r>
      <w:r>
        <w:t>…</w:t>
      </w:r>
    </w:p>
    <w:p w:rsidR="00D06684" w:rsidRPr="00E72458" w:rsidRDefault="00D06684" w:rsidP="00D06684">
      <w:pPr>
        <w:jc w:val="both"/>
        <w:rPr>
          <w:b/>
          <w:color w:val="C00000"/>
          <w:u w:val="single"/>
        </w:rPr>
      </w:pPr>
      <w:r w:rsidRPr="00E72458">
        <w:rPr>
          <w:b/>
          <w:color w:val="C00000"/>
          <w:u w:val="single"/>
        </w:rPr>
        <w:t>ACTIONS</w:t>
      </w:r>
    </w:p>
    <w:p w:rsidR="00D06684" w:rsidRDefault="00FA2D33" w:rsidP="00522928">
      <w:pPr>
        <w:pStyle w:val="ListParagraph"/>
        <w:numPr>
          <w:ilvl w:val="0"/>
          <w:numId w:val="2"/>
        </w:numPr>
        <w:jc w:val="both"/>
        <w:rPr>
          <w:color w:val="C00000"/>
        </w:rPr>
      </w:pPr>
      <w:r>
        <w:rPr>
          <w:color w:val="C00000"/>
        </w:rPr>
        <w:t>A webinar is forthcoming</w:t>
      </w:r>
      <w:r w:rsidR="00D06684">
        <w:rPr>
          <w:color w:val="C00000"/>
        </w:rPr>
        <w:t>.</w:t>
      </w:r>
    </w:p>
    <w:p w:rsidR="00D06684" w:rsidRPr="00DD74BA" w:rsidRDefault="00D06684" w:rsidP="00522928">
      <w:pPr>
        <w:pStyle w:val="ListParagraph"/>
        <w:numPr>
          <w:ilvl w:val="0"/>
          <w:numId w:val="2"/>
        </w:numPr>
        <w:jc w:val="both"/>
        <w:rPr>
          <w:color w:val="C00000"/>
        </w:rPr>
      </w:pPr>
      <w:r>
        <w:rPr>
          <w:color w:val="C00000"/>
        </w:rPr>
        <w:t xml:space="preserve">If WG members would like to contribute case studies contact; </w:t>
      </w:r>
      <w:hyperlink r:id="rId7" w:history="1">
        <w:r w:rsidRPr="00D06684">
          <w:rPr>
            <w:rStyle w:val="Hyperlink"/>
          </w:rPr>
          <w:t>agrafweg@iom.int</w:t>
        </w:r>
      </w:hyperlink>
      <w:r>
        <w:rPr>
          <w:color w:val="C00000"/>
        </w:rPr>
        <w:t xml:space="preserve"> </w:t>
      </w:r>
    </w:p>
    <w:p w:rsidR="00D06684" w:rsidRDefault="00D06684" w:rsidP="00F233F2">
      <w:pPr>
        <w:pStyle w:val="ListParagraph"/>
        <w:ind w:left="360"/>
        <w:jc w:val="both"/>
      </w:pPr>
    </w:p>
    <w:p w:rsidR="00140977" w:rsidRPr="00E72458" w:rsidRDefault="00140977" w:rsidP="00522928">
      <w:pPr>
        <w:pStyle w:val="ListParagraph"/>
        <w:numPr>
          <w:ilvl w:val="0"/>
          <w:numId w:val="8"/>
        </w:numPr>
        <w:pBdr>
          <w:bottom w:val="single" w:sz="4" w:space="1" w:color="FF0000"/>
        </w:pBdr>
        <w:jc w:val="both"/>
        <w:rPr>
          <w:b/>
          <w:color w:val="C00000"/>
          <w:sz w:val="24"/>
        </w:rPr>
      </w:pPr>
      <w:r w:rsidRPr="00E72458">
        <w:rPr>
          <w:b/>
          <w:color w:val="C00000"/>
          <w:sz w:val="24"/>
        </w:rPr>
        <w:t>PCI</w:t>
      </w:r>
      <w:r w:rsidR="00F233F2" w:rsidRPr="00E72458">
        <w:rPr>
          <w:b/>
          <w:color w:val="C00000"/>
          <w:sz w:val="24"/>
        </w:rPr>
        <w:t xml:space="preserve">-led </w:t>
      </w:r>
      <w:r w:rsidRPr="00E72458">
        <w:rPr>
          <w:b/>
          <w:color w:val="C00000"/>
          <w:sz w:val="24"/>
        </w:rPr>
        <w:t>guidance</w:t>
      </w:r>
      <w:r w:rsidR="00F233F2" w:rsidRPr="00E72458">
        <w:rPr>
          <w:b/>
          <w:color w:val="C00000"/>
          <w:sz w:val="24"/>
        </w:rPr>
        <w:t xml:space="preserve"> on the Neighbourhood / Settlement Approach</w:t>
      </w:r>
    </w:p>
    <w:p w:rsidR="00FA2D33" w:rsidRPr="00A83EF9" w:rsidRDefault="00FA2D33" w:rsidP="00E267DE">
      <w:pPr>
        <w:jc w:val="both"/>
      </w:pPr>
      <w:r w:rsidRPr="00A83EF9">
        <w:t>Building on forthcoming release of PCI’s Neighbourhood Approach guidance, PCI and RedR have partnered, with support from USAID / OFDA, to undertake a series of consultations on the guidance, to then inform a training package. Upcoming workshops include:</w:t>
      </w:r>
      <w:r w:rsidR="00A83EF9" w:rsidRPr="00A83EF9">
        <w:t xml:space="preserve"> (</w:t>
      </w:r>
      <w:r w:rsidR="00A83EF9">
        <w:t xml:space="preserve">clink the </w:t>
      </w:r>
      <w:r w:rsidR="00A83EF9" w:rsidRPr="00A83EF9">
        <w:t>link</w:t>
      </w:r>
      <w:r w:rsidR="00A83EF9">
        <w:t>s</w:t>
      </w:r>
      <w:r w:rsidR="00A83EF9" w:rsidRPr="00A83EF9">
        <w:t xml:space="preserve"> below to register)</w:t>
      </w:r>
    </w:p>
    <w:p w:rsidR="00FA2D33" w:rsidRPr="00A83EF9" w:rsidRDefault="00FA2D33" w:rsidP="00522928">
      <w:pPr>
        <w:pStyle w:val="ListParagraph"/>
        <w:numPr>
          <w:ilvl w:val="0"/>
          <w:numId w:val="11"/>
        </w:numPr>
        <w:rPr>
          <w:b/>
          <w:bCs/>
          <w:u w:val="single"/>
        </w:rPr>
      </w:pPr>
      <w:hyperlink r:id="rId8" w:history="1">
        <w:r w:rsidRPr="00A83EF9">
          <w:rPr>
            <w:rStyle w:val="Hyperlink"/>
            <w:b/>
            <w:bCs/>
            <w:color w:val="auto"/>
            <w:lang w:val="en-US"/>
          </w:rPr>
          <w:t>Wednesday 13 March, Washington, DC</w:t>
        </w:r>
      </w:hyperlink>
      <w:r w:rsidRPr="00A83EF9">
        <w:rPr>
          <w:rStyle w:val="Hyperlink"/>
          <w:b/>
          <w:bCs/>
          <w:color w:val="auto"/>
        </w:rPr>
        <w:t xml:space="preserve">: </w:t>
      </w:r>
      <w:hyperlink r:id="rId9" w:history="1">
        <w:r w:rsidRPr="00A83EF9">
          <w:rPr>
            <w:rStyle w:val="Hyperlink"/>
            <w:color w:val="auto"/>
            <w:lang w:val="en-US"/>
          </w:rPr>
          <w:t>Programming with the Neighborhood Approach</w:t>
        </w:r>
      </w:hyperlink>
      <w:r w:rsidRPr="00A83EF9">
        <w:rPr>
          <w:rStyle w:val="Hyperlink"/>
          <w:color w:val="auto"/>
          <w:lang w:val="en-US"/>
        </w:rPr>
        <w:t xml:space="preserve"> </w:t>
      </w:r>
    </w:p>
    <w:p w:rsidR="00FA2D33" w:rsidRPr="00A83EF9" w:rsidRDefault="00FA2D33" w:rsidP="00522928">
      <w:pPr>
        <w:pStyle w:val="ListParagraph"/>
        <w:numPr>
          <w:ilvl w:val="0"/>
          <w:numId w:val="11"/>
        </w:numPr>
        <w:rPr>
          <w:u w:val="single"/>
        </w:rPr>
      </w:pPr>
      <w:hyperlink r:id="rId10" w:history="1">
        <w:r w:rsidRPr="00A83EF9">
          <w:rPr>
            <w:rStyle w:val="Hyperlink"/>
            <w:b/>
            <w:bCs/>
            <w:color w:val="auto"/>
            <w:lang w:val="en-US"/>
          </w:rPr>
          <w:t>Tuesday 19 March, Port-Au-Prince</w:t>
        </w:r>
      </w:hyperlink>
      <w:r w:rsidRPr="00A83EF9">
        <w:rPr>
          <w:rStyle w:val="Hyperlink"/>
          <w:color w:val="auto"/>
        </w:rPr>
        <w:t xml:space="preserve">: </w:t>
      </w:r>
      <w:hyperlink r:id="rId11" w:history="1">
        <w:r w:rsidRPr="00A83EF9">
          <w:rPr>
            <w:rStyle w:val="Hyperlink"/>
            <w:color w:val="auto"/>
            <w:lang w:val="en-US"/>
          </w:rPr>
          <w:t>Implementation: Lessons from the Neighborhood Approach</w:t>
        </w:r>
      </w:hyperlink>
      <w:r w:rsidRPr="00A83EF9">
        <w:rPr>
          <w:rStyle w:val="Hyperlink"/>
          <w:color w:val="auto"/>
          <w:lang w:val="en-US"/>
        </w:rPr>
        <w:t xml:space="preserve"> </w:t>
      </w:r>
    </w:p>
    <w:p w:rsidR="00FA2D33" w:rsidRPr="00A83EF9" w:rsidRDefault="00FA2D33" w:rsidP="00522928">
      <w:pPr>
        <w:pStyle w:val="ListParagraph"/>
        <w:numPr>
          <w:ilvl w:val="0"/>
          <w:numId w:val="11"/>
        </w:numPr>
        <w:rPr>
          <w:u w:val="single"/>
        </w:rPr>
      </w:pPr>
      <w:hyperlink r:id="rId12" w:history="1">
        <w:r w:rsidRPr="00A83EF9">
          <w:rPr>
            <w:rStyle w:val="Hyperlink"/>
            <w:b/>
            <w:bCs/>
            <w:color w:val="auto"/>
            <w:lang w:val="en-US"/>
          </w:rPr>
          <w:t>Tuesday 30 April, Geneva</w:t>
        </w:r>
      </w:hyperlink>
      <w:r w:rsidRPr="00A83EF9">
        <w:rPr>
          <w:rStyle w:val="Hyperlink"/>
          <w:color w:val="auto"/>
        </w:rPr>
        <w:t xml:space="preserve">: </w:t>
      </w:r>
      <w:r w:rsidRPr="00A83EF9">
        <w:rPr>
          <w:rStyle w:val="Hyperlink"/>
          <w:color w:val="auto"/>
          <w:lang w:val="en-US"/>
        </w:rPr>
        <w:t>Neighborhood Approach: A practical tool for coordination.</w:t>
      </w:r>
      <w:r w:rsidRPr="00A83EF9">
        <w:rPr>
          <w:u w:val="single"/>
        </w:rPr>
        <w:t xml:space="preserve"> </w:t>
      </w:r>
    </w:p>
    <w:p w:rsidR="00FA2D33" w:rsidRPr="00FA2D33" w:rsidRDefault="00FA2D33" w:rsidP="00E267DE">
      <w:pPr>
        <w:jc w:val="both"/>
      </w:pPr>
    </w:p>
    <w:p w:rsidR="00062C32" w:rsidRPr="00E72458" w:rsidRDefault="00062C32" w:rsidP="00062C32">
      <w:pPr>
        <w:jc w:val="both"/>
        <w:rPr>
          <w:b/>
          <w:color w:val="C00000"/>
          <w:u w:val="single"/>
        </w:rPr>
      </w:pPr>
      <w:r w:rsidRPr="00E72458">
        <w:rPr>
          <w:b/>
          <w:color w:val="C00000"/>
          <w:u w:val="single"/>
        </w:rPr>
        <w:lastRenderedPageBreak/>
        <w:t>ACTIONS</w:t>
      </w:r>
    </w:p>
    <w:p w:rsidR="00062C32" w:rsidRDefault="00062C32" w:rsidP="00522928">
      <w:pPr>
        <w:pStyle w:val="ListParagraph"/>
        <w:numPr>
          <w:ilvl w:val="0"/>
          <w:numId w:val="3"/>
        </w:numPr>
        <w:jc w:val="both"/>
        <w:rPr>
          <w:color w:val="C00000"/>
        </w:rPr>
      </w:pPr>
      <w:r w:rsidRPr="00E72458">
        <w:rPr>
          <w:color w:val="C00000"/>
        </w:rPr>
        <w:t xml:space="preserve">For those interested in learning more, contact </w:t>
      </w:r>
      <w:r w:rsidR="008F7ABC" w:rsidRPr="00E72458">
        <w:rPr>
          <w:color w:val="C00000"/>
        </w:rPr>
        <w:t xml:space="preserve">Laura E. Jones </w:t>
      </w:r>
      <w:hyperlink r:id="rId13" w:history="1">
        <w:r w:rsidR="008F7ABC" w:rsidRPr="00E72458">
          <w:rPr>
            <w:rStyle w:val="Hyperlink"/>
            <w:color w:val="C00000"/>
          </w:rPr>
          <w:t>ljones@pciglobal.org</w:t>
        </w:r>
      </w:hyperlink>
      <w:r w:rsidR="008F7ABC" w:rsidRPr="00E72458">
        <w:rPr>
          <w:color w:val="C00000"/>
        </w:rPr>
        <w:t xml:space="preserve"> and Harriette Purchas </w:t>
      </w:r>
      <w:hyperlink r:id="rId14" w:history="1">
        <w:r w:rsidR="008F7ABC" w:rsidRPr="00E72458">
          <w:rPr>
            <w:rStyle w:val="Hyperlink"/>
            <w:color w:val="C00000"/>
          </w:rPr>
          <w:t>Harriette.Purchas@redr.org.uk</w:t>
        </w:r>
      </w:hyperlink>
      <w:r w:rsidR="008F7ABC" w:rsidRPr="00E72458">
        <w:rPr>
          <w:color w:val="C00000"/>
        </w:rPr>
        <w:t xml:space="preserve"> </w:t>
      </w:r>
    </w:p>
    <w:p w:rsidR="00D06684" w:rsidRDefault="00D06684" w:rsidP="00D06684">
      <w:pPr>
        <w:pStyle w:val="ListParagraph"/>
        <w:ind w:left="360"/>
        <w:jc w:val="both"/>
      </w:pPr>
    </w:p>
    <w:p w:rsidR="00D06684" w:rsidRPr="00E72458" w:rsidRDefault="00D06684" w:rsidP="00522928">
      <w:pPr>
        <w:pStyle w:val="ListParagraph"/>
        <w:numPr>
          <w:ilvl w:val="0"/>
          <w:numId w:val="8"/>
        </w:numPr>
        <w:pBdr>
          <w:bottom w:val="single" w:sz="4" w:space="1" w:color="FF0000"/>
        </w:pBdr>
        <w:jc w:val="both"/>
        <w:rPr>
          <w:b/>
          <w:color w:val="C00000"/>
          <w:sz w:val="24"/>
        </w:rPr>
      </w:pPr>
      <w:r>
        <w:rPr>
          <w:b/>
          <w:color w:val="C00000"/>
          <w:sz w:val="24"/>
        </w:rPr>
        <w:t xml:space="preserve">USWG work plan </w:t>
      </w:r>
    </w:p>
    <w:p w:rsidR="00A83EF9" w:rsidRDefault="00A83EF9" w:rsidP="00D06684">
      <w:pPr>
        <w:jc w:val="both"/>
      </w:pPr>
      <w:r>
        <w:t>The USWG 2019 work plan was briefly presented, including potential areas for engagement with USWG members, including:</w:t>
      </w:r>
    </w:p>
    <w:p w:rsidR="00000000" w:rsidRPr="00A83EF9" w:rsidRDefault="00522928" w:rsidP="00522928">
      <w:pPr>
        <w:numPr>
          <w:ilvl w:val="0"/>
          <w:numId w:val="12"/>
        </w:numPr>
        <w:tabs>
          <w:tab w:val="num" w:pos="720"/>
        </w:tabs>
        <w:spacing w:after="0"/>
        <w:jc w:val="both"/>
        <w:rPr>
          <w:b/>
          <w:color w:val="C00000"/>
        </w:rPr>
      </w:pPr>
      <w:r w:rsidRPr="00A83EF9">
        <w:rPr>
          <w:b/>
          <w:bCs/>
          <w:color w:val="C00000"/>
        </w:rPr>
        <w:t>Case Study Compendium</w:t>
      </w:r>
    </w:p>
    <w:p w:rsidR="00000000" w:rsidRPr="00A83EF9" w:rsidRDefault="00522928" w:rsidP="00522928">
      <w:pPr>
        <w:numPr>
          <w:ilvl w:val="1"/>
          <w:numId w:val="13"/>
        </w:numPr>
        <w:spacing w:after="0"/>
        <w:jc w:val="both"/>
      </w:pPr>
      <w:r w:rsidRPr="00A83EF9">
        <w:t>Supporting with dissemination</w:t>
      </w:r>
      <w:r w:rsidR="00A83EF9">
        <w:t xml:space="preserve"> of </w:t>
      </w:r>
      <w:r w:rsidR="00A83EF9" w:rsidRPr="00A83EF9">
        <w:t>Case Study Compendium</w:t>
      </w:r>
    </w:p>
    <w:p w:rsidR="00000000" w:rsidRPr="00A83EF9" w:rsidRDefault="00522928" w:rsidP="00522928">
      <w:pPr>
        <w:pStyle w:val="ListParagraph"/>
        <w:numPr>
          <w:ilvl w:val="0"/>
          <w:numId w:val="12"/>
        </w:numPr>
        <w:spacing w:after="0"/>
        <w:jc w:val="both"/>
        <w:rPr>
          <w:b/>
          <w:color w:val="C00000"/>
        </w:rPr>
      </w:pPr>
      <w:r w:rsidRPr="00A83EF9">
        <w:rPr>
          <w:b/>
          <w:bCs/>
          <w:color w:val="C00000"/>
        </w:rPr>
        <w:t>Drafting Settlement Approach guidance</w:t>
      </w:r>
    </w:p>
    <w:p w:rsidR="00000000" w:rsidRPr="00A83EF9" w:rsidRDefault="00522928" w:rsidP="00522928">
      <w:pPr>
        <w:numPr>
          <w:ilvl w:val="1"/>
          <w:numId w:val="14"/>
        </w:numPr>
        <w:spacing w:after="0"/>
        <w:jc w:val="both"/>
      </w:pPr>
      <w:r w:rsidRPr="00A83EF9">
        <w:t>Steering Group,</w:t>
      </w:r>
      <w:r w:rsidRPr="00A83EF9">
        <w:t xml:space="preserve"> chapter authors, peer reviewers</w:t>
      </w:r>
    </w:p>
    <w:p w:rsidR="00000000" w:rsidRPr="00A83EF9" w:rsidRDefault="00522928" w:rsidP="00522928">
      <w:pPr>
        <w:numPr>
          <w:ilvl w:val="1"/>
          <w:numId w:val="14"/>
        </w:numPr>
        <w:spacing w:after="0"/>
        <w:jc w:val="both"/>
      </w:pPr>
      <w:r w:rsidRPr="00A83EF9">
        <w:t>Consultation series (3 x regional; 3 x country)</w:t>
      </w:r>
    </w:p>
    <w:p w:rsidR="00000000" w:rsidRPr="00A83EF9" w:rsidRDefault="00522928" w:rsidP="00522928">
      <w:pPr>
        <w:pStyle w:val="ListParagraph"/>
        <w:numPr>
          <w:ilvl w:val="0"/>
          <w:numId w:val="12"/>
        </w:numPr>
        <w:spacing w:after="0"/>
        <w:jc w:val="both"/>
        <w:rPr>
          <w:b/>
          <w:color w:val="C00000"/>
        </w:rPr>
      </w:pPr>
      <w:r w:rsidRPr="00A83EF9">
        <w:rPr>
          <w:b/>
          <w:bCs/>
          <w:i/>
          <w:iCs/>
          <w:color w:val="C00000"/>
        </w:rPr>
        <w:t xml:space="preserve">Walking the talk: </w:t>
      </w:r>
      <w:r w:rsidR="00A83EF9">
        <w:rPr>
          <w:b/>
          <w:bCs/>
          <w:color w:val="C00000"/>
        </w:rPr>
        <w:t>Developing predictable partnerships to further</w:t>
      </w:r>
      <w:r w:rsidRPr="00A83EF9">
        <w:rPr>
          <w:b/>
          <w:bCs/>
          <w:color w:val="C00000"/>
        </w:rPr>
        <w:t xml:space="preserve"> operational</w:t>
      </w:r>
      <w:r w:rsidR="00A83EF9">
        <w:rPr>
          <w:b/>
          <w:bCs/>
          <w:color w:val="C00000"/>
        </w:rPr>
        <w:t>ise</w:t>
      </w:r>
      <w:r w:rsidRPr="00A83EF9">
        <w:rPr>
          <w:b/>
          <w:bCs/>
          <w:color w:val="C00000"/>
        </w:rPr>
        <w:t xml:space="preserve"> the approach</w:t>
      </w:r>
    </w:p>
    <w:p w:rsidR="00000000" w:rsidRPr="00A83EF9" w:rsidRDefault="00A83EF9" w:rsidP="00522928">
      <w:pPr>
        <w:numPr>
          <w:ilvl w:val="1"/>
          <w:numId w:val="15"/>
        </w:numPr>
        <w:spacing w:after="0"/>
        <w:jc w:val="both"/>
      </w:pPr>
      <w:r>
        <w:t>More information coming soon.</w:t>
      </w:r>
    </w:p>
    <w:p w:rsidR="00000000" w:rsidRPr="00A83EF9" w:rsidRDefault="00522928" w:rsidP="00522928">
      <w:pPr>
        <w:pStyle w:val="ListParagraph"/>
        <w:numPr>
          <w:ilvl w:val="0"/>
          <w:numId w:val="12"/>
        </w:numPr>
        <w:spacing w:after="0"/>
        <w:jc w:val="both"/>
        <w:rPr>
          <w:b/>
          <w:color w:val="C00000"/>
        </w:rPr>
      </w:pPr>
      <w:r w:rsidRPr="00A83EF9">
        <w:rPr>
          <w:b/>
          <w:bCs/>
          <w:color w:val="C00000"/>
        </w:rPr>
        <w:t>Infographics &amp; advocacy materials</w:t>
      </w:r>
    </w:p>
    <w:p w:rsidR="00000000" w:rsidRPr="00A83EF9" w:rsidRDefault="00522928" w:rsidP="00A83EF9">
      <w:pPr>
        <w:spacing w:after="0"/>
        <w:ind w:left="720"/>
        <w:jc w:val="both"/>
      </w:pPr>
      <w:r w:rsidRPr="00A83EF9">
        <w:t>Support to develop</w:t>
      </w:r>
      <w:r w:rsidR="00A83EF9">
        <w:t xml:space="preserve"> infographics (you or your communications </w:t>
      </w:r>
      <w:r w:rsidRPr="00A83EF9">
        <w:t>team?)</w:t>
      </w:r>
    </w:p>
    <w:p w:rsidR="00000000" w:rsidRPr="00A83EF9" w:rsidRDefault="00522928" w:rsidP="00522928">
      <w:pPr>
        <w:pStyle w:val="ListParagraph"/>
        <w:numPr>
          <w:ilvl w:val="0"/>
          <w:numId w:val="12"/>
        </w:numPr>
        <w:spacing w:after="0"/>
        <w:jc w:val="both"/>
        <w:rPr>
          <w:b/>
          <w:color w:val="C00000"/>
        </w:rPr>
      </w:pPr>
      <w:r w:rsidRPr="00A83EF9">
        <w:rPr>
          <w:b/>
          <w:bCs/>
          <w:color w:val="C00000"/>
        </w:rPr>
        <w:t xml:space="preserve">GSC training module (urban / area based approaches) </w:t>
      </w:r>
    </w:p>
    <w:p w:rsidR="00A83EF9" w:rsidRDefault="00522928" w:rsidP="00522928">
      <w:pPr>
        <w:numPr>
          <w:ilvl w:val="1"/>
          <w:numId w:val="16"/>
        </w:numPr>
        <w:spacing w:after="0"/>
        <w:jc w:val="both"/>
      </w:pPr>
      <w:r w:rsidRPr="00A83EF9">
        <w:t xml:space="preserve">Later in 2019 – building off guidance </w:t>
      </w:r>
      <w:r w:rsidRPr="00A83EF9">
        <w:rPr>
          <w:i/>
          <w:iCs/>
        </w:rPr>
        <w:t xml:space="preserve">(pending funding) </w:t>
      </w:r>
      <w:r w:rsidRPr="00A83EF9">
        <w:t xml:space="preserve"> </w:t>
      </w:r>
    </w:p>
    <w:p w:rsidR="00A83EF9" w:rsidRPr="00A83EF9" w:rsidRDefault="00A83EF9" w:rsidP="00A83EF9">
      <w:pPr>
        <w:spacing w:after="0"/>
        <w:ind w:left="1080"/>
        <w:jc w:val="both"/>
      </w:pPr>
    </w:p>
    <w:p w:rsidR="00D06684" w:rsidRPr="00E72458" w:rsidRDefault="00D06684" w:rsidP="00D06684">
      <w:pPr>
        <w:jc w:val="both"/>
        <w:rPr>
          <w:b/>
          <w:color w:val="C00000"/>
          <w:u w:val="single"/>
        </w:rPr>
      </w:pPr>
      <w:r w:rsidRPr="00E72458">
        <w:rPr>
          <w:b/>
          <w:color w:val="C00000"/>
          <w:u w:val="single"/>
        </w:rPr>
        <w:t>ACTIONS</w:t>
      </w:r>
    </w:p>
    <w:p w:rsidR="00D06684" w:rsidRPr="00E72458" w:rsidRDefault="00A83EF9" w:rsidP="00522928">
      <w:pPr>
        <w:pStyle w:val="ListParagraph"/>
        <w:numPr>
          <w:ilvl w:val="0"/>
          <w:numId w:val="3"/>
        </w:numPr>
        <w:jc w:val="both"/>
        <w:rPr>
          <w:color w:val="C00000"/>
        </w:rPr>
      </w:pPr>
      <w:r>
        <w:rPr>
          <w:color w:val="C00000"/>
        </w:rPr>
        <w:t xml:space="preserve">USWG members interested in engaging in any of the above work-streams, please contact co-conveners. </w:t>
      </w:r>
    </w:p>
    <w:p w:rsidR="00D06684" w:rsidRPr="00D06684" w:rsidRDefault="00D06684" w:rsidP="00D06684">
      <w:pPr>
        <w:jc w:val="both"/>
        <w:rPr>
          <w:color w:val="C00000"/>
        </w:rPr>
      </w:pPr>
    </w:p>
    <w:p w:rsidR="00062C32" w:rsidRPr="00F233F2" w:rsidRDefault="00062C32" w:rsidP="00062C32">
      <w:pPr>
        <w:jc w:val="both"/>
        <w:rPr>
          <w:b/>
        </w:rPr>
      </w:pPr>
    </w:p>
    <w:p w:rsidR="00062C32" w:rsidRPr="00E72458" w:rsidRDefault="00062C32" w:rsidP="002E795C">
      <w:pPr>
        <w:pStyle w:val="ListParagraph"/>
        <w:ind w:left="360"/>
        <w:jc w:val="both"/>
        <w:rPr>
          <w:color w:val="C00000"/>
        </w:rPr>
      </w:pPr>
      <w:bookmarkStart w:id="0" w:name="_GoBack"/>
      <w:bookmarkEnd w:id="0"/>
    </w:p>
    <w:sectPr w:rsidR="00062C32" w:rsidRPr="00E72458" w:rsidSect="00F233F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eightSans Pro Medium">
    <w:altName w:val="Calibri"/>
    <w:panose1 w:val="00000000000000000000"/>
    <w:charset w:val="00"/>
    <w:family w:val="modern"/>
    <w:notTrueType/>
    <w:pitch w:val="variable"/>
    <w:sig w:usb0="A000002F" w:usb1="500004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702"/>
    <w:multiLevelType w:val="hybridMultilevel"/>
    <w:tmpl w:val="BBE4B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A31A9"/>
    <w:multiLevelType w:val="multilevel"/>
    <w:tmpl w:val="FA762198"/>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0A4E1621"/>
    <w:multiLevelType w:val="hybridMultilevel"/>
    <w:tmpl w:val="42004452"/>
    <w:lvl w:ilvl="0" w:tplc="91F26E42">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 w15:restartNumberingAfterBreak="0">
    <w:nsid w:val="0BFB4A4A"/>
    <w:multiLevelType w:val="hybridMultilevel"/>
    <w:tmpl w:val="DB840292"/>
    <w:lvl w:ilvl="0" w:tplc="DAEE7C1E">
      <w:start w:val="1"/>
      <w:numFmt w:val="decimal"/>
      <w:lvlText w:val="%1."/>
      <w:lvlJc w:val="left"/>
      <w:pPr>
        <w:tabs>
          <w:tab w:val="num" w:pos="360"/>
        </w:tabs>
        <w:ind w:left="360" w:hanging="360"/>
      </w:pPr>
    </w:lvl>
    <w:lvl w:ilvl="1" w:tplc="18060C7E">
      <w:numFmt w:val="bullet"/>
      <w:lvlText w:val=""/>
      <w:lvlJc w:val="left"/>
      <w:pPr>
        <w:tabs>
          <w:tab w:val="num" w:pos="1080"/>
        </w:tabs>
        <w:ind w:left="1080" w:hanging="360"/>
      </w:pPr>
      <w:rPr>
        <w:rFonts w:ascii="Wingdings" w:hAnsi="Wingdings" w:hint="default"/>
      </w:rPr>
    </w:lvl>
    <w:lvl w:ilvl="2" w:tplc="BF8C06FA" w:tentative="1">
      <w:start w:val="1"/>
      <w:numFmt w:val="decimal"/>
      <w:lvlText w:val="%3."/>
      <w:lvlJc w:val="left"/>
      <w:pPr>
        <w:tabs>
          <w:tab w:val="num" w:pos="1800"/>
        </w:tabs>
        <w:ind w:left="1800" w:hanging="360"/>
      </w:pPr>
    </w:lvl>
    <w:lvl w:ilvl="3" w:tplc="F0C4568E" w:tentative="1">
      <w:start w:val="1"/>
      <w:numFmt w:val="decimal"/>
      <w:lvlText w:val="%4."/>
      <w:lvlJc w:val="left"/>
      <w:pPr>
        <w:tabs>
          <w:tab w:val="num" w:pos="2520"/>
        </w:tabs>
        <w:ind w:left="2520" w:hanging="360"/>
      </w:pPr>
    </w:lvl>
    <w:lvl w:ilvl="4" w:tplc="DF28BCC6" w:tentative="1">
      <w:start w:val="1"/>
      <w:numFmt w:val="decimal"/>
      <w:lvlText w:val="%5."/>
      <w:lvlJc w:val="left"/>
      <w:pPr>
        <w:tabs>
          <w:tab w:val="num" w:pos="3240"/>
        </w:tabs>
        <w:ind w:left="3240" w:hanging="360"/>
      </w:pPr>
    </w:lvl>
    <w:lvl w:ilvl="5" w:tplc="8256C106" w:tentative="1">
      <w:start w:val="1"/>
      <w:numFmt w:val="decimal"/>
      <w:lvlText w:val="%6."/>
      <w:lvlJc w:val="left"/>
      <w:pPr>
        <w:tabs>
          <w:tab w:val="num" w:pos="3960"/>
        </w:tabs>
        <w:ind w:left="3960" w:hanging="360"/>
      </w:pPr>
    </w:lvl>
    <w:lvl w:ilvl="6" w:tplc="80A01A74" w:tentative="1">
      <w:start w:val="1"/>
      <w:numFmt w:val="decimal"/>
      <w:lvlText w:val="%7."/>
      <w:lvlJc w:val="left"/>
      <w:pPr>
        <w:tabs>
          <w:tab w:val="num" w:pos="4680"/>
        </w:tabs>
        <w:ind w:left="4680" w:hanging="360"/>
      </w:pPr>
    </w:lvl>
    <w:lvl w:ilvl="7" w:tplc="185CCF72" w:tentative="1">
      <w:start w:val="1"/>
      <w:numFmt w:val="decimal"/>
      <w:lvlText w:val="%8."/>
      <w:lvlJc w:val="left"/>
      <w:pPr>
        <w:tabs>
          <w:tab w:val="num" w:pos="5400"/>
        </w:tabs>
        <w:ind w:left="5400" w:hanging="360"/>
      </w:pPr>
    </w:lvl>
    <w:lvl w:ilvl="8" w:tplc="01046A46" w:tentative="1">
      <w:start w:val="1"/>
      <w:numFmt w:val="decimal"/>
      <w:lvlText w:val="%9."/>
      <w:lvlJc w:val="left"/>
      <w:pPr>
        <w:tabs>
          <w:tab w:val="num" w:pos="6120"/>
        </w:tabs>
        <w:ind w:left="6120" w:hanging="360"/>
      </w:pPr>
    </w:lvl>
  </w:abstractNum>
  <w:abstractNum w:abstractNumId="4" w15:restartNumberingAfterBreak="0">
    <w:nsid w:val="232A443E"/>
    <w:multiLevelType w:val="hybridMultilevel"/>
    <w:tmpl w:val="EC703098"/>
    <w:lvl w:ilvl="0" w:tplc="8C26FE52">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66EE9"/>
    <w:multiLevelType w:val="hybridMultilevel"/>
    <w:tmpl w:val="5290F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FB4E83"/>
    <w:multiLevelType w:val="hybridMultilevel"/>
    <w:tmpl w:val="55482B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534618"/>
    <w:multiLevelType w:val="hybridMultilevel"/>
    <w:tmpl w:val="B4BABEB6"/>
    <w:lvl w:ilvl="0" w:tplc="FC283D3A">
      <w:start w:val="1"/>
      <w:numFmt w:val="bullet"/>
      <w:lvlText w:val="•"/>
      <w:lvlJc w:val="left"/>
      <w:pPr>
        <w:tabs>
          <w:tab w:val="num" w:pos="720"/>
        </w:tabs>
        <w:ind w:left="720" w:hanging="360"/>
      </w:pPr>
      <w:rPr>
        <w:rFonts w:ascii="Calibri" w:hAnsi="Calibri" w:hint="default"/>
      </w:rPr>
    </w:lvl>
    <w:lvl w:ilvl="1" w:tplc="5AFAA29C" w:tentative="1">
      <w:start w:val="1"/>
      <w:numFmt w:val="bullet"/>
      <w:lvlText w:val="•"/>
      <w:lvlJc w:val="left"/>
      <w:pPr>
        <w:tabs>
          <w:tab w:val="num" w:pos="1440"/>
        </w:tabs>
        <w:ind w:left="1440" w:hanging="360"/>
      </w:pPr>
      <w:rPr>
        <w:rFonts w:ascii="Calibri" w:hAnsi="Calibri" w:hint="default"/>
      </w:rPr>
    </w:lvl>
    <w:lvl w:ilvl="2" w:tplc="A552C014" w:tentative="1">
      <w:start w:val="1"/>
      <w:numFmt w:val="bullet"/>
      <w:lvlText w:val="•"/>
      <w:lvlJc w:val="left"/>
      <w:pPr>
        <w:tabs>
          <w:tab w:val="num" w:pos="2160"/>
        </w:tabs>
        <w:ind w:left="2160" w:hanging="360"/>
      </w:pPr>
      <w:rPr>
        <w:rFonts w:ascii="Calibri" w:hAnsi="Calibri" w:hint="default"/>
      </w:rPr>
    </w:lvl>
    <w:lvl w:ilvl="3" w:tplc="6B46C428" w:tentative="1">
      <w:start w:val="1"/>
      <w:numFmt w:val="bullet"/>
      <w:lvlText w:val="•"/>
      <w:lvlJc w:val="left"/>
      <w:pPr>
        <w:tabs>
          <w:tab w:val="num" w:pos="2880"/>
        </w:tabs>
        <w:ind w:left="2880" w:hanging="360"/>
      </w:pPr>
      <w:rPr>
        <w:rFonts w:ascii="Calibri" w:hAnsi="Calibri" w:hint="default"/>
      </w:rPr>
    </w:lvl>
    <w:lvl w:ilvl="4" w:tplc="CA74481C" w:tentative="1">
      <w:start w:val="1"/>
      <w:numFmt w:val="bullet"/>
      <w:lvlText w:val="•"/>
      <w:lvlJc w:val="left"/>
      <w:pPr>
        <w:tabs>
          <w:tab w:val="num" w:pos="3600"/>
        </w:tabs>
        <w:ind w:left="3600" w:hanging="360"/>
      </w:pPr>
      <w:rPr>
        <w:rFonts w:ascii="Calibri" w:hAnsi="Calibri" w:hint="default"/>
      </w:rPr>
    </w:lvl>
    <w:lvl w:ilvl="5" w:tplc="D724FB16" w:tentative="1">
      <w:start w:val="1"/>
      <w:numFmt w:val="bullet"/>
      <w:lvlText w:val="•"/>
      <w:lvlJc w:val="left"/>
      <w:pPr>
        <w:tabs>
          <w:tab w:val="num" w:pos="4320"/>
        </w:tabs>
        <w:ind w:left="4320" w:hanging="360"/>
      </w:pPr>
      <w:rPr>
        <w:rFonts w:ascii="Calibri" w:hAnsi="Calibri" w:hint="default"/>
      </w:rPr>
    </w:lvl>
    <w:lvl w:ilvl="6" w:tplc="28B618D8" w:tentative="1">
      <w:start w:val="1"/>
      <w:numFmt w:val="bullet"/>
      <w:lvlText w:val="•"/>
      <w:lvlJc w:val="left"/>
      <w:pPr>
        <w:tabs>
          <w:tab w:val="num" w:pos="5040"/>
        </w:tabs>
        <w:ind w:left="5040" w:hanging="360"/>
      </w:pPr>
      <w:rPr>
        <w:rFonts w:ascii="Calibri" w:hAnsi="Calibri" w:hint="default"/>
      </w:rPr>
    </w:lvl>
    <w:lvl w:ilvl="7" w:tplc="94482D82" w:tentative="1">
      <w:start w:val="1"/>
      <w:numFmt w:val="bullet"/>
      <w:lvlText w:val="•"/>
      <w:lvlJc w:val="left"/>
      <w:pPr>
        <w:tabs>
          <w:tab w:val="num" w:pos="5760"/>
        </w:tabs>
        <w:ind w:left="5760" w:hanging="360"/>
      </w:pPr>
      <w:rPr>
        <w:rFonts w:ascii="Calibri" w:hAnsi="Calibri" w:hint="default"/>
      </w:rPr>
    </w:lvl>
    <w:lvl w:ilvl="8" w:tplc="53E875A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A2C64AB"/>
    <w:multiLevelType w:val="hybridMultilevel"/>
    <w:tmpl w:val="C0E22E0A"/>
    <w:lvl w:ilvl="0" w:tplc="E57C43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2F0ADB"/>
    <w:multiLevelType w:val="multilevel"/>
    <w:tmpl w:val="CE647FC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0B27196"/>
    <w:multiLevelType w:val="hybridMultilevel"/>
    <w:tmpl w:val="BFE8BA0C"/>
    <w:lvl w:ilvl="0" w:tplc="DAEE7C1E">
      <w:start w:val="1"/>
      <w:numFmt w:val="decimal"/>
      <w:lvlText w:val="%1."/>
      <w:lvlJc w:val="left"/>
      <w:pPr>
        <w:tabs>
          <w:tab w:val="num" w:pos="360"/>
        </w:tabs>
        <w:ind w:left="360" w:hanging="360"/>
      </w:pPr>
    </w:lvl>
    <w:lvl w:ilvl="1" w:tplc="E57C4346">
      <w:start w:val="1"/>
      <w:numFmt w:val="bullet"/>
      <w:lvlText w:val=""/>
      <w:lvlJc w:val="left"/>
      <w:pPr>
        <w:tabs>
          <w:tab w:val="num" w:pos="1080"/>
        </w:tabs>
        <w:ind w:left="1080" w:hanging="360"/>
      </w:pPr>
      <w:rPr>
        <w:rFonts w:ascii="Symbol" w:hAnsi="Symbol" w:hint="default"/>
        <w:color w:val="auto"/>
      </w:rPr>
    </w:lvl>
    <w:lvl w:ilvl="2" w:tplc="BF8C06FA" w:tentative="1">
      <w:start w:val="1"/>
      <w:numFmt w:val="decimal"/>
      <w:lvlText w:val="%3."/>
      <w:lvlJc w:val="left"/>
      <w:pPr>
        <w:tabs>
          <w:tab w:val="num" w:pos="1800"/>
        </w:tabs>
        <w:ind w:left="1800" w:hanging="360"/>
      </w:pPr>
    </w:lvl>
    <w:lvl w:ilvl="3" w:tplc="F0C4568E" w:tentative="1">
      <w:start w:val="1"/>
      <w:numFmt w:val="decimal"/>
      <w:lvlText w:val="%4."/>
      <w:lvlJc w:val="left"/>
      <w:pPr>
        <w:tabs>
          <w:tab w:val="num" w:pos="2520"/>
        </w:tabs>
        <w:ind w:left="2520" w:hanging="360"/>
      </w:pPr>
    </w:lvl>
    <w:lvl w:ilvl="4" w:tplc="DF28BCC6" w:tentative="1">
      <w:start w:val="1"/>
      <w:numFmt w:val="decimal"/>
      <w:lvlText w:val="%5."/>
      <w:lvlJc w:val="left"/>
      <w:pPr>
        <w:tabs>
          <w:tab w:val="num" w:pos="3240"/>
        </w:tabs>
        <w:ind w:left="3240" w:hanging="360"/>
      </w:pPr>
    </w:lvl>
    <w:lvl w:ilvl="5" w:tplc="8256C106" w:tentative="1">
      <w:start w:val="1"/>
      <w:numFmt w:val="decimal"/>
      <w:lvlText w:val="%6."/>
      <w:lvlJc w:val="left"/>
      <w:pPr>
        <w:tabs>
          <w:tab w:val="num" w:pos="3960"/>
        </w:tabs>
        <w:ind w:left="3960" w:hanging="360"/>
      </w:pPr>
    </w:lvl>
    <w:lvl w:ilvl="6" w:tplc="80A01A74" w:tentative="1">
      <w:start w:val="1"/>
      <w:numFmt w:val="decimal"/>
      <w:lvlText w:val="%7."/>
      <w:lvlJc w:val="left"/>
      <w:pPr>
        <w:tabs>
          <w:tab w:val="num" w:pos="4680"/>
        </w:tabs>
        <w:ind w:left="4680" w:hanging="360"/>
      </w:pPr>
    </w:lvl>
    <w:lvl w:ilvl="7" w:tplc="185CCF72" w:tentative="1">
      <w:start w:val="1"/>
      <w:numFmt w:val="decimal"/>
      <w:lvlText w:val="%8."/>
      <w:lvlJc w:val="left"/>
      <w:pPr>
        <w:tabs>
          <w:tab w:val="num" w:pos="5400"/>
        </w:tabs>
        <w:ind w:left="5400" w:hanging="360"/>
      </w:pPr>
    </w:lvl>
    <w:lvl w:ilvl="8" w:tplc="01046A46" w:tentative="1">
      <w:start w:val="1"/>
      <w:numFmt w:val="decimal"/>
      <w:lvlText w:val="%9."/>
      <w:lvlJc w:val="left"/>
      <w:pPr>
        <w:tabs>
          <w:tab w:val="num" w:pos="6120"/>
        </w:tabs>
        <w:ind w:left="6120" w:hanging="360"/>
      </w:pPr>
    </w:lvl>
  </w:abstractNum>
  <w:abstractNum w:abstractNumId="11" w15:restartNumberingAfterBreak="0">
    <w:nsid w:val="50CA0E2C"/>
    <w:multiLevelType w:val="hybridMultilevel"/>
    <w:tmpl w:val="C90A2422"/>
    <w:lvl w:ilvl="0" w:tplc="DAEE7C1E">
      <w:start w:val="1"/>
      <w:numFmt w:val="decimal"/>
      <w:lvlText w:val="%1."/>
      <w:lvlJc w:val="left"/>
      <w:pPr>
        <w:tabs>
          <w:tab w:val="num" w:pos="360"/>
        </w:tabs>
        <w:ind w:left="360" w:hanging="360"/>
      </w:pPr>
    </w:lvl>
    <w:lvl w:ilvl="1" w:tplc="E57C4346">
      <w:start w:val="1"/>
      <w:numFmt w:val="bullet"/>
      <w:lvlText w:val=""/>
      <w:lvlJc w:val="left"/>
      <w:pPr>
        <w:tabs>
          <w:tab w:val="num" w:pos="1080"/>
        </w:tabs>
        <w:ind w:left="1080" w:hanging="360"/>
      </w:pPr>
      <w:rPr>
        <w:rFonts w:ascii="Symbol" w:hAnsi="Symbol" w:hint="default"/>
        <w:color w:val="auto"/>
      </w:rPr>
    </w:lvl>
    <w:lvl w:ilvl="2" w:tplc="BF8C06FA" w:tentative="1">
      <w:start w:val="1"/>
      <w:numFmt w:val="decimal"/>
      <w:lvlText w:val="%3."/>
      <w:lvlJc w:val="left"/>
      <w:pPr>
        <w:tabs>
          <w:tab w:val="num" w:pos="1800"/>
        </w:tabs>
        <w:ind w:left="1800" w:hanging="360"/>
      </w:pPr>
    </w:lvl>
    <w:lvl w:ilvl="3" w:tplc="F0C4568E" w:tentative="1">
      <w:start w:val="1"/>
      <w:numFmt w:val="decimal"/>
      <w:lvlText w:val="%4."/>
      <w:lvlJc w:val="left"/>
      <w:pPr>
        <w:tabs>
          <w:tab w:val="num" w:pos="2520"/>
        </w:tabs>
        <w:ind w:left="2520" w:hanging="360"/>
      </w:pPr>
    </w:lvl>
    <w:lvl w:ilvl="4" w:tplc="DF28BCC6" w:tentative="1">
      <w:start w:val="1"/>
      <w:numFmt w:val="decimal"/>
      <w:lvlText w:val="%5."/>
      <w:lvlJc w:val="left"/>
      <w:pPr>
        <w:tabs>
          <w:tab w:val="num" w:pos="3240"/>
        </w:tabs>
        <w:ind w:left="3240" w:hanging="360"/>
      </w:pPr>
    </w:lvl>
    <w:lvl w:ilvl="5" w:tplc="8256C106" w:tentative="1">
      <w:start w:val="1"/>
      <w:numFmt w:val="decimal"/>
      <w:lvlText w:val="%6."/>
      <w:lvlJc w:val="left"/>
      <w:pPr>
        <w:tabs>
          <w:tab w:val="num" w:pos="3960"/>
        </w:tabs>
        <w:ind w:left="3960" w:hanging="360"/>
      </w:pPr>
    </w:lvl>
    <w:lvl w:ilvl="6" w:tplc="80A01A74" w:tentative="1">
      <w:start w:val="1"/>
      <w:numFmt w:val="decimal"/>
      <w:lvlText w:val="%7."/>
      <w:lvlJc w:val="left"/>
      <w:pPr>
        <w:tabs>
          <w:tab w:val="num" w:pos="4680"/>
        </w:tabs>
        <w:ind w:left="4680" w:hanging="360"/>
      </w:pPr>
    </w:lvl>
    <w:lvl w:ilvl="7" w:tplc="185CCF72" w:tentative="1">
      <w:start w:val="1"/>
      <w:numFmt w:val="decimal"/>
      <w:lvlText w:val="%8."/>
      <w:lvlJc w:val="left"/>
      <w:pPr>
        <w:tabs>
          <w:tab w:val="num" w:pos="5400"/>
        </w:tabs>
        <w:ind w:left="5400" w:hanging="360"/>
      </w:pPr>
    </w:lvl>
    <w:lvl w:ilvl="8" w:tplc="01046A46" w:tentative="1">
      <w:start w:val="1"/>
      <w:numFmt w:val="decimal"/>
      <w:lvlText w:val="%9."/>
      <w:lvlJc w:val="left"/>
      <w:pPr>
        <w:tabs>
          <w:tab w:val="num" w:pos="6120"/>
        </w:tabs>
        <w:ind w:left="6120" w:hanging="360"/>
      </w:pPr>
    </w:lvl>
  </w:abstractNum>
  <w:abstractNum w:abstractNumId="12" w15:restartNumberingAfterBreak="0">
    <w:nsid w:val="60D227D9"/>
    <w:multiLevelType w:val="hybridMultilevel"/>
    <w:tmpl w:val="B5EE1942"/>
    <w:lvl w:ilvl="0" w:tplc="E57C43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84F77"/>
    <w:multiLevelType w:val="multilevel"/>
    <w:tmpl w:val="58CC02DE"/>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6FB706C0"/>
    <w:multiLevelType w:val="hybridMultilevel"/>
    <w:tmpl w:val="575A6E26"/>
    <w:lvl w:ilvl="0" w:tplc="DAEE7C1E">
      <w:start w:val="1"/>
      <w:numFmt w:val="decimal"/>
      <w:lvlText w:val="%1."/>
      <w:lvlJc w:val="left"/>
      <w:pPr>
        <w:tabs>
          <w:tab w:val="num" w:pos="360"/>
        </w:tabs>
        <w:ind w:left="360" w:hanging="360"/>
      </w:pPr>
    </w:lvl>
    <w:lvl w:ilvl="1" w:tplc="E57C4346">
      <w:start w:val="1"/>
      <w:numFmt w:val="bullet"/>
      <w:lvlText w:val=""/>
      <w:lvlJc w:val="left"/>
      <w:pPr>
        <w:tabs>
          <w:tab w:val="num" w:pos="1080"/>
        </w:tabs>
        <w:ind w:left="1080" w:hanging="360"/>
      </w:pPr>
      <w:rPr>
        <w:rFonts w:ascii="Symbol" w:hAnsi="Symbol" w:hint="default"/>
        <w:color w:val="auto"/>
      </w:rPr>
    </w:lvl>
    <w:lvl w:ilvl="2" w:tplc="BF8C06FA" w:tentative="1">
      <w:start w:val="1"/>
      <w:numFmt w:val="decimal"/>
      <w:lvlText w:val="%3."/>
      <w:lvlJc w:val="left"/>
      <w:pPr>
        <w:tabs>
          <w:tab w:val="num" w:pos="1800"/>
        </w:tabs>
        <w:ind w:left="1800" w:hanging="360"/>
      </w:pPr>
    </w:lvl>
    <w:lvl w:ilvl="3" w:tplc="F0C4568E" w:tentative="1">
      <w:start w:val="1"/>
      <w:numFmt w:val="decimal"/>
      <w:lvlText w:val="%4."/>
      <w:lvlJc w:val="left"/>
      <w:pPr>
        <w:tabs>
          <w:tab w:val="num" w:pos="2520"/>
        </w:tabs>
        <w:ind w:left="2520" w:hanging="360"/>
      </w:pPr>
    </w:lvl>
    <w:lvl w:ilvl="4" w:tplc="DF28BCC6" w:tentative="1">
      <w:start w:val="1"/>
      <w:numFmt w:val="decimal"/>
      <w:lvlText w:val="%5."/>
      <w:lvlJc w:val="left"/>
      <w:pPr>
        <w:tabs>
          <w:tab w:val="num" w:pos="3240"/>
        </w:tabs>
        <w:ind w:left="3240" w:hanging="360"/>
      </w:pPr>
    </w:lvl>
    <w:lvl w:ilvl="5" w:tplc="8256C106" w:tentative="1">
      <w:start w:val="1"/>
      <w:numFmt w:val="decimal"/>
      <w:lvlText w:val="%6."/>
      <w:lvlJc w:val="left"/>
      <w:pPr>
        <w:tabs>
          <w:tab w:val="num" w:pos="3960"/>
        </w:tabs>
        <w:ind w:left="3960" w:hanging="360"/>
      </w:pPr>
    </w:lvl>
    <w:lvl w:ilvl="6" w:tplc="80A01A74" w:tentative="1">
      <w:start w:val="1"/>
      <w:numFmt w:val="decimal"/>
      <w:lvlText w:val="%7."/>
      <w:lvlJc w:val="left"/>
      <w:pPr>
        <w:tabs>
          <w:tab w:val="num" w:pos="4680"/>
        </w:tabs>
        <w:ind w:left="4680" w:hanging="360"/>
      </w:pPr>
    </w:lvl>
    <w:lvl w:ilvl="7" w:tplc="185CCF72" w:tentative="1">
      <w:start w:val="1"/>
      <w:numFmt w:val="decimal"/>
      <w:lvlText w:val="%8."/>
      <w:lvlJc w:val="left"/>
      <w:pPr>
        <w:tabs>
          <w:tab w:val="num" w:pos="5400"/>
        </w:tabs>
        <w:ind w:left="5400" w:hanging="360"/>
      </w:pPr>
    </w:lvl>
    <w:lvl w:ilvl="8" w:tplc="01046A46" w:tentative="1">
      <w:start w:val="1"/>
      <w:numFmt w:val="decimal"/>
      <w:lvlText w:val="%9."/>
      <w:lvlJc w:val="left"/>
      <w:pPr>
        <w:tabs>
          <w:tab w:val="num" w:pos="6120"/>
        </w:tabs>
        <w:ind w:left="6120" w:hanging="360"/>
      </w:pPr>
    </w:lvl>
  </w:abstractNum>
  <w:abstractNum w:abstractNumId="15" w15:restartNumberingAfterBreak="0">
    <w:nsid w:val="74A70D52"/>
    <w:multiLevelType w:val="hybridMultilevel"/>
    <w:tmpl w:val="49E076A4"/>
    <w:lvl w:ilvl="0" w:tplc="DAEE7C1E">
      <w:start w:val="1"/>
      <w:numFmt w:val="decimal"/>
      <w:lvlText w:val="%1."/>
      <w:lvlJc w:val="left"/>
      <w:pPr>
        <w:tabs>
          <w:tab w:val="num" w:pos="360"/>
        </w:tabs>
        <w:ind w:left="360" w:hanging="360"/>
      </w:pPr>
    </w:lvl>
    <w:lvl w:ilvl="1" w:tplc="E57C4346">
      <w:start w:val="1"/>
      <w:numFmt w:val="bullet"/>
      <w:lvlText w:val=""/>
      <w:lvlJc w:val="left"/>
      <w:pPr>
        <w:tabs>
          <w:tab w:val="num" w:pos="1080"/>
        </w:tabs>
        <w:ind w:left="1080" w:hanging="360"/>
      </w:pPr>
      <w:rPr>
        <w:rFonts w:ascii="Symbol" w:hAnsi="Symbol" w:hint="default"/>
        <w:color w:val="auto"/>
      </w:rPr>
    </w:lvl>
    <w:lvl w:ilvl="2" w:tplc="BF8C06FA" w:tentative="1">
      <w:start w:val="1"/>
      <w:numFmt w:val="decimal"/>
      <w:lvlText w:val="%3."/>
      <w:lvlJc w:val="left"/>
      <w:pPr>
        <w:tabs>
          <w:tab w:val="num" w:pos="1800"/>
        </w:tabs>
        <w:ind w:left="1800" w:hanging="360"/>
      </w:pPr>
    </w:lvl>
    <w:lvl w:ilvl="3" w:tplc="F0C4568E" w:tentative="1">
      <w:start w:val="1"/>
      <w:numFmt w:val="decimal"/>
      <w:lvlText w:val="%4."/>
      <w:lvlJc w:val="left"/>
      <w:pPr>
        <w:tabs>
          <w:tab w:val="num" w:pos="2520"/>
        </w:tabs>
        <w:ind w:left="2520" w:hanging="360"/>
      </w:pPr>
    </w:lvl>
    <w:lvl w:ilvl="4" w:tplc="DF28BCC6" w:tentative="1">
      <w:start w:val="1"/>
      <w:numFmt w:val="decimal"/>
      <w:lvlText w:val="%5."/>
      <w:lvlJc w:val="left"/>
      <w:pPr>
        <w:tabs>
          <w:tab w:val="num" w:pos="3240"/>
        </w:tabs>
        <w:ind w:left="3240" w:hanging="360"/>
      </w:pPr>
    </w:lvl>
    <w:lvl w:ilvl="5" w:tplc="8256C106" w:tentative="1">
      <w:start w:val="1"/>
      <w:numFmt w:val="decimal"/>
      <w:lvlText w:val="%6."/>
      <w:lvlJc w:val="left"/>
      <w:pPr>
        <w:tabs>
          <w:tab w:val="num" w:pos="3960"/>
        </w:tabs>
        <w:ind w:left="3960" w:hanging="360"/>
      </w:pPr>
    </w:lvl>
    <w:lvl w:ilvl="6" w:tplc="80A01A74" w:tentative="1">
      <w:start w:val="1"/>
      <w:numFmt w:val="decimal"/>
      <w:lvlText w:val="%7."/>
      <w:lvlJc w:val="left"/>
      <w:pPr>
        <w:tabs>
          <w:tab w:val="num" w:pos="4680"/>
        </w:tabs>
        <w:ind w:left="4680" w:hanging="360"/>
      </w:pPr>
    </w:lvl>
    <w:lvl w:ilvl="7" w:tplc="185CCF72" w:tentative="1">
      <w:start w:val="1"/>
      <w:numFmt w:val="decimal"/>
      <w:lvlText w:val="%8."/>
      <w:lvlJc w:val="left"/>
      <w:pPr>
        <w:tabs>
          <w:tab w:val="num" w:pos="5400"/>
        </w:tabs>
        <w:ind w:left="5400" w:hanging="360"/>
      </w:pPr>
    </w:lvl>
    <w:lvl w:ilvl="8" w:tplc="01046A46" w:tentative="1">
      <w:start w:val="1"/>
      <w:numFmt w:val="decimal"/>
      <w:lvlText w:val="%9."/>
      <w:lvlJc w:val="left"/>
      <w:pPr>
        <w:tabs>
          <w:tab w:val="num" w:pos="6120"/>
        </w:tabs>
        <w:ind w:left="6120" w:hanging="360"/>
      </w:pPr>
    </w:lvl>
  </w:abstractNum>
  <w:num w:numId="1">
    <w:abstractNumId w:val="1"/>
  </w:num>
  <w:num w:numId="2">
    <w:abstractNumId w:val="4"/>
  </w:num>
  <w:num w:numId="3">
    <w:abstractNumId w:val="6"/>
  </w:num>
  <w:num w:numId="4">
    <w:abstractNumId w:val="0"/>
  </w:num>
  <w:num w:numId="5">
    <w:abstractNumId w:val="7"/>
  </w:num>
  <w:num w:numId="6">
    <w:abstractNumId w:val="2"/>
  </w:num>
  <w:num w:numId="7">
    <w:abstractNumId w:val="5"/>
  </w:num>
  <w:num w:numId="8">
    <w:abstractNumId w:val="9"/>
  </w:num>
  <w:num w:numId="9">
    <w:abstractNumId w:val="13"/>
  </w:num>
  <w:num w:numId="10">
    <w:abstractNumId w:val="8"/>
  </w:num>
  <w:num w:numId="11">
    <w:abstractNumId w:val="12"/>
  </w:num>
  <w:num w:numId="12">
    <w:abstractNumId w:val="3"/>
  </w:num>
  <w:num w:numId="13">
    <w:abstractNumId w:val="14"/>
  </w:num>
  <w:num w:numId="14">
    <w:abstractNumId w:val="11"/>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95"/>
    <w:rsid w:val="000428D2"/>
    <w:rsid w:val="000454B1"/>
    <w:rsid w:val="00062C32"/>
    <w:rsid w:val="00083554"/>
    <w:rsid w:val="000915B7"/>
    <w:rsid w:val="000D72F4"/>
    <w:rsid w:val="001224F7"/>
    <w:rsid w:val="00140977"/>
    <w:rsid w:val="001421F3"/>
    <w:rsid w:val="001D1C7A"/>
    <w:rsid w:val="0023707A"/>
    <w:rsid w:val="002C3B7E"/>
    <w:rsid w:val="002E795C"/>
    <w:rsid w:val="00397AEF"/>
    <w:rsid w:val="003B3BB6"/>
    <w:rsid w:val="00405E78"/>
    <w:rsid w:val="00504A3F"/>
    <w:rsid w:val="005225DA"/>
    <w:rsid w:val="00522928"/>
    <w:rsid w:val="00577739"/>
    <w:rsid w:val="005E6480"/>
    <w:rsid w:val="00734DF3"/>
    <w:rsid w:val="007510F4"/>
    <w:rsid w:val="00752D3A"/>
    <w:rsid w:val="0075537F"/>
    <w:rsid w:val="00820895"/>
    <w:rsid w:val="00843943"/>
    <w:rsid w:val="00851B8B"/>
    <w:rsid w:val="008F7ABC"/>
    <w:rsid w:val="00905745"/>
    <w:rsid w:val="00910212"/>
    <w:rsid w:val="009123F2"/>
    <w:rsid w:val="00922942"/>
    <w:rsid w:val="00A314B4"/>
    <w:rsid w:val="00A83EF9"/>
    <w:rsid w:val="00A8703B"/>
    <w:rsid w:val="00AE4814"/>
    <w:rsid w:val="00AF79DE"/>
    <w:rsid w:val="00B5459D"/>
    <w:rsid w:val="00B55F92"/>
    <w:rsid w:val="00BF3F03"/>
    <w:rsid w:val="00CD7B82"/>
    <w:rsid w:val="00D06684"/>
    <w:rsid w:val="00D1367E"/>
    <w:rsid w:val="00D5698F"/>
    <w:rsid w:val="00DA27E3"/>
    <w:rsid w:val="00DC0CAB"/>
    <w:rsid w:val="00DD74BA"/>
    <w:rsid w:val="00E267DE"/>
    <w:rsid w:val="00E72458"/>
    <w:rsid w:val="00EE0977"/>
    <w:rsid w:val="00F11873"/>
    <w:rsid w:val="00F233F2"/>
    <w:rsid w:val="00FA2D33"/>
    <w:rsid w:val="00FE5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9A9C"/>
  <w15:chartTrackingRefBased/>
  <w15:docId w15:val="{B7A94A28-BDFC-40FD-80AC-BC504098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745"/>
    <w:pPr>
      <w:ind w:left="720"/>
      <w:contextualSpacing/>
    </w:pPr>
  </w:style>
  <w:style w:type="character" w:styleId="Hyperlink">
    <w:name w:val="Hyperlink"/>
    <w:basedOn w:val="DefaultParagraphFont"/>
    <w:uiPriority w:val="99"/>
    <w:unhideWhenUsed/>
    <w:rsid w:val="008F7ABC"/>
    <w:rPr>
      <w:color w:val="0563C1" w:themeColor="hyperlink"/>
      <w:u w:val="single"/>
    </w:rPr>
  </w:style>
  <w:style w:type="character" w:customStyle="1" w:styleId="UnresolvedMention">
    <w:name w:val="Unresolved Mention"/>
    <w:basedOn w:val="DefaultParagraphFont"/>
    <w:uiPriority w:val="99"/>
    <w:semiHidden/>
    <w:unhideWhenUsed/>
    <w:rsid w:val="00D06684"/>
    <w:rPr>
      <w:color w:val="605E5C"/>
      <w:shd w:val="clear" w:color="auto" w:fill="E1DFDD"/>
    </w:rPr>
  </w:style>
  <w:style w:type="character" w:styleId="CommentReference">
    <w:name w:val="annotation reference"/>
    <w:basedOn w:val="DefaultParagraphFont"/>
    <w:uiPriority w:val="99"/>
    <w:semiHidden/>
    <w:unhideWhenUsed/>
    <w:rsid w:val="00A83EF9"/>
    <w:rPr>
      <w:sz w:val="16"/>
      <w:szCs w:val="16"/>
    </w:rPr>
  </w:style>
  <w:style w:type="paragraph" w:styleId="CommentText">
    <w:name w:val="annotation text"/>
    <w:basedOn w:val="Normal"/>
    <w:link w:val="CommentTextChar"/>
    <w:uiPriority w:val="99"/>
    <w:semiHidden/>
    <w:unhideWhenUsed/>
    <w:rsid w:val="00A83EF9"/>
    <w:pPr>
      <w:spacing w:line="240" w:lineRule="auto"/>
    </w:pPr>
    <w:rPr>
      <w:sz w:val="20"/>
      <w:szCs w:val="20"/>
    </w:rPr>
  </w:style>
  <w:style w:type="character" w:customStyle="1" w:styleId="CommentTextChar">
    <w:name w:val="Comment Text Char"/>
    <w:basedOn w:val="DefaultParagraphFont"/>
    <w:link w:val="CommentText"/>
    <w:uiPriority w:val="99"/>
    <w:semiHidden/>
    <w:rsid w:val="00A83EF9"/>
    <w:rPr>
      <w:sz w:val="20"/>
      <w:szCs w:val="20"/>
    </w:rPr>
  </w:style>
  <w:style w:type="paragraph" w:styleId="CommentSubject">
    <w:name w:val="annotation subject"/>
    <w:basedOn w:val="CommentText"/>
    <w:next w:val="CommentText"/>
    <w:link w:val="CommentSubjectChar"/>
    <w:uiPriority w:val="99"/>
    <w:semiHidden/>
    <w:unhideWhenUsed/>
    <w:rsid w:val="00A83EF9"/>
    <w:rPr>
      <w:b/>
      <w:bCs/>
    </w:rPr>
  </w:style>
  <w:style w:type="character" w:customStyle="1" w:styleId="CommentSubjectChar">
    <w:name w:val="Comment Subject Char"/>
    <w:basedOn w:val="CommentTextChar"/>
    <w:link w:val="CommentSubject"/>
    <w:uiPriority w:val="99"/>
    <w:semiHidden/>
    <w:rsid w:val="00A83EF9"/>
    <w:rPr>
      <w:b/>
      <w:bCs/>
      <w:sz w:val="20"/>
      <w:szCs w:val="20"/>
    </w:rPr>
  </w:style>
  <w:style w:type="paragraph" w:styleId="BalloonText">
    <w:name w:val="Balloon Text"/>
    <w:basedOn w:val="Normal"/>
    <w:link w:val="BalloonTextChar"/>
    <w:uiPriority w:val="99"/>
    <w:semiHidden/>
    <w:unhideWhenUsed/>
    <w:rsid w:val="00A83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0033">
      <w:bodyDiv w:val="1"/>
      <w:marLeft w:val="0"/>
      <w:marRight w:val="0"/>
      <w:marTop w:val="0"/>
      <w:marBottom w:val="0"/>
      <w:divBdr>
        <w:top w:val="none" w:sz="0" w:space="0" w:color="auto"/>
        <w:left w:val="none" w:sz="0" w:space="0" w:color="auto"/>
        <w:bottom w:val="none" w:sz="0" w:space="0" w:color="auto"/>
        <w:right w:val="none" w:sz="0" w:space="0" w:color="auto"/>
      </w:divBdr>
    </w:div>
    <w:div w:id="187791012">
      <w:bodyDiv w:val="1"/>
      <w:marLeft w:val="0"/>
      <w:marRight w:val="0"/>
      <w:marTop w:val="0"/>
      <w:marBottom w:val="0"/>
      <w:divBdr>
        <w:top w:val="none" w:sz="0" w:space="0" w:color="auto"/>
        <w:left w:val="none" w:sz="0" w:space="0" w:color="auto"/>
        <w:bottom w:val="none" w:sz="0" w:space="0" w:color="auto"/>
        <w:right w:val="none" w:sz="0" w:space="0" w:color="auto"/>
      </w:divBdr>
      <w:divsChild>
        <w:div w:id="494883920">
          <w:marLeft w:val="1886"/>
          <w:marRight w:val="0"/>
          <w:marTop w:val="0"/>
          <w:marBottom w:val="0"/>
          <w:divBdr>
            <w:top w:val="none" w:sz="0" w:space="0" w:color="auto"/>
            <w:left w:val="none" w:sz="0" w:space="0" w:color="auto"/>
            <w:bottom w:val="none" w:sz="0" w:space="0" w:color="auto"/>
            <w:right w:val="none" w:sz="0" w:space="0" w:color="auto"/>
          </w:divBdr>
        </w:div>
        <w:div w:id="710810701">
          <w:marLeft w:val="1886"/>
          <w:marRight w:val="0"/>
          <w:marTop w:val="0"/>
          <w:marBottom w:val="0"/>
          <w:divBdr>
            <w:top w:val="none" w:sz="0" w:space="0" w:color="auto"/>
            <w:left w:val="none" w:sz="0" w:space="0" w:color="auto"/>
            <w:bottom w:val="none" w:sz="0" w:space="0" w:color="auto"/>
            <w:right w:val="none" w:sz="0" w:space="0" w:color="auto"/>
          </w:divBdr>
        </w:div>
        <w:div w:id="1438521620">
          <w:marLeft w:val="1886"/>
          <w:marRight w:val="0"/>
          <w:marTop w:val="0"/>
          <w:marBottom w:val="0"/>
          <w:divBdr>
            <w:top w:val="none" w:sz="0" w:space="0" w:color="auto"/>
            <w:left w:val="none" w:sz="0" w:space="0" w:color="auto"/>
            <w:bottom w:val="none" w:sz="0" w:space="0" w:color="auto"/>
            <w:right w:val="none" w:sz="0" w:space="0" w:color="auto"/>
          </w:divBdr>
        </w:div>
        <w:div w:id="412434538">
          <w:marLeft w:val="1886"/>
          <w:marRight w:val="0"/>
          <w:marTop w:val="0"/>
          <w:marBottom w:val="0"/>
          <w:divBdr>
            <w:top w:val="none" w:sz="0" w:space="0" w:color="auto"/>
            <w:left w:val="none" w:sz="0" w:space="0" w:color="auto"/>
            <w:bottom w:val="none" w:sz="0" w:space="0" w:color="auto"/>
            <w:right w:val="none" w:sz="0" w:space="0" w:color="auto"/>
          </w:divBdr>
        </w:div>
        <w:div w:id="1761028845">
          <w:marLeft w:val="1886"/>
          <w:marRight w:val="0"/>
          <w:marTop w:val="0"/>
          <w:marBottom w:val="0"/>
          <w:divBdr>
            <w:top w:val="none" w:sz="0" w:space="0" w:color="auto"/>
            <w:left w:val="none" w:sz="0" w:space="0" w:color="auto"/>
            <w:bottom w:val="none" w:sz="0" w:space="0" w:color="auto"/>
            <w:right w:val="none" w:sz="0" w:space="0" w:color="auto"/>
          </w:divBdr>
        </w:div>
        <w:div w:id="1779526734">
          <w:marLeft w:val="1886"/>
          <w:marRight w:val="0"/>
          <w:marTop w:val="0"/>
          <w:marBottom w:val="0"/>
          <w:divBdr>
            <w:top w:val="none" w:sz="0" w:space="0" w:color="auto"/>
            <w:left w:val="none" w:sz="0" w:space="0" w:color="auto"/>
            <w:bottom w:val="none" w:sz="0" w:space="0" w:color="auto"/>
            <w:right w:val="none" w:sz="0" w:space="0" w:color="auto"/>
          </w:divBdr>
        </w:div>
        <w:div w:id="507014942">
          <w:marLeft w:val="1886"/>
          <w:marRight w:val="0"/>
          <w:marTop w:val="0"/>
          <w:marBottom w:val="0"/>
          <w:divBdr>
            <w:top w:val="none" w:sz="0" w:space="0" w:color="auto"/>
            <w:left w:val="none" w:sz="0" w:space="0" w:color="auto"/>
            <w:bottom w:val="none" w:sz="0" w:space="0" w:color="auto"/>
            <w:right w:val="none" w:sz="0" w:space="0" w:color="auto"/>
          </w:divBdr>
        </w:div>
      </w:divsChild>
    </w:div>
    <w:div w:id="282078900">
      <w:bodyDiv w:val="1"/>
      <w:marLeft w:val="0"/>
      <w:marRight w:val="0"/>
      <w:marTop w:val="0"/>
      <w:marBottom w:val="0"/>
      <w:divBdr>
        <w:top w:val="none" w:sz="0" w:space="0" w:color="auto"/>
        <w:left w:val="none" w:sz="0" w:space="0" w:color="auto"/>
        <w:bottom w:val="none" w:sz="0" w:space="0" w:color="auto"/>
        <w:right w:val="none" w:sz="0" w:space="0" w:color="auto"/>
      </w:divBdr>
      <w:divsChild>
        <w:div w:id="1977177237">
          <w:marLeft w:val="806"/>
          <w:marRight w:val="0"/>
          <w:marTop w:val="134"/>
          <w:marBottom w:val="120"/>
          <w:divBdr>
            <w:top w:val="none" w:sz="0" w:space="0" w:color="auto"/>
            <w:left w:val="none" w:sz="0" w:space="0" w:color="auto"/>
            <w:bottom w:val="none" w:sz="0" w:space="0" w:color="auto"/>
            <w:right w:val="none" w:sz="0" w:space="0" w:color="auto"/>
          </w:divBdr>
        </w:div>
        <w:div w:id="1232542735">
          <w:marLeft w:val="806"/>
          <w:marRight w:val="0"/>
          <w:marTop w:val="154"/>
          <w:marBottom w:val="120"/>
          <w:divBdr>
            <w:top w:val="none" w:sz="0" w:space="0" w:color="auto"/>
            <w:left w:val="none" w:sz="0" w:space="0" w:color="auto"/>
            <w:bottom w:val="none" w:sz="0" w:space="0" w:color="auto"/>
            <w:right w:val="none" w:sz="0" w:space="0" w:color="auto"/>
          </w:divBdr>
        </w:div>
        <w:div w:id="1381783185">
          <w:marLeft w:val="806"/>
          <w:marRight w:val="0"/>
          <w:marTop w:val="154"/>
          <w:marBottom w:val="0"/>
          <w:divBdr>
            <w:top w:val="none" w:sz="0" w:space="0" w:color="auto"/>
            <w:left w:val="none" w:sz="0" w:space="0" w:color="auto"/>
            <w:bottom w:val="none" w:sz="0" w:space="0" w:color="auto"/>
            <w:right w:val="none" w:sz="0" w:space="0" w:color="auto"/>
          </w:divBdr>
        </w:div>
      </w:divsChild>
    </w:div>
    <w:div w:id="351760598">
      <w:bodyDiv w:val="1"/>
      <w:marLeft w:val="0"/>
      <w:marRight w:val="0"/>
      <w:marTop w:val="0"/>
      <w:marBottom w:val="0"/>
      <w:divBdr>
        <w:top w:val="none" w:sz="0" w:space="0" w:color="auto"/>
        <w:left w:val="none" w:sz="0" w:space="0" w:color="auto"/>
        <w:bottom w:val="none" w:sz="0" w:space="0" w:color="auto"/>
        <w:right w:val="none" w:sz="0" w:space="0" w:color="auto"/>
      </w:divBdr>
    </w:div>
    <w:div w:id="376468324">
      <w:bodyDiv w:val="1"/>
      <w:marLeft w:val="0"/>
      <w:marRight w:val="0"/>
      <w:marTop w:val="0"/>
      <w:marBottom w:val="0"/>
      <w:divBdr>
        <w:top w:val="none" w:sz="0" w:space="0" w:color="auto"/>
        <w:left w:val="none" w:sz="0" w:space="0" w:color="auto"/>
        <w:bottom w:val="none" w:sz="0" w:space="0" w:color="auto"/>
        <w:right w:val="none" w:sz="0" w:space="0" w:color="auto"/>
      </w:divBdr>
      <w:divsChild>
        <w:div w:id="744764270">
          <w:marLeft w:val="446"/>
          <w:marRight w:val="0"/>
          <w:marTop w:val="0"/>
          <w:marBottom w:val="0"/>
          <w:divBdr>
            <w:top w:val="none" w:sz="0" w:space="0" w:color="auto"/>
            <w:left w:val="none" w:sz="0" w:space="0" w:color="auto"/>
            <w:bottom w:val="none" w:sz="0" w:space="0" w:color="auto"/>
            <w:right w:val="none" w:sz="0" w:space="0" w:color="auto"/>
          </w:divBdr>
        </w:div>
        <w:div w:id="1440640071">
          <w:marLeft w:val="446"/>
          <w:marRight w:val="0"/>
          <w:marTop w:val="0"/>
          <w:marBottom w:val="0"/>
          <w:divBdr>
            <w:top w:val="none" w:sz="0" w:space="0" w:color="auto"/>
            <w:left w:val="none" w:sz="0" w:space="0" w:color="auto"/>
            <w:bottom w:val="none" w:sz="0" w:space="0" w:color="auto"/>
            <w:right w:val="none" w:sz="0" w:space="0" w:color="auto"/>
          </w:divBdr>
        </w:div>
        <w:div w:id="840505367">
          <w:marLeft w:val="446"/>
          <w:marRight w:val="0"/>
          <w:marTop w:val="0"/>
          <w:marBottom w:val="0"/>
          <w:divBdr>
            <w:top w:val="none" w:sz="0" w:space="0" w:color="auto"/>
            <w:left w:val="none" w:sz="0" w:space="0" w:color="auto"/>
            <w:bottom w:val="none" w:sz="0" w:space="0" w:color="auto"/>
            <w:right w:val="none" w:sz="0" w:space="0" w:color="auto"/>
          </w:divBdr>
        </w:div>
        <w:div w:id="421491657">
          <w:marLeft w:val="446"/>
          <w:marRight w:val="0"/>
          <w:marTop w:val="0"/>
          <w:marBottom w:val="0"/>
          <w:divBdr>
            <w:top w:val="none" w:sz="0" w:space="0" w:color="auto"/>
            <w:left w:val="none" w:sz="0" w:space="0" w:color="auto"/>
            <w:bottom w:val="none" w:sz="0" w:space="0" w:color="auto"/>
            <w:right w:val="none" w:sz="0" w:space="0" w:color="auto"/>
          </w:divBdr>
        </w:div>
        <w:div w:id="1102411174">
          <w:marLeft w:val="446"/>
          <w:marRight w:val="0"/>
          <w:marTop w:val="0"/>
          <w:marBottom w:val="0"/>
          <w:divBdr>
            <w:top w:val="none" w:sz="0" w:space="0" w:color="auto"/>
            <w:left w:val="none" w:sz="0" w:space="0" w:color="auto"/>
            <w:bottom w:val="none" w:sz="0" w:space="0" w:color="auto"/>
            <w:right w:val="none" w:sz="0" w:space="0" w:color="auto"/>
          </w:divBdr>
        </w:div>
      </w:divsChild>
    </w:div>
    <w:div w:id="397368345">
      <w:bodyDiv w:val="1"/>
      <w:marLeft w:val="0"/>
      <w:marRight w:val="0"/>
      <w:marTop w:val="0"/>
      <w:marBottom w:val="0"/>
      <w:divBdr>
        <w:top w:val="none" w:sz="0" w:space="0" w:color="auto"/>
        <w:left w:val="none" w:sz="0" w:space="0" w:color="auto"/>
        <w:bottom w:val="none" w:sz="0" w:space="0" w:color="auto"/>
        <w:right w:val="none" w:sz="0" w:space="0" w:color="auto"/>
      </w:divBdr>
    </w:div>
    <w:div w:id="480930110">
      <w:bodyDiv w:val="1"/>
      <w:marLeft w:val="0"/>
      <w:marRight w:val="0"/>
      <w:marTop w:val="0"/>
      <w:marBottom w:val="0"/>
      <w:divBdr>
        <w:top w:val="none" w:sz="0" w:space="0" w:color="auto"/>
        <w:left w:val="none" w:sz="0" w:space="0" w:color="auto"/>
        <w:bottom w:val="none" w:sz="0" w:space="0" w:color="auto"/>
        <w:right w:val="none" w:sz="0" w:space="0" w:color="auto"/>
      </w:divBdr>
    </w:div>
    <w:div w:id="575550507">
      <w:bodyDiv w:val="1"/>
      <w:marLeft w:val="0"/>
      <w:marRight w:val="0"/>
      <w:marTop w:val="0"/>
      <w:marBottom w:val="0"/>
      <w:divBdr>
        <w:top w:val="none" w:sz="0" w:space="0" w:color="auto"/>
        <w:left w:val="none" w:sz="0" w:space="0" w:color="auto"/>
        <w:bottom w:val="none" w:sz="0" w:space="0" w:color="auto"/>
        <w:right w:val="none" w:sz="0" w:space="0" w:color="auto"/>
      </w:divBdr>
      <w:divsChild>
        <w:div w:id="1343780301">
          <w:marLeft w:val="331"/>
          <w:marRight w:val="0"/>
          <w:marTop w:val="0"/>
          <w:marBottom w:val="0"/>
          <w:divBdr>
            <w:top w:val="none" w:sz="0" w:space="0" w:color="auto"/>
            <w:left w:val="none" w:sz="0" w:space="0" w:color="auto"/>
            <w:bottom w:val="none" w:sz="0" w:space="0" w:color="auto"/>
            <w:right w:val="none" w:sz="0" w:space="0" w:color="auto"/>
          </w:divBdr>
        </w:div>
        <w:div w:id="822895757">
          <w:marLeft w:val="331"/>
          <w:marRight w:val="0"/>
          <w:marTop w:val="0"/>
          <w:marBottom w:val="0"/>
          <w:divBdr>
            <w:top w:val="none" w:sz="0" w:space="0" w:color="auto"/>
            <w:left w:val="none" w:sz="0" w:space="0" w:color="auto"/>
            <w:bottom w:val="none" w:sz="0" w:space="0" w:color="auto"/>
            <w:right w:val="none" w:sz="0" w:space="0" w:color="auto"/>
          </w:divBdr>
        </w:div>
      </w:divsChild>
    </w:div>
    <w:div w:id="601766061">
      <w:bodyDiv w:val="1"/>
      <w:marLeft w:val="0"/>
      <w:marRight w:val="0"/>
      <w:marTop w:val="0"/>
      <w:marBottom w:val="0"/>
      <w:divBdr>
        <w:top w:val="none" w:sz="0" w:space="0" w:color="auto"/>
        <w:left w:val="none" w:sz="0" w:space="0" w:color="auto"/>
        <w:bottom w:val="none" w:sz="0" w:space="0" w:color="auto"/>
        <w:right w:val="none" w:sz="0" w:space="0" w:color="auto"/>
      </w:divBdr>
      <w:divsChild>
        <w:div w:id="144008540">
          <w:marLeft w:val="1627"/>
          <w:marRight w:val="0"/>
          <w:marTop w:val="0"/>
          <w:marBottom w:val="0"/>
          <w:divBdr>
            <w:top w:val="none" w:sz="0" w:space="0" w:color="auto"/>
            <w:left w:val="none" w:sz="0" w:space="0" w:color="auto"/>
            <w:bottom w:val="none" w:sz="0" w:space="0" w:color="auto"/>
            <w:right w:val="none" w:sz="0" w:space="0" w:color="auto"/>
          </w:divBdr>
        </w:div>
        <w:div w:id="192161047">
          <w:marLeft w:val="1627"/>
          <w:marRight w:val="0"/>
          <w:marTop w:val="0"/>
          <w:marBottom w:val="0"/>
          <w:divBdr>
            <w:top w:val="none" w:sz="0" w:space="0" w:color="auto"/>
            <w:left w:val="none" w:sz="0" w:space="0" w:color="auto"/>
            <w:bottom w:val="none" w:sz="0" w:space="0" w:color="auto"/>
            <w:right w:val="none" w:sz="0" w:space="0" w:color="auto"/>
          </w:divBdr>
        </w:div>
        <w:div w:id="121316455">
          <w:marLeft w:val="547"/>
          <w:marRight w:val="0"/>
          <w:marTop w:val="200"/>
          <w:marBottom w:val="0"/>
          <w:divBdr>
            <w:top w:val="none" w:sz="0" w:space="0" w:color="auto"/>
            <w:left w:val="none" w:sz="0" w:space="0" w:color="auto"/>
            <w:bottom w:val="none" w:sz="0" w:space="0" w:color="auto"/>
            <w:right w:val="none" w:sz="0" w:space="0" w:color="auto"/>
          </w:divBdr>
        </w:div>
        <w:div w:id="2085373796">
          <w:marLeft w:val="547"/>
          <w:marRight w:val="0"/>
          <w:marTop w:val="200"/>
          <w:marBottom w:val="0"/>
          <w:divBdr>
            <w:top w:val="none" w:sz="0" w:space="0" w:color="auto"/>
            <w:left w:val="none" w:sz="0" w:space="0" w:color="auto"/>
            <w:bottom w:val="none" w:sz="0" w:space="0" w:color="auto"/>
            <w:right w:val="none" w:sz="0" w:space="0" w:color="auto"/>
          </w:divBdr>
        </w:div>
        <w:div w:id="50815390">
          <w:marLeft w:val="547"/>
          <w:marRight w:val="0"/>
          <w:marTop w:val="200"/>
          <w:marBottom w:val="0"/>
          <w:divBdr>
            <w:top w:val="none" w:sz="0" w:space="0" w:color="auto"/>
            <w:left w:val="none" w:sz="0" w:space="0" w:color="auto"/>
            <w:bottom w:val="none" w:sz="0" w:space="0" w:color="auto"/>
            <w:right w:val="none" w:sz="0" w:space="0" w:color="auto"/>
          </w:divBdr>
        </w:div>
        <w:div w:id="400952602">
          <w:marLeft w:val="547"/>
          <w:marRight w:val="0"/>
          <w:marTop w:val="200"/>
          <w:marBottom w:val="0"/>
          <w:divBdr>
            <w:top w:val="none" w:sz="0" w:space="0" w:color="auto"/>
            <w:left w:val="none" w:sz="0" w:space="0" w:color="auto"/>
            <w:bottom w:val="none" w:sz="0" w:space="0" w:color="auto"/>
            <w:right w:val="none" w:sz="0" w:space="0" w:color="auto"/>
          </w:divBdr>
        </w:div>
      </w:divsChild>
    </w:div>
    <w:div w:id="919556743">
      <w:bodyDiv w:val="1"/>
      <w:marLeft w:val="0"/>
      <w:marRight w:val="0"/>
      <w:marTop w:val="0"/>
      <w:marBottom w:val="0"/>
      <w:divBdr>
        <w:top w:val="none" w:sz="0" w:space="0" w:color="auto"/>
        <w:left w:val="none" w:sz="0" w:space="0" w:color="auto"/>
        <w:bottom w:val="none" w:sz="0" w:space="0" w:color="auto"/>
        <w:right w:val="none" w:sz="0" w:space="0" w:color="auto"/>
      </w:divBdr>
      <w:divsChild>
        <w:div w:id="1895849518">
          <w:marLeft w:val="1627"/>
          <w:marRight w:val="0"/>
          <w:marTop w:val="0"/>
          <w:marBottom w:val="0"/>
          <w:divBdr>
            <w:top w:val="none" w:sz="0" w:space="0" w:color="auto"/>
            <w:left w:val="none" w:sz="0" w:space="0" w:color="auto"/>
            <w:bottom w:val="none" w:sz="0" w:space="0" w:color="auto"/>
            <w:right w:val="none" w:sz="0" w:space="0" w:color="auto"/>
          </w:divBdr>
        </w:div>
        <w:div w:id="1297836220">
          <w:marLeft w:val="1627"/>
          <w:marRight w:val="0"/>
          <w:marTop w:val="0"/>
          <w:marBottom w:val="0"/>
          <w:divBdr>
            <w:top w:val="none" w:sz="0" w:space="0" w:color="auto"/>
            <w:left w:val="none" w:sz="0" w:space="0" w:color="auto"/>
            <w:bottom w:val="none" w:sz="0" w:space="0" w:color="auto"/>
            <w:right w:val="none" w:sz="0" w:space="0" w:color="auto"/>
          </w:divBdr>
        </w:div>
        <w:div w:id="1781951540">
          <w:marLeft w:val="1627"/>
          <w:marRight w:val="0"/>
          <w:marTop w:val="0"/>
          <w:marBottom w:val="0"/>
          <w:divBdr>
            <w:top w:val="none" w:sz="0" w:space="0" w:color="auto"/>
            <w:left w:val="none" w:sz="0" w:space="0" w:color="auto"/>
            <w:bottom w:val="none" w:sz="0" w:space="0" w:color="auto"/>
            <w:right w:val="none" w:sz="0" w:space="0" w:color="auto"/>
          </w:divBdr>
        </w:div>
        <w:div w:id="1991053256">
          <w:marLeft w:val="1440"/>
          <w:marRight w:val="0"/>
          <w:marTop w:val="0"/>
          <w:marBottom w:val="0"/>
          <w:divBdr>
            <w:top w:val="none" w:sz="0" w:space="0" w:color="auto"/>
            <w:left w:val="none" w:sz="0" w:space="0" w:color="auto"/>
            <w:bottom w:val="none" w:sz="0" w:space="0" w:color="auto"/>
            <w:right w:val="none" w:sz="0" w:space="0" w:color="auto"/>
          </w:divBdr>
        </w:div>
        <w:div w:id="652416710">
          <w:marLeft w:val="2794"/>
          <w:marRight w:val="0"/>
          <w:marTop w:val="0"/>
          <w:marBottom w:val="0"/>
          <w:divBdr>
            <w:top w:val="none" w:sz="0" w:space="0" w:color="auto"/>
            <w:left w:val="none" w:sz="0" w:space="0" w:color="auto"/>
            <w:bottom w:val="none" w:sz="0" w:space="0" w:color="auto"/>
            <w:right w:val="none" w:sz="0" w:space="0" w:color="auto"/>
          </w:divBdr>
        </w:div>
        <w:div w:id="1648974829">
          <w:marLeft w:val="2794"/>
          <w:marRight w:val="0"/>
          <w:marTop w:val="0"/>
          <w:marBottom w:val="0"/>
          <w:divBdr>
            <w:top w:val="none" w:sz="0" w:space="0" w:color="auto"/>
            <w:left w:val="none" w:sz="0" w:space="0" w:color="auto"/>
            <w:bottom w:val="none" w:sz="0" w:space="0" w:color="auto"/>
            <w:right w:val="none" w:sz="0" w:space="0" w:color="auto"/>
          </w:divBdr>
        </w:div>
        <w:div w:id="132063615">
          <w:marLeft w:val="2794"/>
          <w:marRight w:val="0"/>
          <w:marTop w:val="0"/>
          <w:marBottom w:val="0"/>
          <w:divBdr>
            <w:top w:val="none" w:sz="0" w:space="0" w:color="auto"/>
            <w:left w:val="none" w:sz="0" w:space="0" w:color="auto"/>
            <w:bottom w:val="none" w:sz="0" w:space="0" w:color="auto"/>
            <w:right w:val="none" w:sz="0" w:space="0" w:color="auto"/>
          </w:divBdr>
        </w:div>
        <w:div w:id="1268924015">
          <w:marLeft w:val="1440"/>
          <w:marRight w:val="0"/>
          <w:marTop w:val="0"/>
          <w:marBottom w:val="0"/>
          <w:divBdr>
            <w:top w:val="none" w:sz="0" w:space="0" w:color="auto"/>
            <w:left w:val="none" w:sz="0" w:space="0" w:color="auto"/>
            <w:bottom w:val="none" w:sz="0" w:space="0" w:color="auto"/>
            <w:right w:val="none" w:sz="0" w:space="0" w:color="auto"/>
          </w:divBdr>
        </w:div>
      </w:divsChild>
    </w:div>
    <w:div w:id="1152334035">
      <w:bodyDiv w:val="1"/>
      <w:marLeft w:val="0"/>
      <w:marRight w:val="0"/>
      <w:marTop w:val="0"/>
      <w:marBottom w:val="0"/>
      <w:divBdr>
        <w:top w:val="none" w:sz="0" w:space="0" w:color="auto"/>
        <w:left w:val="none" w:sz="0" w:space="0" w:color="auto"/>
        <w:bottom w:val="none" w:sz="0" w:space="0" w:color="auto"/>
        <w:right w:val="none" w:sz="0" w:space="0" w:color="auto"/>
      </w:divBdr>
    </w:div>
    <w:div w:id="1153644306">
      <w:bodyDiv w:val="1"/>
      <w:marLeft w:val="0"/>
      <w:marRight w:val="0"/>
      <w:marTop w:val="0"/>
      <w:marBottom w:val="0"/>
      <w:divBdr>
        <w:top w:val="none" w:sz="0" w:space="0" w:color="auto"/>
        <w:left w:val="none" w:sz="0" w:space="0" w:color="auto"/>
        <w:bottom w:val="none" w:sz="0" w:space="0" w:color="auto"/>
        <w:right w:val="none" w:sz="0" w:space="0" w:color="auto"/>
      </w:divBdr>
    </w:div>
    <w:div w:id="1198350709">
      <w:bodyDiv w:val="1"/>
      <w:marLeft w:val="0"/>
      <w:marRight w:val="0"/>
      <w:marTop w:val="0"/>
      <w:marBottom w:val="0"/>
      <w:divBdr>
        <w:top w:val="none" w:sz="0" w:space="0" w:color="auto"/>
        <w:left w:val="none" w:sz="0" w:space="0" w:color="auto"/>
        <w:bottom w:val="none" w:sz="0" w:space="0" w:color="auto"/>
        <w:right w:val="none" w:sz="0" w:space="0" w:color="auto"/>
      </w:divBdr>
    </w:div>
    <w:div w:id="1278097616">
      <w:bodyDiv w:val="1"/>
      <w:marLeft w:val="0"/>
      <w:marRight w:val="0"/>
      <w:marTop w:val="0"/>
      <w:marBottom w:val="0"/>
      <w:divBdr>
        <w:top w:val="none" w:sz="0" w:space="0" w:color="auto"/>
        <w:left w:val="none" w:sz="0" w:space="0" w:color="auto"/>
        <w:bottom w:val="none" w:sz="0" w:space="0" w:color="auto"/>
        <w:right w:val="none" w:sz="0" w:space="0" w:color="auto"/>
      </w:divBdr>
      <w:divsChild>
        <w:div w:id="1013654859">
          <w:marLeft w:val="720"/>
          <w:marRight w:val="0"/>
          <w:marTop w:val="0"/>
          <w:marBottom w:val="0"/>
          <w:divBdr>
            <w:top w:val="none" w:sz="0" w:space="0" w:color="auto"/>
            <w:left w:val="none" w:sz="0" w:space="0" w:color="auto"/>
            <w:bottom w:val="none" w:sz="0" w:space="0" w:color="auto"/>
            <w:right w:val="none" w:sz="0" w:space="0" w:color="auto"/>
          </w:divBdr>
        </w:div>
        <w:div w:id="997613853">
          <w:marLeft w:val="720"/>
          <w:marRight w:val="0"/>
          <w:marTop w:val="0"/>
          <w:marBottom w:val="0"/>
          <w:divBdr>
            <w:top w:val="none" w:sz="0" w:space="0" w:color="auto"/>
            <w:left w:val="none" w:sz="0" w:space="0" w:color="auto"/>
            <w:bottom w:val="none" w:sz="0" w:space="0" w:color="auto"/>
            <w:right w:val="none" w:sz="0" w:space="0" w:color="auto"/>
          </w:divBdr>
        </w:div>
        <w:div w:id="682513399">
          <w:marLeft w:val="720"/>
          <w:marRight w:val="0"/>
          <w:marTop w:val="0"/>
          <w:marBottom w:val="0"/>
          <w:divBdr>
            <w:top w:val="none" w:sz="0" w:space="0" w:color="auto"/>
            <w:left w:val="none" w:sz="0" w:space="0" w:color="auto"/>
            <w:bottom w:val="none" w:sz="0" w:space="0" w:color="auto"/>
            <w:right w:val="none" w:sz="0" w:space="0" w:color="auto"/>
          </w:divBdr>
        </w:div>
        <w:div w:id="637076927">
          <w:marLeft w:val="1440"/>
          <w:marRight w:val="0"/>
          <w:marTop w:val="0"/>
          <w:marBottom w:val="0"/>
          <w:divBdr>
            <w:top w:val="none" w:sz="0" w:space="0" w:color="auto"/>
            <w:left w:val="none" w:sz="0" w:space="0" w:color="auto"/>
            <w:bottom w:val="none" w:sz="0" w:space="0" w:color="auto"/>
            <w:right w:val="none" w:sz="0" w:space="0" w:color="auto"/>
          </w:divBdr>
        </w:div>
        <w:div w:id="1507279880">
          <w:marLeft w:val="1627"/>
          <w:marRight w:val="0"/>
          <w:marTop w:val="0"/>
          <w:marBottom w:val="0"/>
          <w:divBdr>
            <w:top w:val="none" w:sz="0" w:space="0" w:color="auto"/>
            <w:left w:val="none" w:sz="0" w:space="0" w:color="auto"/>
            <w:bottom w:val="none" w:sz="0" w:space="0" w:color="auto"/>
            <w:right w:val="none" w:sz="0" w:space="0" w:color="auto"/>
          </w:divBdr>
        </w:div>
        <w:div w:id="750811875">
          <w:marLeft w:val="1627"/>
          <w:marRight w:val="0"/>
          <w:marTop w:val="0"/>
          <w:marBottom w:val="0"/>
          <w:divBdr>
            <w:top w:val="none" w:sz="0" w:space="0" w:color="auto"/>
            <w:left w:val="none" w:sz="0" w:space="0" w:color="auto"/>
            <w:bottom w:val="none" w:sz="0" w:space="0" w:color="auto"/>
            <w:right w:val="none" w:sz="0" w:space="0" w:color="auto"/>
          </w:divBdr>
        </w:div>
        <w:div w:id="502672180">
          <w:marLeft w:val="720"/>
          <w:marRight w:val="0"/>
          <w:marTop w:val="0"/>
          <w:marBottom w:val="0"/>
          <w:divBdr>
            <w:top w:val="none" w:sz="0" w:space="0" w:color="auto"/>
            <w:left w:val="none" w:sz="0" w:space="0" w:color="auto"/>
            <w:bottom w:val="none" w:sz="0" w:space="0" w:color="auto"/>
            <w:right w:val="none" w:sz="0" w:space="0" w:color="auto"/>
          </w:divBdr>
        </w:div>
        <w:div w:id="2018850245">
          <w:marLeft w:val="1440"/>
          <w:marRight w:val="0"/>
          <w:marTop w:val="0"/>
          <w:marBottom w:val="0"/>
          <w:divBdr>
            <w:top w:val="none" w:sz="0" w:space="0" w:color="auto"/>
            <w:left w:val="none" w:sz="0" w:space="0" w:color="auto"/>
            <w:bottom w:val="none" w:sz="0" w:space="0" w:color="auto"/>
            <w:right w:val="none" w:sz="0" w:space="0" w:color="auto"/>
          </w:divBdr>
        </w:div>
      </w:divsChild>
    </w:div>
    <w:div w:id="1296445965">
      <w:bodyDiv w:val="1"/>
      <w:marLeft w:val="0"/>
      <w:marRight w:val="0"/>
      <w:marTop w:val="0"/>
      <w:marBottom w:val="0"/>
      <w:divBdr>
        <w:top w:val="none" w:sz="0" w:space="0" w:color="auto"/>
        <w:left w:val="none" w:sz="0" w:space="0" w:color="auto"/>
        <w:bottom w:val="none" w:sz="0" w:space="0" w:color="auto"/>
        <w:right w:val="none" w:sz="0" w:space="0" w:color="auto"/>
      </w:divBdr>
      <w:divsChild>
        <w:div w:id="1559129374">
          <w:marLeft w:val="720"/>
          <w:marRight w:val="0"/>
          <w:marTop w:val="0"/>
          <w:marBottom w:val="0"/>
          <w:divBdr>
            <w:top w:val="none" w:sz="0" w:space="0" w:color="auto"/>
            <w:left w:val="none" w:sz="0" w:space="0" w:color="auto"/>
            <w:bottom w:val="none" w:sz="0" w:space="0" w:color="auto"/>
            <w:right w:val="none" w:sz="0" w:space="0" w:color="auto"/>
          </w:divBdr>
        </w:div>
        <w:div w:id="333605400">
          <w:marLeft w:val="1440"/>
          <w:marRight w:val="0"/>
          <w:marTop w:val="0"/>
          <w:marBottom w:val="0"/>
          <w:divBdr>
            <w:top w:val="none" w:sz="0" w:space="0" w:color="auto"/>
            <w:left w:val="none" w:sz="0" w:space="0" w:color="auto"/>
            <w:bottom w:val="none" w:sz="0" w:space="0" w:color="auto"/>
            <w:right w:val="none" w:sz="0" w:space="0" w:color="auto"/>
          </w:divBdr>
        </w:div>
        <w:div w:id="1790659841">
          <w:marLeft w:val="1440"/>
          <w:marRight w:val="0"/>
          <w:marTop w:val="0"/>
          <w:marBottom w:val="0"/>
          <w:divBdr>
            <w:top w:val="none" w:sz="0" w:space="0" w:color="auto"/>
            <w:left w:val="none" w:sz="0" w:space="0" w:color="auto"/>
            <w:bottom w:val="none" w:sz="0" w:space="0" w:color="auto"/>
            <w:right w:val="none" w:sz="0" w:space="0" w:color="auto"/>
          </w:divBdr>
        </w:div>
        <w:div w:id="499663432">
          <w:marLeft w:val="720"/>
          <w:marRight w:val="0"/>
          <w:marTop w:val="0"/>
          <w:marBottom w:val="0"/>
          <w:divBdr>
            <w:top w:val="none" w:sz="0" w:space="0" w:color="auto"/>
            <w:left w:val="none" w:sz="0" w:space="0" w:color="auto"/>
            <w:bottom w:val="none" w:sz="0" w:space="0" w:color="auto"/>
            <w:right w:val="none" w:sz="0" w:space="0" w:color="auto"/>
          </w:divBdr>
        </w:div>
        <w:div w:id="2068721833">
          <w:marLeft w:val="1440"/>
          <w:marRight w:val="0"/>
          <w:marTop w:val="0"/>
          <w:marBottom w:val="0"/>
          <w:divBdr>
            <w:top w:val="none" w:sz="0" w:space="0" w:color="auto"/>
            <w:left w:val="none" w:sz="0" w:space="0" w:color="auto"/>
            <w:bottom w:val="none" w:sz="0" w:space="0" w:color="auto"/>
            <w:right w:val="none" w:sz="0" w:space="0" w:color="auto"/>
          </w:divBdr>
        </w:div>
        <w:div w:id="1305621995">
          <w:marLeft w:val="1440"/>
          <w:marRight w:val="0"/>
          <w:marTop w:val="0"/>
          <w:marBottom w:val="0"/>
          <w:divBdr>
            <w:top w:val="none" w:sz="0" w:space="0" w:color="auto"/>
            <w:left w:val="none" w:sz="0" w:space="0" w:color="auto"/>
            <w:bottom w:val="none" w:sz="0" w:space="0" w:color="auto"/>
            <w:right w:val="none" w:sz="0" w:space="0" w:color="auto"/>
          </w:divBdr>
        </w:div>
        <w:div w:id="1098677343">
          <w:marLeft w:val="720"/>
          <w:marRight w:val="0"/>
          <w:marTop w:val="0"/>
          <w:marBottom w:val="0"/>
          <w:divBdr>
            <w:top w:val="none" w:sz="0" w:space="0" w:color="auto"/>
            <w:left w:val="none" w:sz="0" w:space="0" w:color="auto"/>
            <w:bottom w:val="none" w:sz="0" w:space="0" w:color="auto"/>
            <w:right w:val="none" w:sz="0" w:space="0" w:color="auto"/>
          </w:divBdr>
        </w:div>
        <w:div w:id="1713993105">
          <w:marLeft w:val="1440"/>
          <w:marRight w:val="0"/>
          <w:marTop w:val="0"/>
          <w:marBottom w:val="0"/>
          <w:divBdr>
            <w:top w:val="none" w:sz="0" w:space="0" w:color="auto"/>
            <w:left w:val="none" w:sz="0" w:space="0" w:color="auto"/>
            <w:bottom w:val="none" w:sz="0" w:space="0" w:color="auto"/>
            <w:right w:val="none" w:sz="0" w:space="0" w:color="auto"/>
          </w:divBdr>
        </w:div>
        <w:div w:id="170141772">
          <w:marLeft w:val="720"/>
          <w:marRight w:val="0"/>
          <w:marTop w:val="0"/>
          <w:marBottom w:val="0"/>
          <w:divBdr>
            <w:top w:val="none" w:sz="0" w:space="0" w:color="auto"/>
            <w:left w:val="none" w:sz="0" w:space="0" w:color="auto"/>
            <w:bottom w:val="none" w:sz="0" w:space="0" w:color="auto"/>
            <w:right w:val="none" w:sz="0" w:space="0" w:color="auto"/>
          </w:divBdr>
        </w:div>
        <w:div w:id="644818170">
          <w:marLeft w:val="1440"/>
          <w:marRight w:val="0"/>
          <w:marTop w:val="0"/>
          <w:marBottom w:val="0"/>
          <w:divBdr>
            <w:top w:val="none" w:sz="0" w:space="0" w:color="auto"/>
            <w:left w:val="none" w:sz="0" w:space="0" w:color="auto"/>
            <w:bottom w:val="none" w:sz="0" w:space="0" w:color="auto"/>
            <w:right w:val="none" w:sz="0" w:space="0" w:color="auto"/>
          </w:divBdr>
        </w:div>
        <w:div w:id="1331367893">
          <w:marLeft w:val="720"/>
          <w:marRight w:val="0"/>
          <w:marTop w:val="0"/>
          <w:marBottom w:val="0"/>
          <w:divBdr>
            <w:top w:val="none" w:sz="0" w:space="0" w:color="auto"/>
            <w:left w:val="none" w:sz="0" w:space="0" w:color="auto"/>
            <w:bottom w:val="none" w:sz="0" w:space="0" w:color="auto"/>
            <w:right w:val="none" w:sz="0" w:space="0" w:color="auto"/>
          </w:divBdr>
        </w:div>
        <w:div w:id="1595548540">
          <w:marLeft w:val="1440"/>
          <w:marRight w:val="0"/>
          <w:marTop w:val="0"/>
          <w:marBottom w:val="0"/>
          <w:divBdr>
            <w:top w:val="none" w:sz="0" w:space="0" w:color="auto"/>
            <w:left w:val="none" w:sz="0" w:space="0" w:color="auto"/>
            <w:bottom w:val="none" w:sz="0" w:space="0" w:color="auto"/>
            <w:right w:val="none" w:sz="0" w:space="0" w:color="auto"/>
          </w:divBdr>
        </w:div>
      </w:divsChild>
    </w:div>
    <w:div w:id="1358044403">
      <w:bodyDiv w:val="1"/>
      <w:marLeft w:val="0"/>
      <w:marRight w:val="0"/>
      <w:marTop w:val="0"/>
      <w:marBottom w:val="0"/>
      <w:divBdr>
        <w:top w:val="none" w:sz="0" w:space="0" w:color="auto"/>
        <w:left w:val="none" w:sz="0" w:space="0" w:color="auto"/>
        <w:bottom w:val="none" w:sz="0" w:space="0" w:color="auto"/>
        <w:right w:val="none" w:sz="0" w:space="0" w:color="auto"/>
      </w:divBdr>
    </w:div>
    <w:div w:id="1460606247">
      <w:bodyDiv w:val="1"/>
      <w:marLeft w:val="0"/>
      <w:marRight w:val="0"/>
      <w:marTop w:val="0"/>
      <w:marBottom w:val="0"/>
      <w:divBdr>
        <w:top w:val="none" w:sz="0" w:space="0" w:color="auto"/>
        <w:left w:val="none" w:sz="0" w:space="0" w:color="auto"/>
        <w:bottom w:val="none" w:sz="0" w:space="0" w:color="auto"/>
        <w:right w:val="none" w:sz="0" w:space="0" w:color="auto"/>
      </w:divBdr>
      <w:divsChild>
        <w:div w:id="2083796260">
          <w:marLeft w:val="446"/>
          <w:marRight w:val="0"/>
          <w:marTop w:val="0"/>
          <w:marBottom w:val="0"/>
          <w:divBdr>
            <w:top w:val="none" w:sz="0" w:space="0" w:color="auto"/>
            <w:left w:val="none" w:sz="0" w:space="0" w:color="auto"/>
            <w:bottom w:val="none" w:sz="0" w:space="0" w:color="auto"/>
            <w:right w:val="none" w:sz="0" w:space="0" w:color="auto"/>
          </w:divBdr>
        </w:div>
        <w:div w:id="497305055">
          <w:marLeft w:val="446"/>
          <w:marRight w:val="0"/>
          <w:marTop w:val="0"/>
          <w:marBottom w:val="0"/>
          <w:divBdr>
            <w:top w:val="none" w:sz="0" w:space="0" w:color="auto"/>
            <w:left w:val="none" w:sz="0" w:space="0" w:color="auto"/>
            <w:bottom w:val="none" w:sz="0" w:space="0" w:color="auto"/>
            <w:right w:val="none" w:sz="0" w:space="0" w:color="auto"/>
          </w:divBdr>
        </w:div>
        <w:div w:id="1860074875">
          <w:marLeft w:val="446"/>
          <w:marRight w:val="0"/>
          <w:marTop w:val="0"/>
          <w:marBottom w:val="0"/>
          <w:divBdr>
            <w:top w:val="none" w:sz="0" w:space="0" w:color="auto"/>
            <w:left w:val="none" w:sz="0" w:space="0" w:color="auto"/>
            <w:bottom w:val="none" w:sz="0" w:space="0" w:color="auto"/>
            <w:right w:val="none" w:sz="0" w:space="0" w:color="auto"/>
          </w:divBdr>
        </w:div>
        <w:div w:id="1369793186">
          <w:marLeft w:val="446"/>
          <w:marRight w:val="0"/>
          <w:marTop w:val="0"/>
          <w:marBottom w:val="0"/>
          <w:divBdr>
            <w:top w:val="none" w:sz="0" w:space="0" w:color="auto"/>
            <w:left w:val="none" w:sz="0" w:space="0" w:color="auto"/>
            <w:bottom w:val="none" w:sz="0" w:space="0" w:color="auto"/>
            <w:right w:val="none" w:sz="0" w:space="0" w:color="auto"/>
          </w:divBdr>
        </w:div>
        <w:div w:id="832372862">
          <w:marLeft w:val="446"/>
          <w:marRight w:val="0"/>
          <w:marTop w:val="0"/>
          <w:marBottom w:val="0"/>
          <w:divBdr>
            <w:top w:val="none" w:sz="0" w:space="0" w:color="auto"/>
            <w:left w:val="none" w:sz="0" w:space="0" w:color="auto"/>
            <w:bottom w:val="none" w:sz="0" w:space="0" w:color="auto"/>
            <w:right w:val="none" w:sz="0" w:space="0" w:color="auto"/>
          </w:divBdr>
        </w:div>
        <w:div w:id="1555001811">
          <w:marLeft w:val="446"/>
          <w:marRight w:val="0"/>
          <w:marTop w:val="0"/>
          <w:marBottom w:val="0"/>
          <w:divBdr>
            <w:top w:val="none" w:sz="0" w:space="0" w:color="auto"/>
            <w:left w:val="none" w:sz="0" w:space="0" w:color="auto"/>
            <w:bottom w:val="none" w:sz="0" w:space="0" w:color="auto"/>
            <w:right w:val="none" w:sz="0" w:space="0" w:color="auto"/>
          </w:divBdr>
        </w:div>
        <w:div w:id="512378194">
          <w:marLeft w:val="446"/>
          <w:marRight w:val="0"/>
          <w:marTop w:val="0"/>
          <w:marBottom w:val="0"/>
          <w:divBdr>
            <w:top w:val="none" w:sz="0" w:space="0" w:color="auto"/>
            <w:left w:val="none" w:sz="0" w:space="0" w:color="auto"/>
            <w:bottom w:val="none" w:sz="0" w:space="0" w:color="auto"/>
            <w:right w:val="none" w:sz="0" w:space="0" w:color="auto"/>
          </w:divBdr>
        </w:div>
        <w:div w:id="18703106">
          <w:marLeft w:val="446"/>
          <w:marRight w:val="0"/>
          <w:marTop w:val="0"/>
          <w:marBottom w:val="0"/>
          <w:divBdr>
            <w:top w:val="none" w:sz="0" w:space="0" w:color="auto"/>
            <w:left w:val="none" w:sz="0" w:space="0" w:color="auto"/>
            <w:bottom w:val="none" w:sz="0" w:space="0" w:color="auto"/>
            <w:right w:val="none" w:sz="0" w:space="0" w:color="auto"/>
          </w:divBdr>
        </w:div>
        <w:div w:id="1642423475">
          <w:marLeft w:val="446"/>
          <w:marRight w:val="0"/>
          <w:marTop w:val="0"/>
          <w:marBottom w:val="0"/>
          <w:divBdr>
            <w:top w:val="none" w:sz="0" w:space="0" w:color="auto"/>
            <w:left w:val="none" w:sz="0" w:space="0" w:color="auto"/>
            <w:bottom w:val="none" w:sz="0" w:space="0" w:color="auto"/>
            <w:right w:val="none" w:sz="0" w:space="0" w:color="auto"/>
          </w:divBdr>
        </w:div>
        <w:div w:id="193036230">
          <w:marLeft w:val="446"/>
          <w:marRight w:val="0"/>
          <w:marTop w:val="0"/>
          <w:marBottom w:val="0"/>
          <w:divBdr>
            <w:top w:val="none" w:sz="0" w:space="0" w:color="auto"/>
            <w:left w:val="none" w:sz="0" w:space="0" w:color="auto"/>
            <w:bottom w:val="none" w:sz="0" w:space="0" w:color="auto"/>
            <w:right w:val="none" w:sz="0" w:space="0" w:color="auto"/>
          </w:divBdr>
        </w:div>
        <w:div w:id="602303591">
          <w:marLeft w:val="446"/>
          <w:marRight w:val="0"/>
          <w:marTop w:val="0"/>
          <w:marBottom w:val="0"/>
          <w:divBdr>
            <w:top w:val="none" w:sz="0" w:space="0" w:color="auto"/>
            <w:left w:val="none" w:sz="0" w:space="0" w:color="auto"/>
            <w:bottom w:val="none" w:sz="0" w:space="0" w:color="auto"/>
            <w:right w:val="none" w:sz="0" w:space="0" w:color="auto"/>
          </w:divBdr>
        </w:div>
      </w:divsChild>
    </w:div>
    <w:div w:id="1685476544">
      <w:bodyDiv w:val="1"/>
      <w:marLeft w:val="0"/>
      <w:marRight w:val="0"/>
      <w:marTop w:val="0"/>
      <w:marBottom w:val="0"/>
      <w:divBdr>
        <w:top w:val="none" w:sz="0" w:space="0" w:color="auto"/>
        <w:left w:val="none" w:sz="0" w:space="0" w:color="auto"/>
        <w:bottom w:val="none" w:sz="0" w:space="0" w:color="auto"/>
        <w:right w:val="none" w:sz="0" w:space="0" w:color="auto"/>
      </w:divBdr>
    </w:div>
    <w:div w:id="1692102948">
      <w:bodyDiv w:val="1"/>
      <w:marLeft w:val="0"/>
      <w:marRight w:val="0"/>
      <w:marTop w:val="0"/>
      <w:marBottom w:val="0"/>
      <w:divBdr>
        <w:top w:val="none" w:sz="0" w:space="0" w:color="auto"/>
        <w:left w:val="none" w:sz="0" w:space="0" w:color="auto"/>
        <w:bottom w:val="none" w:sz="0" w:space="0" w:color="auto"/>
        <w:right w:val="none" w:sz="0" w:space="0" w:color="auto"/>
      </w:divBdr>
    </w:div>
    <w:div w:id="1706246964">
      <w:bodyDiv w:val="1"/>
      <w:marLeft w:val="0"/>
      <w:marRight w:val="0"/>
      <w:marTop w:val="0"/>
      <w:marBottom w:val="0"/>
      <w:divBdr>
        <w:top w:val="none" w:sz="0" w:space="0" w:color="auto"/>
        <w:left w:val="none" w:sz="0" w:space="0" w:color="auto"/>
        <w:bottom w:val="none" w:sz="0" w:space="0" w:color="auto"/>
        <w:right w:val="none" w:sz="0" w:space="0" w:color="auto"/>
      </w:divBdr>
      <w:divsChild>
        <w:div w:id="2140684685">
          <w:marLeft w:val="547"/>
          <w:marRight w:val="0"/>
          <w:marTop w:val="0"/>
          <w:marBottom w:val="0"/>
          <w:divBdr>
            <w:top w:val="none" w:sz="0" w:space="0" w:color="auto"/>
            <w:left w:val="none" w:sz="0" w:space="0" w:color="auto"/>
            <w:bottom w:val="none" w:sz="0" w:space="0" w:color="auto"/>
            <w:right w:val="none" w:sz="0" w:space="0" w:color="auto"/>
          </w:divBdr>
        </w:div>
        <w:div w:id="143354496">
          <w:marLeft w:val="547"/>
          <w:marRight w:val="0"/>
          <w:marTop w:val="0"/>
          <w:marBottom w:val="0"/>
          <w:divBdr>
            <w:top w:val="none" w:sz="0" w:space="0" w:color="auto"/>
            <w:left w:val="none" w:sz="0" w:space="0" w:color="auto"/>
            <w:bottom w:val="none" w:sz="0" w:space="0" w:color="auto"/>
            <w:right w:val="none" w:sz="0" w:space="0" w:color="auto"/>
          </w:divBdr>
        </w:div>
        <w:div w:id="583801000">
          <w:marLeft w:val="547"/>
          <w:marRight w:val="0"/>
          <w:marTop w:val="0"/>
          <w:marBottom w:val="0"/>
          <w:divBdr>
            <w:top w:val="none" w:sz="0" w:space="0" w:color="auto"/>
            <w:left w:val="none" w:sz="0" w:space="0" w:color="auto"/>
            <w:bottom w:val="none" w:sz="0" w:space="0" w:color="auto"/>
            <w:right w:val="none" w:sz="0" w:space="0" w:color="auto"/>
          </w:divBdr>
        </w:div>
      </w:divsChild>
    </w:div>
    <w:div w:id="19884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neighborhood-approach-workshop-washington-dc-tickets-55915043400" TargetMode="External"/><Relationship Id="rId13" Type="http://schemas.openxmlformats.org/officeDocument/2006/relationships/hyperlink" Target="mailto:ljones@pciglobal.org" TargetMode="External"/><Relationship Id="rId3" Type="http://schemas.openxmlformats.org/officeDocument/2006/relationships/settings" Target="settings.xml"/><Relationship Id="rId7" Type="http://schemas.openxmlformats.org/officeDocument/2006/relationships/hyperlink" Target="mailto:agrafweg@iom.int" TargetMode="External"/><Relationship Id="rId12" Type="http://schemas.openxmlformats.org/officeDocument/2006/relationships/hyperlink" Target="https://www.eventbrite.co.uk/e/neighborhood-approach-workshop-geneva-tickets-559154225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nsomalia.org/pros-cal-success-story-1/2017/12/7/somali-communities-define-their-own-development-priorities-through-the-midnimo-programme" TargetMode="External"/><Relationship Id="rId11" Type="http://schemas.openxmlformats.org/officeDocument/2006/relationships/hyperlink" Target="https://www.eventbrite.co.uk/e/neighborhood-approach-workshop-port-au-prince-tickets-55915309195" TargetMode="External"/><Relationship Id="rId5" Type="http://schemas.openxmlformats.org/officeDocument/2006/relationships/hyperlink" Target="http://mptf.undp.org/factsheet/project/00103708" TargetMode="External"/><Relationship Id="rId15" Type="http://schemas.openxmlformats.org/officeDocument/2006/relationships/fontTable" Target="fontTable.xml"/><Relationship Id="rId10" Type="http://schemas.openxmlformats.org/officeDocument/2006/relationships/hyperlink" Target="https://www.eventbrite.co.uk/e/neighborhood-approach-workshop-port-au-prince-tickets-55915309195" TargetMode="External"/><Relationship Id="rId4" Type="http://schemas.openxmlformats.org/officeDocument/2006/relationships/webSettings" Target="webSettings.xml"/><Relationship Id="rId9" Type="http://schemas.openxmlformats.org/officeDocument/2006/relationships/hyperlink" Target="https://www.eventbrite.co.uk/e/neighborhood-approach-workshop-washington-dc-tickets-55915043400" TargetMode="External"/><Relationship Id="rId14" Type="http://schemas.openxmlformats.org/officeDocument/2006/relationships/hyperlink" Target="mailto:Harriette.Purchas@red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4</cp:revision>
  <dcterms:created xsi:type="dcterms:W3CDTF">2019-02-28T10:54:00Z</dcterms:created>
  <dcterms:modified xsi:type="dcterms:W3CDTF">2019-02-28T11:14:00Z</dcterms:modified>
</cp:coreProperties>
</file>