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705DE" w14:textId="1EE13167" w:rsidR="00054C6A" w:rsidRDefault="009F57D8">
      <w:pPr>
        <w:spacing w:before="120" w:after="120" w:line="264" w:lineRule="auto"/>
        <w:jc w:val="center"/>
        <w:rPr>
          <w:b/>
          <w:color w:val="365F91"/>
          <w:sz w:val="24"/>
          <w:szCs w:val="24"/>
        </w:rPr>
      </w:pPr>
      <w:r>
        <w:rPr>
          <w:b/>
          <w:color w:val="365F91"/>
          <w:sz w:val="24"/>
          <w:szCs w:val="24"/>
        </w:rPr>
        <w:t>Vulnerability Classification Working Group</w:t>
      </w:r>
      <w:r w:rsidR="004C43A3">
        <w:rPr>
          <w:b/>
          <w:color w:val="365F91"/>
          <w:sz w:val="24"/>
          <w:szCs w:val="24"/>
        </w:rPr>
        <w:t xml:space="preserve"> - 9th October</w:t>
      </w:r>
    </w:p>
    <w:p w14:paraId="2958F5B5" w14:textId="77777777" w:rsidR="00054C6A" w:rsidRDefault="004C43A3">
      <w:pPr>
        <w:spacing w:before="120" w:after="120"/>
      </w:pPr>
      <w:r>
        <w:t xml:space="preserve">Please complete this form to give an initial idea of your plans for your Working Group session.  </w:t>
      </w:r>
    </w:p>
    <w:p w14:paraId="54D6F559" w14:textId="77777777" w:rsidR="00054C6A" w:rsidRDefault="004C43A3">
      <w:pPr>
        <w:spacing w:before="120" w:after="120"/>
      </w:pPr>
      <w:r>
        <w:t xml:space="preserve">We are requesting this earlier than last year in response to requests to receive advance information about Working Group sessions to help people decide which sessions to attend.  Since their decisions will be based not just on the content, but the method, you are advised to think about this as soon as possible.  </w:t>
      </w:r>
    </w:p>
    <w:p w14:paraId="558F33F1" w14:textId="77777777" w:rsidR="00054C6A" w:rsidRDefault="004C43A3">
      <w:pPr>
        <w:spacing w:before="120" w:after="120"/>
        <w:rPr>
          <w:b/>
          <w:color w:val="365F91"/>
          <w:sz w:val="16"/>
          <w:szCs w:val="16"/>
        </w:rPr>
      </w:pPr>
      <w:r>
        <w:t xml:space="preserve">We would be grateful if you could provide an outline of your session plan by </w:t>
      </w:r>
      <w:r w:rsidR="00957993">
        <w:rPr>
          <w:b/>
          <w:color w:val="980000"/>
        </w:rPr>
        <w:t>Wednesday</w:t>
      </w:r>
      <w:r>
        <w:rPr>
          <w:b/>
          <w:color w:val="980000"/>
        </w:rPr>
        <w:t xml:space="preserve"> </w:t>
      </w:r>
      <w:r w:rsidR="00957993">
        <w:rPr>
          <w:b/>
          <w:color w:val="980000"/>
        </w:rPr>
        <w:t>September 25</w:t>
      </w:r>
      <w:r>
        <w:rPr>
          <w:b/>
          <w:color w:val="980000"/>
        </w:rPr>
        <w:t xml:space="preserve"> </w:t>
      </w:r>
      <w:r>
        <w:t xml:space="preserve">and let Lesley know if you would like her support thinking through the methodology.  </w:t>
      </w:r>
    </w:p>
    <w:tbl>
      <w:tblPr>
        <w:tblStyle w:val="a"/>
        <w:tblW w:w="1003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2730"/>
        <w:gridCol w:w="7305"/>
      </w:tblGrid>
      <w:tr w:rsidR="00054C6A" w14:paraId="71AF291C" w14:textId="77777777">
        <w:tc>
          <w:tcPr>
            <w:tcW w:w="2730" w:type="dxa"/>
            <w:tcBorders>
              <w:right w:val="single" w:sz="4" w:space="0" w:color="A6A6A6"/>
            </w:tcBorders>
          </w:tcPr>
          <w:p w14:paraId="71C891DE" w14:textId="77777777" w:rsidR="00054C6A" w:rsidRDefault="004C43A3">
            <w:pPr>
              <w:spacing w:before="120" w:after="120" w:line="264" w:lineRule="auto"/>
              <w:rPr>
                <w:b/>
                <w:color w:val="980000"/>
              </w:rPr>
            </w:pPr>
            <w:r>
              <w:rPr>
                <w:b/>
                <w:color w:val="980000"/>
              </w:rPr>
              <w:t>Topic/Title:</w:t>
            </w:r>
          </w:p>
        </w:tc>
        <w:tc>
          <w:tcPr>
            <w:tcW w:w="7305" w:type="dxa"/>
            <w:tcBorders>
              <w:left w:val="single" w:sz="4" w:space="0" w:color="A6A6A6"/>
            </w:tcBorders>
          </w:tcPr>
          <w:p w14:paraId="3690F260" w14:textId="04D3AF8B" w:rsidR="00054C6A" w:rsidRDefault="00DE778A">
            <w:r>
              <w:t xml:space="preserve">Scales of Research: </w:t>
            </w:r>
            <w:r w:rsidR="00FF6AAB">
              <w:t xml:space="preserve"> What are useful metrics for describing vulnerability at national, sub-national, and household levels?</w:t>
            </w:r>
            <w:r>
              <w:t xml:space="preserve">  </w:t>
            </w:r>
          </w:p>
        </w:tc>
      </w:tr>
      <w:tr w:rsidR="00054C6A" w14:paraId="4B3CBB67" w14:textId="77777777">
        <w:tc>
          <w:tcPr>
            <w:tcW w:w="2730" w:type="dxa"/>
            <w:tcBorders>
              <w:right w:val="single" w:sz="4" w:space="0" w:color="A6A6A6"/>
            </w:tcBorders>
          </w:tcPr>
          <w:p w14:paraId="67C90803" w14:textId="77777777" w:rsidR="00054C6A" w:rsidRDefault="004C43A3">
            <w:pPr>
              <w:spacing w:before="120" w:after="120"/>
            </w:pPr>
            <w:r>
              <w:rPr>
                <w:b/>
                <w:color w:val="980000"/>
              </w:rPr>
              <w:t>Background:</w:t>
            </w:r>
            <w:r>
              <w:t> (include relevance of topic to GSC stakeholders’ needs, interests, expectations)</w:t>
            </w:r>
          </w:p>
        </w:tc>
        <w:tc>
          <w:tcPr>
            <w:tcW w:w="7305" w:type="dxa"/>
            <w:tcBorders>
              <w:left w:val="single" w:sz="4" w:space="0" w:color="A6A6A6"/>
            </w:tcBorders>
          </w:tcPr>
          <w:p w14:paraId="510C3BAC" w14:textId="77777777" w:rsidR="00DE778A" w:rsidRDefault="009F57D8">
            <w:r>
              <w:t xml:space="preserve">The Vulnerability Classification WG aims to </w:t>
            </w:r>
            <w:r w:rsidR="006852D2">
              <w:t xml:space="preserve">develop more consistent approaches to classifying and describing the nature and scale of severity vulnerability communities experience vis-à-vis their shelter and settlements.  The sector lacks an agreed language and ordering </w:t>
            </w:r>
            <w:r w:rsidR="00DE778A">
              <w:t>framework for how the attributes of sheltering are measured and qualitatively described which would allow for practitioners to compare the problems between areas or beneficiaries.</w:t>
            </w:r>
          </w:p>
          <w:p w14:paraId="65B1164D" w14:textId="77777777" w:rsidR="00DE778A" w:rsidRDefault="00DE778A"/>
          <w:p w14:paraId="26454A36" w14:textId="3902C216" w:rsidR="00054C6A" w:rsidRDefault="00DE778A">
            <w:r>
              <w:t>This working group has advanced some thinking on these themes this year while engaged in similar, parallel initiatives looking at similar</w:t>
            </w:r>
            <w:r w:rsidR="00FF6AAB">
              <w:t xml:space="preserve"> standardization approaches on an intersectoral level (via the OCHA-led Joint Intersectoral Analysis Group – JIAG).  </w:t>
            </w:r>
            <w:r w:rsidR="00CB17F4">
              <w:t xml:space="preserve">As the working group attempts to bridge the intentions of our respective working groups, an interim investigation on the scales of research (national, sub-national, household) is being posited </w:t>
            </w:r>
            <w:r w:rsidR="004633B8">
              <w:t>to focus practical elaboration on how this working group can contribute to global practice on assessments and research on post-crisis vulnerability and shelter needs.</w:t>
            </w:r>
          </w:p>
        </w:tc>
      </w:tr>
      <w:tr w:rsidR="00054C6A" w14:paraId="764F33CB" w14:textId="77777777">
        <w:tc>
          <w:tcPr>
            <w:tcW w:w="2730" w:type="dxa"/>
            <w:tcBorders>
              <w:right w:val="single" w:sz="4" w:space="0" w:color="A6A6A6"/>
            </w:tcBorders>
          </w:tcPr>
          <w:p w14:paraId="73EE4AB0" w14:textId="77777777" w:rsidR="00054C6A" w:rsidRDefault="004C43A3">
            <w:pPr>
              <w:spacing w:before="120" w:after="120"/>
            </w:pPr>
            <w:r>
              <w:rPr>
                <w:b/>
                <w:color w:val="980000"/>
              </w:rPr>
              <w:t>Link to 2019 theme:</w:t>
            </w:r>
            <w:r>
              <w:t xml:space="preserve">  How are you linking to the Pillar 4 theme (Capacity, including localisation)</w:t>
            </w:r>
          </w:p>
        </w:tc>
        <w:tc>
          <w:tcPr>
            <w:tcW w:w="7305" w:type="dxa"/>
            <w:tcBorders>
              <w:left w:val="single" w:sz="4" w:space="0" w:color="A6A6A6"/>
            </w:tcBorders>
          </w:tcPr>
          <w:p w14:paraId="17B42DD6" w14:textId="31B21612" w:rsidR="00054C6A" w:rsidRDefault="004633B8">
            <w:r>
              <w:t>The work of this working group is fundamentally about streamlining data collection methods and analysis for shelter practitioners and their agencies.  This improved, structured, and consistent methods of measurement of shelter vulnerability/need, partner agencies and the broader cluster will be empowered to better describe where areas of need are and more effectively prescribe response activities to suit.</w:t>
            </w:r>
            <w:bookmarkStart w:id="0" w:name="_GoBack"/>
            <w:bookmarkEnd w:id="0"/>
          </w:p>
        </w:tc>
      </w:tr>
      <w:tr w:rsidR="00054C6A" w14:paraId="335C8CD5" w14:textId="77777777">
        <w:tc>
          <w:tcPr>
            <w:tcW w:w="2730" w:type="dxa"/>
            <w:tcBorders>
              <w:right w:val="single" w:sz="4" w:space="0" w:color="A6A6A6"/>
            </w:tcBorders>
          </w:tcPr>
          <w:p w14:paraId="5782F6C5" w14:textId="77777777" w:rsidR="00054C6A" w:rsidRDefault="004C43A3">
            <w:pPr>
              <w:spacing w:before="120" w:after="120"/>
              <w:rPr>
                <w:b/>
                <w:color w:val="980000"/>
              </w:rPr>
            </w:pPr>
            <w:r>
              <w:rPr>
                <w:b/>
                <w:color w:val="980000"/>
              </w:rPr>
              <w:t>Your objectives (what you want to achieve)</w:t>
            </w:r>
          </w:p>
        </w:tc>
        <w:tc>
          <w:tcPr>
            <w:tcW w:w="7305" w:type="dxa"/>
            <w:tcBorders>
              <w:left w:val="single" w:sz="4" w:space="0" w:color="A6A6A6"/>
            </w:tcBorders>
          </w:tcPr>
          <w:p w14:paraId="1131CA81" w14:textId="77777777" w:rsidR="00FF6AAB" w:rsidRDefault="00FF6AAB" w:rsidP="00FF6AAB">
            <w:pPr>
              <w:ind w:left="425" w:hanging="360"/>
            </w:pPr>
            <w:r>
              <w:t>The session has the following objectives:</w:t>
            </w:r>
          </w:p>
          <w:p w14:paraId="3E3264DF" w14:textId="17FD6E55" w:rsidR="00FF6AAB" w:rsidRDefault="00FF6AAB" w:rsidP="00FF6AAB">
            <w:pPr>
              <w:numPr>
                <w:ilvl w:val="0"/>
                <w:numId w:val="4"/>
              </w:numPr>
            </w:pPr>
            <w:r>
              <w:rPr>
                <w:color w:val="000000"/>
              </w:rPr>
              <w:t xml:space="preserve">To </w:t>
            </w:r>
            <w:r>
              <w:rPr>
                <w:color w:val="000000"/>
              </w:rPr>
              <w:t>share current thinking on approaches for building data collection</w:t>
            </w:r>
            <w:r>
              <w:rPr>
                <w:color w:val="000000"/>
              </w:rPr>
              <w:t xml:space="preserve"> tools for analysis and explore ways forward for </w:t>
            </w:r>
            <w:r>
              <w:rPr>
                <w:color w:val="000000"/>
              </w:rPr>
              <w:t>standardizing core indicators of vulnerability</w:t>
            </w:r>
          </w:p>
          <w:p w14:paraId="5641BF81" w14:textId="6976C28D" w:rsidR="00054C6A" w:rsidRDefault="00FF6AAB" w:rsidP="00FF6AAB">
            <w:pPr>
              <w:pStyle w:val="ListParagraph"/>
              <w:numPr>
                <w:ilvl w:val="0"/>
                <w:numId w:val="4"/>
              </w:numPr>
            </w:pPr>
            <w:r>
              <w:rPr>
                <w:color w:val="000000"/>
              </w:rPr>
              <w:t xml:space="preserve">To </w:t>
            </w:r>
            <w:r>
              <w:rPr>
                <w:color w:val="000000"/>
              </w:rPr>
              <w:t>refine the framework of vulnerability themes, indicators, and priorities according to the scale of research</w:t>
            </w:r>
          </w:p>
        </w:tc>
      </w:tr>
      <w:tr w:rsidR="00054C6A" w14:paraId="59CC56F0" w14:textId="77777777">
        <w:tc>
          <w:tcPr>
            <w:tcW w:w="2730" w:type="dxa"/>
            <w:tcBorders>
              <w:right w:val="single" w:sz="4" w:space="0" w:color="A6A6A6"/>
            </w:tcBorders>
          </w:tcPr>
          <w:p w14:paraId="0093A079" w14:textId="77777777" w:rsidR="00054C6A" w:rsidRDefault="004C43A3">
            <w:pPr>
              <w:spacing w:before="120" w:after="120"/>
            </w:pPr>
            <w:r>
              <w:rPr>
                <w:b/>
                <w:color w:val="980000"/>
              </w:rPr>
              <w:t xml:space="preserve">Anticipated Outcomes  for participants </w:t>
            </w:r>
          </w:p>
        </w:tc>
        <w:tc>
          <w:tcPr>
            <w:tcW w:w="7305" w:type="dxa"/>
            <w:tcBorders>
              <w:left w:val="single" w:sz="4" w:space="0" w:color="A6A6A6"/>
            </w:tcBorders>
          </w:tcPr>
          <w:p w14:paraId="58B17CBE" w14:textId="77777777" w:rsidR="00054C6A" w:rsidRDefault="00FF6AAB" w:rsidP="00FF6AAB">
            <w:pPr>
              <w:pStyle w:val="ListParagraph"/>
              <w:numPr>
                <w:ilvl w:val="0"/>
                <w:numId w:val="6"/>
              </w:numPr>
            </w:pPr>
            <w:r>
              <w:t>Increased awareness of the indicators of vulnerability</w:t>
            </w:r>
          </w:p>
          <w:p w14:paraId="3A7FF44F" w14:textId="310A086B" w:rsidR="00FF6AAB" w:rsidRDefault="00FF6AAB" w:rsidP="00FF6AAB">
            <w:pPr>
              <w:pStyle w:val="ListParagraph"/>
              <w:numPr>
                <w:ilvl w:val="0"/>
                <w:numId w:val="6"/>
              </w:numPr>
            </w:pPr>
            <w:r>
              <w:t>Increased awareness of methodological approaches</w:t>
            </w:r>
          </w:p>
        </w:tc>
      </w:tr>
      <w:tr w:rsidR="00054C6A" w14:paraId="3094020F" w14:textId="77777777">
        <w:tc>
          <w:tcPr>
            <w:tcW w:w="2730" w:type="dxa"/>
            <w:tcBorders>
              <w:right w:val="single" w:sz="4" w:space="0" w:color="A6A6A6"/>
            </w:tcBorders>
          </w:tcPr>
          <w:p w14:paraId="0F300B22" w14:textId="77777777" w:rsidR="00054C6A" w:rsidRDefault="004C43A3">
            <w:pPr>
              <w:spacing w:before="120" w:after="120"/>
              <w:rPr>
                <w:b/>
                <w:color w:val="980000"/>
              </w:rPr>
            </w:pPr>
            <w:r>
              <w:rPr>
                <w:b/>
                <w:color w:val="980000"/>
              </w:rPr>
              <w:t>Outputs (if any)</w:t>
            </w:r>
          </w:p>
        </w:tc>
        <w:tc>
          <w:tcPr>
            <w:tcW w:w="7305" w:type="dxa"/>
            <w:tcBorders>
              <w:left w:val="single" w:sz="4" w:space="0" w:color="A6A6A6"/>
            </w:tcBorders>
          </w:tcPr>
          <w:p w14:paraId="4127D7F1" w14:textId="03C9FED9" w:rsidR="00054C6A" w:rsidRDefault="00FF6AAB" w:rsidP="00FF6AAB">
            <w:pPr>
              <w:pStyle w:val="ListParagraph"/>
              <w:numPr>
                <w:ilvl w:val="0"/>
                <w:numId w:val="7"/>
              </w:numPr>
            </w:pPr>
            <w:r>
              <w:t>A peer review of materials and approaches developed to date</w:t>
            </w:r>
          </w:p>
        </w:tc>
      </w:tr>
      <w:tr w:rsidR="00054C6A" w14:paraId="00DF6B5B" w14:textId="77777777">
        <w:tc>
          <w:tcPr>
            <w:tcW w:w="2730" w:type="dxa"/>
            <w:tcBorders>
              <w:right w:val="single" w:sz="4" w:space="0" w:color="A6A6A6"/>
            </w:tcBorders>
          </w:tcPr>
          <w:p w14:paraId="391FB432" w14:textId="77777777" w:rsidR="00054C6A" w:rsidRDefault="004C43A3">
            <w:pPr>
              <w:spacing w:before="120" w:after="120"/>
              <w:rPr>
                <w:b/>
                <w:color w:val="980000"/>
              </w:rPr>
            </w:pPr>
            <w:r>
              <w:rPr>
                <w:b/>
                <w:color w:val="980000"/>
              </w:rPr>
              <w:t>Time required:</w:t>
            </w:r>
          </w:p>
        </w:tc>
        <w:tc>
          <w:tcPr>
            <w:tcW w:w="7305" w:type="dxa"/>
            <w:tcBorders>
              <w:left w:val="single" w:sz="4" w:space="0" w:color="A6A6A6"/>
            </w:tcBorders>
          </w:tcPr>
          <w:p w14:paraId="1050A53A" w14:textId="76C7B455" w:rsidR="00054C6A" w:rsidRDefault="00DE778A">
            <w:r>
              <w:t>90 mins</w:t>
            </w:r>
          </w:p>
        </w:tc>
      </w:tr>
    </w:tbl>
    <w:p w14:paraId="162627E6" w14:textId="77777777" w:rsidR="00054C6A" w:rsidRDefault="00054C6A">
      <w:pPr>
        <w:spacing w:before="120" w:after="120" w:line="264" w:lineRule="auto"/>
        <w:rPr>
          <w:sz w:val="20"/>
          <w:szCs w:val="20"/>
        </w:rPr>
      </w:pPr>
    </w:p>
    <w:tbl>
      <w:tblPr>
        <w:tblStyle w:val="a0"/>
        <w:tblW w:w="1003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2685"/>
        <w:gridCol w:w="7350"/>
      </w:tblGrid>
      <w:tr w:rsidR="00054C6A" w14:paraId="12DBDBF0" w14:textId="77777777">
        <w:trPr>
          <w:trHeight w:val="1960"/>
        </w:trPr>
        <w:tc>
          <w:tcPr>
            <w:tcW w:w="2685" w:type="dxa"/>
            <w:tcBorders>
              <w:top w:val="single" w:sz="4" w:space="0" w:color="A6A6A6"/>
              <w:left w:val="single" w:sz="4" w:space="0" w:color="A6A6A6"/>
              <w:bottom w:val="single" w:sz="4" w:space="0" w:color="A6A6A6"/>
              <w:right w:val="single" w:sz="4" w:space="0" w:color="A6A6A6"/>
            </w:tcBorders>
          </w:tcPr>
          <w:p w14:paraId="50D571FB" w14:textId="77777777" w:rsidR="00054C6A" w:rsidRDefault="004C43A3">
            <w:r>
              <w:lastRenderedPageBreak/>
              <w:t xml:space="preserve"> </w:t>
            </w:r>
            <w:r>
              <w:rPr>
                <w:noProof/>
              </w:rPr>
              <w:drawing>
                <wp:inline distT="0" distB="0" distL="0" distR="0" wp14:anchorId="03D63AE7" wp14:editId="4C9E5861">
                  <wp:extent cx="635797" cy="62134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35797" cy="621348"/>
                          </a:xfrm>
                          <a:prstGeom prst="rect">
                            <a:avLst/>
                          </a:prstGeom>
                          <a:ln/>
                        </pic:spPr>
                      </pic:pic>
                    </a:graphicData>
                  </a:graphic>
                </wp:inline>
              </w:drawing>
            </w:r>
          </w:p>
          <w:p w14:paraId="27827DD8" w14:textId="77777777" w:rsidR="00054C6A" w:rsidRDefault="004C43A3">
            <w:r>
              <w:t xml:space="preserve">Your session plan </w:t>
            </w:r>
          </w:p>
          <w:p w14:paraId="5422868F" w14:textId="77777777" w:rsidR="00054C6A" w:rsidRDefault="004C43A3">
            <w:r>
              <w:t>With approx. timings, activities and roles</w:t>
            </w:r>
          </w:p>
        </w:tc>
        <w:tc>
          <w:tcPr>
            <w:tcW w:w="7350" w:type="dxa"/>
            <w:tcBorders>
              <w:top w:val="single" w:sz="4" w:space="0" w:color="A6A6A6"/>
              <w:left w:val="single" w:sz="4" w:space="0" w:color="A6A6A6"/>
              <w:bottom w:val="single" w:sz="4" w:space="0" w:color="A6A6A6"/>
              <w:right w:val="single" w:sz="4" w:space="0" w:color="A6A6A6"/>
            </w:tcBorders>
          </w:tcPr>
          <w:p w14:paraId="4933DD71" w14:textId="77777777" w:rsidR="00054C6A" w:rsidRDefault="00FF4280">
            <w:r>
              <w:t>Part 1: Context: Review of the state of methods of research and standardization</w:t>
            </w:r>
          </w:p>
          <w:p w14:paraId="7B516F33" w14:textId="77777777" w:rsidR="00FF4280" w:rsidRDefault="00FF4280" w:rsidP="00FF4280">
            <w:pPr>
              <w:pStyle w:val="ListParagraph"/>
              <w:numPr>
                <w:ilvl w:val="0"/>
                <w:numId w:val="8"/>
              </w:numPr>
            </w:pPr>
            <w:r>
              <w:t>Presentation, Neil Bauman (15 minutes) – Conducting research in the Shelter Cluster and background on the VC WG</w:t>
            </w:r>
          </w:p>
          <w:p w14:paraId="6255B846" w14:textId="77777777" w:rsidR="00FF4280" w:rsidRDefault="00FF4280" w:rsidP="00FF4280">
            <w:pPr>
              <w:pStyle w:val="ListParagraph"/>
              <w:numPr>
                <w:ilvl w:val="0"/>
                <w:numId w:val="8"/>
              </w:numPr>
            </w:pPr>
            <w:r>
              <w:t xml:space="preserve">Presentation, </w:t>
            </w:r>
            <w:proofErr w:type="spellStart"/>
            <w:r>
              <w:t>Hannoa</w:t>
            </w:r>
            <w:proofErr w:type="spellEnd"/>
            <w:r>
              <w:t xml:space="preserve"> Guillaume/Augusto Come – The JIAG Framework</w:t>
            </w:r>
          </w:p>
          <w:p w14:paraId="5FCB12B8" w14:textId="77777777" w:rsidR="00FF4280" w:rsidRDefault="00FF4280" w:rsidP="00FF4280"/>
          <w:p w14:paraId="7861C9FB" w14:textId="0796CAB6" w:rsidR="00FF4280" w:rsidRDefault="00FF4280" w:rsidP="00FF4280">
            <w:r>
              <w:t>Part 2: Practical: Peer review of the Shelter Vulnerability Framework, Indicators, and priorities</w:t>
            </w:r>
          </w:p>
          <w:p w14:paraId="5BAEE3F1" w14:textId="77777777" w:rsidR="00FF4280" w:rsidRDefault="00FF4280" w:rsidP="00FF4280">
            <w:pPr>
              <w:pStyle w:val="ListParagraph"/>
              <w:numPr>
                <w:ilvl w:val="0"/>
                <w:numId w:val="9"/>
              </w:numPr>
            </w:pPr>
            <w:r>
              <w:t>Participants will divide into three different groups to review materials developed by the working group according to 3 scales:</w:t>
            </w:r>
          </w:p>
          <w:p w14:paraId="7F1C50A4" w14:textId="77777777" w:rsidR="00FF4280" w:rsidRDefault="00FF4280" w:rsidP="00FF4280">
            <w:pPr>
              <w:pStyle w:val="ListParagraph"/>
              <w:numPr>
                <w:ilvl w:val="1"/>
                <w:numId w:val="9"/>
              </w:numPr>
            </w:pPr>
            <w:r>
              <w:t>National Level – the attributes of a country that contribute toward shelter and settlement vulnerability using metrics that apply to a national scale</w:t>
            </w:r>
          </w:p>
          <w:p w14:paraId="5747AC20" w14:textId="073D4942" w:rsidR="00FF4280" w:rsidRDefault="00FF4280" w:rsidP="00FF4280">
            <w:pPr>
              <w:pStyle w:val="ListParagraph"/>
              <w:numPr>
                <w:ilvl w:val="1"/>
                <w:numId w:val="9"/>
              </w:numPr>
            </w:pPr>
            <w:r>
              <w:t>Sub-national level – that attributes that describe the</w:t>
            </w:r>
            <w:r w:rsidR="00CB17F4">
              <w:t xml:space="preserve"> conditions of a population (region, province, municipality) in either risk or vulnerability that can be used to compare one area relative to another</w:t>
            </w:r>
          </w:p>
          <w:p w14:paraId="71C77694" w14:textId="6567CC90" w:rsidR="00CB17F4" w:rsidRDefault="00CB17F4" w:rsidP="00FF4280">
            <w:pPr>
              <w:pStyle w:val="ListParagraph"/>
              <w:numPr>
                <w:ilvl w:val="1"/>
                <w:numId w:val="9"/>
              </w:numPr>
            </w:pPr>
            <w:r>
              <w:t>Household – the attributes of a household or family that describes its shelter vulnerability</w:t>
            </w:r>
          </w:p>
          <w:p w14:paraId="6B82B93D" w14:textId="77777777" w:rsidR="00CB17F4" w:rsidRDefault="00CB17F4" w:rsidP="00CB17F4">
            <w:pPr>
              <w:pStyle w:val="ListParagraph"/>
              <w:numPr>
                <w:ilvl w:val="0"/>
                <w:numId w:val="9"/>
              </w:numPr>
            </w:pPr>
            <w:r>
              <w:t>Groups will review the overall framework and the catalogue of indicators that have been assembled to date, review those indicators and posit a relative priority for importance of those indicators at their respective scale.</w:t>
            </w:r>
          </w:p>
          <w:p w14:paraId="4B90F38A" w14:textId="6CFDFA8A" w:rsidR="00CB17F4" w:rsidRDefault="00CB17F4" w:rsidP="00CB17F4">
            <w:pPr>
              <w:pStyle w:val="ListParagraph"/>
              <w:numPr>
                <w:ilvl w:val="0"/>
                <w:numId w:val="9"/>
              </w:numPr>
            </w:pPr>
            <w:r>
              <w:t>Comments will be gathered and codified for future work by the WG.</w:t>
            </w:r>
          </w:p>
        </w:tc>
      </w:tr>
      <w:tr w:rsidR="00054C6A" w14:paraId="6BF8018A" w14:textId="77777777">
        <w:tc>
          <w:tcPr>
            <w:tcW w:w="2685" w:type="dxa"/>
            <w:tcBorders>
              <w:top w:val="single" w:sz="4" w:space="0" w:color="A6A6A6"/>
              <w:left w:val="single" w:sz="4" w:space="0" w:color="A6A6A6"/>
              <w:bottom w:val="single" w:sz="4" w:space="0" w:color="A6A6A6"/>
              <w:right w:val="single" w:sz="4" w:space="0" w:color="A6A6A6"/>
            </w:tcBorders>
          </w:tcPr>
          <w:p w14:paraId="179141C2" w14:textId="77777777" w:rsidR="00054C6A" w:rsidRDefault="004C43A3">
            <w:r>
              <w:t>Materials and equipment needed*</w:t>
            </w:r>
          </w:p>
        </w:tc>
        <w:tc>
          <w:tcPr>
            <w:tcW w:w="7350" w:type="dxa"/>
            <w:tcBorders>
              <w:top w:val="single" w:sz="4" w:space="0" w:color="A6A6A6"/>
              <w:left w:val="single" w:sz="4" w:space="0" w:color="A6A6A6"/>
              <w:bottom w:val="single" w:sz="4" w:space="0" w:color="A6A6A6"/>
              <w:right w:val="single" w:sz="4" w:space="0" w:color="A6A6A6"/>
            </w:tcBorders>
          </w:tcPr>
          <w:p w14:paraId="565CD1CF" w14:textId="77777777" w:rsidR="00054C6A" w:rsidRDefault="00CB17F4">
            <w:r>
              <w:t xml:space="preserve">Projector, </w:t>
            </w:r>
            <w:proofErr w:type="spellStart"/>
            <w:r>
              <w:t>powerpoint</w:t>
            </w:r>
            <w:proofErr w:type="spellEnd"/>
          </w:p>
          <w:p w14:paraId="30EF603F" w14:textId="77777777" w:rsidR="00CB17F4" w:rsidRDefault="00CB17F4">
            <w:r>
              <w:t>Flipcharts, markers</w:t>
            </w:r>
          </w:p>
          <w:p w14:paraId="3A947277" w14:textId="18989741" w:rsidR="00CB17F4" w:rsidRDefault="00CB17F4"/>
        </w:tc>
      </w:tr>
      <w:tr w:rsidR="00054C6A" w14:paraId="3BD76949" w14:textId="77777777">
        <w:tc>
          <w:tcPr>
            <w:tcW w:w="2685" w:type="dxa"/>
            <w:tcBorders>
              <w:top w:val="single" w:sz="4" w:space="0" w:color="A6A6A6"/>
              <w:left w:val="single" w:sz="4" w:space="0" w:color="A6A6A6"/>
              <w:bottom w:val="single" w:sz="4" w:space="0" w:color="A6A6A6"/>
              <w:right w:val="single" w:sz="4" w:space="0" w:color="A6A6A6"/>
            </w:tcBorders>
          </w:tcPr>
          <w:p w14:paraId="246001D2" w14:textId="77777777" w:rsidR="00054C6A" w:rsidRDefault="004C43A3">
            <w:r>
              <w:t>What resources will you provide (papers etc)?</w:t>
            </w:r>
          </w:p>
        </w:tc>
        <w:tc>
          <w:tcPr>
            <w:tcW w:w="7350" w:type="dxa"/>
            <w:tcBorders>
              <w:top w:val="single" w:sz="4" w:space="0" w:color="A6A6A6"/>
              <w:left w:val="single" w:sz="4" w:space="0" w:color="A6A6A6"/>
              <w:bottom w:val="single" w:sz="4" w:space="0" w:color="A6A6A6"/>
              <w:right w:val="single" w:sz="4" w:space="0" w:color="A6A6A6"/>
            </w:tcBorders>
          </w:tcPr>
          <w:p w14:paraId="1232A457" w14:textId="0B615751" w:rsidR="00054C6A" w:rsidRDefault="00CB17F4">
            <w:r>
              <w:t>Printouts and plots of framework and indicators for each scale of research</w:t>
            </w:r>
          </w:p>
        </w:tc>
      </w:tr>
      <w:tr w:rsidR="00054C6A" w14:paraId="32526A81" w14:textId="77777777">
        <w:tc>
          <w:tcPr>
            <w:tcW w:w="2685" w:type="dxa"/>
            <w:tcBorders>
              <w:top w:val="single" w:sz="4" w:space="0" w:color="A6A6A6"/>
              <w:left w:val="single" w:sz="4" w:space="0" w:color="A6A6A6"/>
              <w:bottom w:val="single" w:sz="4" w:space="0" w:color="A6A6A6"/>
              <w:right w:val="single" w:sz="4" w:space="0" w:color="A6A6A6"/>
            </w:tcBorders>
          </w:tcPr>
          <w:p w14:paraId="51EEDA87" w14:textId="77777777" w:rsidR="00054C6A" w:rsidRDefault="004C43A3">
            <w:r>
              <w:t>How will you capture information/actions)?</w:t>
            </w:r>
          </w:p>
        </w:tc>
        <w:tc>
          <w:tcPr>
            <w:tcW w:w="7350" w:type="dxa"/>
            <w:tcBorders>
              <w:top w:val="single" w:sz="4" w:space="0" w:color="A6A6A6"/>
              <w:left w:val="single" w:sz="4" w:space="0" w:color="A6A6A6"/>
              <w:bottom w:val="single" w:sz="4" w:space="0" w:color="A6A6A6"/>
              <w:right w:val="single" w:sz="4" w:space="0" w:color="A6A6A6"/>
            </w:tcBorders>
          </w:tcPr>
          <w:p w14:paraId="5342520C" w14:textId="4E12482E" w:rsidR="00054C6A" w:rsidRDefault="00CB17F4">
            <w:pPr>
              <w:spacing w:before="120" w:after="120" w:line="264" w:lineRule="auto"/>
              <w:rPr>
                <w:sz w:val="20"/>
                <w:szCs w:val="20"/>
              </w:rPr>
            </w:pPr>
            <w:r>
              <w:rPr>
                <w:sz w:val="20"/>
                <w:szCs w:val="20"/>
              </w:rPr>
              <w:t>Input will be gathered on plots we will provide</w:t>
            </w:r>
          </w:p>
        </w:tc>
      </w:tr>
      <w:tr w:rsidR="00054C6A" w14:paraId="1CD27530" w14:textId="77777777">
        <w:tc>
          <w:tcPr>
            <w:tcW w:w="2685" w:type="dxa"/>
            <w:tcBorders>
              <w:top w:val="single" w:sz="4" w:space="0" w:color="A6A6A6"/>
              <w:left w:val="single" w:sz="4" w:space="0" w:color="A6A6A6"/>
              <w:bottom w:val="single" w:sz="4" w:space="0" w:color="A6A6A6"/>
              <w:right w:val="single" w:sz="4" w:space="0" w:color="A6A6A6"/>
            </w:tcBorders>
          </w:tcPr>
          <w:p w14:paraId="1ECCB008" w14:textId="77777777" w:rsidR="00054C6A" w:rsidRDefault="004C43A3">
            <w:r>
              <w:t>Would you like to discuss your session with Lesley or with GSC representatives?</w:t>
            </w:r>
          </w:p>
        </w:tc>
        <w:tc>
          <w:tcPr>
            <w:tcW w:w="7350" w:type="dxa"/>
            <w:tcBorders>
              <w:top w:val="single" w:sz="4" w:space="0" w:color="A6A6A6"/>
              <w:left w:val="single" w:sz="4" w:space="0" w:color="A6A6A6"/>
              <w:bottom w:val="single" w:sz="4" w:space="0" w:color="A6A6A6"/>
              <w:right w:val="single" w:sz="4" w:space="0" w:color="A6A6A6"/>
            </w:tcBorders>
          </w:tcPr>
          <w:p w14:paraId="2D89DC3A" w14:textId="1280D961" w:rsidR="00054C6A" w:rsidRDefault="00CB17F4">
            <w:pPr>
              <w:spacing w:before="120" w:after="120" w:line="264" w:lineRule="auto"/>
              <w:rPr>
                <w:sz w:val="20"/>
                <w:szCs w:val="20"/>
              </w:rPr>
            </w:pPr>
            <w:r>
              <w:rPr>
                <w:sz w:val="20"/>
                <w:szCs w:val="20"/>
              </w:rPr>
              <w:t>No thank you</w:t>
            </w:r>
          </w:p>
        </w:tc>
      </w:tr>
    </w:tbl>
    <w:p w14:paraId="50E67D4A" w14:textId="77777777" w:rsidR="00054C6A" w:rsidRDefault="004C43A3">
      <w:pPr>
        <w:spacing w:before="120" w:after="120" w:line="264" w:lineRule="auto"/>
      </w:pPr>
      <w:r>
        <w:br w:type="page"/>
      </w:r>
    </w:p>
    <w:p w14:paraId="35616B55" w14:textId="77777777" w:rsidR="00054C6A" w:rsidRDefault="00054C6A">
      <w:pPr>
        <w:spacing w:before="120" w:after="120" w:line="264" w:lineRule="auto"/>
      </w:pPr>
    </w:p>
    <w:p w14:paraId="755F617C" w14:textId="77777777" w:rsidR="00054C6A" w:rsidRDefault="004C43A3">
      <w:pPr>
        <w:spacing w:before="120" w:after="120" w:line="264" w:lineRule="auto"/>
        <w:rPr>
          <w:b/>
          <w:color w:val="943634"/>
        </w:rPr>
      </w:pPr>
      <w:r>
        <w:rPr>
          <w:b/>
          <w:color w:val="943634"/>
        </w:rPr>
        <w:t>Notes, things to think about</w:t>
      </w:r>
    </w:p>
    <w:tbl>
      <w:tblPr>
        <w:tblStyle w:val="a1"/>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4"/>
      </w:tblGrid>
      <w:tr w:rsidR="00054C6A" w14:paraId="4D64BE1D" w14:textId="77777777">
        <w:tc>
          <w:tcPr>
            <w:tcW w:w="9854" w:type="dxa"/>
            <w:tcBorders>
              <w:top w:val="single" w:sz="4" w:space="0" w:color="A6A6A6"/>
              <w:left w:val="single" w:sz="4" w:space="0" w:color="A6A6A6"/>
              <w:bottom w:val="single" w:sz="4" w:space="0" w:color="A6A6A6"/>
              <w:right w:val="single" w:sz="4" w:space="0" w:color="A6A6A6"/>
            </w:tcBorders>
          </w:tcPr>
          <w:p w14:paraId="672BC86E" w14:textId="77777777" w:rsidR="00054C6A" w:rsidRDefault="004C43A3">
            <w:pPr>
              <w:spacing w:before="120" w:after="120" w:line="264" w:lineRule="auto"/>
              <w:rPr>
                <w:b/>
                <w:color w:val="943634"/>
              </w:rPr>
            </w:pPr>
            <w:r>
              <w:rPr>
                <w:b/>
                <w:color w:val="943634"/>
              </w:rPr>
              <w:t>1. Thinking about your objectives for the discussion</w:t>
            </w:r>
          </w:p>
          <w:p w14:paraId="15B523DE" w14:textId="77777777" w:rsidR="00054C6A" w:rsidRDefault="004C43A3">
            <w:pPr>
              <w:numPr>
                <w:ilvl w:val="0"/>
                <w:numId w:val="3"/>
              </w:numPr>
              <w:spacing w:before="120" w:after="120" w:line="264" w:lineRule="auto"/>
              <w:rPr>
                <w:color w:val="000000"/>
              </w:rPr>
            </w:pPr>
            <w:r>
              <w:rPr>
                <w:color w:val="000000"/>
                <w:sz w:val="20"/>
                <w:szCs w:val="20"/>
              </w:rPr>
              <w:t>What</w:t>
            </w:r>
            <w:r>
              <w:rPr>
                <w:color w:val="980000"/>
                <w:sz w:val="20"/>
                <w:szCs w:val="20"/>
              </w:rPr>
              <w:t xml:space="preserve"> learning outcomes</w:t>
            </w:r>
            <w:r>
              <w:rPr>
                <w:color w:val="000000"/>
                <w:sz w:val="20"/>
                <w:szCs w:val="20"/>
              </w:rPr>
              <w:t xml:space="preserve"> will the participants be hoping for?    What can you do to make sure the session is as useful as possible for them?</w:t>
            </w:r>
          </w:p>
          <w:p w14:paraId="612DB172" w14:textId="77777777" w:rsidR="00054C6A" w:rsidRDefault="004C43A3">
            <w:pPr>
              <w:numPr>
                <w:ilvl w:val="0"/>
                <w:numId w:val="3"/>
              </w:numPr>
              <w:spacing w:before="120" w:after="120" w:line="264" w:lineRule="auto"/>
              <w:rPr>
                <w:color w:val="000000"/>
              </w:rPr>
            </w:pPr>
            <w:r>
              <w:rPr>
                <w:color w:val="000000"/>
                <w:sz w:val="20"/>
                <w:szCs w:val="20"/>
              </w:rPr>
              <w:t>What is your main purpose / type of activity; e.g.</w:t>
            </w:r>
          </w:p>
          <w:p w14:paraId="30FD4C4A" w14:textId="77777777" w:rsidR="00054C6A" w:rsidRDefault="004C43A3">
            <w:pPr>
              <w:numPr>
                <w:ilvl w:val="1"/>
                <w:numId w:val="3"/>
              </w:numPr>
              <w:spacing w:before="120" w:after="120" w:line="264" w:lineRule="auto"/>
            </w:pPr>
            <w:r>
              <w:rPr>
                <w:color w:val="000000"/>
                <w:sz w:val="20"/>
                <w:szCs w:val="20"/>
              </w:rPr>
              <w:t>What information do you want to share/ transfer to the group?</w:t>
            </w:r>
          </w:p>
          <w:p w14:paraId="00647F9D" w14:textId="77777777" w:rsidR="00054C6A" w:rsidRDefault="004C43A3">
            <w:pPr>
              <w:numPr>
                <w:ilvl w:val="1"/>
                <w:numId w:val="3"/>
              </w:numPr>
              <w:spacing w:before="120" w:after="120" w:line="264" w:lineRule="auto"/>
            </w:pPr>
            <w:r>
              <w:rPr>
                <w:color w:val="000000"/>
                <w:sz w:val="20"/>
                <w:szCs w:val="20"/>
              </w:rPr>
              <w:t>What information do you want from the group?</w:t>
            </w:r>
          </w:p>
          <w:p w14:paraId="2A805D83" w14:textId="77777777" w:rsidR="00054C6A" w:rsidRDefault="004C43A3">
            <w:pPr>
              <w:numPr>
                <w:ilvl w:val="1"/>
                <w:numId w:val="3"/>
              </w:numPr>
              <w:spacing w:before="120" w:after="120" w:line="264" w:lineRule="auto"/>
            </w:pPr>
            <w:r>
              <w:rPr>
                <w:color w:val="000000"/>
                <w:sz w:val="20"/>
                <w:szCs w:val="20"/>
              </w:rPr>
              <w:t>Is there a decision you want the group to contribute to?  If so, how will you allow a meaningful exploration of the idea / debate?</w:t>
            </w:r>
          </w:p>
          <w:p w14:paraId="19903C44" w14:textId="77777777" w:rsidR="00054C6A" w:rsidRDefault="004C43A3">
            <w:pPr>
              <w:numPr>
                <w:ilvl w:val="1"/>
                <w:numId w:val="3"/>
              </w:numPr>
              <w:spacing w:before="120" w:after="120" w:line="264" w:lineRule="auto"/>
            </w:pPr>
            <w:r>
              <w:rPr>
                <w:color w:val="000000"/>
                <w:sz w:val="20"/>
                <w:szCs w:val="20"/>
              </w:rPr>
              <w:t>Is there a document/ policy/ guide (etc) that you’d like their views or feedback on?</w:t>
            </w:r>
          </w:p>
        </w:tc>
      </w:tr>
      <w:tr w:rsidR="00054C6A" w14:paraId="148437A0" w14:textId="77777777">
        <w:tc>
          <w:tcPr>
            <w:tcW w:w="9854" w:type="dxa"/>
            <w:tcBorders>
              <w:top w:val="single" w:sz="4" w:space="0" w:color="A6A6A6"/>
              <w:left w:val="single" w:sz="4" w:space="0" w:color="A6A6A6"/>
              <w:bottom w:val="single" w:sz="4" w:space="0" w:color="A6A6A6"/>
              <w:right w:val="single" w:sz="4" w:space="0" w:color="A6A6A6"/>
            </w:tcBorders>
          </w:tcPr>
          <w:p w14:paraId="2CDE4E54" w14:textId="77777777" w:rsidR="00054C6A" w:rsidRDefault="004C43A3">
            <w:pPr>
              <w:spacing w:before="120" w:after="120" w:line="264" w:lineRule="auto"/>
              <w:rPr>
                <w:b/>
                <w:color w:val="943634"/>
              </w:rPr>
            </w:pPr>
            <w:r>
              <w:rPr>
                <w:b/>
                <w:color w:val="943634"/>
              </w:rPr>
              <w:t>2.  Thinking about the method for the discussion</w:t>
            </w:r>
          </w:p>
          <w:p w14:paraId="676FC6A7" w14:textId="77777777" w:rsidR="00054C6A" w:rsidRDefault="004C43A3">
            <w:pPr>
              <w:numPr>
                <w:ilvl w:val="0"/>
                <w:numId w:val="2"/>
              </w:numPr>
              <w:spacing w:before="120" w:after="120" w:line="264" w:lineRule="auto"/>
            </w:pPr>
            <w:r>
              <w:t>How will you introduce people, find out who has come, what is their background, why they have come, what they want/need/expect?</w:t>
            </w:r>
          </w:p>
          <w:p w14:paraId="4624E237" w14:textId="77777777" w:rsidR="00054C6A" w:rsidRDefault="004C43A3">
            <w:pPr>
              <w:numPr>
                <w:ilvl w:val="0"/>
                <w:numId w:val="2"/>
              </w:numPr>
              <w:spacing w:before="120" w:after="120" w:line="264" w:lineRule="auto"/>
            </w:pPr>
            <w:r>
              <w:t>Steps in the process; what questions will you put to the group to stimulate thinking/discussion?</w:t>
            </w:r>
          </w:p>
          <w:p w14:paraId="100720E4" w14:textId="77777777" w:rsidR="00054C6A" w:rsidRDefault="004C43A3">
            <w:pPr>
              <w:numPr>
                <w:ilvl w:val="0"/>
                <w:numId w:val="2"/>
              </w:numPr>
              <w:spacing w:before="120" w:after="120" w:line="264" w:lineRule="auto"/>
            </w:pPr>
            <w:r>
              <w:t>How can you enhance interactivity and participation?</w:t>
            </w:r>
          </w:p>
          <w:p w14:paraId="7C85742F" w14:textId="77777777" w:rsidR="00054C6A" w:rsidRDefault="004C43A3">
            <w:pPr>
              <w:numPr>
                <w:ilvl w:val="0"/>
                <w:numId w:val="2"/>
              </w:numPr>
              <w:spacing w:before="120" w:after="120" w:line="264" w:lineRule="auto"/>
            </w:pPr>
            <w:r>
              <w:t>How will people work?  (Individual reflection; discussions in pairs, mixed or homogenous groups or plenary?)</w:t>
            </w:r>
          </w:p>
          <w:p w14:paraId="26C73978" w14:textId="77777777" w:rsidR="00054C6A" w:rsidRDefault="004C43A3">
            <w:pPr>
              <w:numPr>
                <w:ilvl w:val="0"/>
                <w:numId w:val="2"/>
              </w:numPr>
              <w:spacing w:before="120" w:after="120" w:line="264" w:lineRule="auto"/>
            </w:pPr>
            <w:r>
              <w:t>Timing:  how will you share the time between different parts of the session?  Remember to allocate time to review the discussion and agree/ write up the outputs as a poster</w:t>
            </w:r>
          </w:p>
          <w:p w14:paraId="43F476F4" w14:textId="77777777" w:rsidR="00054C6A" w:rsidRDefault="004C43A3">
            <w:pPr>
              <w:numPr>
                <w:ilvl w:val="0"/>
                <w:numId w:val="2"/>
              </w:numPr>
              <w:spacing w:before="120" w:after="120" w:line="264" w:lineRule="auto"/>
            </w:pPr>
            <w:r>
              <w:t xml:space="preserve">Roles: who will do what?  </w:t>
            </w:r>
            <w:proofErr w:type="spellStart"/>
            <w:r>
              <w:t>Eg</w:t>
            </w:r>
            <w:proofErr w:type="spellEnd"/>
            <w:r>
              <w:t>, support for you (co-facilitation), person to make notes</w:t>
            </w:r>
          </w:p>
        </w:tc>
      </w:tr>
      <w:tr w:rsidR="00054C6A" w14:paraId="01D73F55" w14:textId="77777777">
        <w:tc>
          <w:tcPr>
            <w:tcW w:w="9854" w:type="dxa"/>
            <w:tcBorders>
              <w:top w:val="single" w:sz="4" w:space="0" w:color="A6A6A6"/>
              <w:left w:val="single" w:sz="4" w:space="0" w:color="A6A6A6"/>
              <w:bottom w:val="single" w:sz="4" w:space="0" w:color="A6A6A6"/>
              <w:right w:val="single" w:sz="4" w:space="0" w:color="A6A6A6"/>
            </w:tcBorders>
          </w:tcPr>
          <w:p w14:paraId="2F56A575" w14:textId="77777777" w:rsidR="00054C6A" w:rsidRDefault="004C43A3">
            <w:pPr>
              <w:spacing w:before="120" w:after="120" w:line="264" w:lineRule="auto"/>
              <w:rPr>
                <w:b/>
                <w:color w:val="980000"/>
              </w:rPr>
            </w:pPr>
            <w:r>
              <w:rPr>
                <w:b/>
                <w:color w:val="980000"/>
              </w:rPr>
              <w:t>3.  Resources: materials and equipment</w:t>
            </w:r>
          </w:p>
          <w:p w14:paraId="2A16330D" w14:textId="77777777" w:rsidR="00054C6A" w:rsidRDefault="004C43A3">
            <w:pPr>
              <w:spacing w:before="120" w:after="120" w:line="264" w:lineRule="auto"/>
              <w:rPr>
                <w:i/>
              </w:rPr>
            </w:pPr>
            <w:r>
              <w:rPr>
                <w:i/>
              </w:rPr>
              <w:t>*Note:  the following materials/resources are available and will need to be requested in advance:</w:t>
            </w:r>
          </w:p>
          <w:p w14:paraId="30B14062" w14:textId="77777777" w:rsidR="00054C6A" w:rsidRDefault="004C43A3">
            <w:pPr>
              <w:numPr>
                <w:ilvl w:val="0"/>
                <w:numId w:val="1"/>
              </w:numPr>
              <w:spacing w:before="120" w:after="120" w:line="264" w:lineRule="auto"/>
            </w:pPr>
            <w:r>
              <w:t xml:space="preserve">Flipchart stand, paper, marker pens </w:t>
            </w:r>
          </w:p>
          <w:p w14:paraId="1AFFAE18" w14:textId="77777777" w:rsidR="00054C6A" w:rsidRDefault="004C43A3">
            <w:pPr>
              <w:numPr>
                <w:ilvl w:val="0"/>
                <w:numId w:val="1"/>
              </w:numPr>
              <w:spacing w:before="120" w:after="120" w:line="264" w:lineRule="auto"/>
            </w:pPr>
            <w:r>
              <w:t xml:space="preserve">Post-it notes </w:t>
            </w:r>
          </w:p>
          <w:p w14:paraId="5DC694ED" w14:textId="77777777" w:rsidR="00054C6A" w:rsidRDefault="004C43A3">
            <w:pPr>
              <w:numPr>
                <w:ilvl w:val="0"/>
                <w:numId w:val="1"/>
              </w:numPr>
              <w:spacing w:before="120" w:after="120" w:line="264" w:lineRule="auto"/>
            </w:pPr>
            <w:r>
              <w:t>Display boards / wall space / flipchart stands</w:t>
            </w:r>
          </w:p>
          <w:p w14:paraId="264C2982" w14:textId="77777777" w:rsidR="00054C6A" w:rsidRDefault="004C43A3">
            <w:pPr>
              <w:numPr>
                <w:ilvl w:val="0"/>
                <w:numId w:val="1"/>
              </w:numPr>
              <w:spacing w:before="120" w:after="120" w:line="264" w:lineRule="auto"/>
            </w:pPr>
            <w:r>
              <w:t xml:space="preserve">“Sticky walls” and multi-coloured paper; </w:t>
            </w:r>
          </w:p>
          <w:p w14:paraId="52E118CC" w14:textId="77777777" w:rsidR="00054C6A" w:rsidRDefault="004C43A3">
            <w:pPr>
              <w:numPr>
                <w:ilvl w:val="0"/>
                <w:numId w:val="1"/>
              </w:numPr>
              <w:spacing w:before="120" w:after="120" w:line="264" w:lineRule="auto"/>
            </w:pPr>
            <w:r>
              <w:t xml:space="preserve">”Magic charts” (static polythene sheets) and post-it notes); and you can write on); </w:t>
            </w:r>
          </w:p>
          <w:p w14:paraId="20812945" w14:textId="77777777" w:rsidR="00054C6A" w:rsidRDefault="004C43A3">
            <w:pPr>
              <w:numPr>
                <w:ilvl w:val="0"/>
                <w:numId w:val="1"/>
              </w:numPr>
              <w:spacing w:before="120" w:after="120" w:line="264" w:lineRule="auto"/>
            </w:pPr>
            <w:r>
              <w:t xml:space="preserve">Index cards (white or multi-coloured pastels) </w:t>
            </w:r>
          </w:p>
          <w:p w14:paraId="161909C5" w14:textId="77777777" w:rsidR="00054C6A" w:rsidRDefault="004C43A3">
            <w:pPr>
              <w:numPr>
                <w:ilvl w:val="0"/>
                <w:numId w:val="1"/>
              </w:numPr>
              <w:spacing w:before="120" w:after="120" w:line="264" w:lineRule="auto"/>
            </w:pPr>
            <w:r>
              <w:t>Projector (limited availability, only if essential)</w:t>
            </w:r>
          </w:p>
          <w:p w14:paraId="59988BE7" w14:textId="77777777" w:rsidR="00054C6A" w:rsidRDefault="004C43A3">
            <w:pPr>
              <w:numPr>
                <w:ilvl w:val="0"/>
                <w:numId w:val="1"/>
              </w:numPr>
              <w:spacing w:before="120" w:after="120" w:line="264" w:lineRule="auto"/>
            </w:pPr>
            <w:r>
              <w:t>Tables and chairs</w:t>
            </w:r>
          </w:p>
          <w:p w14:paraId="4C3C05BE" w14:textId="77777777" w:rsidR="00054C6A" w:rsidRDefault="004C43A3">
            <w:pPr>
              <w:numPr>
                <w:ilvl w:val="0"/>
                <w:numId w:val="1"/>
              </w:numPr>
              <w:spacing w:before="120" w:after="120" w:line="264" w:lineRule="auto"/>
            </w:pPr>
            <w:r>
              <w:t>Space - if you need space for the participants to move around please say.</w:t>
            </w:r>
          </w:p>
          <w:p w14:paraId="35B52849" w14:textId="77777777" w:rsidR="00054C6A" w:rsidRDefault="004C43A3">
            <w:pPr>
              <w:numPr>
                <w:ilvl w:val="0"/>
                <w:numId w:val="1"/>
              </w:numPr>
              <w:spacing w:before="120" w:after="120" w:line="264" w:lineRule="auto"/>
            </w:pPr>
            <w:r>
              <w:t>Other - please let us know what you need</w:t>
            </w:r>
          </w:p>
        </w:tc>
      </w:tr>
    </w:tbl>
    <w:p w14:paraId="39A545F1" w14:textId="77777777" w:rsidR="00054C6A" w:rsidRDefault="00054C6A">
      <w:pPr>
        <w:spacing w:before="120" w:after="120" w:line="264" w:lineRule="auto"/>
        <w:ind w:hanging="720"/>
        <w:rPr>
          <w:color w:val="000000"/>
        </w:rPr>
      </w:pPr>
    </w:p>
    <w:p w14:paraId="147912E3" w14:textId="77777777" w:rsidR="00054C6A" w:rsidRDefault="00054C6A">
      <w:pPr>
        <w:spacing w:before="120" w:after="120" w:line="264" w:lineRule="auto"/>
        <w:ind w:hanging="720"/>
        <w:rPr>
          <w:color w:val="000000"/>
        </w:rPr>
      </w:pPr>
    </w:p>
    <w:sectPr w:rsidR="00054C6A">
      <w:headerReference w:type="default" r:id="rId8"/>
      <w:footerReference w:type="default" r:id="rId9"/>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FD30B" w14:textId="77777777" w:rsidR="002B043A" w:rsidRDefault="002B043A">
      <w:r>
        <w:separator/>
      </w:r>
    </w:p>
  </w:endnote>
  <w:endnote w:type="continuationSeparator" w:id="0">
    <w:p w14:paraId="78F6BFD7" w14:textId="77777777" w:rsidR="002B043A" w:rsidRDefault="002B0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2B9E8" w14:textId="77777777" w:rsidR="00054C6A" w:rsidRDefault="004C43A3">
    <w:pPr>
      <w:jc w:val="right"/>
    </w:pPr>
    <w:r>
      <w:fldChar w:fldCharType="begin"/>
    </w:r>
    <w:r>
      <w:instrText>PAGE</w:instrText>
    </w:r>
    <w:r>
      <w:fldChar w:fldCharType="separate"/>
    </w:r>
    <w:r w:rsidR="009579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0C40" w14:textId="77777777" w:rsidR="002B043A" w:rsidRDefault="002B043A">
      <w:r>
        <w:separator/>
      </w:r>
    </w:p>
  </w:footnote>
  <w:footnote w:type="continuationSeparator" w:id="0">
    <w:p w14:paraId="2F3D141B" w14:textId="77777777" w:rsidR="002B043A" w:rsidRDefault="002B0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2EB6A" w14:textId="77777777" w:rsidR="00054C6A" w:rsidRDefault="004C43A3">
    <w:pPr>
      <w:tabs>
        <w:tab w:val="center" w:pos="4320"/>
        <w:tab w:val="right" w:pos="8640"/>
      </w:tabs>
      <w:spacing w:after="200" w:line="276" w:lineRule="auto"/>
      <w:jc w:val="center"/>
      <w:rPr>
        <w:b/>
        <w:color w:val="943634"/>
      </w:rPr>
    </w:pPr>
    <w:r>
      <w:rPr>
        <w:b/>
        <w:color w:val="943634"/>
      </w:rPr>
      <w:t>GSC Meeting 9-10 October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65C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33BDC"/>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23DA5"/>
    <w:multiLevelType w:val="hybridMultilevel"/>
    <w:tmpl w:val="2A96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6092F"/>
    <w:multiLevelType w:val="hybridMultilevel"/>
    <w:tmpl w:val="E8EA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E75DD9"/>
    <w:multiLevelType w:val="multilevel"/>
    <w:tmpl w:val="1102E424"/>
    <w:lvl w:ilvl="0">
      <w:start w:val="1"/>
      <w:numFmt w:val="bullet"/>
      <w:lvlText w:val="●"/>
      <w:lvlJc w:val="left"/>
      <w:pPr>
        <w:ind w:left="720" w:hanging="359"/>
      </w:pPr>
      <w:rPr>
        <w:rFonts w:ascii="Noto Sans Symbols" w:eastAsia="Noto Sans Symbols" w:hAnsi="Noto Sans Symbols" w:cs="Noto Sans Symbols"/>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5" w15:restartNumberingAfterBreak="0">
    <w:nsid w:val="4C2B4E51"/>
    <w:multiLevelType w:val="multilevel"/>
    <w:tmpl w:val="89447AC4"/>
    <w:lvl w:ilvl="0">
      <w:start w:val="1"/>
      <w:numFmt w:val="bullet"/>
      <w:lvlText w:val="●"/>
      <w:lvlJc w:val="left"/>
      <w:pPr>
        <w:ind w:left="720" w:hanging="359"/>
      </w:pPr>
      <w:rPr>
        <w:rFonts w:ascii="Noto Sans Symbols" w:eastAsia="Noto Sans Symbols" w:hAnsi="Noto Sans Symbols" w:cs="Noto Sans Symbols"/>
        <w:sz w:val="20"/>
        <w:szCs w:val="20"/>
      </w:rPr>
    </w:lvl>
    <w:lvl w:ilvl="1">
      <w:start w:val="1"/>
      <w:numFmt w:val="bullet"/>
      <w:lvlText w:val="o"/>
      <w:lvlJc w:val="left"/>
      <w:pPr>
        <w:ind w:left="1440" w:hanging="359"/>
      </w:pPr>
      <w:rPr>
        <w:rFonts w:ascii="Courier New" w:eastAsia="Courier New" w:hAnsi="Courier New" w:cs="Courier New"/>
        <w:sz w:val="20"/>
        <w:szCs w:val="20"/>
      </w:rPr>
    </w:lvl>
    <w:lvl w:ilvl="2">
      <w:start w:val="1"/>
      <w:numFmt w:val="bullet"/>
      <w:lvlText w:val="▪"/>
      <w:lvlJc w:val="left"/>
      <w:pPr>
        <w:ind w:left="2160" w:hanging="359"/>
      </w:pPr>
      <w:rPr>
        <w:rFonts w:ascii="Noto Sans Symbols" w:eastAsia="Noto Sans Symbols" w:hAnsi="Noto Sans Symbols" w:cs="Noto Sans Symbols"/>
        <w:sz w:val="20"/>
        <w:szCs w:val="20"/>
      </w:rPr>
    </w:lvl>
    <w:lvl w:ilvl="3">
      <w:start w:val="1"/>
      <w:numFmt w:val="bullet"/>
      <w:lvlText w:val="▪"/>
      <w:lvlJc w:val="left"/>
      <w:pPr>
        <w:ind w:left="2880" w:hanging="359"/>
      </w:pPr>
      <w:rPr>
        <w:rFonts w:ascii="Noto Sans Symbols" w:eastAsia="Noto Sans Symbols" w:hAnsi="Noto Sans Symbols" w:cs="Noto Sans Symbols"/>
        <w:sz w:val="20"/>
        <w:szCs w:val="20"/>
      </w:rPr>
    </w:lvl>
    <w:lvl w:ilvl="4">
      <w:start w:val="1"/>
      <w:numFmt w:val="bullet"/>
      <w:lvlText w:val="▪"/>
      <w:lvlJc w:val="left"/>
      <w:pPr>
        <w:ind w:left="3600" w:hanging="359"/>
      </w:pPr>
      <w:rPr>
        <w:rFonts w:ascii="Noto Sans Symbols" w:eastAsia="Noto Sans Symbols" w:hAnsi="Noto Sans Symbols" w:cs="Noto Sans Symbols"/>
        <w:sz w:val="20"/>
        <w:szCs w:val="20"/>
      </w:rPr>
    </w:lvl>
    <w:lvl w:ilvl="5">
      <w:start w:val="1"/>
      <w:numFmt w:val="bullet"/>
      <w:lvlText w:val="▪"/>
      <w:lvlJc w:val="left"/>
      <w:pPr>
        <w:ind w:left="4320" w:hanging="359"/>
      </w:pPr>
      <w:rPr>
        <w:rFonts w:ascii="Noto Sans Symbols" w:eastAsia="Noto Sans Symbols" w:hAnsi="Noto Sans Symbols" w:cs="Noto Sans Symbols"/>
        <w:sz w:val="20"/>
        <w:szCs w:val="20"/>
      </w:rPr>
    </w:lvl>
    <w:lvl w:ilvl="6">
      <w:start w:val="1"/>
      <w:numFmt w:val="bullet"/>
      <w:lvlText w:val="▪"/>
      <w:lvlJc w:val="left"/>
      <w:pPr>
        <w:ind w:left="5040" w:hanging="359"/>
      </w:pPr>
      <w:rPr>
        <w:rFonts w:ascii="Noto Sans Symbols" w:eastAsia="Noto Sans Symbols" w:hAnsi="Noto Sans Symbols" w:cs="Noto Sans Symbols"/>
        <w:sz w:val="20"/>
        <w:szCs w:val="20"/>
      </w:rPr>
    </w:lvl>
    <w:lvl w:ilvl="7">
      <w:start w:val="1"/>
      <w:numFmt w:val="bullet"/>
      <w:lvlText w:val="▪"/>
      <w:lvlJc w:val="left"/>
      <w:pPr>
        <w:ind w:left="5760" w:hanging="359"/>
      </w:pPr>
      <w:rPr>
        <w:rFonts w:ascii="Noto Sans Symbols" w:eastAsia="Noto Sans Symbols" w:hAnsi="Noto Sans Symbols" w:cs="Noto Sans Symbols"/>
        <w:sz w:val="20"/>
        <w:szCs w:val="20"/>
      </w:rPr>
    </w:lvl>
    <w:lvl w:ilvl="8">
      <w:start w:val="1"/>
      <w:numFmt w:val="bullet"/>
      <w:lvlText w:val="▪"/>
      <w:lvlJc w:val="left"/>
      <w:pPr>
        <w:ind w:left="6480" w:hanging="359"/>
      </w:pPr>
      <w:rPr>
        <w:rFonts w:ascii="Noto Sans Symbols" w:eastAsia="Noto Sans Symbols" w:hAnsi="Noto Sans Symbols" w:cs="Noto Sans Symbols"/>
        <w:sz w:val="20"/>
        <w:szCs w:val="20"/>
      </w:rPr>
    </w:lvl>
  </w:abstractNum>
  <w:abstractNum w:abstractNumId="6" w15:restartNumberingAfterBreak="0">
    <w:nsid w:val="62E40BFE"/>
    <w:multiLevelType w:val="multilevel"/>
    <w:tmpl w:val="6F1E4962"/>
    <w:lvl w:ilvl="0">
      <w:start w:val="1"/>
      <w:numFmt w:val="bullet"/>
      <w:lvlText w:val="●"/>
      <w:lvlJc w:val="left"/>
      <w:pPr>
        <w:ind w:left="720" w:hanging="359"/>
      </w:pPr>
      <w:rPr>
        <w:rFonts w:ascii="Noto Sans Symbols" w:eastAsia="Noto Sans Symbols" w:hAnsi="Noto Sans Symbols" w:cs="Noto Sans Symbols"/>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7" w15:restartNumberingAfterBreak="0">
    <w:nsid w:val="68F01DD2"/>
    <w:multiLevelType w:val="hybridMultilevel"/>
    <w:tmpl w:val="5794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9218A"/>
    <w:multiLevelType w:val="multilevel"/>
    <w:tmpl w:val="C6C4DA8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6"/>
  </w:num>
  <w:num w:numId="3">
    <w:abstractNumId w:val="5"/>
  </w:num>
  <w:num w:numId="4">
    <w:abstractNumId w:val="3"/>
  </w:num>
  <w:num w:numId="5">
    <w:abstractNumId w:val="8"/>
  </w:num>
  <w:num w:numId="6">
    <w:abstractNumId w:val="2"/>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6A"/>
    <w:rsid w:val="00054C6A"/>
    <w:rsid w:val="0016738D"/>
    <w:rsid w:val="002B043A"/>
    <w:rsid w:val="004633B8"/>
    <w:rsid w:val="004C43A3"/>
    <w:rsid w:val="006852D2"/>
    <w:rsid w:val="007E5B9C"/>
    <w:rsid w:val="00957993"/>
    <w:rsid w:val="009F57D8"/>
    <w:rsid w:val="00CB17F4"/>
    <w:rsid w:val="00DE778A"/>
    <w:rsid w:val="00FF4280"/>
    <w:rsid w:val="00FF6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C08E"/>
  <w15:docId w15:val="{F7BF1364-202E-42C0-8BD5-C6B2CD71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Arial" w:eastAsia="Arial" w:hAnsi="Arial" w:cs="Arial"/>
      <w:b/>
      <w:color w:val="000000"/>
      <w:sz w:val="48"/>
      <w:szCs w:val="48"/>
    </w:rPr>
  </w:style>
  <w:style w:type="paragraph" w:styleId="Heading2">
    <w:name w:val="heading 2"/>
    <w:basedOn w:val="Normal"/>
    <w:next w:val="Normal"/>
    <w:pPr>
      <w:keepNext/>
      <w:keepLines/>
      <w:spacing w:before="200"/>
      <w:outlineLvl w:val="1"/>
    </w:pPr>
    <w:rPr>
      <w:rFonts w:ascii="Arial" w:eastAsia="Arial" w:hAnsi="Arial" w:cs="Arial"/>
      <w:b/>
      <w:color w:val="000000"/>
      <w:sz w:val="40"/>
      <w:szCs w:val="40"/>
    </w:rPr>
  </w:style>
  <w:style w:type="paragraph" w:styleId="Heading3">
    <w:name w:val="heading 3"/>
    <w:basedOn w:val="Normal"/>
    <w:next w:val="Normal"/>
    <w:pPr>
      <w:keepNext/>
      <w:keepLines/>
      <w:spacing w:before="200"/>
      <w:outlineLvl w:val="2"/>
    </w:pPr>
    <w:rPr>
      <w:rFonts w:ascii="Arial" w:eastAsia="Arial" w:hAnsi="Arial" w:cs="Arial"/>
      <w:b/>
      <w:i/>
      <w:color w:val="000000"/>
      <w:sz w:val="36"/>
      <w:szCs w:val="36"/>
    </w:rPr>
  </w:style>
  <w:style w:type="paragraph" w:styleId="Heading4">
    <w:name w:val="heading 4"/>
    <w:basedOn w:val="Normal"/>
    <w:next w:val="Normal"/>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pPr>
      <w:keepNext/>
      <w:keepLines/>
      <w:spacing w:before="200"/>
      <w:outlineLvl w:val="4"/>
    </w:pPr>
    <w:rPr>
      <w:rFonts w:ascii="Arial" w:eastAsia="Arial" w:hAnsi="Arial" w:cs="Arial"/>
      <w:b/>
      <w:color w:val="444444"/>
      <w:sz w:val="28"/>
      <w:szCs w:val="28"/>
    </w:rPr>
  </w:style>
  <w:style w:type="paragraph" w:styleId="Heading6">
    <w:name w:val="heading 6"/>
    <w:basedOn w:val="Normal"/>
    <w:next w:val="Normal"/>
    <w:pPr>
      <w:keepNext/>
      <w:keepLines/>
      <w:spacing w:before="200"/>
      <w:outlineLvl w:val="5"/>
    </w:pPr>
    <w:rPr>
      <w:rFonts w:ascii="Arial" w:eastAsia="Arial" w:hAnsi="Arial" w:cs="Arial"/>
      <w:i/>
      <w:color w:val="23232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24" w:space="0" w:color="000000"/>
      </w:pBdr>
      <w:spacing w:before="300" w:after="80"/>
    </w:pPr>
    <w:rPr>
      <w:b/>
      <w:color w:val="000000"/>
      <w:sz w:val="72"/>
      <w:szCs w:val="72"/>
    </w:rPr>
  </w:style>
  <w:style w:type="paragraph" w:styleId="Subtitle">
    <w:name w:val="Subtitle"/>
    <w:basedOn w:val="Normal"/>
    <w:next w:val="Normal"/>
    <w:rPr>
      <w:i/>
      <w:color w:val="444444"/>
      <w:sz w:val="52"/>
      <w:szCs w:val="5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FF6A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Neil Bauman</cp:lastModifiedBy>
  <cp:revision>2</cp:revision>
  <dcterms:created xsi:type="dcterms:W3CDTF">2019-10-06T07:09:00Z</dcterms:created>
  <dcterms:modified xsi:type="dcterms:W3CDTF">2019-10-06T07:09:00Z</dcterms:modified>
</cp:coreProperties>
</file>