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drawing>
          <wp:anchor allowOverlap="1" behindDoc="1" distB="114300" distT="114300" distL="114300" distR="114300" hidden="0" layoutInCell="1" locked="0" relativeHeight="0" simplePos="0">
            <wp:simplePos x="0" y="0"/>
            <wp:positionH relativeFrom="page">
              <wp:posOffset>4947920</wp:posOffset>
            </wp:positionH>
            <wp:positionV relativeFrom="page">
              <wp:posOffset>518795</wp:posOffset>
            </wp:positionV>
            <wp:extent cx="981392" cy="1226741"/>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81392" cy="1226741"/>
                    </a:xfrm>
                    <a:prstGeom prst="rect"/>
                    <a:ln/>
                  </pic:spPr>
                </pic:pic>
              </a:graphicData>
            </a:graphic>
          </wp:anchor>
        </w:drawing>
      </w:r>
      <w:r w:rsidDel="00000000" w:rsidR="00000000" w:rsidRPr="00000000">
        <w:rPr>
          <w:rtl w:val="0"/>
        </w:rPr>
        <w:t xml:space="preserve">SDSSF Rulebook</w:t>
      </w:r>
    </w:p>
    <w:p w:rsidR="00000000" w:rsidDel="00000000" w:rsidP="00000000" w:rsidRDefault="00000000" w:rsidRPr="00000000" w14:paraId="00000002">
      <w:pPr>
        <w:rPr/>
      </w:pPr>
      <w:r w:rsidDel="00000000" w:rsidR="00000000" w:rsidRPr="00000000">
        <w:rPr>
          <w:rtl w:val="0"/>
        </w:rPr>
        <w:t xml:space="preserve">Designatet Marksman Rifle (DMR)</w:t>
      </w:r>
    </w:p>
    <w:p w:rsidR="00000000" w:rsidDel="00000000" w:rsidP="00000000" w:rsidRDefault="00000000" w:rsidRPr="00000000" w14:paraId="00000003">
      <w:pPr>
        <w:rPr/>
      </w:pPr>
      <w:r w:rsidDel="00000000" w:rsidR="00000000" w:rsidRPr="00000000">
        <w:rPr>
          <w:rtl w:val="0"/>
        </w:rPr>
        <w:t xml:space="preserve">Edition 1.1</w:t>
      </w:r>
    </w:p>
    <w:p w:rsidR="00000000" w:rsidDel="00000000" w:rsidP="00000000" w:rsidRDefault="00000000" w:rsidRPr="00000000" w14:paraId="00000004">
      <w:pPr>
        <w:rPr/>
      </w:pPr>
      <w:r w:rsidDel="00000000" w:rsidR="00000000" w:rsidRPr="00000000">
        <w:rPr>
          <w:rtl w:val="0"/>
        </w:rPr>
        <w:t xml:space="preserve">Amendments for upcoming edition.</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8.2.1.1 </w:t>
      </w:r>
    </w:p>
    <w:p w:rsidR="00000000" w:rsidDel="00000000" w:rsidP="00000000" w:rsidRDefault="00000000" w:rsidRPr="00000000" w14:paraId="00000008">
      <w:pPr>
        <w:rPr/>
      </w:pPr>
      <w:r w:rsidDel="00000000" w:rsidR="00000000" w:rsidRPr="00000000">
        <w:rPr>
          <w:rtl w:val="0"/>
        </w:rPr>
        <w:t xml:space="preserve">Condition 1: With a round chambered, a loaded magazine inserted, hammer</w:t>
      </w:r>
    </w:p>
    <w:p w:rsidR="00000000" w:rsidDel="00000000" w:rsidP="00000000" w:rsidRDefault="00000000" w:rsidRPr="00000000" w14:paraId="00000009">
      <w:pPr>
        <w:rPr/>
      </w:pPr>
      <w:r w:rsidDel="00000000" w:rsidR="00000000" w:rsidRPr="00000000">
        <w:rPr>
          <w:rtl w:val="0"/>
        </w:rPr>
        <w:t xml:space="preserve">cocked, and safety engaged. (Bolt action without external safety utilizes “open bolt” instead of engaged safety)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8.2.1.2</w:t>
      </w:r>
    </w:p>
    <w:p w:rsidR="00000000" w:rsidDel="00000000" w:rsidP="00000000" w:rsidRDefault="00000000" w:rsidRPr="00000000" w14:paraId="0000000C">
      <w:pPr>
        <w:rPr/>
      </w:pPr>
      <w:r w:rsidDel="00000000" w:rsidR="00000000" w:rsidRPr="00000000">
        <w:rPr>
          <w:rtl w:val="0"/>
        </w:rPr>
        <w:t xml:space="preserve">Condition 2: With an empty chamber, magazine inserted, hammer</w:t>
      </w:r>
    </w:p>
    <w:p w:rsidR="00000000" w:rsidDel="00000000" w:rsidP="00000000" w:rsidRDefault="00000000" w:rsidRPr="00000000" w14:paraId="0000000D">
      <w:pPr>
        <w:rPr/>
      </w:pPr>
      <w:r w:rsidDel="00000000" w:rsidR="00000000" w:rsidRPr="00000000">
        <w:rPr>
          <w:rtl w:val="0"/>
        </w:rPr>
        <w:t xml:space="preserve">cocked, engaged safety and closed action. (Bolt action without external safety utilizes “open bolt” instead of engaged safety)</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8.2.1.3</w:t>
      </w:r>
    </w:p>
    <w:p w:rsidR="00000000" w:rsidDel="00000000" w:rsidP="00000000" w:rsidRDefault="00000000" w:rsidRPr="00000000" w14:paraId="00000010">
      <w:pPr>
        <w:rPr/>
      </w:pPr>
      <w:r w:rsidDel="00000000" w:rsidR="00000000" w:rsidRPr="00000000">
        <w:rPr>
          <w:rtl w:val="0"/>
        </w:rPr>
        <w:t xml:space="preserve">Condition 3: Semi-auto, with an empty chamber, no magazine in the firearm, hammer</w:t>
      </w:r>
    </w:p>
    <w:p w:rsidR="00000000" w:rsidDel="00000000" w:rsidP="00000000" w:rsidRDefault="00000000" w:rsidRPr="00000000" w14:paraId="00000011">
      <w:pPr>
        <w:rPr/>
      </w:pPr>
      <w:r w:rsidDel="00000000" w:rsidR="00000000" w:rsidRPr="00000000">
        <w:rPr>
          <w:rtl w:val="0"/>
        </w:rPr>
        <w:t xml:space="preserve">cocked, safety engaged and action open. (Bolt action, may utilize open action without safety engaged)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8.2.1.4 Deleted</w:t>
      </w:r>
    </w:p>
    <w:p w:rsidR="00000000" w:rsidDel="00000000" w:rsidP="00000000" w:rsidRDefault="00000000" w:rsidRPr="00000000" w14:paraId="00000014">
      <w:pPr>
        <w:rPr/>
      </w:pPr>
      <w:r w:rsidDel="00000000" w:rsidR="00000000" w:rsidRPr="00000000">
        <w:rPr>
          <w:rtl w:val="0"/>
        </w:rPr>
        <w:t xml:space="preserve">8.2.1.5 Deleted</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8.4.1</w:t>
      </w:r>
    </w:p>
    <w:p w:rsidR="00000000" w:rsidDel="00000000" w:rsidP="00000000" w:rsidRDefault="00000000" w:rsidRPr="00000000" w14:paraId="00000017">
      <w:pPr>
        <w:rPr/>
      </w:pPr>
      <w:r w:rsidDel="00000000" w:rsidR="00000000" w:rsidRPr="00000000">
        <w:rPr>
          <w:rtl w:val="0"/>
        </w:rPr>
        <w:t xml:space="preserve">"Make Ready" or "Load and Make Ready" – This directive marks the beginning of the</w:t>
      </w:r>
    </w:p>
    <w:p w:rsidR="00000000" w:rsidDel="00000000" w:rsidP="00000000" w:rsidRDefault="00000000" w:rsidRPr="00000000" w14:paraId="00000018">
      <w:pPr>
        <w:rPr/>
      </w:pPr>
      <w:r w:rsidDel="00000000" w:rsidR="00000000" w:rsidRPr="00000000">
        <w:rPr>
          <w:rtl w:val="0"/>
        </w:rPr>
        <w:t xml:space="preserve">Course of Fire. Under the direct supervision of the Range Officer, competitors must face</w:t>
      </w:r>
    </w:p>
    <w:p w:rsidR="00000000" w:rsidDel="00000000" w:rsidP="00000000" w:rsidRDefault="00000000" w:rsidRPr="00000000" w14:paraId="00000019">
      <w:pPr>
        <w:rPr/>
      </w:pPr>
      <w:r w:rsidDel="00000000" w:rsidR="00000000" w:rsidRPr="00000000">
        <w:rPr>
          <w:rtl w:val="0"/>
        </w:rPr>
        <w:t xml:space="preserve">downrange or adhere to a safe direction specified by the Range Officer. They must wear ear</w:t>
      </w:r>
    </w:p>
    <w:p w:rsidR="00000000" w:rsidDel="00000000" w:rsidP="00000000" w:rsidRDefault="00000000" w:rsidRPr="00000000" w14:paraId="0000001A">
      <w:pPr>
        <w:rPr/>
      </w:pPr>
      <w:r w:rsidDel="00000000" w:rsidR="00000000" w:rsidRPr="00000000">
        <w:rPr>
          <w:rtl w:val="0"/>
        </w:rPr>
        <w:t xml:space="preserve">protection and should wear eye protection if not already done, and prepare the firearm in line</w:t>
      </w:r>
    </w:p>
    <w:p w:rsidR="00000000" w:rsidDel="00000000" w:rsidP="00000000" w:rsidRDefault="00000000" w:rsidRPr="00000000" w14:paraId="0000001B">
      <w:pPr>
        <w:rPr/>
      </w:pPr>
      <w:r w:rsidDel="00000000" w:rsidR="00000000" w:rsidRPr="00000000">
        <w:rPr>
          <w:rtl w:val="0"/>
        </w:rPr>
        <w:t xml:space="preserve">with the written stage briefing. Following this, competitors must adopt the start position as per</w:t>
      </w:r>
    </w:p>
    <w:p w:rsidR="00000000" w:rsidDel="00000000" w:rsidP="00000000" w:rsidRDefault="00000000" w:rsidRPr="00000000" w14:paraId="0000001C">
      <w:pPr>
        <w:rPr/>
      </w:pPr>
      <w:r w:rsidDel="00000000" w:rsidR="00000000" w:rsidRPr="00000000">
        <w:rPr>
          <w:rtl w:val="0"/>
        </w:rPr>
        <w:t xml:space="preserve">written stage briefing. Semi-auto must be cocked and have the external safety applied before chambering a round.</w:t>
      </w:r>
    </w:p>
    <w:p w:rsidR="00000000" w:rsidDel="00000000" w:rsidP="00000000" w:rsidRDefault="00000000" w:rsidRPr="00000000" w14:paraId="0000001D">
      <w:pPr>
        <w:rPr>
          <w:color w:val="ff0000"/>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8.4.12 </w:t>
      </w:r>
    </w:p>
    <w:p w:rsidR="00000000" w:rsidDel="00000000" w:rsidP="00000000" w:rsidRDefault="00000000" w:rsidRPr="00000000" w14:paraId="0000001F">
      <w:pPr>
        <w:rPr/>
      </w:pPr>
      <w:r w:rsidDel="00000000" w:rsidR="00000000" w:rsidRPr="00000000">
        <w:rPr>
          <w:rtl w:val="0"/>
        </w:rPr>
        <w:t xml:space="preserve">“Range Is Clear” – Until this declaration is made by the Range Officer, competitors and</w:t>
      </w:r>
    </w:p>
    <w:p w:rsidR="00000000" w:rsidDel="00000000" w:rsidP="00000000" w:rsidRDefault="00000000" w:rsidRPr="00000000" w14:paraId="00000020">
      <w:pPr>
        <w:rPr/>
      </w:pPr>
      <w:r w:rsidDel="00000000" w:rsidR="00000000" w:rsidRPr="00000000">
        <w:rPr>
          <w:rtl w:val="0"/>
        </w:rPr>
        <w:t xml:space="preserve">Match Personnel must enter beyond the firing line or the final shooting position, collecting</w:t>
      </w:r>
    </w:p>
    <w:p w:rsidR="00000000" w:rsidDel="00000000" w:rsidP="00000000" w:rsidRDefault="00000000" w:rsidRPr="00000000" w14:paraId="00000021">
      <w:pPr>
        <w:rPr/>
      </w:pPr>
      <w:r w:rsidDel="00000000" w:rsidR="00000000" w:rsidRPr="00000000">
        <w:rPr>
          <w:rtl w:val="0"/>
        </w:rPr>
        <w:t xml:space="preserve">spent cases, or approaching competitors. After this declaration, officials and competitors may</w:t>
      </w:r>
    </w:p>
    <w:p w:rsidR="00000000" w:rsidDel="00000000" w:rsidP="00000000" w:rsidRDefault="00000000" w:rsidRPr="00000000" w14:paraId="00000022">
      <w:pPr>
        <w:rPr/>
      </w:pPr>
      <w:r w:rsidDel="00000000" w:rsidR="00000000" w:rsidRPr="00000000">
        <w:rPr>
          <w:rtl w:val="0"/>
        </w:rPr>
        <w:t xml:space="preserve">proceed to score, reset props and barricades and perform other necessary tasks.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8.4.12</w:t>
      </w:r>
    </w:p>
    <w:p w:rsidR="00000000" w:rsidDel="00000000" w:rsidP="00000000" w:rsidRDefault="00000000" w:rsidRPr="00000000" w14:paraId="00000025">
      <w:pPr>
        <w:rPr/>
      </w:pPr>
      <w:r w:rsidDel="00000000" w:rsidR="00000000" w:rsidRPr="00000000">
        <w:rPr>
          <w:rtl w:val="0"/>
        </w:rPr>
        <w:t xml:space="preserve">“Scoring” – After this declaration, officials and competitors may</w:t>
      </w:r>
    </w:p>
    <w:p w:rsidR="00000000" w:rsidDel="00000000" w:rsidP="00000000" w:rsidRDefault="00000000" w:rsidRPr="00000000" w14:paraId="00000026">
      <w:pPr>
        <w:rPr/>
      </w:pPr>
      <w:r w:rsidDel="00000000" w:rsidR="00000000" w:rsidRPr="00000000">
        <w:rPr>
          <w:rtl w:val="0"/>
        </w:rPr>
        <w:t xml:space="preserve">proceed to score, reset props and barricades, collecting spent cases and perform other necessary tasks. After scoring is completed and the competitor have signed the score sheet, the Range Officer shall declare “scoring complete”.</w:t>
      </w:r>
    </w:p>
    <w:p w:rsidR="00000000" w:rsidDel="00000000" w:rsidP="00000000" w:rsidRDefault="00000000" w:rsidRPr="00000000" w14:paraId="00000027">
      <w:pPr>
        <w:rPr>
          <w:color w:val="ff0000"/>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8.4.5</w:t>
      </w:r>
    </w:p>
    <w:p w:rsidR="00000000" w:rsidDel="00000000" w:rsidP="00000000" w:rsidRDefault="00000000" w:rsidRPr="00000000" w14:paraId="00000029">
      <w:pPr>
        <w:rPr/>
      </w:pPr>
      <w:r w:rsidDel="00000000" w:rsidR="00000000" w:rsidRPr="00000000">
        <w:rPr>
          <w:rtl w:val="0"/>
        </w:rPr>
        <w:t xml:space="preserve">In case a competitor intentionally or mistakenly starts shooting prematurely ("false start"), the</w:t>
      </w:r>
    </w:p>
    <w:p w:rsidR="00000000" w:rsidDel="00000000" w:rsidP="00000000" w:rsidRDefault="00000000" w:rsidRPr="00000000" w14:paraId="0000002A">
      <w:pPr>
        <w:rPr/>
      </w:pPr>
      <w:r w:rsidDel="00000000" w:rsidR="00000000" w:rsidRPr="00000000">
        <w:rPr>
          <w:rtl w:val="0"/>
        </w:rPr>
        <w:t xml:space="preserve">competitor will be disqualified from the match.</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8.5.2</w:t>
      </w:r>
    </w:p>
    <w:p w:rsidR="00000000" w:rsidDel="00000000" w:rsidP="00000000" w:rsidRDefault="00000000" w:rsidRPr="00000000" w14:paraId="0000002E">
      <w:pPr>
        <w:rPr/>
      </w:pPr>
      <w:r w:rsidDel="00000000" w:rsidR="00000000" w:rsidRPr="00000000">
        <w:rPr>
          <w:rtl w:val="0"/>
        </w:rPr>
        <w:t xml:space="preserve">While engaging in loading and reloading of a semi-auto firearm the external safety must be engaged before chambering a round. Violations will incur warning and may, if repeated, incur match disqualification.</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8.6.1</w:t>
      </w:r>
    </w:p>
    <w:p w:rsidR="00000000" w:rsidDel="00000000" w:rsidP="00000000" w:rsidRDefault="00000000" w:rsidRPr="00000000" w14:paraId="00000031">
      <w:pPr>
        <w:rPr/>
      </w:pPr>
      <w:r w:rsidDel="00000000" w:rsidR="00000000" w:rsidRPr="00000000">
        <w:rPr>
          <w:rtl w:val="0"/>
        </w:rPr>
        <w:t xml:space="preserve">The external safety must be engaged.</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8.6.2</w:t>
      </w:r>
    </w:p>
    <w:p w:rsidR="00000000" w:rsidDel="00000000" w:rsidP="00000000" w:rsidRDefault="00000000" w:rsidRPr="00000000" w14:paraId="00000034">
      <w:pPr>
        <w:rPr/>
      </w:pPr>
      <w:r w:rsidDel="00000000" w:rsidR="00000000" w:rsidRPr="00000000">
        <w:rPr>
          <w:rtl w:val="0"/>
        </w:rPr>
        <w:t xml:space="preserve">For bolt-action firearms without external safety, the bolt must be in the open position.</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9.4.4</w:t>
      </w:r>
    </w:p>
    <w:p w:rsidR="00000000" w:rsidDel="00000000" w:rsidP="00000000" w:rsidRDefault="00000000" w:rsidRPr="00000000" w14:paraId="00000037">
      <w:pPr>
        <w:rPr/>
      </w:pPr>
      <w:r w:rsidDel="00000000" w:rsidR="00000000" w:rsidRPr="00000000">
        <w:rPr>
          <w:rtl w:val="0"/>
        </w:rPr>
        <w:t xml:space="preserve">Time factor points equals time in seconds, remaining after last shot, multiplied by a factor of</w:t>
      </w:r>
    </w:p>
    <w:p w:rsidR="00000000" w:rsidDel="00000000" w:rsidP="00000000" w:rsidRDefault="00000000" w:rsidRPr="00000000" w14:paraId="00000038">
      <w:pPr>
        <w:rPr/>
      </w:pPr>
      <w:r w:rsidDel="00000000" w:rsidR="00000000" w:rsidRPr="00000000">
        <w:rPr>
          <w:rtl w:val="0"/>
        </w:rPr>
        <w:t xml:space="preserve">0,00–2,0.</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9.4.7</w:t>
      </w:r>
    </w:p>
    <w:p w:rsidR="00000000" w:rsidDel="00000000" w:rsidP="00000000" w:rsidRDefault="00000000" w:rsidRPr="00000000" w14:paraId="0000003B">
      <w:pPr>
        <w:rPr/>
      </w:pPr>
      <w:r w:rsidDel="00000000" w:rsidR="00000000" w:rsidRPr="00000000">
        <w:rPr>
          <w:rtl w:val="0"/>
        </w:rPr>
        <w:t xml:space="preserve">If a competitor fires rounds at targets not included in the stage COF, one point per round fired at the not included targets shall be deducted from the score. The competitor may not be awarded time-factor points, instead maximum time shall be noted to the stage score.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10.2.7</w:t>
      </w:r>
    </w:p>
    <w:p w:rsidR="00000000" w:rsidDel="00000000" w:rsidP="00000000" w:rsidRDefault="00000000" w:rsidRPr="00000000" w14:paraId="0000003F">
      <w:pPr>
        <w:rPr/>
      </w:pPr>
      <w:r w:rsidDel="00000000" w:rsidR="00000000" w:rsidRPr="00000000">
        <w:rPr>
          <w:rtl w:val="0"/>
        </w:rPr>
        <w:t xml:space="preserve">Sanctions for Offenses: For most offenses, these are the general penalties recorded on the</w:t>
      </w:r>
    </w:p>
    <w:p w:rsidR="00000000" w:rsidDel="00000000" w:rsidP="00000000" w:rsidRDefault="00000000" w:rsidRPr="00000000" w14:paraId="00000040">
      <w:pPr>
        <w:rPr/>
      </w:pPr>
      <w:r w:rsidDel="00000000" w:rsidR="00000000" w:rsidRPr="00000000">
        <w:rPr>
          <w:rtl w:val="0"/>
        </w:rPr>
        <w:t xml:space="preserve">score sheet: First offense: Warning is issued and full time will be noted to the stage score. Second offense: 2:nd Warning and stage Disqualification, zero points will be noted to the stage score. Third offense: Match Disqualification.</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10.4.3</w:t>
      </w:r>
    </w:p>
    <w:p w:rsidR="00000000" w:rsidDel="00000000" w:rsidP="00000000" w:rsidRDefault="00000000" w:rsidRPr="00000000" w14:paraId="00000044">
      <w:pPr>
        <w:rPr/>
      </w:pPr>
      <w:r w:rsidDel="00000000" w:rsidR="00000000" w:rsidRPr="00000000">
        <w:rPr>
          <w:rtl w:val="0"/>
        </w:rPr>
        <w:t xml:space="preserve">What Constitutes Negligent Discharge: A negligent discharge is defined as:</w:t>
      </w:r>
    </w:p>
    <w:p w:rsidR="00000000" w:rsidDel="00000000" w:rsidP="00000000" w:rsidRDefault="00000000" w:rsidRPr="00000000" w14:paraId="00000045">
      <w:pPr>
        <w:rPr/>
      </w:pPr>
      <w:r w:rsidDel="00000000" w:rsidR="00000000" w:rsidRPr="00000000">
        <w:rPr>
          <w:rtl w:val="0"/>
        </w:rPr>
        <w:t xml:space="preserve">A shot that goes over a specified backstop or berm mentioned in the written stage briefing deemed by the Match Director as unsafe.</w:t>
      </w:r>
    </w:p>
    <w:p w:rsidR="00000000" w:rsidDel="00000000" w:rsidP="00000000" w:rsidRDefault="00000000" w:rsidRPr="00000000" w14:paraId="00000046">
      <w:pPr>
        <w:rPr/>
      </w:pPr>
      <w:r w:rsidDel="00000000" w:rsidR="00000000" w:rsidRPr="00000000">
        <w:rPr>
          <w:rtl w:val="0"/>
        </w:rPr>
        <w:t xml:space="preserve">A shot during loading, reloading, unloading, or addressing a malfunction.</w:t>
      </w:r>
    </w:p>
    <w:p w:rsidR="00000000" w:rsidDel="00000000" w:rsidP="00000000" w:rsidRDefault="00000000" w:rsidRPr="00000000" w14:paraId="00000047">
      <w:pPr>
        <w:rPr/>
      </w:pPr>
      <w:r w:rsidDel="00000000" w:rsidR="00000000" w:rsidRPr="00000000">
        <w:rPr>
          <w:rtl w:val="0"/>
        </w:rPr>
        <w:t xml:space="preserve">A shot when transferring a rifle between hands.</w:t>
      </w:r>
    </w:p>
    <w:p w:rsidR="00000000" w:rsidDel="00000000" w:rsidP="00000000" w:rsidRDefault="00000000" w:rsidRPr="00000000" w14:paraId="00000048">
      <w:pPr>
        <w:rPr/>
      </w:pPr>
      <w:r w:rsidDel="00000000" w:rsidR="00000000" w:rsidRPr="00000000">
        <w:rPr>
          <w:rtl w:val="0"/>
        </w:rPr>
        <w:t xml:space="preserve">A shot during movement or transitioning between targets.</w:t>
      </w:r>
    </w:p>
    <w:p w:rsidR="00000000" w:rsidDel="00000000" w:rsidP="00000000" w:rsidRDefault="00000000" w:rsidRPr="00000000" w14:paraId="00000049">
      <w:pPr>
        <w:rPr/>
      </w:pPr>
      <w:r w:rsidDel="00000000" w:rsidR="00000000" w:rsidRPr="00000000">
        <w:rPr>
          <w:rtl w:val="0"/>
        </w:rPr>
        <w:t xml:space="preserve">A shot when not properly aimed ("on glass") with an established sight picture.</w:t>
      </w:r>
    </w:p>
    <w:p w:rsidR="00000000" w:rsidDel="00000000" w:rsidP="00000000" w:rsidRDefault="00000000" w:rsidRPr="00000000" w14:paraId="0000004A">
      <w:pPr>
        <w:rPr/>
      </w:pPr>
      <w:r w:rsidDel="00000000" w:rsidR="00000000" w:rsidRPr="00000000">
        <w:rPr>
          <w:rtl w:val="0"/>
        </w:rPr>
        <w:t xml:space="preserve">A shot during a cease-fire period.</w:t>
      </w:r>
    </w:p>
    <w:p w:rsidR="00000000" w:rsidDel="00000000" w:rsidP="00000000" w:rsidRDefault="00000000" w:rsidRPr="00000000" w14:paraId="0000004B">
      <w:pPr>
        <w:rPr/>
      </w:pPr>
      <w:r w:rsidDel="00000000" w:rsidR="00000000" w:rsidRPr="00000000">
        <w:rPr>
          <w:rtl w:val="0"/>
        </w:rPr>
        <w:t xml:space="preserve">A shot caused by “Bump Fire” (May be reduced to no penalty in COF depending on local range regulations).</w:t>
      </w:r>
    </w:p>
    <w:p w:rsidR="00000000" w:rsidDel="00000000" w:rsidP="00000000" w:rsidRDefault="00000000" w:rsidRPr="00000000" w14:paraId="0000004C">
      <w:pPr>
        <w:rPr/>
      </w:pPr>
      <w:r w:rsidDel="00000000" w:rsidR="00000000" w:rsidRPr="00000000">
        <w:rPr>
          <w:rtl w:val="0"/>
        </w:rPr>
        <w:t xml:space="preserve">A shot fired outside specified angles of fire.</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b w:val="1"/>
        </w:rPr>
      </w:pPr>
      <w:r w:rsidDel="00000000" w:rsidR="00000000" w:rsidRPr="00000000">
        <w:rPr>
          <w:b w:val="1"/>
          <w:rtl w:val="0"/>
        </w:rPr>
        <w:t xml:space="preserve">“Glossary”</w:t>
      </w:r>
    </w:p>
    <w:p w:rsidR="00000000" w:rsidDel="00000000" w:rsidP="00000000" w:rsidRDefault="00000000" w:rsidRPr="00000000" w14:paraId="00000051">
      <w:pPr>
        <w:rPr>
          <w:b w:val="1"/>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Bump Fire</w:t>
        <w:tab/>
        <w:t xml:space="preserve">A second shot accidentally fired due to recoil.</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0"/>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240" w:lineRule="auto"/>
    </w:pPr>
    <w:rPr>
      <w:rFonts w:ascii="Arial" w:cs="Arial" w:eastAsia="Arial" w:hAnsi="Arial"/>
      <w:b w:val="1"/>
      <w:sz w:val="28"/>
      <w:szCs w:val="28"/>
    </w:rPr>
  </w:style>
  <w:style w:type="paragraph" w:styleId="Heading2">
    <w:name w:val="heading 2"/>
    <w:basedOn w:val="Normal"/>
    <w:next w:val="Normal"/>
    <w:pPr>
      <w:keepNext w:val="1"/>
      <w:spacing w:after="240" w:lineRule="auto"/>
    </w:pPr>
    <w:rPr>
      <w:rFonts w:ascii="Arial" w:cs="Arial" w:eastAsia="Arial" w:hAnsi="Arial"/>
      <w:b w:val="1"/>
    </w:rPr>
  </w:style>
  <w:style w:type="paragraph" w:styleId="Heading3">
    <w:name w:val="heading 3"/>
    <w:basedOn w:val="Normal"/>
    <w:next w:val="Normal"/>
    <w:pPr>
      <w:keepNext w:val="1"/>
      <w:spacing w:after="120" w:lineRule="auto"/>
    </w:pPr>
    <w:rPr>
      <w:rFonts w:ascii="Arial" w:cs="Arial" w:eastAsia="Arial" w:hAnsi="Arial"/>
      <w:i w:val="1"/>
    </w:rPr>
  </w:style>
  <w:style w:type="paragraph" w:styleId="Heading4">
    <w:name w:val="heading 4"/>
    <w:basedOn w:val="Normal"/>
    <w:next w:val="Normal"/>
    <w:pPr>
      <w:keepNext w:val="1"/>
      <w:keepLines w:val="1"/>
      <w:spacing w:after="120" w:lineRule="auto"/>
    </w:pPr>
    <w:rPr>
      <w:b w:val="1"/>
    </w:rPr>
  </w:style>
  <w:style w:type="paragraph" w:styleId="Heading5">
    <w:name w:val="heading 5"/>
    <w:basedOn w:val="Normal"/>
    <w:next w:val="Normal"/>
    <w:pPr>
      <w:spacing w:after="120" w:lineRule="auto"/>
    </w:pPr>
    <w:rPr>
      <w:i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F5EFE"/>
    <w:rPr>
      <w:sz w:val="24"/>
    </w:rPr>
  </w:style>
  <w:style w:type="paragraph" w:styleId="Rubrik1">
    <w:name w:val="heading 1"/>
    <w:basedOn w:val="Normal"/>
    <w:next w:val="Brdtext"/>
    <w:link w:val="Rubrik1Char"/>
    <w:qFormat w:val="1"/>
    <w:rsid w:val="008F5EFE"/>
    <w:pPr>
      <w:keepNext w:val="1"/>
      <w:spacing w:after="240"/>
      <w:outlineLvl w:val="0"/>
    </w:pPr>
    <w:rPr>
      <w:rFonts w:ascii="Arial" w:hAnsi="Arial" w:cstheme="majorBidi" w:eastAsiaTheme="majorEastAsia"/>
      <w:b w:val="1"/>
      <w:sz w:val="28"/>
    </w:rPr>
  </w:style>
  <w:style w:type="paragraph" w:styleId="Rubrik2">
    <w:name w:val="heading 2"/>
    <w:basedOn w:val="Normal"/>
    <w:next w:val="Brdtext"/>
    <w:link w:val="Rubrik2Char"/>
    <w:qFormat w:val="1"/>
    <w:rsid w:val="008F5EFE"/>
    <w:pPr>
      <w:keepNext w:val="1"/>
      <w:spacing w:after="240"/>
      <w:outlineLvl w:val="1"/>
    </w:pPr>
    <w:rPr>
      <w:rFonts w:ascii="Arial" w:hAnsi="Arial" w:cstheme="majorBidi" w:eastAsiaTheme="majorEastAsia"/>
      <w:b w:val="1"/>
    </w:rPr>
  </w:style>
  <w:style w:type="paragraph" w:styleId="Rubrik3">
    <w:name w:val="heading 3"/>
    <w:basedOn w:val="Normal"/>
    <w:next w:val="Brdtext"/>
    <w:link w:val="Rubrik3Char"/>
    <w:qFormat w:val="1"/>
    <w:rsid w:val="008F5EFE"/>
    <w:pPr>
      <w:keepNext w:val="1"/>
      <w:spacing w:after="120"/>
      <w:outlineLvl w:val="2"/>
    </w:pPr>
    <w:rPr>
      <w:rFonts w:ascii="Arial" w:hAnsi="Arial" w:cstheme="majorBidi" w:eastAsiaTheme="majorEastAsia"/>
      <w:i w:val="1"/>
    </w:rPr>
  </w:style>
  <w:style w:type="paragraph" w:styleId="Rubrik4">
    <w:name w:val="heading 4"/>
    <w:basedOn w:val="Normal"/>
    <w:next w:val="Brdtext"/>
    <w:link w:val="Rubrik4Char"/>
    <w:semiHidden w:val="1"/>
    <w:unhideWhenUsed w:val="1"/>
    <w:qFormat w:val="1"/>
    <w:rsid w:val="008F5EFE"/>
    <w:pPr>
      <w:keepNext w:val="1"/>
      <w:keepLines w:val="1"/>
      <w:spacing w:after="120"/>
      <w:outlineLvl w:val="3"/>
    </w:pPr>
    <w:rPr>
      <w:rFonts w:cstheme="majorBidi" w:eastAsiaTheme="majorEastAsia"/>
      <w:b w:val="1"/>
      <w:bCs w:val="1"/>
      <w:iCs w:val="1"/>
    </w:rPr>
  </w:style>
  <w:style w:type="paragraph" w:styleId="Rubrik5">
    <w:name w:val="heading 5"/>
    <w:basedOn w:val="Normal"/>
    <w:next w:val="Brdtext"/>
    <w:link w:val="Rubrik5Char"/>
    <w:qFormat w:val="1"/>
    <w:rsid w:val="008F5EFE"/>
    <w:pPr>
      <w:spacing w:after="120"/>
      <w:outlineLvl w:val="4"/>
    </w:pPr>
    <w:rPr>
      <w:rFonts w:cstheme="majorBidi" w:eastAsiaTheme="majorEastAsia"/>
      <w:i w:val="1"/>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Handlingsrubrik" w:customStyle="1">
    <w:name w:val="Handlingsrubrik"/>
    <w:basedOn w:val="Normal"/>
    <w:qFormat w:val="1"/>
    <w:rsid w:val="008F5EFE"/>
    <w:rPr>
      <w:b w:val="1"/>
      <w:sz w:val="28"/>
      <w:u w:val="single"/>
    </w:rPr>
  </w:style>
  <w:style w:type="paragraph" w:styleId="Strecksats" w:customStyle="1">
    <w:name w:val="Strecksats"/>
    <w:basedOn w:val="Normal"/>
    <w:qFormat w:val="1"/>
    <w:rsid w:val="008F5EFE"/>
    <w:pPr>
      <w:numPr>
        <w:numId w:val="11"/>
      </w:numPr>
      <w:tabs>
        <w:tab w:val="left" w:pos="357"/>
      </w:tabs>
    </w:pPr>
  </w:style>
  <w:style w:type="paragraph" w:styleId="Strecksats2" w:customStyle="1">
    <w:name w:val="Strecksats 2"/>
    <w:basedOn w:val="Strecksats"/>
    <w:qFormat w:val="1"/>
    <w:rsid w:val="008F5EFE"/>
    <w:pPr>
      <w:numPr>
        <w:numId w:val="0"/>
      </w:numPr>
      <w:tabs>
        <w:tab w:val="clear" w:pos="357"/>
        <w:tab w:val="left" w:pos="641"/>
      </w:tabs>
    </w:pPr>
  </w:style>
  <w:style w:type="paragraph" w:styleId="Referens" w:customStyle="1">
    <w:name w:val="Referens"/>
    <w:basedOn w:val="Normal"/>
    <w:link w:val="ReferensChar"/>
    <w:qFormat w:val="1"/>
    <w:rsid w:val="008F5EFE"/>
    <w:rPr>
      <w:i w:val="1"/>
    </w:rPr>
  </w:style>
  <w:style w:type="character" w:styleId="ReferensChar" w:customStyle="1">
    <w:name w:val="Referens Char"/>
    <w:basedOn w:val="Standardstycketeckensnitt"/>
    <w:link w:val="Referens"/>
    <w:rsid w:val="008F5EFE"/>
    <w:rPr>
      <w:i w:val="1"/>
      <w:sz w:val="24"/>
    </w:rPr>
  </w:style>
  <w:style w:type="paragraph" w:styleId="Rubrik1Numr" w:customStyle="1">
    <w:name w:val="Rubrik 1 Numr"/>
    <w:basedOn w:val="Rubrik1"/>
    <w:next w:val="Brdtext"/>
    <w:link w:val="Rubrik1NumrChar"/>
    <w:qFormat w:val="1"/>
    <w:rsid w:val="008F5EFE"/>
    <w:pPr>
      <w:numPr>
        <w:numId w:val="16"/>
      </w:numPr>
    </w:pPr>
  </w:style>
  <w:style w:type="character" w:styleId="Rubrik1NumrChar" w:customStyle="1">
    <w:name w:val="Rubrik 1 Numr Char"/>
    <w:basedOn w:val="Rubrik1Char"/>
    <w:link w:val="Rubrik1Numr"/>
    <w:rsid w:val="008F5EFE"/>
    <w:rPr>
      <w:rFonts w:ascii="Arial" w:hAnsi="Arial" w:cstheme="majorBidi" w:eastAsiaTheme="majorEastAsia"/>
      <w:b w:val="1"/>
      <w:sz w:val="28"/>
    </w:rPr>
  </w:style>
  <w:style w:type="character" w:styleId="Rubrik1Char" w:customStyle="1">
    <w:name w:val="Rubrik 1 Char"/>
    <w:basedOn w:val="Standardstycketeckensnitt"/>
    <w:link w:val="Rubrik1"/>
    <w:rsid w:val="008F5EFE"/>
    <w:rPr>
      <w:rFonts w:ascii="Arial" w:hAnsi="Arial" w:cstheme="majorBidi" w:eastAsiaTheme="majorEastAsia"/>
      <w:b w:val="1"/>
      <w:sz w:val="28"/>
    </w:rPr>
  </w:style>
  <w:style w:type="paragraph" w:styleId="Brdtext">
    <w:name w:val="Body Text"/>
    <w:basedOn w:val="Normal"/>
    <w:link w:val="BrdtextChar"/>
    <w:qFormat w:val="1"/>
    <w:rsid w:val="008F5EFE"/>
    <w:pPr>
      <w:spacing w:after="240"/>
    </w:pPr>
  </w:style>
  <w:style w:type="character" w:styleId="BrdtextChar" w:customStyle="1">
    <w:name w:val="Brödtext Char"/>
    <w:basedOn w:val="Standardstycketeckensnitt"/>
    <w:link w:val="Brdtext"/>
    <w:rsid w:val="008F5EFE"/>
    <w:rPr>
      <w:sz w:val="24"/>
    </w:rPr>
  </w:style>
  <w:style w:type="paragraph" w:styleId="Rubrik2Numr" w:customStyle="1">
    <w:name w:val="Rubrik 2 Numr"/>
    <w:basedOn w:val="Rubrik2"/>
    <w:next w:val="Brdtext"/>
    <w:link w:val="Rubrik2NumrChar"/>
    <w:qFormat w:val="1"/>
    <w:rsid w:val="008F5EFE"/>
    <w:pPr>
      <w:numPr>
        <w:ilvl w:val="1"/>
        <w:numId w:val="16"/>
      </w:numPr>
    </w:pPr>
  </w:style>
  <w:style w:type="character" w:styleId="Rubrik2NumrChar" w:customStyle="1">
    <w:name w:val="Rubrik 2 Numr Char"/>
    <w:basedOn w:val="Rubrik2Char"/>
    <w:link w:val="Rubrik2Numr"/>
    <w:rsid w:val="008F5EFE"/>
    <w:rPr>
      <w:rFonts w:ascii="Arial" w:hAnsi="Arial" w:cstheme="majorBidi" w:eastAsiaTheme="majorEastAsia"/>
      <w:b w:val="1"/>
      <w:sz w:val="24"/>
    </w:rPr>
  </w:style>
  <w:style w:type="character" w:styleId="Rubrik2Char" w:customStyle="1">
    <w:name w:val="Rubrik 2 Char"/>
    <w:basedOn w:val="Standardstycketeckensnitt"/>
    <w:link w:val="Rubrik2"/>
    <w:rsid w:val="008F5EFE"/>
    <w:rPr>
      <w:rFonts w:ascii="Arial" w:hAnsi="Arial" w:cstheme="majorBidi" w:eastAsiaTheme="majorEastAsia"/>
      <w:b w:val="1"/>
      <w:sz w:val="24"/>
    </w:rPr>
  </w:style>
  <w:style w:type="paragraph" w:styleId="Rubrik3Numr" w:customStyle="1">
    <w:name w:val="Rubrik 3 Numr"/>
    <w:basedOn w:val="Rubrik3"/>
    <w:next w:val="Brdtext"/>
    <w:link w:val="Rubrik3NumrChar"/>
    <w:qFormat w:val="1"/>
    <w:rsid w:val="008F5EFE"/>
    <w:pPr>
      <w:numPr>
        <w:ilvl w:val="2"/>
        <w:numId w:val="16"/>
      </w:numPr>
    </w:pPr>
  </w:style>
  <w:style w:type="character" w:styleId="Rubrik3NumrChar" w:customStyle="1">
    <w:name w:val="Rubrik 3 Numr Char"/>
    <w:basedOn w:val="Rubrik3Char"/>
    <w:link w:val="Rubrik3Numr"/>
    <w:rsid w:val="008F5EFE"/>
    <w:rPr>
      <w:rFonts w:ascii="Arial" w:hAnsi="Arial" w:cstheme="majorBidi" w:eastAsiaTheme="majorEastAsia"/>
      <w:i w:val="1"/>
      <w:sz w:val="24"/>
    </w:rPr>
  </w:style>
  <w:style w:type="character" w:styleId="Rubrik3Char" w:customStyle="1">
    <w:name w:val="Rubrik 3 Char"/>
    <w:basedOn w:val="Standardstycketeckensnitt"/>
    <w:link w:val="Rubrik3"/>
    <w:rsid w:val="008F5EFE"/>
    <w:rPr>
      <w:rFonts w:ascii="Arial" w:hAnsi="Arial" w:cstheme="majorBidi" w:eastAsiaTheme="majorEastAsia"/>
      <w:i w:val="1"/>
      <w:sz w:val="24"/>
    </w:rPr>
  </w:style>
  <w:style w:type="paragraph" w:styleId="Rubrik4Numr" w:customStyle="1">
    <w:name w:val="Rubrik 4 Numr"/>
    <w:basedOn w:val="Rubrik4"/>
    <w:next w:val="Brdtext"/>
    <w:link w:val="Rubrik4NumrChar"/>
    <w:qFormat w:val="1"/>
    <w:rsid w:val="008F5EFE"/>
    <w:pPr>
      <w:numPr>
        <w:ilvl w:val="3"/>
        <w:numId w:val="16"/>
      </w:numPr>
    </w:pPr>
  </w:style>
  <w:style w:type="character" w:styleId="Rubrik4NumrChar" w:customStyle="1">
    <w:name w:val="Rubrik 4 Numr Char"/>
    <w:basedOn w:val="Rubrik4Char"/>
    <w:link w:val="Rubrik4Numr"/>
    <w:rsid w:val="008F5EFE"/>
    <w:rPr>
      <w:rFonts w:cstheme="majorBidi" w:eastAsiaTheme="majorEastAsia"/>
      <w:b w:val="1"/>
      <w:bCs w:val="1"/>
      <w:iCs w:val="1"/>
      <w:sz w:val="24"/>
    </w:rPr>
  </w:style>
  <w:style w:type="character" w:styleId="Rubrik4Char" w:customStyle="1">
    <w:name w:val="Rubrik 4 Char"/>
    <w:basedOn w:val="Standardstycketeckensnitt"/>
    <w:link w:val="Rubrik4"/>
    <w:semiHidden w:val="1"/>
    <w:rsid w:val="008F5EFE"/>
    <w:rPr>
      <w:rFonts w:cstheme="majorBidi" w:eastAsiaTheme="majorEastAsia"/>
      <w:b w:val="1"/>
      <w:bCs w:val="1"/>
      <w:iCs w:val="1"/>
      <w:sz w:val="24"/>
    </w:rPr>
  </w:style>
  <w:style w:type="paragraph" w:styleId="Rubrik5Numr" w:customStyle="1">
    <w:name w:val="Rubrik 5 Numr"/>
    <w:basedOn w:val="Rubrik5"/>
    <w:next w:val="Brdtext"/>
    <w:link w:val="Rubrik5NumrChar"/>
    <w:qFormat w:val="1"/>
    <w:rsid w:val="008F5EFE"/>
    <w:pPr>
      <w:numPr>
        <w:ilvl w:val="4"/>
        <w:numId w:val="16"/>
      </w:numPr>
    </w:pPr>
  </w:style>
  <w:style w:type="character" w:styleId="Rubrik5NumrChar" w:customStyle="1">
    <w:name w:val="Rubrik 5 Numr Char"/>
    <w:basedOn w:val="Rubrik5Char"/>
    <w:link w:val="Rubrik5Numr"/>
    <w:rsid w:val="008F5EFE"/>
    <w:rPr>
      <w:rFonts w:cstheme="majorBidi" w:eastAsiaTheme="majorEastAsia"/>
      <w:i w:val="1"/>
      <w:sz w:val="24"/>
    </w:rPr>
  </w:style>
  <w:style w:type="character" w:styleId="Rubrik5Char" w:customStyle="1">
    <w:name w:val="Rubrik 5 Char"/>
    <w:basedOn w:val="Standardstycketeckensnitt"/>
    <w:link w:val="Rubrik5"/>
    <w:rsid w:val="008F5EFE"/>
    <w:rPr>
      <w:rFonts w:cstheme="majorBidi" w:eastAsiaTheme="majorEastAsia"/>
      <w:i w:val="1"/>
      <w:sz w:val="24"/>
    </w:rPr>
  </w:style>
  <w:style w:type="paragraph" w:styleId="Normaltindrag">
    <w:name w:val="Normal Indent"/>
    <w:basedOn w:val="Normal"/>
    <w:qFormat w:val="1"/>
    <w:rsid w:val="008F5EFE"/>
    <w:pPr>
      <w:ind w:left="709"/>
    </w:pPr>
  </w:style>
  <w:style w:type="paragraph" w:styleId="Punktlista">
    <w:name w:val="List Bullet"/>
    <w:basedOn w:val="Normal"/>
    <w:qFormat w:val="1"/>
    <w:rsid w:val="008F5EFE"/>
    <w:pPr>
      <w:numPr>
        <w:numId w:val="8"/>
      </w:numPr>
      <w:contextualSpacing w:val="1"/>
    </w:pPr>
  </w:style>
  <w:style w:type="paragraph" w:styleId="Numreradlista">
    <w:name w:val="List Number"/>
    <w:basedOn w:val="Normal"/>
    <w:qFormat w:val="1"/>
    <w:rsid w:val="008F5EFE"/>
    <w:pPr>
      <w:numPr>
        <w:numId w:val="10"/>
      </w:numPr>
      <w:contextualSpacing w:val="1"/>
    </w:pPr>
  </w:style>
  <w:style w:type="paragraph" w:styleId="Brdtextmedindrag">
    <w:name w:val="Body Text Indent"/>
    <w:basedOn w:val="Normal"/>
    <w:link w:val="BrdtextmedindragChar"/>
    <w:qFormat w:val="1"/>
    <w:rsid w:val="008F5EFE"/>
    <w:pPr>
      <w:spacing w:after="120"/>
      <w:ind w:left="283"/>
    </w:pPr>
  </w:style>
  <w:style w:type="character" w:styleId="BrdtextmedindragChar" w:customStyle="1">
    <w:name w:val="Brödtext med indrag Char"/>
    <w:basedOn w:val="Standardstycketeckensnitt"/>
    <w:link w:val="Brdtextmedindrag"/>
    <w:rsid w:val="008F5EFE"/>
    <w:rPr>
      <w:sz w:val="24"/>
    </w:rPr>
  </w:style>
  <w:style w:type="paragraph" w:styleId="Citat">
    <w:name w:val="Quote"/>
    <w:basedOn w:val="Normal"/>
    <w:next w:val="Normal"/>
    <w:link w:val="CitatChar"/>
    <w:uiPriority w:val="29"/>
    <w:qFormat w:val="1"/>
    <w:rsid w:val="008F5EFE"/>
    <w:rPr>
      <w:i w:val="1"/>
      <w:iCs w:val="1"/>
      <w:color w:val="000000" w:themeColor="text1"/>
    </w:rPr>
  </w:style>
  <w:style w:type="character" w:styleId="CitatChar" w:customStyle="1">
    <w:name w:val="Citat Char"/>
    <w:basedOn w:val="Standardstycketeckensnitt"/>
    <w:link w:val="Citat"/>
    <w:uiPriority w:val="29"/>
    <w:rsid w:val="008F5EFE"/>
    <w:rPr>
      <w:i w:val="1"/>
      <w:iCs w:val="1"/>
      <w:color w:val="000000" w:themeColor="text1"/>
      <w:sz w:val="24"/>
    </w:rPr>
  </w:style>
  <w:style w:type="paragraph" w:styleId="Liststycke">
    <w:name w:val="List Paragraph"/>
    <w:basedOn w:val="Normal"/>
    <w:uiPriority w:val="34"/>
    <w:rsid w:val="0020557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Az1qnFblsl8cbkrlmjEpbmYGtA==">CgMxLjA4AHIhMVp1X1hfdjE4QWs2ZkRDS24yUm15RG94ZzktU0o2TW5l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2025-05-20T18:59:00Z</dcterms:created>
  <dc:creator>Modig, Anders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e2c1cc25-b125-48a0-94a4-180b00bbbada</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