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FA" w:rsidRDefault="00E318E8">
      <w:pPr>
        <w:ind w:left="-1620"/>
        <w:rPr>
          <w:rFonts w:ascii="Arial" w:hAnsi="Arial" w:cs="Arial"/>
        </w:rPr>
      </w:pPr>
      <w:bookmarkStart w:id="0" w:name="_GoBack"/>
      <w:bookmarkEnd w:id="0"/>
      <w:r>
        <w:rPr>
          <w:noProof/>
        </w:rPr>
        <w:pict>
          <v:group id="1026" o:spid="_x0000_s1026" style="position:absolute;left:0;text-align:left;margin-left:36pt;margin-top:35.25pt;width:125.25pt;height:46.5pt;z-index:2;mso-wrap-distance-left:0;mso-wrap-distance-right:0;mso-position-horizontal-relative:page;mso-position-vertical-relative:page" coordorigin="879,924" coordsize="2962,12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s1027" type="#_x0000_t75" style="position:absolute;left:879;top:924;width:1080;height:1245;visibility:visible;mso-position-horizontal-relative:page;mso-position-vertical-relative:page">
              <v:imagedata id="rId5" r:id="rId5" o:title="" croptop="-293f" cropbottom="-293f" cropleft="-339f" cropright="-339f" embosscolor="white"/>
            </v:shape>
            <v:shapetype id="_x0000_t202" coordsize="21600,21600" o:spt="202" path="m,l,21600r21600,l21600,xe">
              <v:stroke joinstyle="miter"/>
              <v:path gradientshapeok="t" o:connecttype="rect"/>
            </v:shapetype>
            <v:shape id="1029" o:spid="_x0000_s1028" type="#_x0000_t202" style="position:absolute;left:2041;top:1247;width:1800;height:720;visibility:visible;mso-position-horizontal-relative:page;mso-position-vertical-relative:page" filled="f" stroked="f">
              <o:lock v:ext="edit" aspectratio="t"/>
              <v:textbox>
                <w:txbxContent>
                  <w:p w:rsidR="008C32FA" w:rsidRDefault="008C32FA">
                    <w:pPr>
                      <w:rPr>
                        <w:rFonts w:ascii="Antique Olive" w:hAnsi="Antique Olive" w:cs="Antique Olive"/>
                        <w:sz w:val="20"/>
                        <w:szCs w:val="20"/>
                      </w:rPr>
                    </w:pPr>
                    <w:r>
                      <w:rPr>
                        <w:rFonts w:ascii="Antique Olive" w:hAnsi="Antique Olive" w:cs="Antique Olive"/>
                        <w:sz w:val="20"/>
                        <w:szCs w:val="20"/>
                      </w:rPr>
                      <w:t xml:space="preserve">MINISTERIO </w:t>
                    </w:r>
                  </w:p>
                  <w:p w:rsidR="008C32FA" w:rsidRDefault="008C32FA">
                    <w:pPr>
                      <w:rPr>
                        <w:rFonts w:ascii="Antique Olive" w:hAnsi="Antique Olive" w:cs="Antique Olive"/>
                      </w:rPr>
                    </w:pPr>
                    <w:r>
                      <w:rPr>
                        <w:rFonts w:ascii="Antique Olive" w:hAnsi="Antique Olive" w:cs="Antique Olive"/>
                        <w:sz w:val="20"/>
                        <w:szCs w:val="20"/>
                      </w:rPr>
                      <w:t>DEL INTERIOR</w:t>
                    </w:r>
                  </w:p>
                </w:txbxContent>
              </v:textbox>
            </v:shape>
            <w10:wrap anchorx="page" anchory="page"/>
            <w10:anchorlock/>
          </v:group>
        </w:pict>
      </w:r>
      <w:r>
        <w:rPr>
          <w:noProof/>
        </w:rPr>
        <w:pict>
          <v:group id="1030" o:spid="_x0000_s1029" style="position:absolute;left:0;text-align:left;margin-left:263.25pt;margin-top:18.75pt;width:162pt;height:67.5pt;z-index:1;mso-wrap-distance-left:0;mso-wrap-distance-right:0;mso-position-horizontal-relative:page;mso-position-vertical-relative:page" coordorigin="8612,397" coordsize="2971,1322">
            <v:shape id="1031" o:spid="_x0000_s1030" type="#_x0000_t75" style="position:absolute;left:8612;top:785;width:732;height:934;visibility:visible;mso-position-horizontal-relative:page;mso-position-vertical-relative:page">
              <v:imagedata id="rId7" r:id="rId5" o:title="" embosscolor="white"/>
            </v:shape>
            <v:shape id="1032" o:spid="_x0000_s1031" type="#_x0000_t202" style="position:absolute;left:9247;top:1036;width:1935;height:503;visibility:visible;mso-position-horizontal-relative:page;mso-position-vertical-relative:page" filled="f" stroked="f">
              <v:textbox>
                <w:txbxContent>
                  <w:p w:rsidR="008C32FA" w:rsidRDefault="008C32FA">
                    <w:pPr>
                      <w:jc w:val="center"/>
                      <w:rPr>
                        <w:rFonts w:ascii="Albertus Medium" w:hAnsi="Albertus Medium" w:cs="Albertus Medium"/>
                        <w:b/>
                        <w:bCs/>
                        <w:spacing w:val="6"/>
                        <w:sz w:val="20"/>
                        <w:szCs w:val="20"/>
                        <w:u w:val="single"/>
                      </w:rPr>
                    </w:pPr>
                    <w:r>
                      <w:rPr>
                        <w:rFonts w:ascii="Albertus Medium" w:hAnsi="Albertus Medium" w:cs="Albertus Medium"/>
                        <w:b/>
                        <w:bCs/>
                        <w:spacing w:val="6"/>
                        <w:sz w:val="20"/>
                        <w:szCs w:val="20"/>
                        <w:u w:val="single"/>
                      </w:rPr>
                      <w:t>GUARDIA CIVIL</w:t>
                    </w:r>
                  </w:p>
                  <w:p w:rsidR="008C32FA" w:rsidRDefault="008C32FA">
                    <w:pPr>
                      <w:jc w:val="center"/>
                      <w:rPr>
                        <w:rFonts w:ascii="Albertus Medium" w:hAnsi="Albertus Medium" w:cs="Albertus Medium"/>
                        <w:b/>
                        <w:bCs/>
                        <w:spacing w:val="6"/>
                        <w:sz w:val="16"/>
                        <w:szCs w:val="16"/>
                      </w:rPr>
                    </w:pPr>
                    <w:r>
                      <w:rPr>
                        <w:rFonts w:ascii="Albertus Medium" w:hAnsi="Albertus Medium" w:cs="Albertus Medium"/>
                        <w:b/>
                        <w:bCs/>
                        <w:spacing w:val="6"/>
                        <w:sz w:val="16"/>
                        <w:szCs w:val="16"/>
                      </w:rPr>
                      <w:t>DIRECCIÓN GENERAL</w:t>
                    </w:r>
                  </w:p>
                  <w:p w:rsidR="008C32FA" w:rsidRDefault="008C32FA">
                    <w:pPr>
                      <w:jc w:val="center"/>
                      <w:rPr>
                        <w:rFonts w:ascii="Albertus Medium" w:hAnsi="Albertus Medium" w:cs="Albertus Medium"/>
                        <w:b/>
                        <w:bCs/>
                        <w:sz w:val="18"/>
                        <w:szCs w:val="18"/>
                      </w:rPr>
                    </w:pPr>
                  </w:p>
                </w:txbxContent>
              </v:textbox>
            </v:shape>
            <v:shape id="1033" o:spid="_x0000_s1032" type="#_x0000_t202" style="position:absolute;left:8703;top:397;width:2880;height:180;visibility:visible;mso-position-horizontal-relative:page;mso-position-vertical-relative:page" fillcolor="#d9d9d9" strokecolor="#d9d9d9" strokeweight="0">
              <v:textbox>
                <w:txbxContent>
                  <w:p w:rsidR="008C32FA" w:rsidRDefault="008C32FA"/>
                </w:txbxContent>
              </v:textbox>
            </v:shape>
            <w10:wrap side="right" anchorx="page" anchory="page"/>
            <w10:anchorlock/>
          </v:group>
        </w:pict>
      </w:r>
    </w:p>
    <w:p w:rsidR="008C32FA" w:rsidRDefault="008C32FA">
      <w:pPr>
        <w:tabs>
          <w:tab w:val="left" w:pos="7843"/>
        </w:tabs>
        <w:rPr>
          <w:rFonts w:ascii="Arial" w:hAnsi="Arial" w:cs="Arial"/>
        </w:rPr>
      </w:pPr>
      <w:r>
        <w:rPr>
          <w:rFonts w:ascii="Arial" w:hAnsi="Arial" w:cs="Arial"/>
        </w:rPr>
        <w:tab/>
      </w:r>
    </w:p>
    <w:p w:rsidR="008C32FA" w:rsidRDefault="008C32FA">
      <w:pPr>
        <w:tabs>
          <w:tab w:val="left" w:pos="7843"/>
        </w:tabs>
        <w:rPr>
          <w:rFonts w:ascii="Arial" w:hAnsi="Arial" w:cs="Arial"/>
        </w:rPr>
      </w:pPr>
    </w:p>
    <w:p w:rsidR="008C32FA" w:rsidRDefault="008C32F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C32FA" w:rsidRDefault="008C32F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rsidR="008C32FA" w:rsidRDefault="008C32FA">
      <w:pPr>
        <w:jc w:val="center"/>
        <w:rPr>
          <w:rFonts w:ascii="Arial Black" w:hAnsi="Arial Black" w:cs="Arial Black"/>
          <w:b/>
          <w:bCs/>
          <w:i/>
          <w:iCs/>
          <w:sz w:val="28"/>
          <w:szCs w:val="28"/>
        </w:rPr>
      </w:pPr>
      <w:r>
        <w:rPr>
          <w:rFonts w:ascii="Arial Black" w:hAnsi="Arial Black" w:cs="Arial Black"/>
          <w:b/>
          <w:bCs/>
          <w:i/>
          <w:iCs/>
          <w:sz w:val="28"/>
          <w:szCs w:val="28"/>
        </w:rPr>
        <w:t>PROPUESTA/SUGERENCIA</w:t>
      </w:r>
    </w:p>
    <w:p w:rsidR="008C32FA" w:rsidRDefault="008C32FA">
      <w:pPr>
        <w:jc w:val="center"/>
        <w:rPr>
          <w:rFonts w:ascii="Arial Black" w:hAnsi="Arial Black" w:cs="Arial Black"/>
          <w:b/>
          <w:bCs/>
          <w:i/>
          <w:iCs/>
          <w:sz w:val="28"/>
          <w:szCs w:val="28"/>
        </w:rPr>
      </w:pPr>
      <w:r>
        <w:rPr>
          <w:rFonts w:ascii="Arial Black" w:hAnsi="Arial Black" w:cs="Arial Black"/>
          <w:b/>
          <w:bCs/>
          <w:i/>
          <w:iCs/>
          <w:sz w:val="28"/>
          <w:szCs w:val="28"/>
        </w:rPr>
        <w:t>AL CONSEJO DE LA GUARDIA CIVIL</w:t>
      </w:r>
    </w:p>
    <w:p w:rsidR="008C32FA" w:rsidRDefault="008C32FA">
      <w:pPr>
        <w:jc w:val="center"/>
        <w:rPr>
          <w:rFonts w:ascii="Arial" w:hAnsi="Arial" w:cs="Arial"/>
        </w:rPr>
      </w:pPr>
    </w:p>
    <w:tbl>
      <w:tblPr>
        <w:tblW w:w="0" w:type="auto"/>
        <w:tblInd w:w="-432" w:type="dxa"/>
        <w:tblLook w:val="00A0" w:firstRow="1" w:lastRow="0" w:firstColumn="1" w:lastColumn="0" w:noHBand="0" w:noVBand="0"/>
      </w:tblPr>
      <w:tblGrid>
        <w:gridCol w:w="1150"/>
      </w:tblGrid>
      <w:tr w:rsidR="008C32FA" w:rsidTr="00981620">
        <w:tc>
          <w:tcPr>
            <w:tcW w:w="1150" w:type="dxa"/>
            <w:shd w:val="clear" w:color="auto" w:fill="FFFFFF"/>
          </w:tcPr>
          <w:p w:rsidR="008C32FA" w:rsidRPr="00981620" w:rsidRDefault="008C32FA">
            <w:pPr>
              <w:rPr>
                <w:rFonts w:ascii="Arial" w:hAnsi="Arial" w:cs="Arial"/>
                <w:b/>
                <w:bCs/>
                <w:i/>
                <w:iCs/>
                <w:highlight w:val="yellow"/>
                <w:u w:val="single"/>
              </w:rPr>
            </w:pPr>
            <w:r w:rsidRPr="00981620">
              <w:rPr>
                <w:rFonts w:ascii="Arial" w:hAnsi="Arial" w:cs="Arial"/>
                <w:b/>
                <w:bCs/>
                <w:i/>
                <w:iCs/>
                <w:u w:val="single"/>
              </w:rPr>
              <w:t>FECHA;</w:t>
            </w:r>
          </w:p>
        </w:tc>
      </w:tr>
    </w:tbl>
    <w:p w:rsidR="008C32FA" w:rsidRDefault="008C32FA"/>
    <w:tbl>
      <w:tblPr>
        <w:tblW w:w="0" w:type="auto"/>
        <w:tblInd w:w="-432" w:type="dxa"/>
        <w:tblLook w:val="00A0" w:firstRow="1" w:lastRow="0" w:firstColumn="1" w:lastColumn="0" w:noHBand="0" w:noVBand="0"/>
      </w:tblPr>
      <w:tblGrid>
        <w:gridCol w:w="2880"/>
      </w:tblGrid>
      <w:tr w:rsidR="008C32FA" w:rsidTr="00981620">
        <w:tc>
          <w:tcPr>
            <w:tcW w:w="2880" w:type="dxa"/>
            <w:shd w:val="clear" w:color="auto" w:fill="E6E6E6"/>
          </w:tcPr>
          <w:p w:rsidR="008C32FA" w:rsidRPr="00981620" w:rsidRDefault="008C32FA">
            <w:pPr>
              <w:rPr>
                <w:rFonts w:ascii="Arial" w:hAnsi="Arial" w:cs="Arial"/>
                <w:b/>
                <w:bCs/>
              </w:rPr>
            </w:pPr>
          </w:p>
        </w:tc>
      </w:tr>
    </w:tbl>
    <w:p w:rsidR="008C32FA" w:rsidRDefault="008C32FA">
      <w:pPr>
        <w:rPr>
          <w:rFonts w:ascii="Arial" w:hAnsi="Arial" w:cs="Arial"/>
        </w:rPr>
      </w:pPr>
    </w:p>
    <w:tbl>
      <w:tblPr>
        <w:tblW w:w="10800" w:type="dxa"/>
        <w:tblInd w:w="-432" w:type="dxa"/>
        <w:tblLook w:val="00A0" w:firstRow="1" w:lastRow="0" w:firstColumn="1" w:lastColumn="0" w:noHBand="0" w:noVBand="0"/>
      </w:tblPr>
      <w:tblGrid>
        <w:gridCol w:w="10800"/>
      </w:tblGrid>
      <w:tr w:rsidR="008C32FA" w:rsidTr="00981620">
        <w:tc>
          <w:tcPr>
            <w:tcW w:w="10800" w:type="dxa"/>
          </w:tcPr>
          <w:p w:rsidR="008C32FA" w:rsidRPr="00981620" w:rsidRDefault="008C32FA">
            <w:pPr>
              <w:rPr>
                <w:rFonts w:ascii="Arial" w:hAnsi="Arial" w:cs="Arial"/>
                <w:b/>
                <w:bCs/>
                <w:i/>
                <w:iCs/>
                <w:u w:val="single"/>
              </w:rPr>
            </w:pPr>
            <w:r w:rsidRPr="00981620">
              <w:rPr>
                <w:rFonts w:ascii="Arial" w:hAnsi="Arial" w:cs="Arial"/>
                <w:b/>
                <w:bCs/>
                <w:i/>
                <w:iCs/>
                <w:u w:val="single"/>
              </w:rPr>
              <w:t>DATOS PERSONALES:</w:t>
            </w:r>
          </w:p>
        </w:tc>
      </w:tr>
    </w:tbl>
    <w:p w:rsidR="008C32FA" w:rsidRDefault="008C32FA"/>
    <w:tbl>
      <w:tblPr>
        <w:tblW w:w="10800" w:type="dxa"/>
        <w:tblInd w:w="-432" w:type="dxa"/>
        <w:tblLook w:val="00A0" w:firstRow="1" w:lastRow="0" w:firstColumn="1" w:lastColumn="0" w:noHBand="0" w:noVBand="0"/>
      </w:tblPr>
      <w:tblGrid>
        <w:gridCol w:w="1100"/>
        <w:gridCol w:w="148"/>
        <w:gridCol w:w="1149"/>
        <w:gridCol w:w="1714"/>
        <w:gridCol w:w="1081"/>
        <w:gridCol w:w="2556"/>
        <w:gridCol w:w="597"/>
        <w:gridCol w:w="606"/>
        <w:gridCol w:w="280"/>
        <w:gridCol w:w="1569"/>
      </w:tblGrid>
      <w:tr w:rsidR="008C32FA" w:rsidTr="00981620">
        <w:tc>
          <w:tcPr>
            <w:tcW w:w="2397" w:type="dxa"/>
            <w:gridSpan w:val="3"/>
          </w:tcPr>
          <w:p w:rsidR="008C32FA" w:rsidRPr="00981620" w:rsidRDefault="008C32FA">
            <w:pPr>
              <w:rPr>
                <w:rFonts w:ascii="Arial" w:hAnsi="Arial" w:cs="Arial"/>
              </w:rPr>
            </w:pPr>
            <w:r w:rsidRPr="00981620">
              <w:rPr>
                <w:rFonts w:ascii="Arial" w:hAnsi="Arial" w:cs="Arial"/>
              </w:rPr>
              <w:t>Nombre y Apellidos</w:t>
            </w:r>
          </w:p>
        </w:tc>
        <w:tc>
          <w:tcPr>
            <w:tcW w:w="5948" w:type="dxa"/>
            <w:gridSpan w:val="4"/>
            <w:shd w:val="clear" w:color="auto" w:fill="E6E6E6"/>
          </w:tcPr>
          <w:p w:rsidR="008C32FA" w:rsidRPr="00981620" w:rsidRDefault="008C32FA">
            <w:pPr>
              <w:rPr>
                <w:rFonts w:ascii="Arial" w:hAnsi="Arial" w:cs="Arial"/>
                <w:b/>
                <w:bCs/>
              </w:rPr>
            </w:pPr>
          </w:p>
        </w:tc>
        <w:tc>
          <w:tcPr>
            <w:tcW w:w="886" w:type="dxa"/>
            <w:gridSpan w:val="2"/>
          </w:tcPr>
          <w:p w:rsidR="008C32FA" w:rsidRPr="00981620" w:rsidRDefault="008C32FA">
            <w:pPr>
              <w:rPr>
                <w:rFonts w:ascii="Arial" w:hAnsi="Arial" w:cs="Arial"/>
              </w:rPr>
            </w:pPr>
            <w:r w:rsidRPr="00981620">
              <w:rPr>
                <w:rFonts w:ascii="Arial" w:hAnsi="Arial" w:cs="Arial"/>
              </w:rPr>
              <w:t>D.N.I.</w:t>
            </w:r>
          </w:p>
        </w:tc>
        <w:tc>
          <w:tcPr>
            <w:tcW w:w="1569" w:type="dxa"/>
            <w:shd w:val="clear" w:color="auto" w:fill="E6E6E6"/>
          </w:tcPr>
          <w:p w:rsidR="008C32FA" w:rsidRPr="00981620" w:rsidRDefault="008C32FA">
            <w:pPr>
              <w:rPr>
                <w:rFonts w:ascii="Arial" w:hAnsi="Arial" w:cs="Arial"/>
              </w:rPr>
            </w:pPr>
          </w:p>
        </w:tc>
      </w:tr>
      <w:tr w:rsidR="008C32FA" w:rsidTr="00981620">
        <w:tc>
          <w:tcPr>
            <w:tcW w:w="1100" w:type="dxa"/>
          </w:tcPr>
          <w:p w:rsidR="008C32FA" w:rsidRPr="00981620" w:rsidRDefault="008C32FA">
            <w:pPr>
              <w:rPr>
                <w:rFonts w:ascii="Arial" w:hAnsi="Arial" w:cs="Arial"/>
              </w:rPr>
            </w:pPr>
            <w:r w:rsidRPr="00981620">
              <w:rPr>
                <w:rFonts w:ascii="Arial" w:hAnsi="Arial" w:cs="Arial"/>
              </w:rPr>
              <w:t>Escala</w:t>
            </w:r>
          </w:p>
        </w:tc>
        <w:tc>
          <w:tcPr>
            <w:tcW w:w="3011" w:type="dxa"/>
            <w:gridSpan w:val="3"/>
            <w:shd w:val="clear" w:color="auto" w:fill="E6E6E6"/>
          </w:tcPr>
          <w:p w:rsidR="008C32FA" w:rsidRPr="00981620" w:rsidRDefault="008C32FA">
            <w:pPr>
              <w:rPr>
                <w:rFonts w:ascii="Arial" w:hAnsi="Arial" w:cs="Arial"/>
                <w:b/>
                <w:bCs/>
              </w:rPr>
            </w:pPr>
          </w:p>
        </w:tc>
        <w:tc>
          <w:tcPr>
            <w:tcW w:w="1081" w:type="dxa"/>
          </w:tcPr>
          <w:p w:rsidR="008C32FA" w:rsidRPr="00981620" w:rsidRDefault="008C32FA">
            <w:pPr>
              <w:rPr>
                <w:rFonts w:ascii="Arial" w:hAnsi="Arial" w:cs="Arial"/>
              </w:rPr>
            </w:pPr>
            <w:r w:rsidRPr="00981620">
              <w:rPr>
                <w:rFonts w:ascii="Arial" w:hAnsi="Arial" w:cs="Arial"/>
              </w:rPr>
              <w:t>Empleo</w:t>
            </w:r>
          </w:p>
        </w:tc>
        <w:tc>
          <w:tcPr>
            <w:tcW w:w="2556" w:type="dxa"/>
            <w:shd w:val="clear" w:color="auto" w:fill="E6E6E6"/>
          </w:tcPr>
          <w:p w:rsidR="008C32FA" w:rsidRPr="00981620" w:rsidRDefault="008C32FA">
            <w:pPr>
              <w:rPr>
                <w:rFonts w:ascii="Arial" w:hAnsi="Arial" w:cs="Arial"/>
                <w:b/>
                <w:bCs/>
              </w:rPr>
            </w:pPr>
          </w:p>
        </w:tc>
        <w:tc>
          <w:tcPr>
            <w:tcW w:w="1203" w:type="dxa"/>
            <w:gridSpan w:val="2"/>
          </w:tcPr>
          <w:p w:rsidR="008C32FA" w:rsidRPr="00981620" w:rsidRDefault="008C32FA" w:rsidP="00981620">
            <w:pPr>
              <w:ind w:right="-108"/>
              <w:rPr>
                <w:rFonts w:ascii="Arial" w:hAnsi="Arial" w:cs="Arial"/>
              </w:rPr>
            </w:pPr>
            <w:r w:rsidRPr="00981620">
              <w:rPr>
                <w:rFonts w:ascii="Arial" w:hAnsi="Arial" w:cs="Arial"/>
              </w:rPr>
              <w:t>Situación</w:t>
            </w:r>
          </w:p>
        </w:tc>
        <w:tc>
          <w:tcPr>
            <w:tcW w:w="1849" w:type="dxa"/>
            <w:gridSpan w:val="2"/>
            <w:shd w:val="clear" w:color="auto" w:fill="E6E6E6"/>
          </w:tcPr>
          <w:p w:rsidR="008C32FA" w:rsidRPr="00981620" w:rsidRDefault="008C32FA">
            <w:pPr>
              <w:rPr>
                <w:rFonts w:ascii="Arial" w:hAnsi="Arial" w:cs="Arial"/>
                <w:b/>
                <w:bCs/>
              </w:rPr>
            </w:pPr>
          </w:p>
        </w:tc>
      </w:tr>
      <w:tr w:rsidR="008C32FA" w:rsidTr="00981620">
        <w:tc>
          <w:tcPr>
            <w:tcW w:w="1248" w:type="dxa"/>
            <w:gridSpan w:val="2"/>
          </w:tcPr>
          <w:p w:rsidR="008C32FA" w:rsidRPr="00981620" w:rsidRDefault="008C32FA">
            <w:pPr>
              <w:rPr>
                <w:rFonts w:ascii="Arial" w:hAnsi="Arial" w:cs="Arial"/>
              </w:rPr>
            </w:pPr>
            <w:r w:rsidRPr="00981620">
              <w:rPr>
                <w:rFonts w:ascii="Arial" w:hAnsi="Arial" w:cs="Arial"/>
              </w:rPr>
              <w:t>Destino</w:t>
            </w:r>
          </w:p>
        </w:tc>
        <w:tc>
          <w:tcPr>
            <w:tcW w:w="9552" w:type="dxa"/>
            <w:gridSpan w:val="8"/>
            <w:shd w:val="clear" w:color="auto" w:fill="E6E6E6"/>
          </w:tcPr>
          <w:p w:rsidR="008C32FA" w:rsidRPr="00981620" w:rsidRDefault="008C32FA">
            <w:pPr>
              <w:rPr>
                <w:rFonts w:ascii="Arial" w:hAnsi="Arial" w:cs="Arial"/>
                <w:b/>
                <w:bCs/>
              </w:rPr>
            </w:pPr>
          </w:p>
        </w:tc>
      </w:tr>
    </w:tbl>
    <w:p w:rsidR="008C32FA" w:rsidRDefault="008C32FA"/>
    <w:tbl>
      <w:tblPr>
        <w:tblW w:w="10800" w:type="dxa"/>
        <w:tblInd w:w="-432" w:type="dxa"/>
        <w:tblLook w:val="00A0" w:firstRow="1" w:lastRow="0" w:firstColumn="1" w:lastColumn="0" w:noHBand="0" w:noVBand="0"/>
      </w:tblPr>
      <w:tblGrid>
        <w:gridCol w:w="10800"/>
      </w:tblGrid>
      <w:tr w:rsidR="008C32FA" w:rsidTr="00981620">
        <w:tc>
          <w:tcPr>
            <w:tcW w:w="10800" w:type="dxa"/>
          </w:tcPr>
          <w:p w:rsidR="008C32FA" w:rsidRPr="00981620" w:rsidRDefault="008C32FA">
            <w:pPr>
              <w:rPr>
                <w:rFonts w:ascii="Arial" w:hAnsi="Arial" w:cs="Arial"/>
                <w:b/>
                <w:bCs/>
                <w:i/>
                <w:iCs/>
                <w:u w:val="single"/>
              </w:rPr>
            </w:pPr>
            <w:r w:rsidRPr="00981620">
              <w:rPr>
                <w:rFonts w:ascii="Arial" w:hAnsi="Arial" w:cs="Arial"/>
                <w:b/>
                <w:bCs/>
                <w:i/>
                <w:iCs/>
                <w:u w:val="single"/>
              </w:rPr>
              <w:t>MEDIO PREFERENTE DE COMUNICACIÓN PARA RECIBIR RESPUESTA:</w:t>
            </w:r>
          </w:p>
          <w:p w:rsidR="008C32FA" w:rsidRPr="00981620" w:rsidRDefault="008C32FA">
            <w:pPr>
              <w:rPr>
                <w:rFonts w:ascii="Arial" w:hAnsi="Arial" w:cs="Arial"/>
                <w:b/>
                <w:bCs/>
                <w:i/>
                <w:iCs/>
              </w:rPr>
            </w:pPr>
            <w:r w:rsidRPr="00981620">
              <w:rPr>
                <w:rFonts w:ascii="Arial" w:hAnsi="Arial" w:cs="Arial"/>
                <w:b/>
                <w:bCs/>
                <w:i/>
                <w:iCs/>
              </w:rPr>
              <w:t xml:space="preserve"> (márquese con una  x lo que proceda)</w:t>
            </w:r>
          </w:p>
        </w:tc>
      </w:tr>
    </w:tbl>
    <w:p w:rsidR="008C32FA" w:rsidRDefault="008C32FA"/>
    <w:tbl>
      <w:tblPr>
        <w:tblW w:w="10800" w:type="dxa"/>
        <w:tblInd w:w="-432" w:type="dxa"/>
        <w:tblLook w:val="00A0" w:firstRow="1" w:lastRow="0" w:firstColumn="1" w:lastColumn="0" w:noHBand="0" w:noVBand="0"/>
      </w:tblPr>
      <w:tblGrid>
        <w:gridCol w:w="360"/>
        <w:gridCol w:w="360"/>
        <w:gridCol w:w="460"/>
        <w:gridCol w:w="440"/>
        <w:gridCol w:w="1245"/>
        <w:gridCol w:w="520"/>
        <w:gridCol w:w="477"/>
        <w:gridCol w:w="180"/>
        <w:gridCol w:w="69"/>
        <w:gridCol w:w="400"/>
        <w:gridCol w:w="160"/>
        <w:gridCol w:w="360"/>
        <w:gridCol w:w="2529"/>
        <w:gridCol w:w="1260"/>
        <w:gridCol w:w="331"/>
        <w:gridCol w:w="611"/>
        <w:gridCol w:w="1038"/>
      </w:tblGrid>
      <w:tr w:rsidR="008C32FA" w:rsidTr="00981620">
        <w:trPr>
          <w:trHeight w:val="258"/>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ind w:left="-108" w:firstLine="108"/>
              <w:rPr>
                <w:rFonts w:ascii="Arial" w:hAnsi="Arial" w:cs="Arial"/>
                <w:b/>
                <w:bCs/>
              </w:rPr>
            </w:pPr>
          </w:p>
        </w:tc>
        <w:tc>
          <w:tcPr>
            <w:tcW w:w="3502" w:type="dxa"/>
            <w:gridSpan w:val="6"/>
            <w:tcBorders>
              <w:left w:val="single" w:sz="12" w:space="0" w:color="auto"/>
            </w:tcBorders>
          </w:tcPr>
          <w:p w:rsidR="008C32FA" w:rsidRPr="00981620" w:rsidRDefault="008C32FA">
            <w:pPr>
              <w:rPr>
                <w:rFonts w:ascii="Arial" w:hAnsi="Arial" w:cs="Arial"/>
                <w:i/>
                <w:iCs/>
              </w:rPr>
            </w:pPr>
            <w:r w:rsidRPr="00981620">
              <w:rPr>
                <w:rFonts w:ascii="Arial" w:hAnsi="Arial" w:cs="Arial"/>
                <w:i/>
                <w:iCs/>
              </w:rPr>
              <w:t xml:space="preserve">Correo electrónico particular </w:t>
            </w:r>
          </w:p>
        </w:tc>
        <w:tc>
          <w:tcPr>
            <w:tcW w:w="6938" w:type="dxa"/>
            <w:gridSpan w:val="10"/>
            <w:shd w:val="clear" w:color="auto" w:fill="F3F3F3"/>
          </w:tcPr>
          <w:p w:rsidR="008C32FA" w:rsidRPr="00981620" w:rsidRDefault="008C32FA">
            <w:pPr>
              <w:rPr>
                <w:rFonts w:ascii="Arial" w:hAnsi="Arial" w:cs="Arial"/>
                <w:b/>
                <w:bCs/>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4151" w:type="dxa"/>
            <w:gridSpan w:val="9"/>
            <w:tcBorders>
              <w:left w:val="single" w:sz="12" w:space="0" w:color="auto"/>
            </w:tcBorders>
          </w:tcPr>
          <w:p w:rsidR="008C32FA" w:rsidRPr="00981620" w:rsidRDefault="008C32FA">
            <w:pPr>
              <w:rPr>
                <w:rFonts w:ascii="Arial" w:hAnsi="Arial" w:cs="Arial"/>
                <w:b/>
                <w:bCs/>
                <w:i/>
                <w:iCs/>
              </w:rPr>
            </w:pPr>
            <w:r w:rsidRPr="00981620">
              <w:rPr>
                <w:rFonts w:ascii="Arial" w:hAnsi="Arial" w:cs="Arial"/>
                <w:i/>
                <w:iCs/>
              </w:rPr>
              <w:t xml:space="preserve">Correo electrónico corporativo </w:t>
            </w:r>
          </w:p>
        </w:tc>
        <w:tc>
          <w:tcPr>
            <w:tcW w:w="6289" w:type="dxa"/>
            <w:gridSpan w:val="7"/>
            <w:shd w:val="clear" w:color="auto" w:fill="F3F3F3"/>
          </w:tcPr>
          <w:p w:rsidR="008C32FA" w:rsidRPr="00981620" w:rsidRDefault="008C32FA">
            <w:pPr>
              <w:rPr>
                <w:rFonts w:ascii="Arial" w:hAnsi="Arial" w:cs="Arial"/>
                <w:b/>
                <w:bCs/>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4311" w:type="dxa"/>
            <w:gridSpan w:val="10"/>
            <w:tcBorders>
              <w:left w:val="single" w:sz="12" w:space="0" w:color="auto"/>
            </w:tcBorders>
          </w:tcPr>
          <w:p w:rsidR="008C32FA" w:rsidRPr="00981620" w:rsidRDefault="008C32FA">
            <w:pPr>
              <w:rPr>
                <w:rFonts w:ascii="Arial" w:hAnsi="Arial" w:cs="Arial"/>
                <w:i/>
                <w:iCs/>
              </w:rPr>
            </w:pPr>
            <w:r w:rsidRPr="00981620">
              <w:rPr>
                <w:rFonts w:ascii="Arial" w:hAnsi="Arial" w:cs="Arial"/>
                <w:i/>
                <w:iCs/>
              </w:rPr>
              <w:t>Correo electrónico oficial (</w:t>
            </w:r>
            <w:proofErr w:type="spellStart"/>
            <w:r w:rsidRPr="00981620">
              <w:rPr>
                <w:rFonts w:ascii="Arial" w:hAnsi="Arial" w:cs="Arial"/>
                <w:i/>
                <w:iCs/>
              </w:rPr>
              <w:t>Groupwise</w:t>
            </w:r>
            <w:proofErr w:type="spellEnd"/>
            <w:r w:rsidRPr="00981620">
              <w:rPr>
                <w:rFonts w:ascii="Arial" w:hAnsi="Arial" w:cs="Arial"/>
                <w:i/>
                <w:iCs/>
              </w:rPr>
              <w:t>)</w:t>
            </w:r>
          </w:p>
        </w:tc>
        <w:tc>
          <w:tcPr>
            <w:tcW w:w="6129" w:type="dxa"/>
            <w:gridSpan w:val="6"/>
            <w:shd w:val="clear" w:color="auto" w:fill="F3F3F3"/>
          </w:tcPr>
          <w:p w:rsidR="008C32FA" w:rsidRPr="00981620" w:rsidRDefault="008C32FA">
            <w:pPr>
              <w:rPr>
                <w:rFonts w:ascii="Arial" w:hAnsi="Arial" w:cs="Arial"/>
                <w:b/>
                <w:bCs/>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820" w:type="dxa"/>
            <w:gridSpan w:val="2"/>
            <w:tcBorders>
              <w:left w:val="single" w:sz="12" w:space="0" w:color="auto"/>
            </w:tcBorders>
          </w:tcPr>
          <w:p w:rsidR="008C32FA" w:rsidRPr="00981620" w:rsidRDefault="008C32FA">
            <w:pPr>
              <w:rPr>
                <w:rFonts w:ascii="Arial" w:hAnsi="Arial" w:cs="Arial"/>
                <w:i/>
                <w:iCs/>
              </w:rPr>
            </w:pPr>
            <w:r w:rsidRPr="00981620">
              <w:rPr>
                <w:rFonts w:ascii="Arial" w:hAnsi="Arial" w:cs="Arial"/>
                <w:i/>
                <w:iCs/>
              </w:rPr>
              <w:t>Fax</w:t>
            </w:r>
          </w:p>
        </w:tc>
        <w:tc>
          <w:tcPr>
            <w:tcW w:w="3851" w:type="dxa"/>
            <w:gridSpan w:val="9"/>
            <w:shd w:val="clear" w:color="auto" w:fill="F3F3F3"/>
          </w:tcPr>
          <w:p w:rsidR="008C32FA" w:rsidRPr="00981620" w:rsidRDefault="008C32FA">
            <w:pPr>
              <w:rPr>
                <w:rFonts w:ascii="Arial" w:hAnsi="Arial" w:cs="Arial"/>
                <w:b/>
                <w:bCs/>
                <w:highlight w:val="yellow"/>
              </w:rPr>
            </w:pPr>
          </w:p>
        </w:tc>
        <w:tc>
          <w:tcPr>
            <w:tcW w:w="5769" w:type="dxa"/>
            <w:gridSpan w:val="5"/>
          </w:tcPr>
          <w:p w:rsidR="008C32FA" w:rsidRPr="00981620" w:rsidRDefault="008C32FA">
            <w:pPr>
              <w:rPr>
                <w:rFonts w:ascii="Arial" w:hAnsi="Arial" w:cs="Arial"/>
                <w:b/>
                <w:bCs/>
                <w:i/>
                <w:iCs/>
                <w:highlight w:val="yellow"/>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3025" w:type="dxa"/>
            <w:gridSpan w:val="5"/>
            <w:tcBorders>
              <w:left w:val="single" w:sz="12" w:space="0" w:color="auto"/>
            </w:tcBorders>
          </w:tcPr>
          <w:p w:rsidR="008C32FA" w:rsidRPr="00981620" w:rsidRDefault="008C32FA">
            <w:pPr>
              <w:rPr>
                <w:rFonts w:ascii="Arial" w:hAnsi="Arial" w:cs="Arial"/>
                <w:i/>
                <w:iCs/>
              </w:rPr>
            </w:pPr>
            <w:r w:rsidRPr="00981620">
              <w:rPr>
                <w:rFonts w:ascii="Arial" w:hAnsi="Arial" w:cs="Arial"/>
                <w:i/>
                <w:iCs/>
              </w:rPr>
              <w:t xml:space="preserve">Correo ordinario particular </w:t>
            </w:r>
          </w:p>
        </w:tc>
        <w:tc>
          <w:tcPr>
            <w:tcW w:w="657" w:type="dxa"/>
            <w:gridSpan w:val="2"/>
          </w:tcPr>
          <w:p w:rsidR="008C32FA" w:rsidRPr="00981620" w:rsidRDefault="008C32FA">
            <w:pPr>
              <w:rPr>
                <w:rFonts w:ascii="Arial" w:hAnsi="Arial" w:cs="Arial"/>
                <w:i/>
                <w:iCs/>
              </w:rPr>
            </w:pPr>
            <w:r w:rsidRPr="00981620">
              <w:rPr>
                <w:rFonts w:ascii="Arial" w:hAnsi="Arial" w:cs="Arial"/>
                <w:i/>
                <w:iCs/>
              </w:rPr>
              <w:t>C /</w:t>
            </w:r>
          </w:p>
        </w:tc>
        <w:tc>
          <w:tcPr>
            <w:tcW w:w="5109" w:type="dxa"/>
            <w:gridSpan w:val="7"/>
            <w:tcBorders>
              <w:left w:val="nil"/>
            </w:tcBorders>
            <w:shd w:val="clear" w:color="auto" w:fill="F3F3F3"/>
          </w:tcPr>
          <w:p w:rsidR="008C32FA" w:rsidRPr="00981620" w:rsidRDefault="008C32FA">
            <w:pPr>
              <w:rPr>
                <w:rFonts w:ascii="Arial" w:hAnsi="Arial" w:cs="Arial"/>
                <w:b/>
                <w:bCs/>
              </w:rPr>
            </w:pPr>
          </w:p>
        </w:tc>
        <w:tc>
          <w:tcPr>
            <w:tcW w:w="611" w:type="dxa"/>
            <w:tcBorders>
              <w:left w:val="nil"/>
            </w:tcBorders>
          </w:tcPr>
          <w:p w:rsidR="008C32FA" w:rsidRPr="00981620" w:rsidRDefault="008C32FA">
            <w:pPr>
              <w:rPr>
                <w:rFonts w:ascii="Arial" w:hAnsi="Arial" w:cs="Arial"/>
                <w:i/>
                <w:iCs/>
              </w:rPr>
            </w:pPr>
            <w:r w:rsidRPr="00981620">
              <w:rPr>
                <w:rFonts w:ascii="Arial" w:hAnsi="Arial" w:cs="Arial"/>
                <w:i/>
                <w:iCs/>
              </w:rPr>
              <w:t>Nº</w:t>
            </w:r>
          </w:p>
        </w:tc>
        <w:tc>
          <w:tcPr>
            <w:tcW w:w="1038" w:type="dxa"/>
            <w:tcBorders>
              <w:left w:val="nil"/>
            </w:tcBorders>
            <w:shd w:val="clear" w:color="auto" w:fill="F3F3F3"/>
          </w:tcPr>
          <w:p w:rsidR="008C32FA" w:rsidRPr="00981620" w:rsidRDefault="008C32FA">
            <w:pPr>
              <w:rPr>
                <w:rFonts w:ascii="Arial" w:hAnsi="Arial" w:cs="Arial"/>
                <w:b/>
                <w:bCs/>
              </w:rPr>
            </w:pPr>
          </w:p>
        </w:tc>
      </w:tr>
      <w:tr w:rsidR="008C32FA" w:rsidTr="00981620">
        <w:trPr>
          <w:trHeight w:val="257"/>
        </w:trPr>
        <w:tc>
          <w:tcPr>
            <w:tcW w:w="720" w:type="dxa"/>
            <w:gridSpan w:val="2"/>
          </w:tcPr>
          <w:p w:rsidR="008C32FA" w:rsidRPr="00981620" w:rsidRDefault="008C32FA">
            <w:pPr>
              <w:rPr>
                <w:rFonts w:ascii="Arial" w:hAnsi="Arial" w:cs="Arial"/>
                <w:i/>
                <w:iCs/>
              </w:rPr>
            </w:pPr>
            <w:r w:rsidRPr="00981620">
              <w:rPr>
                <w:rFonts w:ascii="Arial" w:hAnsi="Arial" w:cs="Arial"/>
                <w:i/>
                <w:iCs/>
              </w:rPr>
              <w:t>C.P.</w:t>
            </w:r>
          </w:p>
        </w:tc>
        <w:tc>
          <w:tcPr>
            <w:tcW w:w="900" w:type="dxa"/>
            <w:gridSpan w:val="2"/>
            <w:shd w:val="clear" w:color="auto" w:fill="F3F3F3"/>
          </w:tcPr>
          <w:p w:rsidR="008C32FA" w:rsidRPr="00981620" w:rsidRDefault="008C32FA">
            <w:pPr>
              <w:rPr>
                <w:rFonts w:ascii="Arial" w:hAnsi="Arial" w:cs="Arial"/>
                <w:b/>
                <w:bCs/>
              </w:rPr>
            </w:pPr>
          </w:p>
        </w:tc>
        <w:tc>
          <w:tcPr>
            <w:tcW w:w="1245" w:type="dxa"/>
          </w:tcPr>
          <w:p w:rsidR="008C32FA" w:rsidRPr="00981620" w:rsidRDefault="008C32FA">
            <w:pPr>
              <w:rPr>
                <w:rFonts w:ascii="Arial" w:hAnsi="Arial" w:cs="Arial"/>
                <w:i/>
                <w:iCs/>
              </w:rPr>
            </w:pPr>
            <w:r w:rsidRPr="00981620">
              <w:rPr>
                <w:rFonts w:ascii="Arial" w:hAnsi="Arial" w:cs="Arial"/>
                <w:i/>
                <w:iCs/>
              </w:rPr>
              <w:t>Localidad</w:t>
            </w:r>
          </w:p>
        </w:tc>
        <w:tc>
          <w:tcPr>
            <w:tcW w:w="4695" w:type="dxa"/>
            <w:gridSpan w:val="8"/>
            <w:shd w:val="clear" w:color="auto" w:fill="F3F3F3"/>
          </w:tcPr>
          <w:p w:rsidR="008C32FA" w:rsidRPr="00981620" w:rsidRDefault="008C32FA">
            <w:pPr>
              <w:rPr>
                <w:rFonts w:ascii="Arial" w:hAnsi="Arial" w:cs="Arial"/>
                <w:b/>
                <w:bCs/>
              </w:rPr>
            </w:pPr>
          </w:p>
        </w:tc>
        <w:tc>
          <w:tcPr>
            <w:tcW w:w="1260" w:type="dxa"/>
          </w:tcPr>
          <w:p w:rsidR="008C32FA" w:rsidRPr="00981620" w:rsidRDefault="008C32FA">
            <w:pPr>
              <w:rPr>
                <w:rFonts w:ascii="Arial" w:hAnsi="Arial" w:cs="Arial"/>
                <w:i/>
                <w:iCs/>
              </w:rPr>
            </w:pPr>
            <w:r w:rsidRPr="00981620">
              <w:rPr>
                <w:rFonts w:ascii="Arial" w:hAnsi="Arial" w:cs="Arial"/>
                <w:i/>
                <w:iCs/>
              </w:rPr>
              <w:t>Provincia</w:t>
            </w:r>
          </w:p>
        </w:tc>
        <w:tc>
          <w:tcPr>
            <w:tcW w:w="1980" w:type="dxa"/>
            <w:gridSpan w:val="3"/>
            <w:shd w:val="clear" w:color="auto" w:fill="F3F3F3"/>
          </w:tcPr>
          <w:p w:rsidR="008C32FA" w:rsidRPr="00981620" w:rsidRDefault="008C32FA">
            <w:pPr>
              <w:rPr>
                <w:rFonts w:ascii="Arial" w:hAnsi="Arial" w:cs="Arial"/>
                <w:b/>
                <w:bCs/>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3751" w:type="dxa"/>
            <w:gridSpan w:val="8"/>
            <w:tcBorders>
              <w:left w:val="single" w:sz="12" w:space="0" w:color="auto"/>
            </w:tcBorders>
          </w:tcPr>
          <w:p w:rsidR="008C32FA" w:rsidRPr="00981620" w:rsidRDefault="008C32FA">
            <w:pPr>
              <w:rPr>
                <w:rFonts w:ascii="Arial" w:hAnsi="Arial" w:cs="Arial"/>
                <w:i/>
                <w:iCs/>
              </w:rPr>
            </w:pPr>
            <w:r w:rsidRPr="00981620">
              <w:rPr>
                <w:rFonts w:ascii="Arial" w:hAnsi="Arial" w:cs="Arial"/>
                <w:i/>
                <w:iCs/>
              </w:rPr>
              <w:t>Correo ordinario oficial (Unidad)</w:t>
            </w:r>
          </w:p>
        </w:tc>
        <w:tc>
          <w:tcPr>
            <w:tcW w:w="6689" w:type="dxa"/>
            <w:gridSpan w:val="8"/>
            <w:shd w:val="clear" w:color="auto" w:fill="F3F3F3"/>
          </w:tcPr>
          <w:p w:rsidR="008C32FA" w:rsidRPr="00981620" w:rsidRDefault="008C32FA">
            <w:pPr>
              <w:rPr>
                <w:rFonts w:ascii="Arial" w:hAnsi="Arial" w:cs="Arial"/>
                <w:b/>
                <w:bCs/>
              </w:rPr>
            </w:pPr>
          </w:p>
        </w:tc>
      </w:tr>
    </w:tbl>
    <w:p w:rsidR="008C32FA" w:rsidRDefault="008C32FA">
      <w:pPr>
        <w:autoSpaceDE w:val="0"/>
        <w:autoSpaceDN w:val="0"/>
        <w:adjustRightInd w:val="0"/>
        <w:ind w:left="-360" w:right="-540"/>
        <w:jc w:val="both"/>
        <w:rPr>
          <w:rFonts w:ascii="Arial" w:hAnsi="Arial" w:cs="Arial"/>
          <w:b/>
          <w:bCs/>
          <w:i/>
          <w:iCs/>
        </w:rPr>
      </w:pPr>
    </w:p>
    <w:p w:rsidR="008C32FA" w:rsidRDefault="008C32FA">
      <w:pPr>
        <w:autoSpaceDE w:val="0"/>
        <w:autoSpaceDN w:val="0"/>
        <w:adjustRightInd w:val="0"/>
        <w:ind w:left="-360" w:right="-540"/>
        <w:jc w:val="both"/>
        <w:rPr>
          <w:rFonts w:ascii="Arial" w:hAnsi="Arial" w:cs="Arial"/>
          <w:b/>
          <w:bCs/>
          <w:i/>
          <w:iCs/>
        </w:rPr>
      </w:pPr>
    </w:p>
    <w:p w:rsidR="008C32FA" w:rsidRDefault="008C32FA">
      <w:pPr>
        <w:autoSpaceDE w:val="0"/>
        <w:autoSpaceDN w:val="0"/>
        <w:adjustRightInd w:val="0"/>
        <w:ind w:left="-360" w:right="-540"/>
        <w:jc w:val="both"/>
        <w:rPr>
          <w:rFonts w:ascii="Arial" w:hAnsi="Arial" w:cs="Arial"/>
          <w:b/>
          <w:bCs/>
          <w:i/>
          <w:iCs/>
          <w:u w:val="single"/>
        </w:rPr>
      </w:pPr>
      <w:r>
        <w:rPr>
          <w:rFonts w:ascii="Arial" w:hAnsi="Arial" w:cs="Arial"/>
          <w:b/>
          <w:bCs/>
          <w:i/>
          <w:iCs/>
          <w:u w:val="single"/>
        </w:rPr>
        <w:t>SOLICITO:</w:t>
      </w:r>
    </w:p>
    <w:p w:rsidR="008C32FA" w:rsidRDefault="008C32FA">
      <w:pPr>
        <w:autoSpaceDE w:val="0"/>
        <w:autoSpaceDN w:val="0"/>
        <w:adjustRightInd w:val="0"/>
        <w:ind w:left="-360" w:right="-540" w:firstLine="540"/>
        <w:jc w:val="both"/>
        <w:rPr>
          <w:rFonts w:ascii="Arial" w:hAnsi="Arial" w:cs="Arial"/>
        </w:rPr>
      </w:pPr>
    </w:p>
    <w:p w:rsidR="008C32FA" w:rsidRDefault="008C32FA">
      <w:pPr>
        <w:autoSpaceDE w:val="0"/>
        <w:autoSpaceDN w:val="0"/>
        <w:adjustRightInd w:val="0"/>
        <w:ind w:left="180" w:right="-540" w:firstLine="540"/>
        <w:jc w:val="both"/>
        <w:rPr>
          <w:rFonts w:ascii="Arial" w:hAnsi="Arial" w:cs="Arial"/>
          <w:i/>
          <w:iCs/>
        </w:rPr>
      </w:pPr>
      <w:r>
        <w:rPr>
          <w:rFonts w:ascii="Arial" w:hAnsi="Arial" w:cs="Arial"/>
        </w:rPr>
        <w:t>Plantear la siguiente PROPUESTA/SUGERENCIA, en virtud de lo dispuesto en los</w:t>
      </w:r>
      <w:r>
        <w:rPr>
          <w:rFonts w:ascii="Arial" w:hAnsi="Arial" w:cs="Arial"/>
          <w:i/>
          <w:iCs/>
        </w:rPr>
        <w:t xml:space="preserve"> Art. 14 de la Ley 29/2014, de 28 de noviembre, de Régimen del Personal de la Guardia Civil, y 1.2 del Reglamento de Organización y funcionamiento interno del Consejo de la Guardia Civil.</w:t>
      </w:r>
    </w:p>
    <w:p w:rsidR="008C32FA" w:rsidRDefault="008C32FA">
      <w:pPr>
        <w:autoSpaceDE w:val="0"/>
        <w:autoSpaceDN w:val="0"/>
        <w:adjustRightInd w:val="0"/>
        <w:ind w:left="180" w:right="-540" w:firstLine="540"/>
        <w:jc w:val="both"/>
        <w:rPr>
          <w:rFonts w:ascii="Arial" w:hAnsi="Arial" w:cs="Arial"/>
        </w:rPr>
      </w:pPr>
    </w:p>
    <w:p w:rsidR="008C32FA" w:rsidRDefault="008C32FA">
      <w:pPr>
        <w:autoSpaceDE w:val="0"/>
        <w:autoSpaceDN w:val="0"/>
        <w:adjustRightInd w:val="0"/>
        <w:ind w:left="180" w:right="-540" w:firstLine="540"/>
        <w:jc w:val="both"/>
        <w:rPr>
          <w:rFonts w:ascii="Arial" w:hAnsi="Arial" w:cs="Arial"/>
          <w:i/>
          <w:iCs/>
        </w:rPr>
      </w:pPr>
      <w:r>
        <w:rPr>
          <w:rFonts w:ascii="Arial" w:hAnsi="Arial" w:cs="Arial"/>
        </w:rPr>
        <w:t xml:space="preserve">Por considerar que la misma se encontraría comprendida en el Artículo </w:t>
      </w:r>
      <w:r>
        <w:rPr>
          <w:rFonts w:ascii="Arial" w:hAnsi="Arial" w:cs="Arial"/>
          <w:i/>
          <w:iCs/>
        </w:rPr>
        <w:t>que a continuación se señala, del Título V de esta última Ley Orgánica -LODDG-, “De los derechos y deberes de los miembros de la Guardia Civil” :</w:t>
      </w:r>
    </w:p>
    <w:p w:rsidR="008C32FA" w:rsidRDefault="008C32FA">
      <w:pPr>
        <w:autoSpaceDE w:val="0"/>
        <w:autoSpaceDN w:val="0"/>
        <w:adjustRightInd w:val="0"/>
        <w:ind w:left="180" w:right="-540" w:firstLine="540"/>
        <w:jc w:val="both"/>
        <w:rPr>
          <w:rFonts w:ascii="Arial" w:hAnsi="Arial" w:cs="Arial"/>
          <w:i/>
          <w:iCs/>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3960"/>
        <w:gridCol w:w="360"/>
        <w:gridCol w:w="3600"/>
      </w:tblGrid>
      <w:tr w:rsidR="008C32FA" w:rsidTr="00981620">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r w:rsidRPr="00981620">
              <w:rPr>
                <w:rFonts w:ascii="Arial" w:hAnsi="Arial" w:cs="Arial"/>
                <w:b/>
                <w:bCs/>
              </w:rPr>
              <w:t>X</w:t>
            </w:r>
          </w:p>
        </w:tc>
        <w:tc>
          <w:tcPr>
            <w:tcW w:w="3960" w:type="dxa"/>
            <w:tcBorders>
              <w:top w:val="nil"/>
              <w:left w:val="single" w:sz="12" w:space="0" w:color="auto"/>
              <w:bottom w:val="nil"/>
              <w:righ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 27 Carrera profesional</w:t>
            </w:r>
          </w:p>
        </w:tc>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3600" w:type="dxa"/>
            <w:tcBorders>
              <w:top w:val="nil"/>
              <w:left w:val="single" w:sz="12" w:space="0" w:color="auto"/>
              <w:bottom w:val="nil"/>
              <w:right w:val="nil"/>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Art.28 Régimen horario de servicio</w:t>
            </w:r>
          </w:p>
        </w:tc>
      </w:tr>
    </w:tbl>
    <w:p w:rsidR="008C32FA" w:rsidRDefault="008C32FA">
      <w:pPr>
        <w:spacing w:line="180" w:lineRule="exact"/>
      </w:pPr>
    </w:p>
    <w:tbl>
      <w:tblPr>
        <w:tblW w:w="7380" w:type="dxa"/>
        <w:tblInd w:w="468" w:type="dxa"/>
        <w:tblBorders>
          <w:insideH w:val="single" w:sz="4" w:space="0" w:color="auto"/>
          <w:insideV w:val="single" w:sz="4" w:space="0" w:color="auto"/>
        </w:tblBorders>
        <w:tblLook w:val="00A0" w:firstRow="1" w:lastRow="0" w:firstColumn="1" w:lastColumn="0" w:noHBand="0" w:noVBand="0"/>
      </w:tblPr>
      <w:tblGrid>
        <w:gridCol w:w="360"/>
        <w:gridCol w:w="3960"/>
        <w:gridCol w:w="360"/>
        <w:gridCol w:w="2700"/>
      </w:tblGrid>
      <w:tr w:rsidR="008C32FA" w:rsidTr="00981620">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Art.29 Vacaciones, permisos y licencias</w:t>
            </w:r>
          </w:p>
        </w:tc>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2700" w:type="dxa"/>
            <w:tcBorders>
              <w:lef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Art.30 Asistencia jurídica</w:t>
            </w:r>
          </w:p>
        </w:tc>
      </w:tr>
    </w:tbl>
    <w:p w:rsidR="008C32FA" w:rsidRDefault="008C32FA">
      <w:pPr>
        <w:spacing w:line="180" w:lineRule="exact"/>
      </w:pPr>
    </w:p>
    <w:tbl>
      <w:tblPr>
        <w:tblW w:w="7560" w:type="dxa"/>
        <w:tblInd w:w="468" w:type="dxa"/>
        <w:tblBorders>
          <w:insideH w:val="single" w:sz="4" w:space="0" w:color="auto"/>
          <w:insideV w:val="single" w:sz="4" w:space="0" w:color="auto"/>
        </w:tblBorders>
        <w:tblLook w:val="00A0" w:firstRow="1" w:lastRow="0" w:firstColumn="1" w:lastColumn="0" w:noHBand="0" w:noVBand="0"/>
      </w:tblPr>
      <w:tblGrid>
        <w:gridCol w:w="360"/>
        <w:gridCol w:w="7200"/>
      </w:tblGrid>
      <w:tr w:rsidR="008C32FA" w:rsidTr="00981620">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7200" w:type="dxa"/>
            <w:tcBorders>
              <w:lef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Art.31. Prevención de riesgos laborales y protección de la salud</w:t>
            </w:r>
          </w:p>
        </w:tc>
      </w:tr>
    </w:tbl>
    <w:p w:rsidR="008C32FA" w:rsidRDefault="008C32FA">
      <w:pPr>
        <w:spacing w:line="180" w:lineRule="exact"/>
      </w:pPr>
    </w:p>
    <w:tbl>
      <w:tblPr>
        <w:tblW w:w="7560" w:type="dxa"/>
        <w:tblInd w:w="468" w:type="dxa"/>
        <w:tblBorders>
          <w:insideH w:val="single" w:sz="4" w:space="0" w:color="auto"/>
          <w:insideV w:val="single" w:sz="4" w:space="0" w:color="auto"/>
        </w:tblBorders>
        <w:tblLook w:val="00A0" w:firstRow="1" w:lastRow="0" w:firstColumn="1" w:lastColumn="0" w:noHBand="0" w:noVBand="0"/>
      </w:tblPr>
      <w:tblGrid>
        <w:gridCol w:w="360"/>
        <w:gridCol w:w="3960"/>
        <w:gridCol w:w="360"/>
        <w:gridCol w:w="2880"/>
      </w:tblGrid>
      <w:tr w:rsidR="008C32FA" w:rsidTr="00981620">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Art.32 Protección social</w:t>
            </w:r>
          </w:p>
        </w:tc>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2880" w:type="dxa"/>
            <w:tcBorders>
              <w:lef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 35. Retribuciones</w:t>
            </w:r>
          </w:p>
        </w:tc>
      </w:tr>
    </w:tbl>
    <w:p w:rsidR="008C32FA" w:rsidRDefault="008C32FA">
      <w:pPr>
        <w:autoSpaceDE w:val="0"/>
        <w:autoSpaceDN w:val="0"/>
        <w:adjustRightInd w:val="0"/>
        <w:ind w:left="180" w:right="-540" w:firstLine="540"/>
        <w:jc w:val="both"/>
        <w:rPr>
          <w:rFonts w:ascii="Arial" w:hAnsi="Arial" w:cs="Arial"/>
          <w:i/>
          <w:iCs/>
        </w:rPr>
      </w:pPr>
    </w:p>
    <w:p w:rsidR="008C32FA" w:rsidRDefault="008C32FA">
      <w:pPr>
        <w:autoSpaceDE w:val="0"/>
        <w:autoSpaceDN w:val="0"/>
        <w:adjustRightInd w:val="0"/>
        <w:ind w:left="180" w:right="-540" w:firstLine="540"/>
        <w:jc w:val="both"/>
        <w:rPr>
          <w:rFonts w:ascii="Arial" w:hAnsi="Arial" w:cs="Arial"/>
          <w:i/>
          <w:iCs/>
        </w:rPr>
      </w:pPr>
    </w:p>
    <w:p w:rsidR="008C32FA" w:rsidRDefault="008C32FA">
      <w:pPr>
        <w:autoSpaceDE w:val="0"/>
        <w:autoSpaceDN w:val="0"/>
        <w:adjustRightInd w:val="0"/>
        <w:ind w:left="180" w:right="-540" w:firstLine="540"/>
        <w:jc w:val="both"/>
        <w:rPr>
          <w:rFonts w:ascii="Arial" w:hAnsi="Arial" w:cs="Arial"/>
          <w:i/>
          <w:iCs/>
        </w:rPr>
      </w:pPr>
    </w:p>
    <w:p w:rsidR="008C32FA" w:rsidRDefault="008C32FA">
      <w:pPr>
        <w:ind w:left="-360" w:right="-540"/>
        <w:jc w:val="both"/>
        <w:rPr>
          <w:rFonts w:ascii="Arial" w:hAnsi="Arial" w:cs="Arial"/>
          <w:b/>
          <w:bCs/>
          <w:i/>
          <w:iCs/>
          <w:u w:val="single"/>
        </w:rPr>
      </w:pPr>
      <w:r>
        <w:rPr>
          <w:rFonts w:ascii="Arial" w:hAnsi="Arial" w:cs="Arial"/>
          <w:b/>
          <w:bCs/>
          <w:i/>
          <w:iCs/>
          <w:u w:val="single"/>
        </w:rPr>
        <w:lastRenderedPageBreak/>
        <w:t>EXPONGO:</w:t>
      </w:r>
    </w:p>
    <w:p w:rsidR="008C32FA" w:rsidRDefault="008C32FA">
      <w:pPr>
        <w:ind w:left="-360" w:right="-540"/>
        <w:jc w:val="both"/>
        <w:rPr>
          <w:rFonts w:ascii="Arial" w:hAnsi="Arial" w:cs="Arial"/>
          <w:u w:val="single"/>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8C32FA" w:rsidTr="00981620">
        <w:trPr>
          <w:trHeight w:val="1776"/>
        </w:trPr>
        <w:tc>
          <w:tcPr>
            <w:tcW w:w="10800" w:type="dxa"/>
          </w:tcPr>
          <w:p w:rsidR="008C32FA" w:rsidRPr="00DA5CD9" w:rsidRDefault="008C32FA" w:rsidP="00DA5CD9">
            <w:pPr>
              <w:ind w:right="87"/>
              <w:rPr>
                <w:rFonts w:ascii="Arial" w:hAnsi="Arial" w:cs="Arial"/>
                <w:i/>
                <w:iCs/>
                <w:sz w:val="18"/>
                <w:szCs w:val="18"/>
              </w:rPr>
            </w:pPr>
            <w:r w:rsidRPr="00981620">
              <w:rPr>
                <w:rFonts w:ascii="Arial" w:hAnsi="Arial" w:cs="Arial"/>
                <w:b/>
                <w:bCs/>
                <w:sz w:val="22"/>
                <w:szCs w:val="22"/>
              </w:rPr>
              <w:t>MOTIVACIÓN:</w:t>
            </w:r>
            <w:r w:rsidRPr="00981620">
              <w:rPr>
                <w:rFonts w:ascii="Arial" w:hAnsi="Arial" w:cs="Arial"/>
                <w:sz w:val="22"/>
                <w:szCs w:val="22"/>
              </w:rPr>
              <w:t xml:space="preserve"> </w:t>
            </w:r>
            <w:r w:rsidRPr="00981620">
              <w:rPr>
                <w:rFonts w:ascii="Arial" w:hAnsi="Arial" w:cs="Arial"/>
                <w:i/>
                <w:iCs/>
                <w:sz w:val="18"/>
                <w:szCs w:val="18"/>
              </w:rPr>
              <w:t>(exposición de los motivos que justifican la propuesta o sugerencia)</w:t>
            </w:r>
          </w:p>
          <w:p w:rsidR="008C32FA" w:rsidRDefault="008C32FA" w:rsidP="00981620">
            <w:pPr>
              <w:ind w:right="87"/>
              <w:jc w:val="both"/>
              <w:rPr>
                <w:rFonts w:ascii="Arial" w:hAnsi="Arial" w:cs="Arial"/>
              </w:rPr>
            </w:pPr>
          </w:p>
          <w:p w:rsidR="008C32FA" w:rsidRDefault="000362EE" w:rsidP="006C6933">
            <w:pPr>
              <w:ind w:right="87"/>
              <w:jc w:val="both"/>
              <w:rPr>
                <w:iCs/>
                <w:sz w:val="22"/>
                <w:szCs w:val="22"/>
              </w:rPr>
            </w:pPr>
            <w:r>
              <w:rPr>
                <w:iCs/>
                <w:sz w:val="22"/>
                <w:szCs w:val="22"/>
              </w:rPr>
              <w:t>Inclusión de la especialidad de “Seguridad Ciudadana” en la nueva norma que las regulará</w:t>
            </w:r>
          </w:p>
          <w:p w:rsidR="00072184" w:rsidRPr="00981620" w:rsidRDefault="00072184" w:rsidP="006C6933">
            <w:pPr>
              <w:ind w:right="87"/>
              <w:jc w:val="both"/>
              <w:rPr>
                <w:rFonts w:ascii="Arial" w:hAnsi="Arial" w:cs="Arial"/>
              </w:rPr>
            </w:pPr>
          </w:p>
          <w:p w:rsidR="00072184" w:rsidRDefault="00072184" w:rsidP="00072184">
            <w:pPr>
              <w:jc w:val="both"/>
              <w:rPr>
                <w:sz w:val="22"/>
                <w:szCs w:val="22"/>
              </w:rPr>
            </w:pPr>
            <w:r>
              <w:rPr>
                <w:sz w:val="22"/>
                <w:szCs w:val="22"/>
              </w:rPr>
              <w:t xml:space="preserve">      E</w:t>
            </w:r>
            <w:r w:rsidR="00944C2D">
              <w:rPr>
                <w:sz w:val="22"/>
                <w:szCs w:val="22"/>
              </w:rPr>
              <w:t>l que suscribe</w:t>
            </w:r>
            <w:r>
              <w:rPr>
                <w:sz w:val="22"/>
                <w:szCs w:val="22"/>
              </w:rPr>
              <w:t xml:space="preserve"> entiende la redacción de la respuesta con número de expediente 3061/16, en cuanto a que sólo informa de un compendio de legislación ya conocida y no limita la vía peticionaria, pero hace seguimiento de la misma cómo vía de defensa ante la eventual pérdida de la condición de Especialista por supresión de su Especialidad en la nueva norma que se está abordando en el seno del Grupo de Trabajo.</w:t>
            </w:r>
          </w:p>
          <w:p w:rsidR="00072184" w:rsidRDefault="00072184" w:rsidP="00072184">
            <w:pPr>
              <w:jc w:val="both"/>
              <w:rPr>
                <w:sz w:val="22"/>
                <w:szCs w:val="22"/>
              </w:rPr>
            </w:pPr>
          </w:p>
          <w:p w:rsidR="00072184" w:rsidRDefault="00072184" w:rsidP="00072184">
            <w:pPr>
              <w:autoSpaceDE w:val="0"/>
              <w:autoSpaceDN w:val="0"/>
              <w:adjustRightInd w:val="0"/>
              <w:jc w:val="both"/>
              <w:rPr>
                <w:bCs/>
                <w:sz w:val="22"/>
                <w:szCs w:val="22"/>
                <w:lang w:val="es-ES_tradnl"/>
              </w:rPr>
            </w:pPr>
            <w:r>
              <w:rPr>
                <w:sz w:val="22"/>
                <w:szCs w:val="22"/>
              </w:rPr>
              <w:t xml:space="preserve">      Se hace mención en la misma que “</w:t>
            </w:r>
            <w:r w:rsidRPr="00D26470">
              <w:rPr>
                <w:i/>
                <w:color w:val="17161B"/>
                <w:sz w:val="22"/>
                <w:szCs w:val="22"/>
                <w:lang w:eastAsia="zh-CN"/>
              </w:rPr>
              <w:t xml:space="preserve">Para homogeneizar el necesario proceso de especialización y fijar los conceptos y criterios básicos que permitan el ejercicio de esas funciones, la Guardia Civil publicó la </w:t>
            </w:r>
            <w:r w:rsidRPr="00D26470">
              <w:rPr>
                <w:b/>
                <w:bCs/>
                <w:i/>
                <w:color w:val="17161B"/>
                <w:sz w:val="22"/>
                <w:szCs w:val="22"/>
                <w:lang w:eastAsia="zh-CN"/>
              </w:rPr>
              <w:t>Orden General número 16, de 21 de octubre de 1999, por la que se regularon las Especialidades en la Guardia Civil</w:t>
            </w:r>
            <w:r w:rsidRPr="00D26470">
              <w:rPr>
                <w:bCs/>
                <w:i/>
                <w:color w:val="17161B"/>
                <w:sz w:val="22"/>
                <w:szCs w:val="22"/>
                <w:lang w:eastAsia="zh-CN"/>
              </w:rPr>
              <w:t xml:space="preserve">”, </w:t>
            </w:r>
            <w:r w:rsidRPr="00D26470">
              <w:rPr>
                <w:bCs/>
                <w:color w:val="17161B"/>
                <w:sz w:val="22"/>
                <w:szCs w:val="22"/>
                <w:lang w:eastAsia="zh-CN"/>
              </w:rPr>
              <w:t xml:space="preserve">obviando que la propia Dirección General por Orden General </w:t>
            </w:r>
            <w:r>
              <w:rPr>
                <w:bCs/>
                <w:sz w:val="22"/>
                <w:szCs w:val="22"/>
                <w:lang w:val="es-ES_tradnl"/>
              </w:rPr>
              <w:t>número 16, de 18 de octubre de 2002</w:t>
            </w:r>
            <w:r>
              <w:rPr>
                <w:sz w:val="22"/>
                <w:szCs w:val="22"/>
                <w:lang w:val="es-ES_tradnl"/>
              </w:rPr>
              <w:t xml:space="preserve">, crea y organiza </w:t>
            </w:r>
            <w:r>
              <w:rPr>
                <w:bCs/>
                <w:sz w:val="22"/>
                <w:szCs w:val="22"/>
                <w:lang w:val="es-ES_tradnl"/>
              </w:rPr>
              <w:t>la especialidad de Seguridad Ciudadana.</w:t>
            </w:r>
          </w:p>
          <w:p w:rsidR="00072184" w:rsidRPr="002C3277" w:rsidRDefault="00072184" w:rsidP="00072184">
            <w:pPr>
              <w:autoSpaceDE w:val="0"/>
              <w:autoSpaceDN w:val="0"/>
              <w:adjustRightInd w:val="0"/>
              <w:jc w:val="both"/>
              <w:rPr>
                <w:bCs/>
                <w:color w:val="17161B"/>
                <w:sz w:val="22"/>
                <w:szCs w:val="22"/>
                <w:lang w:eastAsia="zh-CN"/>
              </w:rPr>
            </w:pPr>
            <w:r w:rsidRPr="002C3277">
              <w:rPr>
                <w:bCs/>
                <w:color w:val="17161B"/>
                <w:sz w:val="22"/>
                <w:szCs w:val="22"/>
                <w:lang w:eastAsia="zh-CN"/>
              </w:rPr>
              <w:t xml:space="preserve">      En el párrafo siguiente de la mencionada </w:t>
            </w:r>
            <w:r w:rsidRPr="002C3277">
              <w:rPr>
                <w:bCs/>
                <w:i/>
                <w:color w:val="17161B"/>
                <w:sz w:val="22"/>
                <w:szCs w:val="22"/>
                <w:lang w:eastAsia="zh-CN"/>
              </w:rPr>
              <w:t>“respuesta 3061/16”</w:t>
            </w:r>
            <w:r w:rsidRPr="002C3277">
              <w:rPr>
                <w:bCs/>
                <w:color w:val="17161B"/>
                <w:sz w:val="22"/>
                <w:szCs w:val="22"/>
                <w:lang w:eastAsia="zh-CN"/>
              </w:rPr>
              <w:t xml:space="preserve">, nos recuerda que </w:t>
            </w:r>
            <w:r w:rsidRPr="002C3277">
              <w:rPr>
                <w:bCs/>
                <w:i/>
                <w:color w:val="17161B"/>
                <w:sz w:val="22"/>
                <w:szCs w:val="22"/>
                <w:lang w:eastAsia="zh-CN"/>
              </w:rPr>
              <w:t>“los Ministerios de Defensa o del Interior están facultados para la definición de las especialidades, requisitos…”</w:t>
            </w:r>
            <w:r w:rsidRPr="002C3277">
              <w:rPr>
                <w:bCs/>
                <w:color w:val="17161B"/>
                <w:sz w:val="22"/>
                <w:szCs w:val="22"/>
                <w:lang w:eastAsia="zh-CN"/>
              </w:rPr>
              <w:t>, siendo este el momento en el que debe quedar definida y organizada la especialidad de Seguridad Ciudadana tras la publicación de la Orden PRE/____/2016 que las regulará.</w:t>
            </w:r>
          </w:p>
          <w:p w:rsidR="00072184" w:rsidRPr="002C3277" w:rsidRDefault="00072184" w:rsidP="00072184">
            <w:pPr>
              <w:autoSpaceDE w:val="0"/>
              <w:autoSpaceDN w:val="0"/>
              <w:adjustRightInd w:val="0"/>
              <w:jc w:val="both"/>
              <w:rPr>
                <w:bCs/>
                <w:color w:val="17161B"/>
                <w:sz w:val="22"/>
                <w:szCs w:val="22"/>
                <w:lang w:eastAsia="zh-CN"/>
              </w:rPr>
            </w:pPr>
          </w:p>
          <w:p w:rsidR="00072184" w:rsidRDefault="00072184" w:rsidP="00072184">
            <w:pPr>
              <w:jc w:val="both"/>
              <w:rPr>
                <w:sz w:val="22"/>
                <w:szCs w:val="22"/>
              </w:rPr>
            </w:pPr>
            <w:r>
              <w:rPr>
                <w:sz w:val="22"/>
                <w:szCs w:val="22"/>
              </w:rPr>
              <w:t xml:space="preserve">      Debe entender el redactor de la nueva norma que no se puede no incluir a una especialidad como seguridad ciudadana, sin causar un perjuicio, no sólo a los propios destinados, sino también a la sociedad para la que se trabaja y que </w:t>
            </w:r>
            <w:proofErr w:type="spellStart"/>
            <w:r>
              <w:rPr>
                <w:sz w:val="22"/>
                <w:szCs w:val="22"/>
              </w:rPr>
              <w:t>a demás</w:t>
            </w:r>
            <w:proofErr w:type="spellEnd"/>
            <w:r>
              <w:rPr>
                <w:sz w:val="22"/>
                <w:szCs w:val="22"/>
              </w:rPr>
              <w:t>, encuadra al mayor número de componentes de esa Dirección General.</w:t>
            </w:r>
          </w:p>
          <w:p w:rsidR="00072184" w:rsidRPr="002C3277" w:rsidRDefault="00072184" w:rsidP="00072184">
            <w:pPr>
              <w:autoSpaceDE w:val="0"/>
              <w:autoSpaceDN w:val="0"/>
              <w:adjustRightInd w:val="0"/>
              <w:jc w:val="both"/>
              <w:rPr>
                <w:bCs/>
                <w:color w:val="17161B"/>
                <w:sz w:val="22"/>
                <w:szCs w:val="22"/>
                <w:lang w:eastAsia="zh-CN"/>
              </w:rPr>
            </w:pPr>
          </w:p>
          <w:p w:rsidR="00072184" w:rsidRPr="002C3277" w:rsidRDefault="00072184" w:rsidP="00072184">
            <w:pPr>
              <w:autoSpaceDE w:val="0"/>
              <w:autoSpaceDN w:val="0"/>
              <w:adjustRightInd w:val="0"/>
              <w:jc w:val="both"/>
              <w:rPr>
                <w:bCs/>
                <w:color w:val="17161B"/>
                <w:sz w:val="22"/>
                <w:szCs w:val="22"/>
                <w:lang w:eastAsia="zh-CN"/>
              </w:rPr>
            </w:pPr>
            <w:r w:rsidRPr="002C3277">
              <w:rPr>
                <w:bCs/>
                <w:color w:val="17161B"/>
                <w:sz w:val="22"/>
                <w:szCs w:val="22"/>
                <w:lang w:eastAsia="zh-CN"/>
              </w:rPr>
              <w:t xml:space="preserve">      De las facultades y capacidades relatadas en el párrafo seis de la citada </w:t>
            </w:r>
            <w:r w:rsidRPr="002C3277">
              <w:rPr>
                <w:bCs/>
                <w:i/>
                <w:color w:val="17161B"/>
                <w:sz w:val="22"/>
                <w:szCs w:val="22"/>
                <w:lang w:eastAsia="zh-CN"/>
              </w:rPr>
              <w:t>“respuesta 3061/16”</w:t>
            </w:r>
            <w:r w:rsidRPr="002C3277">
              <w:rPr>
                <w:bCs/>
                <w:color w:val="17161B"/>
                <w:sz w:val="22"/>
                <w:szCs w:val="22"/>
                <w:lang w:eastAsia="zh-CN"/>
              </w:rPr>
              <w:t>, cualquiera de los Guardias Civiles que en la actualizada prestan servicio en esa especialidad cuentan con ellas.</w:t>
            </w:r>
          </w:p>
          <w:p w:rsidR="00072184" w:rsidRDefault="00072184" w:rsidP="00072184">
            <w:pPr>
              <w:jc w:val="both"/>
              <w:rPr>
                <w:sz w:val="22"/>
                <w:szCs w:val="22"/>
              </w:rPr>
            </w:pPr>
          </w:p>
          <w:p w:rsidR="00072184" w:rsidRPr="002C3277" w:rsidRDefault="00072184" w:rsidP="00072184">
            <w:pPr>
              <w:autoSpaceDE w:val="0"/>
              <w:autoSpaceDN w:val="0"/>
              <w:adjustRightInd w:val="0"/>
              <w:jc w:val="both"/>
              <w:rPr>
                <w:color w:val="18171C"/>
                <w:sz w:val="22"/>
                <w:szCs w:val="22"/>
                <w:lang w:eastAsia="zh-CN"/>
              </w:rPr>
            </w:pPr>
            <w:r>
              <w:rPr>
                <w:sz w:val="22"/>
                <w:szCs w:val="22"/>
              </w:rPr>
              <w:t xml:space="preserve">      Respecto a la enseñanza de perfeccionamiento reconoce el propio redactor en su repuesta </w:t>
            </w:r>
            <w:r>
              <w:rPr>
                <w:i/>
                <w:sz w:val="22"/>
                <w:szCs w:val="22"/>
              </w:rPr>
              <w:t>“</w:t>
            </w:r>
            <w:r w:rsidRPr="002C3277">
              <w:rPr>
                <w:i/>
                <w:color w:val="000000"/>
                <w:sz w:val="22"/>
                <w:szCs w:val="22"/>
                <w:lang w:eastAsia="zh-CN"/>
              </w:rPr>
              <w:t xml:space="preserve">que entre sus finalidades están la especialización para el ejercicio de áreas concretas de actuación profesional y la ampliación o </w:t>
            </w:r>
            <w:r w:rsidRPr="002C3277">
              <w:rPr>
                <w:i/>
                <w:color w:val="18171C"/>
                <w:sz w:val="22"/>
                <w:szCs w:val="22"/>
                <w:lang w:eastAsia="zh-CN"/>
              </w:rPr>
              <w:t>actualización de conoc</w:t>
            </w:r>
            <w:r w:rsidRPr="002C3277">
              <w:rPr>
                <w:i/>
                <w:color w:val="313131"/>
                <w:sz w:val="22"/>
                <w:szCs w:val="22"/>
                <w:lang w:eastAsia="zh-CN"/>
              </w:rPr>
              <w:t>i</w:t>
            </w:r>
            <w:r w:rsidRPr="002C3277">
              <w:rPr>
                <w:i/>
                <w:color w:val="18171C"/>
                <w:sz w:val="22"/>
                <w:szCs w:val="22"/>
                <w:lang w:eastAsia="zh-CN"/>
              </w:rPr>
              <w:t>miento y aptitudes requeridos para el ejercicio de la Profesión”</w:t>
            </w:r>
            <w:r w:rsidRPr="002C3277">
              <w:rPr>
                <w:color w:val="18171C"/>
                <w:sz w:val="22"/>
                <w:szCs w:val="22"/>
                <w:lang w:eastAsia="zh-CN"/>
              </w:rPr>
              <w:t>, que es precisamente, lo que se está llevando a cabo con una actualización continua de esta Especialidad.</w:t>
            </w:r>
          </w:p>
          <w:p w:rsidR="00072184" w:rsidRPr="002C3277" w:rsidRDefault="00072184" w:rsidP="00072184">
            <w:pPr>
              <w:autoSpaceDE w:val="0"/>
              <w:autoSpaceDN w:val="0"/>
              <w:adjustRightInd w:val="0"/>
              <w:jc w:val="both"/>
              <w:rPr>
                <w:color w:val="18171C"/>
                <w:sz w:val="22"/>
                <w:szCs w:val="22"/>
                <w:lang w:eastAsia="zh-CN"/>
              </w:rPr>
            </w:pPr>
          </w:p>
          <w:p w:rsidR="00072184" w:rsidRDefault="00072184" w:rsidP="00072184">
            <w:pPr>
              <w:jc w:val="both"/>
              <w:rPr>
                <w:sz w:val="22"/>
                <w:szCs w:val="22"/>
              </w:rPr>
            </w:pPr>
            <w:r>
              <w:rPr>
                <w:sz w:val="22"/>
                <w:szCs w:val="22"/>
              </w:rPr>
              <w:t xml:space="preserve">      Esta formación continua, da más valor en sí a la especialidad de Seguridad Ciudadana que la que pueda tener cualquier otra de las relacionadas por similitud de cometidos, que no la reciben. </w:t>
            </w:r>
          </w:p>
          <w:p w:rsidR="00072184" w:rsidRDefault="00072184" w:rsidP="00072184">
            <w:pPr>
              <w:jc w:val="both"/>
              <w:rPr>
                <w:sz w:val="22"/>
                <w:szCs w:val="22"/>
              </w:rPr>
            </w:pPr>
          </w:p>
          <w:p w:rsidR="00072184" w:rsidRDefault="00072184" w:rsidP="00072184">
            <w:pPr>
              <w:jc w:val="both"/>
              <w:rPr>
                <w:sz w:val="22"/>
                <w:szCs w:val="22"/>
              </w:rPr>
            </w:pPr>
            <w:r>
              <w:rPr>
                <w:sz w:val="22"/>
                <w:szCs w:val="22"/>
              </w:rPr>
              <w:t xml:space="preserve">      La especialidad de Seguridad Ciudadana por no tener un curso específico no es menos especialidad, es el legislador el que la minusvalora, al no incluirla en el catálogo de especialidades sin ninguna explicación, motivo o razón, que no sea, al </w:t>
            </w:r>
            <w:r w:rsidR="00944C2D">
              <w:rPr>
                <w:sz w:val="22"/>
                <w:szCs w:val="22"/>
              </w:rPr>
              <w:t>parecer</w:t>
            </w:r>
            <w:r>
              <w:rPr>
                <w:sz w:val="22"/>
                <w:szCs w:val="22"/>
              </w:rPr>
              <w:t>, la meramente no contemplada dentro de una redacción que el mismo hace, pudiendo deshacer lo hecho con su inclusión y redacción de las fichas correspondientes.</w:t>
            </w:r>
          </w:p>
          <w:p w:rsidR="00072184" w:rsidRDefault="00072184" w:rsidP="00072184">
            <w:pPr>
              <w:jc w:val="both"/>
              <w:rPr>
                <w:sz w:val="22"/>
                <w:szCs w:val="22"/>
              </w:rPr>
            </w:pPr>
          </w:p>
          <w:p w:rsidR="00072184" w:rsidRDefault="00072184" w:rsidP="00072184">
            <w:pPr>
              <w:jc w:val="both"/>
              <w:rPr>
                <w:i/>
                <w:color w:val="18171C"/>
                <w:sz w:val="22"/>
                <w:szCs w:val="22"/>
                <w:lang w:eastAsia="zh-CN"/>
              </w:rPr>
            </w:pPr>
            <w:r>
              <w:rPr>
                <w:sz w:val="22"/>
                <w:szCs w:val="22"/>
              </w:rPr>
              <w:t xml:space="preserve">      Expone la Dirección General de Personal, que </w:t>
            </w:r>
            <w:r>
              <w:rPr>
                <w:i/>
                <w:sz w:val="22"/>
                <w:szCs w:val="22"/>
              </w:rPr>
              <w:t xml:space="preserve">“no se puede vincular al concepto de conocimientos específicos con especialidad... porque muchas de las actividades formativas, su finalidad no es la de facultar el acceso a una especialidad, sino… formar o ampliar conocimiento y habilidades </w:t>
            </w:r>
            <w:r w:rsidRPr="002C3277">
              <w:rPr>
                <w:i/>
                <w:color w:val="18171C"/>
                <w:sz w:val="22"/>
                <w:szCs w:val="22"/>
                <w:lang w:eastAsia="zh-CN"/>
              </w:rPr>
              <w:t>que facilitan y aseguren el cumplimiento de una tarea, actividad o cometidos de un puesto de trabajo y que no constituyen ninguna especialidad.”</w:t>
            </w:r>
          </w:p>
          <w:p w:rsidR="00072184" w:rsidRDefault="00072184" w:rsidP="00072184">
            <w:pPr>
              <w:jc w:val="both"/>
              <w:rPr>
                <w:i/>
                <w:color w:val="18171C"/>
                <w:sz w:val="22"/>
                <w:szCs w:val="22"/>
                <w:lang w:eastAsia="zh-CN"/>
              </w:rPr>
            </w:pPr>
          </w:p>
          <w:p w:rsidR="00072184" w:rsidRDefault="00072184" w:rsidP="00072184">
            <w:pPr>
              <w:jc w:val="both"/>
              <w:rPr>
                <w:sz w:val="22"/>
                <w:szCs w:val="22"/>
              </w:rPr>
            </w:pPr>
            <w:r>
              <w:rPr>
                <w:sz w:val="22"/>
                <w:szCs w:val="22"/>
              </w:rPr>
              <w:t xml:space="preserve">      Dice el diccionario de la Real Academia de la Lengua Española que </w:t>
            </w:r>
            <w:r>
              <w:rPr>
                <w:b/>
                <w:i/>
                <w:sz w:val="22"/>
                <w:szCs w:val="22"/>
              </w:rPr>
              <w:t>Especificidad</w:t>
            </w:r>
            <w:r>
              <w:rPr>
                <w:i/>
                <w:sz w:val="22"/>
                <w:szCs w:val="22"/>
              </w:rPr>
              <w:t xml:space="preserve"> “es la cualidad de lo específico” y </w:t>
            </w:r>
            <w:r>
              <w:rPr>
                <w:b/>
                <w:i/>
                <w:sz w:val="22"/>
                <w:szCs w:val="22"/>
              </w:rPr>
              <w:t>Especialidad</w:t>
            </w:r>
            <w:r>
              <w:rPr>
                <w:i/>
                <w:sz w:val="22"/>
                <w:szCs w:val="22"/>
              </w:rPr>
              <w:t xml:space="preserve"> “es la cualidad de lo especial, en ciencia, el arte o la actividad cuyo objeto es una parte limitada de ellas, sobre la cual poseen saberes o habilidades muy precisos quienes la cultivan”</w:t>
            </w:r>
            <w:r>
              <w:rPr>
                <w:sz w:val="22"/>
                <w:szCs w:val="22"/>
              </w:rPr>
              <w:t>, es el caso de los Guardias Civiles que a diario desarrollan su trabajo en áreas tan especiales cómo la Violencia de Género, donde el trato con la victima ha de ser asumido por el primer Agente que accede al lugar, o la Seguridad Pública, con la realización de acciones tendentes a la prevención de conductas que afecten a bienes jurídicos de escasa importancia, de los que entienden las Administraciones territoriales y no la de Justicia y de los cuales también se están ocupando.</w:t>
            </w:r>
          </w:p>
          <w:p w:rsidR="00072184" w:rsidRPr="00981620" w:rsidRDefault="00072184" w:rsidP="00072184">
            <w:pPr>
              <w:ind w:right="158"/>
              <w:rPr>
                <w:rFonts w:ascii="Arial" w:hAnsi="Arial" w:cs="Arial"/>
                <w:i/>
                <w:iCs/>
                <w:sz w:val="18"/>
                <w:szCs w:val="18"/>
              </w:rPr>
            </w:pPr>
          </w:p>
          <w:p w:rsidR="00072184" w:rsidRPr="00072184" w:rsidRDefault="00072184" w:rsidP="00072184">
            <w:pPr>
              <w:jc w:val="both"/>
              <w:rPr>
                <w:color w:val="231E20"/>
                <w:sz w:val="22"/>
                <w:szCs w:val="22"/>
                <w:lang w:eastAsia="zh-CN"/>
              </w:rPr>
            </w:pPr>
            <w:r>
              <w:rPr>
                <w:sz w:val="22"/>
                <w:szCs w:val="22"/>
              </w:rPr>
              <w:t xml:space="preserve">Los conocimientos adquiridos durante el periodo de formación en Academia, facultan a los Guardias Civiles para el desempeño de las funciones reguladas en la Ley de Fuerzas y Cuerpos de Seguridad. Ellos, mediante su elección, deciden continuar o no en ella, y para continuar se hace necesario mantener una formación continua, regulada por </w:t>
            </w:r>
            <w:r>
              <w:rPr>
                <w:sz w:val="22"/>
                <w:szCs w:val="22"/>
              </w:rPr>
              <w:lastRenderedPageBreak/>
              <w:t>Orden General número 1 de 10 de febrero de 2004, en la que ya en su “</w:t>
            </w:r>
            <w:r>
              <w:rPr>
                <w:b/>
                <w:i/>
                <w:sz w:val="22"/>
                <w:szCs w:val="22"/>
              </w:rPr>
              <w:t>artículo 2</w:t>
            </w:r>
            <w:r>
              <w:rPr>
                <w:i/>
                <w:sz w:val="22"/>
                <w:szCs w:val="22"/>
              </w:rPr>
              <w:t xml:space="preserve"> </w:t>
            </w:r>
            <w:r>
              <w:rPr>
                <w:b/>
                <w:i/>
                <w:sz w:val="22"/>
                <w:szCs w:val="22"/>
              </w:rPr>
              <w:t>CO</w:t>
            </w:r>
            <w:r w:rsidRPr="00072184">
              <w:rPr>
                <w:b/>
                <w:bCs/>
                <w:i/>
                <w:color w:val="231E20"/>
                <w:sz w:val="22"/>
                <w:szCs w:val="22"/>
                <w:lang w:eastAsia="zh-CN"/>
              </w:rPr>
              <w:t>NCEPTO Y PRINCIPIOS DE LA FORMACION CONTINUA</w:t>
            </w:r>
            <w:r w:rsidRPr="00072184">
              <w:rPr>
                <w:b/>
                <w:bCs/>
                <w:color w:val="231E20"/>
                <w:sz w:val="22"/>
                <w:szCs w:val="22"/>
                <w:lang w:eastAsia="zh-CN"/>
              </w:rPr>
              <w:t xml:space="preserve">” </w:t>
            </w:r>
            <w:r w:rsidRPr="00072184">
              <w:rPr>
                <w:bCs/>
                <w:color w:val="231E20"/>
                <w:sz w:val="22"/>
                <w:szCs w:val="22"/>
                <w:lang w:eastAsia="zh-CN"/>
              </w:rPr>
              <w:t>se dice</w:t>
            </w:r>
            <w:r w:rsidRPr="00072184">
              <w:rPr>
                <w:b/>
                <w:bCs/>
                <w:color w:val="231E20"/>
                <w:sz w:val="22"/>
                <w:szCs w:val="22"/>
                <w:lang w:eastAsia="zh-CN"/>
              </w:rPr>
              <w:t xml:space="preserve"> “</w:t>
            </w:r>
            <w:r w:rsidRPr="00072184">
              <w:rPr>
                <w:i/>
                <w:color w:val="231E20"/>
                <w:sz w:val="22"/>
                <w:szCs w:val="22"/>
                <w:lang w:eastAsia="zh-CN"/>
              </w:rPr>
              <w:t>Se entiende por formación continua en el Cuerpo de la Guardia Civil al conjunto de elementos y actividades formativas…, dirigidas a facilitar el permanente desarrollo personal y de cualificación profesional de los Guardias Civiles</w:t>
            </w:r>
            <w:r w:rsidRPr="00072184">
              <w:rPr>
                <w:color w:val="231E20"/>
                <w:sz w:val="22"/>
                <w:szCs w:val="22"/>
                <w:lang w:eastAsia="zh-CN"/>
              </w:rPr>
              <w:t xml:space="preserve">”. </w:t>
            </w:r>
          </w:p>
          <w:p w:rsidR="00072184" w:rsidRPr="00072184" w:rsidRDefault="00072184" w:rsidP="00072184">
            <w:pPr>
              <w:jc w:val="both"/>
              <w:rPr>
                <w:color w:val="231E20"/>
                <w:sz w:val="22"/>
                <w:szCs w:val="22"/>
                <w:lang w:eastAsia="zh-CN"/>
              </w:rPr>
            </w:pPr>
          </w:p>
          <w:p w:rsidR="00072184" w:rsidRDefault="00072184" w:rsidP="00072184">
            <w:pPr>
              <w:jc w:val="both"/>
              <w:rPr>
                <w:sz w:val="22"/>
                <w:szCs w:val="22"/>
              </w:rPr>
            </w:pPr>
            <w:r>
              <w:rPr>
                <w:sz w:val="22"/>
                <w:szCs w:val="22"/>
              </w:rPr>
              <w:t xml:space="preserve">      Con la formación continua se está poniendo en valor y dando contenido a esa especificidad convirtiéndola en especialidad, el hecho cierto de la formación continua hace que no se pierdan capacidades de trabajo adaptándolos al desempeño de los cometidos.</w:t>
            </w:r>
          </w:p>
          <w:p w:rsidR="00072184" w:rsidRDefault="00072184" w:rsidP="00072184">
            <w:pPr>
              <w:jc w:val="both"/>
              <w:rPr>
                <w:sz w:val="22"/>
                <w:szCs w:val="22"/>
              </w:rPr>
            </w:pPr>
          </w:p>
          <w:p w:rsidR="00072184" w:rsidRDefault="00072184" w:rsidP="00072184">
            <w:pPr>
              <w:jc w:val="both"/>
              <w:rPr>
                <w:i/>
                <w:sz w:val="22"/>
                <w:szCs w:val="22"/>
              </w:rPr>
            </w:pPr>
            <w:r>
              <w:rPr>
                <w:sz w:val="22"/>
                <w:szCs w:val="22"/>
              </w:rPr>
              <w:t xml:space="preserve">      Es por ello que, y cómo continuación a nuestra propuesta con número de expediente 3061/16, realizamos la siguiente:</w:t>
            </w:r>
          </w:p>
          <w:p w:rsidR="008C32FA" w:rsidRPr="00981620" w:rsidRDefault="008C32FA" w:rsidP="00777C99">
            <w:pPr>
              <w:ind w:right="87"/>
              <w:jc w:val="both"/>
              <w:rPr>
                <w:rFonts w:ascii="Arial" w:hAnsi="Arial" w:cs="Arial"/>
              </w:rPr>
            </w:pPr>
          </w:p>
        </w:tc>
      </w:tr>
      <w:tr w:rsidR="008C32FA" w:rsidTr="00981620">
        <w:trPr>
          <w:trHeight w:val="1604"/>
        </w:trPr>
        <w:tc>
          <w:tcPr>
            <w:tcW w:w="10800" w:type="dxa"/>
          </w:tcPr>
          <w:p w:rsidR="008C32FA" w:rsidRPr="00981620" w:rsidRDefault="008C32FA" w:rsidP="00981620">
            <w:pPr>
              <w:ind w:right="158"/>
              <w:rPr>
                <w:rFonts w:ascii="Arial" w:hAnsi="Arial" w:cs="Arial"/>
                <w:i/>
                <w:iCs/>
                <w:sz w:val="18"/>
                <w:szCs w:val="18"/>
              </w:rPr>
            </w:pPr>
            <w:r w:rsidRPr="00981620">
              <w:rPr>
                <w:rFonts w:ascii="Arial" w:hAnsi="Arial" w:cs="Arial"/>
                <w:b/>
                <w:bCs/>
                <w:sz w:val="22"/>
                <w:szCs w:val="22"/>
              </w:rPr>
              <w:lastRenderedPageBreak/>
              <w:t>PROPUESTA O SUGERENCIA QUE SE REALIZA:</w:t>
            </w:r>
            <w:r w:rsidRPr="00981620">
              <w:rPr>
                <w:rFonts w:ascii="Arial" w:hAnsi="Arial" w:cs="Arial"/>
                <w:sz w:val="22"/>
                <w:szCs w:val="22"/>
              </w:rPr>
              <w:t xml:space="preserve"> </w:t>
            </w:r>
            <w:r w:rsidRPr="00981620">
              <w:rPr>
                <w:rFonts w:ascii="Arial" w:hAnsi="Arial" w:cs="Arial"/>
                <w:i/>
                <w:iCs/>
                <w:sz w:val="18"/>
                <w:szCs w:val="18"/>
              </w:rPr>
              <w:t>(Concretar)</w:t>
            </w:r>
          </w:p>
          <w:p w:rsidR="008C32FA" w:rsidRPr="00981620" w:rsidRDefault="008C32FA" w:rsidP="00981620">
            <w:pPr>
              <w:ind w:right="158"/>
              <w:rPr>
                <w:rFonts w:ascii="Arial" w:hAnsi="Arial" w:cs="Arial"/>
                <w:i/>
                <w:iCs/>
                <w:sz w:val="18"/>
                <w:szCs w:val="18"/>
              </w:rPr>
            </w:pPr>
          </w:p>
          <w:p w:rsidR="00944C2D" w:rsidRDefault="00944C2D" w:rsidP="00944C2D">
            <w:pPr>
              <w:pStyle w:val="NormalWeb"/>
              <w:ind w:firstLine="708"/>
              <w:jc w:val="both"/>
              <w:rPr>
                <w:sz w:val="22"/>
                <w:szCs w:val="22"/>
              </w:rPr>
            </w:pPr>
            <w:r>
              <w:rPr>
                <w:iCs/>
                <w:sz w:val="22"/>
                <w:szCs w:val="22"/>
              </w:rPr>
              <w:t xml:space="preserve">Que en el artículo 5.2 del </w:t>
            </w:r>
            <w:r>
              <w:rPr>
                <w:sz w:val="22"/>
                <w:szCs w:val="22"/>
              </w:rPr>
              <w:t>Proyecto de Orden Ministerial que va a regular las Especialidades en la Guardia Civil</w:t>
            </w:r>
            <w:r>
              <w:rPr>
                <w:iCs/>
                <w:sz w:val="22"/>
                <w:szCs w:val="22"/>
              </w:rPr>
              <w:t xml:space="preserve"> se mantenga la especialidad de “Seguridad Ciudadana”, con todas las unidades encuadradas en la misma en la actualidad y contempladas en la Orden General </w:t>
            </w:r>
            <w:r>
              <w:rPr>
                <w:bCs/>
                <w:sz w:val="22"/>
                <w:szCs w:val="22"/>
                <w:lang w:val="es-ES_tradnl"/>
              </w:rPr>
              <w:t>número 16 de 18 de octubre de 2002</w:t>
            </w:r>
            <w:r>
              <w:rPr>
                <w:sz w:val="22"/>
                <w:szCs w:val="22"/>
                <w:lang w:val="es-ES_tradnl"/>
              </w:rPr>
              <w:t xml:space="preserve">, sobre </w:t>
            </w:r>
            <w:r>
              <w:rPr>
                <w:bCs/>
                <w:sz w:val="22"/>
                <w:szCs w:val="22"/>
                <w:lang w:val="es-ES_tradnl"/>
              </w:rPr>
              <w:t>Organización de la especialidad de Seguridad Ciudadana y Orden General número 21 de 14 de noviembre de 2003, de modificación de la anterior.</w:t>
            </w:r>
          </w:p>
          <w:p w:rsidR="002C3277" w:rsidRDefault="002C3277" w:rsidP="002C3277">
            <w:pPr>
              <w:jc w:val="both"/>
              <w:rPr>
                <w:sz w:val="22"/>
                <w:szCs w:val="22"/>
              </w:rPr>
            </w:pPr>
          </w:p>
          <w:p w:rsidR="008C32FA" w:rsidRPr="00981620" w:rsidRDefault="008C32FA" w:rsidP="00072184">
            <w:pPr>
              <w:ind w:right="158"/>
              <w:rPr>
                <w:rFonts w:ascii="Arial" w:hAnsi="Arial" w:cs="Arial"/>
              </w:rPr>
            </w:pPr>
          </w:p>
        </w:tc>
      </w:tr>
      <w:tr w:rsidR="008C32FA" w:rsidTr="00981620">
        <w:trPr>
          <w:trHeight w:val="1969"/>
        </w:trPr>
        <w:tc>
          <w:tcPr>
            <w:tcW w:w="10800" w:type="dxa"/>
          </w:tcPr>
          <w:p w:rsidR="008C32FA" w:rsidRPr="00981620" w:rsidRDefault="008C32FA" w:rsidP="00981620">
            <w:pPr>
              <w:ind w:right="158"/>
              <w:rPr>
                <w:rFonts w:ascii="Arial" w:hAnsi="Arial" w:cs="Arial"/>
                <w:i/>
                <w:iCs/>
                <w:sz w:val="18"/>
                <w:szCs w:val="18"/>
              </w:rPr>
            </w:pPr>
            <w:r w:rsidRPr="00981620">
              <w:rPr>
                <w:rFonts w:ascii="Arial" w:hAnsi="Arial" w:cs="Arial"/>
                <w:b/>
                <w:bCs/>
                <w:sz w:val="22"/>
                <w:szCs w:val="22"/>
              </w:rPr>
              <w:t>RELACIÓN DE LOS DOCUMENTOS QUE, EN SU CASO, SE ADJUNTAN:</w:t>
            </w:r>
            <w:r w:rsidRPr="00981620">
              <w:rPr>
                <w:rFonts w:ascii="Arial" w:hAnsi="Arial" w:cs="Arial"/>
                <w:sz w:val="22"/>
                <w:szCs w:val="22"/>
              </w:rPr>
              <w:t xml:space="preserve"> </w:t>
            </w: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rPr>
            </w:pPr>
          </w:p>
          <w:p w:rsidR="008C32FA" w:rsidRPr="00981620" w:rsidRDefault="008C32FA" w:rsidP="00981620">
            <w:pPr>
              <w:ind w:right="158"/>
              <w:rPr>
                <w:rFonts w:ascii="Arial" w:hAnsi="Arial" w:cs="Arial"/>
              </w:rPr>
            </w:pPr>
          </w:p>
          <w:p w:rsidR="008C32FA" w:rsidRPr="00981620" w:rsidRDefault="008C32FA" w:rsidP="00981620">
            <w:pPr>
              <w:ind w:right="158"/>
              <w:rPr>
                <w:rFonts w:ascii="Arial" w:hAnsi="Arial" w:cs="Arial"/>
              </w:rPr>
            </w:pPr>
          </w:p>
          <w:p w:rsidR="008C32FA" w:rsidRPr="00981620" w:rsidRDefault="008C32FA" w:rsidP="00981620">
            <w:pPr>
              <w:ind w:right="158"/>
              <w:rPr>
                <w:rFonts w:ascii="Arial" w:hAnsi="Arial" w:cs="Arial"/>
              </w:rPr>
            </w:pPr>
          </w:p>
          <w:p w:rsidR="008C32FA" w:rsidRPr="00981620" w:rsidRDefault="008C32FA" w:rsidP="00981620">
            <w:pPr>
              <w:ind w:right="158"/>
              <w:rPr>
                <w:rFonts w:ascii="Arial" w:hAnsi="Arial" w:cs="Arial"/>
              </w:rPr>
            </w:pPr>
          </w:p>
        </w:tc>
      </w:tr>
    </w:tbl>
    <w:p w:rsidR="008C32FA" w:rsidRDefault="008C32FA">
      <w:pPr>
        <w:ind w:right="-955"/>
        <w:jc w:val="both"/>
        <w:rPr>
          <w:rFonts w:ascii="Arial" w:hAnsi="Arial" w:cs="Arial"/>
          <w:sz w:val="22"/>
          <w:szCs w:val="22"/>
        </w:rPr>
      </w:pPr>
    </w:p>
    <w:p w:rsidR="008C32FA" w:rsidRDefault="008C32FA">
      <w:pPr>
        <w:ind w:right="-1315"/>
        <w:rPr>
          <w:sz w:val="20"/>
          <w:szCs w:val="20"/>
        </w:rPr>
      </w:pPr>
      <w:r>
        <w:rPr>
          <w:rFonts w:ascii="Arial" w:hAnsi="Arial" w:cs="Arial"/>
        </w:rPr>
        <w:t xml:space="preserve">Localidad, fecha y firma. </w:t>
      </w:r>
      <w:r>
        <w:rPr>
          <w:sz w:val="20"/>
          <w:szCs w:val="20"/>
        </w:rPr>
        <w:t>(</w:t>
      </w:r>
      <w:r>
        <w:rPr>
          <w:i/>
          <w:iCs/>
          <w:sz w:val="20"/>
          <w:szCs w:val="20"/>
        </w:rPr>
        <w:t>Datos a aportar si el medio empleado para su remisión es distinto del correo electrónico</w:t>
      </w:r>
      <w:r>
        <w:rPr>
          <w:sz w:val="20"/>
          <w:szCs w:val="20"/>
        </w:rPr>
        <w:t>).</w:t>
      </w:r>
    </w:p>
    <w:p w:rsidR="008C32FA" w:rsidRDefault="008C32FA">
      <w:pPr>
        <w:ind w:right="-1315"/>
        <w:rPr>
          <w:sz w:val="20"/>
          <w:szCs w:val="20"/>
        </w:rPr>
      </w:pPr>
    </w:p>
    <w:p w:rsidR="008C32FA" w:rsidRDefault="008C32FA">
      <w:pPr>
        <w:ind w:right="-955"/>
        <w:jc w:val="both"/>
        <w:rPr>
          <w:rFonts w:ascii="Arial" w:hAnsi="Arial" w:cs="Arial"/>
          <w:sz w:val="22"/>
          <w:szCs w:val="22"/>
        </w:rPr>
      </w:pPr>
    </w:p>
    <w:p w:rsidR="008C32FA" w:rsidRDefault="008C32FA">
      <w:pPr>
        <w:ind w:right="-1315"/>
        <w:rPr>
          <w:sz w:val="20"/>
          <w:szCs w:val="20"/>
        </w:rPr>
      </w:pPr>
      <w:r>
        <w:rPr>
          <w:rFonts w:ascii="Arial" w:hAnsi="Arial" w:cs="Arial"/>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C32FA" w:rsidTr="00981620">
        <w:trPr>
          <w:trHeight w:val="3410"/>
        </w:trPr>
        <w:tc>
          <w:tcPr>
            <w:tcW w:w="9430" w:type="dxa"/>
          </w:tcPr>
          <w:p w:rsidR="008C32FA" w:rsidRPr="00981620" w:rsidRDefault="008C32FA" w:rsidP="00981620">
            <w:pPr>
              <w:ind w:left="180" w:right="-55"/>
              <w:jc w:val="both"/>
              <w:rPr>
                <w:rFonts w:ascii="Arial" w:hAnsi="Arial" w:cs="Arial"/>
                <w:i/>
                <w:iCs/>
                <w:sz w:val="20"/>
                <w:szCs w:val="20"/>
              </w:rPr>
            </w:pPr>
          </w:p>
          <w:p w:rsidR="008C32FA" w:rsidRPr="00981620" w:rsidRDefault="008C32FA" w:rsidP="00981620">
            <w:pPr>
              <w:ind w:left="180" w:right="142"/>
              <w:jc w:val="both"/>
              <w:rPr>
                <w:rFonts w:ascii="Arial" w:hAnsi="Arial" w:cs="Arial"/>
                <w:i/>
                <w:iCs/>
                <w:sz w:val="20"/>
                <w:szCs w:val="20"/>
              </w:rPr>
            </w:pPr>
            <w:r w:rsidRPr="00981620">
              <w:rPr>
                <w:rFonts w:ascii="Arial" w:hAnsi="Arial" w:cs="Arial"/>
                <w:i/>
                <w:iCs/>
                <w:sz w:val="20"/>
                <w:szCs w:val="20"/>
              </w:rPr>
              <w:t>En cumplimiento a la Ley Orgánica 15/1999 de protección de los datos de carácter personal, se le informa que sus datos van a ser incorporados al fichero "</w:t>
            </w:r>
            <w:r w:rsidRPr="00981620">
              <w:rPr>
                <w:rFonts w:ascii="Arial" w:hAnsi="Arial" w:cs="Arial"/>
                <w:b/>
                <w:bCs/>
                <w:i/>
                <w:iCs/>
                <w:sz w:val="20"/>
                <w:szCs w:val="20"/>
              </w:rPr>
              <w:t>Consejo Guardia Civil</w:t>
            </w:r>
            <w:r w:rsidRPr="00981620">
              <w:rPr>
                <w:rFonts w:ascii="Arial" w:hAnsi="Arial" w:cs="Arial"/>
                <w:i/>
                <w:iCs/>
                <w:sz w:val="20"/>
                <w:szCs w:val="20"/>
              </w:rPr>
              <w:t xml:space="preserve">" de la D. G. de la Guardia Civil, cuya finalidad es  gestionar las candidaturas al Consejo de la Guardia Civil así como recibir </w:t>
            </w:r>
            <w:r w:rsidRPr="00981620">
              <w:rPr>
                <w:rFonts w:ascii="Arial" w:hAnsi="Arial" w:cs="Arial"/>
                <w:b/>
                <w:bCs/>
                <w:i/>
                <w:iCs/>
                <w:sz w:val="20"/>
                <w:szCs w:val="20"/>
              </w:rPr>
              <w:t>propuestas/sugerencias</w:t>
            </w:r>
            <w:r w:rsidRPr="00981620">
              <w:rPr>
                <w:rFonts w:ascii="Arial" w:hAnsi="Arial" w:cs="Arial"/>
                <w:i/>
                <w:iCs/>
                <w:sz w:val="20"/>
                <w:szCs w:val="20"/>
              </w:rPr>
              <w:t xml:space="preserve"> tanto en el Consejo como en la Oficina de Atención al Guardia Civil. Pueden ser destinatarios de la información la Dirección Adjunta Operativa, las Subdirecciones de Personal y de Apoyo o los Organismos de la Administración que deban dar respuesta a la propuesta/sugerencia planteada. </w:t>
            </w:r>
          </w:p>
          <w:p w:rsidR="008C32FA" w:rsidRPr="00981620" w:rsidRDefault="008C32FA" w:rsidP="00981620">
            <w:pPr>
              <w:ind w:left="180" w:right="142"/>
              <w:jc w:val="both"/>
              <w:rPr>
                <w:rFonts w:ascii="Arial" w:hAnsi="Arial" w:cs="Arial"/>
                <w:i/>
                <w:iCs/>
                <w:sz w:val="20"/>
                <w:szCs w:val="20"/>
              </w:rPr>
            </w:pPr>
          </w:p>
          <w:p w:rsidR="008C32FA" w:rsidRDefault="008C32FA" w:rsidP="00981620">
            <w:pPr>
              <w:ind w:left="181" w:right="142"/>
              <w:jc w:val="both"/>
            </w:pPr>
            <w:r w:rsidRPr="00981620">
              <w:rPr>
                <w:rFonts w:ascii="Arial" w:hAnsi="Arial" w:cs="Arial"/>
                <w:i/>
                <w:iCs/>
                <w:sz w:val="20"/>
                <w:szCs w:val="20"/>
              </w:rPr>
              <w:t xml:space="preserve">Si lo desea, puede </w:t>
            </w:r>
            <w:r w:rsidRPr="00981620">
              <w:rPr>
                <w:rFonts w:ascii="Arial" w:hAnsi="Arial" w:cs="Arial"/>
                <w:b/>
                <w:bCs/>
                <w:i/>
                <w:iCs/>
                <w:sz w:val="20"/>
                <w:szCs w:val="20"/>
              </w:rPr>
              <w:t xml:space="preserve">ejercer los derechos de acceso, rectificación, cancelación y oposición, previstos por la Ley, dirigiendo un escrito a la D. G. de la Guardia Civil – Consejo de la Guardia Civil, C/ Guzmán el Bueno, 110. 28003 Madrid ", o bien comunicación telemática a las direcciones de Internet vía Outlook </w:t>
            </w:r>
            <w:hyperlink r:id="rId6" w:history="1">
              <w:r w:rsidRPr="00981620">
                <w:rPr>
                  <w:rStyle w:val="Hipervnculo"/>
                  <w:rFonts w:ascii="Arial" w:hAnsi="Arial" w:cs="Arial"/>
                  <w:b/>
                  <w:bCs/>
                  <w:i/>
                  <w:iCs/>
                  <w:sz w:val="20"/>
                  <w:szCs w:val="20"/>
                </w:rPr>
                <w:t>consejogc@guardiacivil.org</w:t>
              </w:r>
            </w:hyperlink>
            <w:r w:rsidRPr="00981620">
              <w:rPr>
                <w:rFonts w:ascii="Arial" w:hAnsi="Arial" w:cs="Arial"/>
                <w:b/>
                <w:bCs/>
                <w:i/>
                <w:iCs/>
                <w:sz w:val="20"/>
                <w:szCs w:val="20"/>
              </w:rPr>
              <w:t xml:space="preserve">,  vía </w:t>
            </w:r>
            <w:proofErr w:type="spellStart"/>
            <w:r w:rsidRPr="00981620">
              <w:rPr>
                <w:rFonts w:ascii="Arial" w:hAnsi="Arial" w:cs="Arial"/>
                <w:b/>
                <w:bCs/>
                <w:i/>
                <w:iCs/>
                <w:sz w:val="20"/>
                <w:szCs w:val="20"/>
              </w:rPr>
              <w:t>Groupwise</w:t>
            </w:r>
            <w:proofErr w:type="spellEnd"/>
            <w:r w:rsidRPr="00981620">
              <w:rPr>
                <w:rFonts w:ascii="Arial" w:hAnsi="Arial" w:cs="Arial"/>
                <w:b/>
                <w:bCs/>
                <w:i/>
                <w:iCs/>
                <w:sz w:val="20"/>
                <w:szCs w:val="20"/>
              </w:rPr>
              <w:t xml:space="preserve"> en  DG.CONSEJOGC-REGISTRO, 6104-271REG</w:t>
            </w:r>
          </w:p>
        </w:tc>
      </w:tr>
    </w:tbl>
    <w:p w:rsidR="008C32FA" w:rsidRDefault="008C32FA">
      <w:pPr>
        <w:ind w:right="-1315"/>
        <w:rPr>
          <w:sz w:val="20"/>
          <w:szCs w:val="20"/>
        </w:rPr>
      </w:pPr>
    </w:p>
    <w:p w:rsidR="008C32FA" w:rsidRDefault="008C32FA">
      <w:pPr>
        <w:ind w:right="-55"/>
        <w:jc w:val="both"/>
        <w:rPr>
          <w:rFonts w:ascii="Arial" w:hAnsi="Arial" w:cs="Arial"/>
        </w:rPr>
      </w:pPr>
    </w:p>
    <w:p w:rsidR="008C32FA" w:rsidRDefault="008C32FA">
      <w:pPr>
        <w:rPr>
          <w:i/>
          <w:iCs/>
          <w:sz w:val="20"/>
          <w:szCs w:val="20"/>
        </w:rPr>
      </w:pPr>
    </w:p>
    <w:sectPr w:rsidR="008C32FA" w:rsidSect="003A6806">
      <w:pgSz w:w="11906" w:h="16838"/>
      <w:pgMar w:top="1417" w:right="1106"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DAEBD24"/>
    <w:lvl w:ilvl="0" w:tplc="0C0A0001">
      <w:start w:val="1"/>
      <w:numFmt w:val="bullet"/>
      <w:lvlText w:val=""/>
      <w:lvlJc w:val="left"/>
      <w:pPr>
        <w:tabs>
          <w:tab w:val="left" w:pos="180"/>
        </w:tabs>
        <w:ind w:left="180" w:hanging="360"/>
      </w:pPr>
      <w:rPr>
        <w:rFonts w:ascii="Symbol" w:hAnsi="Symbol" w:hint="default"/>
      </w:rPr>
    </w:lvl>
    <w:lvl w:ilvl="1" w:tplc="0C0A0003">
      <w:start w:val="1"/>
      <w:numFmt w:val="bullet"/>
      <w:lvlText w:val="o"/>
      <w:lvlJc w:val="left"/>
      <w:pPr>
        <w:tabs>
          <w:tab w:val="left" w:pos="900"/>
        </w:tabs>
        <w:ind w:left="900" w:hanging="360"/>
      </w:pPr>
      <w:rPr>
        <w:rFonts w:ascii="Courier New" w:hAnsi="Courier New" w:hint="default"/>
      </w:rPr>
    </w:lvl>
    <w:lvl w:ilvl="2" w:tplc="0C0A0005">
      <w:start w:val="1"/>
      <w:numFmt w:val="bullet"/>
      <w:lvlText w:val=""/>
      <w:lvlJc w:val="left"/>
      <w:pPr>
        <w:tabs>
          <w:tab w:val="left" w:pos="1620"/>
        </w:tabs>
        <w:ind w:left="1620" w:hanging="360"/>
      </w:pPr>
      <w:rPr>
        <w:rFonts w:ascii="Wingdings" w:hAnsi="Wingdings" w:hint="default"/>
      </w:rPr>
    </w:lvl>
    <w:lvl w:ilvl="3" w:tplc="0C0A0001">
      <w:start w:val="1"/>
      <w:numFmt w:val="bullet"/>
      <w:lvlText w:val=""/>
      <w:lvlJc w:val="left"/>
      <w:pPr>
        <w:tabs>
          <w:tab w:val="left" w:pos="2340"/>
        </w:tabs>
        <w:ind w:left="2340" w:hanging="360"/>
      </w:pPr>
      <w:rPr>
        <w:rFonts w:ascii="Symbol" w:hAnsi="Symbol" w:hint="default"/>
      </w:rPr>
    </w:lvl>
    <w:lvl w:ilvl="4" w:tplc="0C0A0003">
      <w:start w:val="1"/>
      <w:numFmt w:val="bullet"/>
      <w:lvlText w:val="o"/>
      <w:lvlJc w:val="left"/>
      <w:pPr>
        <w:tabs>
          <w:tab w:val="left" w:pos="3060"/>
        </w:tabs>
        <w:ind w:left="3060" w:hanging="360"/>
      </w:pPr>
      <w:rPr>
        <w:rFonts w:ascii="Courier New" w:hAnsi="Courier New" w:hint="default"/>
      </w:rPr>
    </w:lvl>
    <w:lvl w:ilvl="5" w:tplc="0C0A0005">
      <w:start w:val="1"/>
      <w:numFmt w:val="bullet"/>
      <w:lvlText w:val=""/>
      <w:lvlJc w:val="left"/>
      <w:pPr>
        <w:tabs>
          <w:tab w:val="left" w:pos="3780"/>
        </w:tabs>
        <w:ind w:left="3780" w:hanging="360"/>
      </w:pPr>
      <w:rPr>
        <w:rFonts w:ascii="Wingdings" w:hAnsi="Wingdings" w:hint="default"/>
      </w:rPr>
    </w:lvl>
    <w:lvl w:ilvl="6" w:tplc="0C0A0001">
      <w:start w:val="1"/>
      <w:numFmt w:val="bullet"/>
      <w:lvlText w:val=""/>
      <w:lvlJc w:val="left"/>
      <w:pPr>
        <w:tabs>
          <w:tab w:val="left" w:pos="4500"/>
        </w:tabs>
        <w:ind w:left="4500" w:hanging="360"/>
      </w:pPr>
      <w:rPr>
        <w:rFonts w:ascii="Symbol" w:hAnsi="Symbol" w:hint="default"/>
      </w:rPr>
    </w:lvl>
    <w:lvl w:ilvl="7" w:tplc="0C0A0003">
      <w:start w:val="1"/>
      <w:numFmt w:val="bullet"/>
      <w:lvlText w:val="o"/>
      <w:lvlJc w:val="left"/>
      <w:pPr>
        <w:tabs>
          <w:tab w:val="left" w:pos="5220"/>
        </w:tabs>
        <w:ind w:left="5220" w:hanging="360"/>
      </w:pPr>
      <w:rPr>
        <w:rFonts w:ascii="Courier New" w:hAnsi="Courier New" w:hint="default"/>
      </w:rPr>
    </w:lvl>
    <w:lvl w:ilvl="8" w:tplc="0C0A0005">
      <w:start w:val="1"/>
      <w:numFmt w:val="bullet"/>
      <w:lvlText w:val=""/>
      <w:lvlJc w:val="left"/>
      <w:pPr>
        <w:tabs>
          <w:tab w:val="left" w:pos="5940"/>
        </w:tabs>
        <w:ind w:left="5940" w:hanging="360"/>
      </w:pPr>
      <w:rPr>
        <w:rFonts w:ascii="Wingdings" w:hAnsi="Wingdings" w:hint="default"/>
      </w:rPr>
    </w:lvl>
  </w:abstractNum>
  <w:abstractNum w:abstractNumId="1" w15:restartNumberingAfterBreak="0">
    <w:nsid w:val="00000002"/>
    <w:multiLevelType w:val="hybridMultilevel"/>
    <w:tmpl w:val="2E885EBE"/>
    <w:lvl w:ilvl="0" w:tplc="4152446C">
      <w:start w:val="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49673FA"/>
    <w:lvl w:ilvl="0" w:tplc="4002FBE2">
      <w:start w:val="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74AA2D36"/>
    <w:lvl w:ilvl="0" w:tplc="0C0A0003">
      <w:start w:val="1"/>
      <w:numFmt w:val="bullet"/>
      <w:lvlText w:val="o"/>
      <w:lvlJc w:val="left"/>
      <w:pPr>
        <w:tabs>
          <w:tab w:val="left" w:pos="720"/>
        </w:tabs>
        <w:ind w:left="720" w:hanging="360"/>
      </w:pPr>
      <w:rPr>
        <w:rFonts w:ascii="Courier New" w:hAnsi="Courier New" w:hint="default"/>
      </w:rPr>
    </w:lvl>
    <w:lvl w:ilvl="1" w:tplc="0C0A0003">
      <w:start w:val="1"/>
      <w:numFmt w:val="bullet"/>
      <w:lvlText w:val="o"/>
      <w:lvlJc w:val="left"/>
      <w:pPr>
        <w:tabs>
          <w:tab w:val="left" w:pos="1440"/>
        </w:tabs>
        <w:ind w:left="1440" w:hanging="360"/>
      </w:pPr>
      <w:rPr>
        <w:rFonts w:ascii="Courier New" w:hAnsi="Courier New" w:hint="default"/>
      </w:rPr>
    </w:lvl>
    <w:lvl w:ilvl="2" w:tplc="0C0A0005">
      <w:start w:val="1"/>
      <w:numFmt w:val="bullet"/>
      <w:lvlText w:val=""/>
      <w:lvlJc w:val="left"/>
      <w:pPr>
        <w:tabs>
          <w:tab w:val="left" w:pos="2160"/>
        </w:tabs>
        <w:ind w:left="2160" w:hanging="360"/>
      </w:pPr>
      <w:rPr>
        <w:rFonts w:ascii="Wingdings" w:hAnsi="Wingdings" w:hint="default"/>
      </w:rPr>
    </w:lvl>
    <w:lvl w:ilvl="3" w:tplc="0C0A0001">
      <w:start w:val="1"/>
      <w:numFmt w:val="bullet"/>
      <w:lvlText w:val=""/>
      <w:lvlJc w:val="left"/>
      <w:pPr>
        <w:tabs>
          <w:tab w:val="left" w:pos="2880"/>
        </w:tabs>
        <w:ind w:left="2880" w:hanging="360"/>
      </w:pPr>
      <w:rPr>
        <w:rFonts w:ascii="Symbol" w:hAnsi="Symbol" w:hint="default"/>
      </w:rPr>
    </w:lvl>
    <w:lvl w:ilvl="4" w:tplc="0C0A0003">
      <w:start w:val="1"/>
      <w:numFmt w:val="bullet"/>
      <w:lvlText w:val="o"/>
      <w:lvlJc w:val="left"/>
      <w:pPr>
        <w:tabs>
          <w:tab w:val="left" w:pos="3600"/>
        </w:tabs>
        <w:ind w:left="3600" w:hanging="360"/>
      </w:pPr>
      <w:rPr>
        <w:rFonts w:ascii="Courier New" w:hAnsi="Courier New" w:hint="default"/>
      </w:rPr>
    </w:lvl>
    <w:lvl w:ilvl="5" w:tplc="0C0A0005">
      <w:start w:val="1"/>
      <w:numFmt w:val="bullet"/>
      <w:lvlText w:val=""/>
      <w:lvlJc w:val="left"/>
      <w:pPr>
        <w:tabs>
          <w:tab w:val="left" w:pos="4320"/>
        </w:tabs>
        <w:ind w:left="4320" w:hanging="360"/>
      </w:pPr>
      <w:rPr>
        <w:rFonts w:ascii="Wingdings" w:hAnsi="Wingdings" w:hint="default"/>
      </w:rPr>
    </w:lvl>
    <w:lvl w:ilvl="6" w:tplc="0C0A0001">
      <w:start w:val="1"/>
      <w:numFmt w:val="bullet"/>
      <w:lvlText w:val=""/>
      <w:lvlJc w:val="left"/>
      <w:pPr>
        <w:tabs>
          <w:tab w:val="left" w:pos="5040"/>
        </w:tabs>
        <w:ind w:left="5040" w:hanging="360"/>
      </w:pPr>
      <w:rPr>
        <w:rFonts w:ascii="Symbol" w:hAnsi="Symbol" w:hint="default"/>
      </w:rPr>
    </w:lvl>
    <w:lvl w:ilvl="7" w:tplc="0C0A0003">
      <w:start w:val="1"/>
      <w:numFmt w:val="bullet"/>
      <w:lvlText w:val="o"/>
      <w:lvlJc w:val="left"/>
      <w:pPr>
        <w:tabs>
          <w:tab w:val="left" w:pos="5760"/>
        </w:tabs>
        <w:ind w:left="5760" w:hanging="360"/>
      </w:pPr>
      <w:rPr>
        <w:rFonts w:ascii="Courier New" w:hAnsi="Courier New" w:hint="default"/>
      </w:rPr>
    </w:lvl>
    <w:lvl w:ilvl="8" w:tplc="0C0A0005">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4B10079C"/>
    <w:lvl w:ilvl="0" w:tplc="0C0A0001">
      <w:start w:val="1"/>
      <w:numFmt w:val="bullet"/>
      <w:lvlText w:val=""/>
      <w:lvlJc w:val="left"/>
      <w:pPr>
        <w:tabs>
          <w:tab w:val="left" w:pos="540"/>
        </w:tabs>
        <w:ind w:left="540" w:hanging="360"/>
      </w:pPr>
      <w:rPr>
        <w:rFonts w:ascii="Symbol" w:hAnsi="Symbol" w:hint="default"/>
      </w:rPr>
    </w:lvl>
    <w:lvl w:ilvl="1" w:tplc="0C0A0003">
      <w:start w:val="1"/>
      <w:numFmt w:val="bullet"/>
      <w:lvlText w:val="o"/>
      <w:lvlJc w:val="left"/>
      <w:pPr>
        <w:tabs>
          <w:tab w:val="left" w:pos="1260"/>
        </w:tabs>
        <w:ind w:left="1260" w:hanging="360"/>
      </w:pPr>
      <w:rPr>
        <w:rFonts w:ascii="Courier New" w:hAnsi="Courier New" w:hint="default"/>
      </w:rPr>
    </w:lvl>
    <w:lvl w:ilvl="2" w:tplc="0C0A0005">
      <w:start w:val="1"/>
      <w:numFmt w:val="bullet"/>
      <w:lvlText w:val=""/>
      <w:lvlJc w:val="left"/>
      <w:pPr>
        <w:tabs>
          <w:tab w:val="left" w:pos="1980"/>
        </w:tabs>
        <w:ind w:left="1980" w:hanging="360"/>
      </w:pPr>
      <w:rPr>
        <w:rFonts w:ascii="Wingdings" w:hAnsi="Wingdings" w:hint="default"/>
      </w:rPr>
    </w:lvl>
    <w:lvl w:ilvl="3" w:tplc="0C0A0001">
      <w:start w:val="1"/>
      <w:numFmt w:val="bullet"/>
      <w:lvlText w:val=""/>
      <w:lvlJc w:val="left"/>
      <w:pPr>
        <w:tabs>
          <w:tab w:val="left" w:pos="2700"/>
        </w:tabs>
        <w:ind w:left="2700" w:hanging="360"/>
      </w:pPr>
      <w:rPr>
        <w:rFonts w:ascii="Symbol" w:hAnsi="Symbol" w:hint="default"/>
      </w:rPr>
    </w:lvl>
    <w:lvl w:ilvl="4" w:tplc="0C0A0003">
      <w:start w:val="1"/>
      <w:numFmt w:val="bullet"/>
      <w:lvlText w:val="o"/>
      <w:lvlJc w:val="left"/>
      <w:pPr>
        <w:tabs>
          <w:tab w:val="left" w:pos="3420"/>
        </w:tabs>
        <w:ind w:left="3420" w:hanging="360"/>
      </w:pPr>
      <w:rPr>
        <w:rFonts w:ascii="Courier New" w:hAnsi="Courier New" w:hint="default"/>
      </w:rPr>
    </w:lvl>
    <w:lvl w:ilvl="5" w:tplc="0C0A0005">
      <w:start w:val="1"/>
      <w:numFmt w:val="bullet"/>
      <w:lvlText w:val=""/>
      <w:lvlJc w:val="left"/>
      <w:pPr>
        <w:tabs>
          <w:tab w:val="left" w:pos="4140"/>
        </w:tabs>
        <w:ind w:left="4140" w:hanging="360"/>
      </w:pPr>
      <w:rPr>
        <w:rFonts w:ascii="Wingdings" w:hAnsi="Wingdings" w:hint="default"/>
      </w:rPr>
    </w:lvl>
    <w:lvl w:ilvl="6" w:tplc="0C0A0001">
      <w:start w:val="1"/>
      <w:numFmt w:val="bullet"/>
      <w:lvlText w:val=""/>
      <w:lvlJc w:val="left"/>
      <w:pPr>
        <w:tabs>
          <w:tab w:val="left" w:pos="4860"/>
        </w:tabs>
        <w:ind w:left="4860" w:hanging="360"/>
      </w:pPr>
      <w:rPr>
        <w:rFonts w:ascii="Symbol" w:hAnsi="Symbol" w:hint="default"/>
      </w:rPr>
    </w:lvl>
    <w:lvl w:ilvl="7" w:tplc="0C0A0003">
      <w:start w:val="1"/>
      <w:numFmt w:val="bullet"/>
      <w:lvlText w:val="o"/>
      <w:lvlJc w:val="left"/>
      <w:pPr>
        <w:tabs>
          <w:tab w:val="left" w:pos="5580"/>
        </w:tabs>
        <w:ind w:left="5580" w:hanging="360"/>
      </w:pPr>
      <w:rPr>
        <w:rFonts w:ascii="Courier New" w:hAnsi="Courier New" w:hint="default"/>
      </w:rPr>
    </w:lvl>
    <w:lvl w:ilvl="8" w:tplc="0C0A0005">
      <w:start w:val="1"/>
      <w:numFmt w:val="bullet"/>
      <w:lvlText w:val=""/>
      <w:lvlJc w:val="left"/>
      <w:pPr>
        <w:tabs>
          <w:tab w:val="left" w:pos="6300"/>
        </w:tabs>
        <w:ind w:left="6300" w:hanging="360"/>
      </w:pPr>
      <w:rPr>
        <w:rFonts w:ascii="Wingdings" w:hAnsi="Wingdings" w:hint="default"/>
      </w:rPr>
    </w:lvl>
  </w:abstractNum>
  <w:abstractNum w:abstractNumId="5" w15:restartNumberingAfterBreak="0">
    <w:nsid w:val="00000006"/>
    <w:multiLevelType w:val="hybridMultilevel"/>
    <w:tmpl w:val="9954D156"/>
    <w:lvl w:ilvl="0" w:tplc="0C0A000B">
      <w:start w:val="1"/>
      <w:numFmt w:val="bullet"/>
      <w:lvlText w:val=""/>
      <w:lvlJc w:val="left"/>
      <w:pPr>
        <w:tabs>
          <w:tab w:val="left" w:pos="720"/>
        </w:tabs>
        <w:ind w:left="720" w:hanging="360"/>
      </w:pPr>
      <w:rPr>
        <w:rFonts w:ascii="Wingdings" w:hAnsi="Wingdings" w:hint="default"/>
      </w:rPr>
    </w:lvl>
    <w:lvl w:ilvl="1" w:tplc="0C0A0003">
      <w:start w:val="1"/>
      <w:numFmt w:val="bullet"/>
      <w:lvlText w:val="o"/>
      <w:lvlJc w:val="left"/>
      <w:pPr>
        <w:tabs>
          <w:tab w:val="left" w:pos="1440"/>
        </w:tabs>
        <w:ind w:left="1440" w:hanging="360"/>
      </w:pPr>
      <w:rPr>
        <w:rFonts w:ascii="Courier New" w:hAnsi="Courier New" w:hint="default"/>
      </w:rPr>
    </w:lvl>
    <w:lvl w:ilvl="2" w:tplc="0C0A0005">
      <w:start w:val="1"/>
      <w:numFmt w:val="bullet"/>
      <w:lvlText w:val=""/>
      <w:lvlJc w:val="left"/>
      <w:pPr>
        <w:tabs>
          <w:tab w:val="left" w:pos="2160"/>
        </w:tabs>
        <w:ind w:left="2160" w:hanging="360"/>
      </w:pPr>
      <w:rPr>
        <w:rFonts w:ascii="Wingdings" w:hAnsi="Wingdings" w:hint="default"/>
      </w:rPr>
    </w:lvl>
    <w:lvl w:ilvl="3" w:tplc="0C0A0001">
      <w:start w:val="1"/>
      <w:numFmt w:val="bullet"/>
      <w:lvlText w:val=""/>
      <w:lvlJc w:val="left"/>
      <w:pPr>
        <w:tabs>
          <w:tab w:val="left" w:pos="2880"/>
        </w:tabs>
        <w:ind w:left="2880" w:hanging="360"/>
      </w:pPr>
      <w:rPr>
        <w:rFonts w:ascii="Symbol" w:hAnsi="Symbol" w:hint="default"/>
      </w:rPr>
    </w:lvl>
    <w:lvl w:ilvl="4" w:tplc="0C0A0003">
      <w:start w:val="1"/>
      <w:numFmt w:val="bullet"/>
      <w:lvlText w:val="o"/>
      <w:lvlJc w:val="left"/>
      <w:pPr>
        <w:tabs>
          <w:tab w:val="left" w:pos="3600"/>
        </w:tabs>
        <w:ind w:left="3600" w:hanging="360"/>
      </w:pPr>
      <w:rPr>
        <w:rFonts w:ascii="Courier New" w:hAnsi="Courier New" w:hint="default"/>
      </w:rPr>
    </w:lvl>
    <w:lvl w:ilvl="5" w:tplc="0C0A0005">
      <w:start w:val="1"/>
      <w:numFmt w:val="bullet"/>
      <w:lvlText w:val=""/>
      <w:lvlJc w:val="left"/>
      <w:pPr>
        <w:tabs>
          <w:tab w:val="left" w:pos="4320"/>
        </w:tabs>
        <w:ind w:left="4320" w:hanging="360"/>
      </w:pPr>
      <w:rPr>
        <w:rFonts w:ascii="Wingdings" w:hAnsi="Wingdings" w:hint="default"/>
      </w:rPr>
    </w:lvl>
    <w:lvl w:ilvl="6" w:tplc="0C0A0001">
      <w:start w:val="1"/>
      <w:numFmt w:val="bullet"/>
      <w:lvlText w:val=""/>
      <w:lvlJc w:val="left"/>
      <w:pPr>
        <w:tabs>
          <w:tab w:val="left" w:pos="5040"/>
        </w:tabs>
        <w:ind w:left="5040" w:hanging="360"/>
      </w:pPr>
      <w:rPr>
        <w:rFonts w:ascii="Symbol" w:hAnsi="Symbol" w:hint="default"/>
      </w:rPr>
    </w:lvl>
    <w:lvl w:ilvl="7" w:tplc="0C0A0003">
      <w:start w:val="1"/>
      <w:numFmt w:val="bullet"/>
      <w:lvlText w:val="o"/>
      <w:lvlJc w:val="left"/>
      <w:pPr>
        <w:tabs>
          <w:tab w:val="left" w:pos="5760"/>
        </w:tabs>
        <w:ind w:left="5760" w:hanging="360"/>
      </w:pPr>
      <w:rPr>
        <w:rFonts w:ascii="Courier New" w:hAnsi="Courier New" w:hint="default"/>
      </w:rPr>
    </w:lvl>
    <w:lvl w:ilvl="8" w:tplc="0C0A0005">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D8A5DA3"/>
    <w:multiLevelType w:val="multilevel"/>
    <w:tmpl w:val="9954D15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806"/>
    <w:rsid w:val="00013427"/>
    <w:rsid w:val="000362EE"/>
    <w:rsid w:val="00072184"/>
    <w:rsid w:val="0009035F"/>
    <w:rsid w:val="0011135A"/>
    <w:rsid w:val="00164AA3"/>
    <w:rsid w:val="00213562"/>
    <w:rsid w:val="002C3277"/>
    <w:rsid w:val="003A6806"/>
    <w:rsid w:val="00414C18"/>
    <w:rsid w:val="005A109A"/>
    <w:rsid w:val="006629A5"/>
    <w:rsid w:val="006C6933"/>
    <w:rsid w:val="00766C6A"/>
    <w:rsid w:val="00777C99"/>
    <w:rsid w:val="008C32FA"/>
    <w:rsid w:val="00944C2D"/>
    <w:rsid w:val="00981620"/>
    <w:rsid w:val="00B76C30"/>
    <w:rsid w:val="00B76F49"/>
    <w:rsid w:val="00C21621"/>
    <w:rsid w:val="00CD017A"/>
    <w:rsid w:val="00D26470"/>
    <w:rsid w:val="00DA5CD9"/>
    <w:rsid w:val="00E318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149C5212-07AC-46F9-ACF9-6C760381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80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3A6806"/>
    <w:pPr>
      <w:ind w:right="612"/>
      <w:jc w:val="both"/>
    </w:pPr>
    <w:rPr>
      <w:rFonts w:ascii="Arial" w:hAnsi="Arial" w:cs="Arial"/>
    </w:rPr>
  </w:style>
  <w:style w:type="character" w:customStyle="1" w:styleId="TextoindependienteCar">
    <w:name w:val="Texto independiente Car"/>
    <w:link w:val="Textoindependiente"/>
    <w:uiPriority w:val="99"/>
    <w:locked/>
    <w:rsid w:val="003A6806"/>
    <w:rPr>
      <w:rFonts w:cs="Times New Roman"/>
      <w:sz w:val="24"/>
      <w:szCs w:val="24"/>
    </w:rPr>
  </w:style>
  <w:style w:type="character" w:styleId="Hipervnculo">
    <w:name w:val="Hyperlink"/>
    <w:uiPriority w:val="99"/>
    <w:rsid w:val="003A6806"/>
    <w:rPr>
      <w:rFonts w:cs="Times New Roman"/>
      <w:color w:val="0000FF"/>
      <w:u w:val="single"/>
    </w:rPr>
  </w:style>
  <w:style w:type="table" w:styleId="Tablaconcuadrcula">
    <w:name w:val="Table Grid"/>
    <w:basedOn w:val="Tablanormal"/>
    <w:uiPriority w:val="99"/>
    <w:rsid w:val="003A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A6806"/>
    <w:pPr>
      <w:ind w:left="720"/>
      <w:contextualSpacing/>
    </w:pPr>
  </w:style>
  <w:style w:type="paragraph" w:styleId="NormalWeb">
    <w:name w:val="Normal (Web)"/>
    <w:basedOn w:val="Normal"/>
    <w:uiPriority w:val="99"/>
    <w:semiHidden/>
    <w:unhideWhenUsed/>
    <w:rsid w:val="00944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9248">
      <w:bodyDiv w:val="1"/>
      <w:marLeft w:val="0"/>
      <w:marRight w:val="0"/>
      <w:marTop w:val="0"/>
      <w:marBottom w:val="0"/>
      <w:divBdr>
        <w:top w:val="none" w:sz="0" w:space="0" w:color="auto"/>
        <w:left w:val="none" w:sz="0" w:space="0" w:color="auto"/>
        <w:bottom w:val="none" w:sz="0" w:space="0" w:color="auto"/>
        <w:right w:val="none" w:sz="0" w:space="0" w:color="auto"/>
      </w:divBdr>
    </w:div>
    <w:div w:id="1375614212">
      <w:bodyDiv w:val="1"/>
      <w:marLeft w:val="0"/>
      <w:marRight w:val="0"/>
      <w:marTop w:val="0"/>
      <w:marBottom w:val="0"/>
      <w:divBdr>
        <w:top w:val="none" w:sz="0" w:space="0" w:color="auto"/>
        <w:left w:val="none" w:sz="0" w:space="0" w:color="auto"/>
        <w:bottom w:val="none" w:sz="0" w:space="0" w:color="auto"/>
        <w:right w:val="none" w:sz="0" w:space="0" w:color="auto"/>
      </w:divBdr>
    </w:div>
    <w:div w:id="1789011052">
      <w:bodyDiv w:val="1"/>
      <w:marLeft w:val="0"/>
      <w:marRight w:val="0"/>
      <w:marTop w:val="0"/>
      <w:marBottom w:val="0"/>
      <w:divBdr>
        <w:top w:val="none" w:sz="0" w:space="0" w:color="auto"/>
        <w:left w:val="none" w:sz="0" w:space="0" w:color="auto"/>
        <w:bottom w:val="none" w:sz="0" w:space="0" w:color="auto"/>
        <w:right w:val="none" w:sz="0" w:space="0" w:color="auto"/>
      </w:divBdr>
    </w:div>
    <w:div w:id="20618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ejogc@guardiacivi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Internet</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Ildefonso García Ruiz</cp:lastModifiedBy>
  <cp:revision>2</cp:revision>
  <cp:lastPrinted>2016-07-19T15:22:00Z</cp:lastPrinted>
  <dcterms:created xsi:type="dcterms:W3CDTF">2016-11-04T08:52:00Z</dcterms:created>
  <dcterms:modified xsi:type="dcterms:W3CDTF">2016-11-04T08:52:00Z</dcterms:modified>
</cp:coreProperties>
</file>